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5D12" w14:textId="34E6ED91" w:rsidR="009128CD" w:rsidRPr="00331349" w:rsidRDefault="007D7A48" w:rsidP="009128CD">
      <w:pPr>
        <w:widowControl w:val="0"/>
        <w:autoSpaceDE w:val="0"/>
        <w:autoSpaceDN w:val="0"/>
        <w:spacing w:before="90" w:after="0" w:line="240" w:lineRule="auto"/>
        <w:jc w:val="center"/>
        <w:rPr>
          <w:rFonts w:ascii="Times New Roman" w:eastAsia="Calibri" w:hAnsi="Calibri" w:cs="Calibri"/>
          <w:b/>
          <w:sz w:val="24"/>
          <w:lang w:val="fr-FR"/>
        </w:rPr>
      </w:pPr>
      <w:bookmarkStart w:id="0" w:name="_Toc65687232"/>
      <w:bookmarkStart w:id="1" w:name="_Toc66194626"/>
      <w:bookmarkStart w:id="2" w:name="_Toc66825462"/>
      <w:bookmarkStart w:id="3" w:name="_Toc67040526"/>
      <w:r w:rsidRPr="00331349">
        <w:rPr>
          <w:rFonts w:ascii="Times New Roman" w:eastAsia="Calibri" w:hAnsi="Calibri" w:cs="Calibri"/>
          <w:b/>
          <w:sz w:val="24"/>
          <w:lang w:val="fr-FR"/>
        </w:rPr>
        <w:t>PROJET DE CADRE DE SURVEILLANCE</w:t>
      </w:r>
      <w:r w:rsidR="009128CD" w:rsidRPr="00331349">
        <w:rPr>
          <w:rFonts w:ascii="Times New Roman" w:eastAsia="Calibri" w:hAnsi="Calibri" w:cs="Calibri"/>
          <w:b/>
          <w:sz w:val="24"/>
          <w:lang w:val="fr-FR"/>
        </w:rPr>
        <w:t xml:space="preserve"> </w:t>
      </w:r>
      <w:r w:rsidRPr="00331349">
        <w:rPr>
          <w:rFonts w:ascii="Times New Roman" w:eastAsia="Calibri" w:hAnsi="Calibri" w:cs="Calibri"/>
          <w:b/>
          <w:sz w:val="24"/>
          <w:lang w:val="fr-FR"/>
        </w:rPr>
        <w:t>POUR LE R</w:t>
      </w:r>
      <w:r w:rsidRPr="00331349">
        <w:rPr>
          <w:rFonts w:ascii="Times New Roman" w:eastAsia="Calibri" w:hAnsi="Calibri" w:cs="Calibri"/>
          <w:b/>
          <w:sz w:val="24"/>
          <w:lang w:val="fr-FR"/>
        </w:rPr>
        <w:t>É</w:t>
      </w:r>
      <w:r w:rsidRPr="00331349">
        <w:rPr>
          <w:rFonts w:ascii="Times New Roman" w:eastAsia="Calibri" w:hAnsi="Calibri" w:cs="Calibri"/>
          <w:b/>
          <w:sz w:val="24"/>
          <w:lang w:val="fr-FR"/>
        </w:rPr>
        <w:t>SEAU DE SITES DE LA VOIE DE MIGRATION DE L</w:t>
      </w:r>
      <w:r w:rsidR="000B6002">
        <w:rPr>
          <w:rFonts w:ascii="Times New Roman" w:eastAsia="Calibri" w:hAnsi="Calibri" w:cs="Calibri"/>
          <w:b/>
          <w:sz w:val="24"/>
          <w:lang w:val="fr-FR"/>
        </w:rPr>
        <w:t>’</w:t>
      </w:r>
      <w:r w:rsidR="009128CD" w:rsidRPr="00331349">
        <w:rPr>
          <w:rFonts w:ascii="Times New Roman" w:eastAsia="Calibri" w:hAnsi="Calibri" w:cs="Calibri"/>
          <w:b/>
          <w:sz w:val="24"/>
          <w:lang w:val="fr-FR"/>
        </w:rPr>
        <w:t>AEWA</w:t>
      </w:r>
    </w:p>
    <w:p w14:paraId="039A3889" w14:textId="571F44E8" w:rsidR="009128CD" w:rsidRPr="00331349" w:rsidRDefault="00833F3A" w:rsidP="00080D61">
      <w:pPr>
        <w:widowControl w:val="0"/>
        <w:tabs>
          <w:tab w:val="left" w:pos="8370"/>
        </w:tabs>
        <w:autoSpaceDE w:val="0"/>
        <w:autoSpaceDN w:val="0"/>
        <w:spacing w:after="0" w:line="240" w:lineRule="auto"/>
        <w:ind w:left="142"/>
        <w:rPr>
          <w:rFonts w:ascii="Times New Roman" w:eastAsia="Calibri" w:hAnsi="Calibri" w:cs="Calibri"/>
          <w:b/>
          <w:sz w:val="26"/>
          <w:lang w:val="fr-FR"/>
        </w:rPr>
      </w:pPr>
      <w:r w:rsidRPr="00331349">
        <w:rPr>
          <w:rFonts w:ascii="Times New Roman" w:eastAsia="Calibri" w:hAnsi="Calibri" w:cs="Calibri"/>
          <w:b/>
          <w:sz w:val="26"/>
          <w:lang w:val="fr-FR"/>
        </w:rPr>
        <w:tab/>
      </w:r>
    </w:p>
    <w:p w14:paraId="4E778DB3" w14:textId="77777777" w:rsidR="009128CD" w:rsidRPr="00331349" w:rsidRDefault="009128CD" w:rsidP="009128CD">
      <w:pPr>
        <w:widowControl w:val="0"/>
        <w:autoSpaceDE w:val="0"/>
        <w:autoSpaceDN w:val="0"/>
        <w:spacing w:before="8" w:after="0" w:line="240" w:lineRule="auto"/>
        <w:rPr>
          <w:rFonts w:ascii="Times New Roman" w:eastAsia="Calibri" w:hAnsi="Calibri" w:cs="Calibri"/>
          <w:b/>
          <w:sz w:val="29"/>
          <w:lang w:val="fr-FR"/>
        </w:rPr>
      </w:pPr>
    </w:p>
    <w:p w14:paraId="5B83F321" w14:textId="77777777" w:rsidR="009128CD" w:rsidRPr="00331349" w:rsidRDefault="009128CD" w:rsidP="009128CD">
      <w:pPr>
        <w:widowControl w:val="0"/>
        <w:autoSpaceDE w:val="0"/>
        <w:autoSpaceDN w:val="0"/>
        <w:spacing w:after="0" w:line="240" w:lineRule="auto"/>
        <w:ind w:left="129"/>
        <w:rPr>
          <w:rFonts w:ascii="Times New Roman" w:eastAsia="Calibri" w:hAnsi="Calibri" w:cs="Calibri"/>
          <w:b/>
          <w:sz w:val="24"/>
          <w:lang w:val="fr-FR"/>
        </w:rPr>
      </w:pPr>
      <w:r w:rsidRPr="00331349">
        <w:rPr>
          <w:rFonts w:ascii="Times New Roman" w:eastAsia="Calibri" w:hAnsi="Calibri" w:cs="Calibri"/>
          <w:b/>
          <w:sz w:val="24"/>
          <w:lang w:val="fr-FR"/>
        </w:rPr>
        <w:t>Introduction</w:t>
      </w:r>
    </w:p>
    <w:p w14:paraId="7013106D" w14:textId="0B053B38" w:rsidR="009128CD" w:rsidRPr="00D90B89" w:rsidRDefault="007D7A48" w:rsidP="009128CD">
      <w:pPr>
        <w:widowControl w:val="0"/>
        <w:autoSpaceDE w:val="0"/>
        <w:autoSpaceDN w:val="0"/>
        <w:spacing w:before="183" w:after="0" w:line="256" w:lineRule="auto"/>
        <w:ind w:left="129" w:right="146"/>
        <w:jc w:val="both"/>
        <w:rPr>
          <w:rFonts w:ascii="Times New Roman" w:eastAsia="Calibri" w:hAnsi="Times New Roman" w:cs="Times New Roman"/>
          <w:lang w:val="fr-FR"/>
        </w:rPr>
      </w:pPr>
      <w:r w:rsidRPr="00D90B89">
        <w:rPr>
          <w:rFonts w:ascii="Times New Roman" w:eastAsia="Calibri" w:hAnsi="Times New Roman" w:cs="Times New Roman"/>
          <w:lang w:val="fr-FR"/>
        </w:rPr>
        <w:t>L</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objectif 3 du Plan stratégique de l</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AEWA 2019-2027 stipule qu</w:t>
      </w:r>
      <w:r w:rsidR="000B6002" w:rsidRPr="00D90B89">
        <w:rPr>
          <w:rFonts w:ascii="Times New Roman" w:eastAsia="Calibri" w:hAnsi="Times New Roman" w:cs="Times New Roman"/>
          <w:lang w:val="fr-FR"/>
        </w:rPr>
        <w:t>’</w:t>
      </w:r>
      <w:r w:rsidR="001C74A9" w:rsidRPr="00D90B89">
        <w:rPr>
          <w:rFonts w:ascii="Times New Roman" w:eastAsia="Calibri" w:hAnsi="Times New Roman" w:cs="Times New Roman"/>
          <w:lang w:val="fr-FR"/>
        </w:rPr>
        <w:t>il faut</w:t>
      </w:r>
      <w:r w:rsidRPr="00D90B89">
        <w:rPr>
          <w:rFonts w:ascii="Times New Roman" w:eastAsia="Calibri" w:hAnsi="Times New Roman" w:cs="Times New Roman"/>
          <w:spacing w:val="-8"/>
          <w:lang w:val="fr-FR"/>
        </w:rPr>
        <w:t xml:space="preserve"> </w:t>
      </w:r>
      <w:r w:rsidR="001C74A9" w:rsidRPr="00D90B89">
        <w:rPr>
          <w:rFonts w:ascii="Times New Roman" w:eastAsia="Calibri" w:hAnsi="Times New Roman" w:cs="Times New Roman"/>
          <w:spacing w:val="-8"/>
          <w:lang w:val="fr-FR"/>
        </w:rPr>
        <w:t>« </w:t>
      </w:r>
      <w:r w:rsidR="001C74A9" w:rsidRPr="00D90B89">
        <w:rPr>
          <w:rStyle w:val="markedcontent"/>
          <w:rFonts w:ascii="Times New Roman" w:hAnsi="Times New Roman" w:cs="Times New Roman"/>
          <w:i/>
          <w:iCs/>
          <w:lang w:val="fr-FR"/>
        </w:rPr>
        <w:t>Établir et maintenir, au niveau des voies de migration, un réseau cohérent et complet d</w:t>
      </w:r>
      <w:r w:rsidR="000B6002" w:rsidRPr="00D90B89">
        <w:rPr>
          <w:rStyle w:val="markedcontent"/>
          <w:rFonts w:ascii="Times New Roman" w:hAnsi="Times New Roman" w:cs="Times New Roman"/>
          <w:i/>
          <w:iCs/>
          <w:lang w:val="fr-FR"/>
        </w:rPr>
        <w:t>’</w:t>
      </w:r>
      <w:r w:rsidR="001C74A9" w:rsidRPr="00D90B89">
        <w:rPr>
          <w:rStyle w:val="markedcontent"/>
          <w:rFonts w:ascii="Times New Roman" w:hAnsi="Times New Roman" w:cs="Times New Roman"/>
          <w:i/>
          <w:iCs/>
          <w:lang w:val="fr-FR"/>
        </w:rPr>
        <w:t>aires protégées et d</w:t>
      </w:r>
      <w:r w:rsidR="000B6002" w:rsidRPr="00D90B89">
        <w:rPr>
          <w:rStyle w:val="markedcontent"/>
          <w:rFonts w:ascii="Times New Roman" w:hAnsi="Times New Roman" w:cs="Times New Roman"/>
          <w:i/>
          <w:iCs/>
          <w:lang w:val="fr-FR"/>
        </w:rPr>
        <w:t>’</w:t>
      </w:r>
      <w:r w:rsidR="001C74A9" w:rsidRPr="00D90B89">
        <w:rPr>
          <w:rStyle w:val="markedcontent"/>
          <w:rFonts w:ascii="Times New Roman" w:hAnsi="Times New Roman" w:cs="Times New Roman"/>
          <w:i/>
          <w:iCs/>
          <w:lang w:val="fr-FR"/>
        </w:rPr>
        <w:t>autres sites, gérés afin de maintenir – et si nécessaire de restaurer – leur importance nationale et internationale pour les populations d</w:t>
      </w:r>
      <w:r w:rsidR="000B6002" w:rsidRPr="00D90B89">
        <w:rPr>
          <w:rStyle w:val="markedcontent"/>
          <w:rFonts w:ascii="Times New Roman" w:hAnsi="Times New Roman" w:cs="Times New Roman"/>
          <w:i/>
          <w:iCs/>
          <w:lang w:val="fr-FR"/>
        </w:rPr>
        <w:t>’</w:t>
      </w:r>
      <w:r w:rsidR="001C74A9" w:rsidRPr="00D90B89">
        <w:rPr>
          <w:rStyle w:val="markedcontent"/>
          <w:rFonts w:ascii="Times New Roman" w:hAnsi="Times New Roman" w:cs="Times New Roman"/>
          <w:i/>
          <w:iCs/>
          <w:lang w:val="fr-FR"/>
        </w:rPr>
        <w:t>oiseaux d</w:t>
      </w:r>
      <w:r w:rsidR="000B6002" w:rsidRPr="00D90B89">
        <w:rPr>
          <w:rStyle w:val="markedcontent"/>
          <w:rFonts w:ascii="Times New Roman" w:hAnsi="Times New Roman" w:cs="Times New Roman"/>
          <w:i/>
          <w:iCs/>
          <w:lang w:val="fr-FR"/>
        </w:rPr>
        <w:t>’</w:t>
      </w:r>
      <w:r w:rsidR="001C74A9" w:rsidRPr="00D90B89">
        <w:rPr>
          <w:rStyle w:val="markedcontent"/>
          <w:rFonts w:ascii="Times New Roman" w:hAnsi="Times New Roman" w:cs="Times New Roman"/>
          <w:i/>
          <w:iCs/>
          <w:lang w:val="fr-FR"/>
        </w:rPr>
        <w:t>eau migrateurs</w:t>
      </w:r>
      <w:r w:rsidR="008C4B47" w:rsidRPr="00D90B89">
        <w:rPr>
          <w:rStyle w:val="markedcontent"/>
          <w:rFonts w:ascii="Times New Roman" w:hAnsi="Times New Roman" w:cs="Times New Roman"/>
          <w:i/>
          <w:iCs/>
          <w:lang w:val="fr-FR"/>
        </w:rPr>
        <w:t> »</w:t>
      </w:r>
      <w:r w:rsidR="009128CD" w:rsidRPr="00D90B89">
        <w:rPr>
          <w:rFonts w:ascii="Times New Roman" w:eastAsia="Calibri" w:hAnsi="Times New Roman" w:cs="Times New Roman"/>
          <w:lang w:val="fr-FR"/>
        </w:rPr>
        <w:t>.</w:t>
      </w:r>
    </w:p>
    <w:p w14:paraId="37FFD378" w14:textId="04328A78" w:rsidR="00080D61" w:rsidRPr="00D90B89" w:rsidRDefault="001C74A9" w:rsidP="00080D61">
      <w:pPr>
        <w:ind w:left="129"/>
        <w:rPr>
          <w:rFonts w:ascii="Times New Roman" w:hAnsi="Times New Roman" w:cs="Times New Roman"/>
          <w:lang w:val="fr-FR"/>
        </w:rPr>
      </w:pPr>
      <w:r w:rsidRPr="00D90B89">
        <w:rPr>
          <w:rFonts w:ascii="Times New Roman" w:eastAsia="Calibri" w:hAnsi="Times New Roman" w:cs="Times New Roman"/>
          <w:lang w:val="fr-FR"/>
        </w:rPr>
        <w:t xml:space="preserve">La </w:t>
      </w:r>
      <w:r w:rsidR="006E0C50" w:rsidRPr="00D90B89">
        <w:rPr>
          <w:rFonts w:ascii="Times New Roman" w:eastAsia="Calibri" w:hAnsi="Times New Roman" w:cs="Times New Roman"/>
          <w:lang w:val="fr-FR"/>
        </w:rPr>
        <w:t>c</w:t>
      </w:r>
      <w:r w:rsidRPr="00D90B89">
        <w:rPr>
          <w:rFonts w:ascii="Times New Roman" w:eastAsia="Calibri" w:hAnsi="Times New Roman" w:cs="Times New Roman"/>
          <w:lang w:val="fr-FR"/>
        </w:rPr>
        <w:t>ible</w:t>
      </w:r>
      <w:r w:rsidR="009128CD" w:rsidRPr="00D90B89">
        <w:rPr>
          <w:rFonts w:ascii="Times New Roman" w:eastAsia="Calibri" w:hAnsi="Times New Roman" w:cs="Times New Roman"/>
          <w:lang w:val="fr-FR"/>
        </w:rPr>
        <w:t xml:space="preserve"> 3.2 </w:t>
      </w:r>
      <w:r w:rsidRPr="00D90B89">
        <w:rPr>
          <w:rFonts w:ascii="Times New Roman" w:eastAsia="Calibri" w:hAnsi="Times New Roman" w:cs="Times New Roman"/>
          <w:lang w:val="fr-FR"/>
        </w:rPr>
        <w:t>s</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inscrivant sous cet objectif</w:t>
      </w:r>
      <w:r w:rsidR="00AA06EA" w:rsidRPr="00D90B89">
        <w:rPr>
          <w:rFonts w:ascii="Times New Roman" w:eastAsia="Calibri" w:hAnsi="Times New Roman" w:cs="Times New Roman"/>
          <w:lang w:val="fr-FR"/>
        </w:rPr>
        <w:t xml:space="preserve"> </w:t>
      </w:r>
      <w:r w:rsidRPr="00D90B89">
        <w:rPr>
          <w:rFonts w:ascii="Times New Roman" w:eastAsia="Calibri" w:hAnsi="Times New Roman" w:cs="Times New Roman"/>
          <w:lang w:val="fr-FR"/>
        </w:rPr>
        <w:t>prévoit en outre que</w:t>
      </w:r>
      <w:r w:rsidR="009128CD" w:rsidRPr="00D90B89">
        <w:rPr>
          <w:rFonts w:ascii="Times New Roman" w:eastAsia="Calibri" w:hAnsi="Times New Roman" w:cs="Times New Roman"/>
          <w:lang w:val="fr-FR"/>
        </w:rPr>
        <w:t xml:space="preserve"> </w:t>
      </w:r>
      <w:r w:rsidR="00080D61" w:rsidRPr="00D90B89">
        <w:rPr>
          <w:rFonts w:ascii="Times New Roman" w:eastAsia="Calibri" w:hAnsi="Times New Roman" w:cs="Times New Roman"/>
          <w:lang w:val="fr-FR"/>
        </w:rPr>
        <w:t>« </w:t>
      </w:r>
      <w:r w:rsidR="00080D61" w:rsidRPr="00D90B89">
        <w:rPr>
          <w:rStyle w:val="markedcontent"/>
          <w:rFonts w:ascii="Times New Roman" w:hAnsi="Times New Roman" w:cs="Times New Roman"/>
          <w:i/>
          <w:iCs/>
          <w:lang w:val="fr-FR"/>
        </w:rPr>
        <w:t>L</w:t>
      </w:r>
      <w:r w:rsidR="000B6002" w:rsidRPr="00D90B89">
        <w:rPr>
          <w:rStyle w:val="markedcontent"/>
          <w:rFonts w:ascii="Times New Roman" w:hAnsi="Times New Roman" w:cs="Times New Roman"/>
          <w:i/>
          <w:iCs/>
          <w:lang w:val="fr-FR"/>
        </w:rPr>
        <w:t>’</w:t>
      </w:r>
      <w:r w:rsidR="00080D61" w:rsidRPr="00D90B89">
        <w:rPr>
          <w:rStyle w:val="markedcontent"/>
          <w:rFonts w:ascii="Times New Roman" w:hAnsi="Times New Roman" w:cs="Times New Roman"/>
          <w:i/>
          <w:iCs/>
          <w:lang w:val="fr-FR"/>
        </w:rPr>
        <w:t>état des sites du réseau des voies de migration, les menaces pesant sur eux et l</w:t>
      </w:r>
      <w:r w:rsidR="000B6002" w:rsidRPr="00D90B89">
        <w:rPr>
          <w:rStyle w:val="markedcontent"/>
          <w:rFonts w:ascii="Times New Roman" w:hAnsi="Times New Roman" w:cs="Times New Roman"/>
          <w:i/>
          <w:iCs/>
          <w:lang w:val="fr-FR"/>
        </w:rPr>
        <w:t>’</w:t>
      </w:r>
      <w:r w:rsidR="00080D61" w:rsidRPr="00D90B89">
        <w:rPr>
          <w:rStyle w:val="markedcontent"/>
          <w:rFonts w:ascii="Times New Roman" w:hAnsi="Times New Roman" w:cs="Times New Roman"/>
          <w:i/>
          <w:iCs/>
          <w:lang w:val="fr-FR"/>
        </w:rPr>
        <w:t>efficacité des mesures de conservation mises en œuvre font l</w:t>
      </w:r>
      <w:r w:rsidR="000B6002" w:rsidRPr="00D90B89">
        <w:rPr>
          <w:rStyle w:val="markedcontent"/>
          <w:rFonts w:ascii="Times New Roman" w:hAnsi="Times New Roman" w:cs="Times New Roman"/>
          <w:i/>
          <w:iCs/>
          <w:lang w:val="fr-FR"/>
        </w:rPr>
        <w:t>’</w:t>
      </w:r>
      <w:r w:rsidR="00080D61" w:rsidRPr="00D90B89">
        <w:rPr>
          <w:rStyle w:val="markedcontent"/>
          <w:rFonts w:ascii="Times New Roman" w:hAnsi="Times New Roman" w:cs="Times New Roman"/>
          <w:i/>
          <w:iCs/>
          <w:lang w:val="fr-FR"/>
        </w:rPr>
        <w:t>objet d</w:t>
      </w:r>
      <w:r w:rsidR="000B6002" w:rsidRPr="00D90B89">
        <w:rPr>
          <w:rStyle w:val="markedcontent"/>
          <w:rFonts w:ascii="Times New Roman" w:hAnsi="Times New Roman" w:cs="Times New Roman"/>
          <w:i/>
          <w:iCs/>
          <w:lang w:val="fr-FR"/>
        </w:rPr>
        <w:t>’</w:t>
      </w:r>
      <w:r w:rsidR="00080D61" w:rsidRPr="00D90B89">
        <w:rPr>
          <w:rStyle w:val="markedcontent"/>
          <w:rFonts w:ascii="Times New Roman" w:hAnsi="Times New Roman" w:cs="Times New Roman"/>
          <w:i/>
          <w:iCs/>
          <w:lang w:val="fr-FR"/>
        </w:rPr>
        <w:t>une évaluation à l</w:t>
      </w:r>
      <w:r w:rsidR="000B6002" w:rsidRPr="00D90B89">
        <w:rPr>
          <w:rStyle w:val="markedcontent"/>
          <w:rFonts w:ascii="Times New Roman" w:hAnsi="Times New Roman" w:cs="Times New Roman"/>
          <w:i/>
          <w:iCs/>
          <w:lang w:val="fr-FR"/>
        </w:rPr>
        <w:t>’</w:t>
      </w:r>
      <w:r w:rsidR="00080D61" w:rsidRPr="00D90B89">
        <w:rPr>
          <w:rStyle w:val="markedcontent"/>
          <w:rFonts w:ascii="Times New Roman" w:hAnsi="Times New Roman" w:cs="Times New Roman"/>
          <w:i/>
          <w:iCs/>
          <w:lang w:val="fr-FR"/>
        </w:rPr>
        <w:t>échelle des voies de migration, en utilisant les données fournies par au moins trois quarts des Parties contractantes</w:t>
      </w:r>
      <w:r w:rsidR="008C4B47" w:rsidRPr="00D90B89">
        <w:rPr>
          <w:rStyle w:val="markedcontent"/>
          <w:rFonts w:ascii="Times New Roman" w:hAnsi="Times New Roman" w:cs="Times New Roman"/>
          <w:lang w:val="fr-FR"/>
        </w:rPr>
        <w:t> »</w:t>
      </w:r>
    </w:p>
    <w:p w14:paraId="51139CFA" w14:textId="21F6C78E" w:rsidR="009128CD" w:rsidRPr="00D90B89" w:rsidRDefault="00080D61" w:rsidP="009128CD">
      <w:pPr>
        <w:widowControl w:val="0"/>
        <w:autoSpaceDE w:val="0"/>
        <w:autoSpaceDN w:val="0"/>
        <w:spacing w:before="160" w:after="0" w:line="256" w:lineRule="auto"/>
        <w:ind w:left="129" w:right="149"/>
        <w:jc w:val="both"/>
        <w:rPr>
          <w:rFonts w:ascii="Times New Roman" w:eastAsia="Calibri" w:hAnsi="Times New Roman" w:cs="Times New Roman"/>
          <w:lang w:val="fr-FR"/>
        </w:rPr>
      </w:pPr>
      <w:r w:rsidRPr="00D90B89">
        <w:rPr>
          <w:rFonts w:ascii="Times New Roman" w:eastAsia="Calibri" w:hAnsi="Times New Roman" w:cs="Times New Roman"/>
          <w:lang w:val="fr-FR"/>
        </w:rPr>
        <w:t>L</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a</w:t>
      </w:r>
      <w:r w:rsidR="009128CD" w:rsidRPr="00D90B89">
        <w:rPr>
          <w:rFonts w:ascii="Times New Roman" w:eastAsia="Calibri" w:hAnsi="Times New Roman" w:cs="Times New Roman"/>
          <w:lang w:val="fr-FR"/>
        </w:rPr>
        <w:t xml:space="preserve">ction </w:t>
      </w:r>
      <w:r w:rsidR="00833F3A" w:rsidRPr="00D90B89">
        <w:rPr>
          <w:rFonts w:ascii="Times New Roman" w:eastAsia="Calibri" w:hAnsi="Times New Roman" w:cs="Times New Roman"/>
          <w:lang w:val="fr-FR"/>
        </w:rPr>
        <w:t>(</w:t>
      </w:r>
      <w:r w:rsidR="009128CD" w:rsidRPr="00D90B89">
        <w:rPr>
          <w:rFonts w:ascii="Times New Roman" w:eastAsia="Calibri" w:hAnsi="Times New Roman" w:cs="Times New Roman"/>
          <w:lang w:val="fr-FR"/>
        </w:rPr>
        <w:t xml:space="preserve">a) </w:t>
      </w:r>
      <w:r w:rsidRPr="00D90B89">
        <w:rPr>
          <w:rFonts w:ascii="Times New Roman" w:eastAsia="Calibri" w:hAnsi="Times New Roman" w:cs="Times New Roman"/>
          <w:lang w:val="fr-FR"/>
        </w:rPr>
        <w:t xml:space="preserve">de cette cible prévoit </w:t>
      </w:r>
      <w:r w:rsidR="00AA06EA" w:rsidRPr="00D90B89">
        <w:rPr>
          <w:rFonts w:ascii="Times New Roman" w:eastAsia="Calibri" w:hAnsi="Times New Roman" w:cs="Times New Roman"/>
          <w:lang w:val="fr-FR"/>
        </w:rPr>
        <w:t>l’élaboration d</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un cadre par la MOP8 (i) pour le réseau de sites de la voie de migration de l</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AEWA en s</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 xml:space="preserve">appuyant sur </w:t>
      </w:r>
      <w:r w:rsidR="00AA06EA" w:rsidRPr="00D90B89">
        <w:rPr>
          <w:rFonts w:ascii="Times New Roman" w:eastAsia="Calibri" w:hAnsi="Times New Roman" w:cs="Times New Roman"/>
          <w:lang w:val="fr-FR"/>
        </w:rPr>
        <w:t>l’</w:t>
      </w:r>
      <w:r w:rsidRPr="00D90B89">
        <w:rPr>
          <w:rFonts w:ascii="Times New Roman" w:eastAsia="Calibri" w:hAnsi="Times New Roman" w:cs="Times New Roman"/>
          <w:lang w:val="fr-FR"/>
        </w:rPr>
        <w:t xml:space="preserve">étude </w:t>
      </w:r>
      <w:r w:rsidR="00AA06EA" w:rsidRPr="00D90B89">
        <w:rPr>
          <w:rFonts w:ascii="Times New Roman" w:eastAsia="Calibri" w:hAnsi="Times New Roman" w:cs="Times New Roman"/>
          <w:lang w:val="fr-FR"/>
        </w:rPr>
        <w:t xml:space="preserve">préliminaire concernant </w:t>
      </w:r>
      <w:r w:rsidRPr="00D90B89">
        <w:rPr>
          <w:rFonts w:ascii="Times New Roman" w:eastAsia="Calibri" w:hAnsi="Times New Roman" w:cs="Times New Roman"/>
          <w:lang w:val="fr-FR"/>
        </w:rPr>
        <w:t>le réseau de site</w:t>
      </w:r>
      <w:r w:rsidR="00AA06EA" w:rsidRPr="00D90B89">
        <w:rPr>
          <w:rFonts w:ascii="Times New Roman" w:eastAsia="Calibri" w:hAnsi="Times New Roman" w:cs="Times New Roman"/>
          <w:lang w:val="fr-FR"/>
        </w:rPr>
        <w:t>s</w:t>
      </w:r>
      <w:r w:rsidR="009128CD" w:rsidRPr="00D90B89">
        <w:rPr>
          <w:rFonts w:ascii="Times New Roman" w:eastAsia="Calibri" w:hAnsi="Times New Roman" w:cs="Times New Roman"/>
          <w:lang w:val="fr-FR"/>
        </w:rPr>
        <w:t xml:space="preserve"> </w:t>
      </w:r>
      <w:r w:rsidRPr="00D90B89">
        <w:rPr>
          <w:rFonts w:ascii="Times New Roman" w:eastAsia="Calibri" w:hAnsi="Times New Roman" w:cs="Times New Roman"/>
          <w:lang w:val="fr-FR"/>
        </w:rPr>
        <w:t>présenté</w:t>
      </w:r>
      <w:r w:rsidR="00AA06EA" w:rsidRPr="00D90B89">
        <w:rPr>
          <w:rFonts w:ascii="Times New Roman" w:eastAsia="Calibri" w:hAnsi="Times New Roman" w:cs="Times New Roman"/>
          <w:lang w:val="fr-FR"/>
        </w:rPr>
        <w:t>e</w:t>
      </w:r>
      <w:r w:rsidRPr="00D90B89">
        <w:rPr>
          <w:rFonts w:ascii="Times New Roman" w:eastAsia="Calibri" w:hAnsi="Times New Roman" w:cs="Times New Roman"/>
          <w:lang w:val="fr-FR"/>
        </w:rPr>
        <w:t xml:space="preserve"> à la </w:t>
      </w:r>
      <w:r w:rsidR="009128CD" w:rsidRPr="00D90B89">
        <w:rPr>
          <w:rFonts w:ascii="Times New Roman" w:eastAsia="Calibri" w:hAnsi="Times New Roman" w:cs="Times New Roman"/>
          <w:lang w:val="fr-FR"/>
        </w:rPr>
        <w:t xml:space="preserve">MOP5 </w:t>
      </w:r>
      <w:r w:rsidRPr="00D90B89">
        <w:rPr>
          <w:rFonts w:ascii="Times New Roman" w:eastAsia="Calibri" w:hAnsi="Times New Roman" w:cs="Times New Roman"/>
          <w:lang w:val="fr-FR"/>
        </w:rPr>
        <w:t>et</w:t>
      </w:r>
      <w:r w:rsidR="009128CD" w:rsidRPr="00D90B89">
        <w:rPr>
          <w:rFonts w:ascii="Times New Roman" w:eastAsia="Calibri" w:hAnsi="Times New Roman" w:cs="Times New Roman"/>
          <w:lang w:val="fr-FR"/>
        </w:rPr>
        <w:t xml:space="preserve"> (ii) coord</w:t>
      </w:r>
      <w:r w:rsidR="00847851" w:rsidRPr="00D90B89">
        <w:rPr>
          <w:rFonts w:ascii="Times New Roman" w:eastAsia="Calibri" w:hAnsi="Times New Roman" w:cs="Times New Roman"/>
          <w:lang w:val="fr-FR"/>
        </w:rPr>
        <w:t>onné</w:t>
      </w:r>
      <w:r w:rsidR="00AA06EA" w:rsidRPr="00D90B89">
        <w:rPr>
          <w:rFonts w:ascii="Times New Roman" w:eastAsia="Calibri" w:hAnsi="Times New Roman" w:cs="Times New Roman"/>
          <w:lang w:val="fr-FR"/>
        </w:rPr>
        <w:t>e à l’aide</w:t>
      </w:r>
      <w:r w:rsidR="00847851" w:rsidRPr="00D90B89">
        <w:rPr>
          <w:rFonts w:ascii="Times New Roman" w:eastAsia="Calibri" w:hAnsi="Times New Roman" w:cs="Times New Roman"/>
          <w:lang w:val="fr-FR"/>
        </w:rPr>
        <w:t xml:space="preserve"> de systèmes de rapport similaires au sein d</w:t>
      </w:r>
      <w:r w:rsidR="000B6002" w:rsidRPr="00D90B89">
        <w:rPr>
          <w:rFonts w:ascii="Times New Roman" w:eastAsia="Calibri" w:hAnsi="Times New Roman" w:cs="Times New Roman"/>
          <w:lang w:val="fr-FR"/>
        </w:rPr>
        <w:t>’</w:t>
      </w:r>
      <w:r w:rsidR="00847851" w:rsidRPr="00D90B89">
        <w:rPr>
          <w:rFonts w:ascii="Times New Roman" w:eastAsia="Calibri" w:hAnsi="Times New Roman" w:cs="Times New Roman"/>
          <w:lang w:val="fr-FR"/>
        </w:rPr>
        <w:t>autres processus multilatéraux</w:t>
      </w:r>
      <w:r w:rsidR="009128CD" w:rsidRPr="00D90B89">
        <w:rPr>
          <w:rFonts w:ascii="Times New Roman" w:eastAsia="Calibri" w:hAnsi="Times New Roman" w:cs="Times New Roman"/>
          <w:lang w:val="fr-FR"/>
        </w:rPr>
        <w:t>,</w:t>
      </w:r>
      <w:r w:rsidR="009128CD" w:rsidRPr="00D90B89">
        <w:rPr>
          <w:rFonts w:ascii="Times New Roman" w:eastAsia="Calibri" w:hAnsi="Times New Roman" w:cs="Times New Roman"/>
          <w:spacing w:val="-4"/>
          <w:lang w:val="fr-FR"/>
        </w:rPr>
        <w:t xml:space="preserve"> </w:t>
      </w:r>
      <w:r w:rsidR="009128CD" w:rsidRPr="00D90B89">
        <w:rPr>
          <w:rFonts w:ascii="Times New Roman" w:eastAsia="Calibri" w:hAnsi="Times New Roman" w:cs="Times New Roman"/>
          <w:lang w:val="fr-FR"/>
        </w:rPr>
        <w:t>nota</w:t>
      </w:r>
      <w:r w:rsidR="00847851" w:rsidRPr="00D90B89">
        <w:rPr>
          <w:rFonts w:ascii="Times New Roman" w:eastAsia="Calibri" w:hAnsi="Times New Roman" w:cs="Times New Roman"/>
          <w:lang w:val="fr-FR"/>
        </w:rPr>
        <w:t xml:space="preserve">mment la Convention de </w:t>
      </w:r>
      <w:r w:rsidR="009128CD" w:rsidRPr="00D90B89">
        <w:rPr>
          <w:rFonts w:ascii="Times New Roman" w:eastAsia="Calibri" w:hAnsi="Times New Roman" w:cs="Times New Roman"/>
          <w:lang w:val="fr-FR"/>
        </w:rPr>
        <w:t>Ramsar</w:t>
      </w:r>
      <w:r w:rsidR="009128CD" w:rsidRPr="00D90B89">
        <w:rPr>
          <w:rFonts w:ascii="Times New Roman" w:eastAsia="Calibri" w:hAnsi="Times New Roman" w:cs="Times New Roman"/>
          <w:spacing w:val="-4"/>
          <w:lang w:val="fr-FR"/>
        </w:rPr>
        <w:t xml:space="preserve"> </w:t>
      </w:r>
      <w:r w:rsidR="00847851" w:rsidRPr="00D90B89">
        <w:rPr>
          <w:rFonts w:ascii="Times New Roman" w:eastAsia="Calibri" w:hAnsi="Times New Roman" w:cs="Times New Roman"/>
          <w:spacing w:val="-4"/>
          <w:lang w:val="fr-FR"/>
        </w:rPr>
        <w:t>sur les zones humides</w:t>
      </w:r>
      <w:r w:rsidR="009128CD" w:rsidRPr="00D90B89">
        <w:rPr>
          <w:rFonts w:ascii="Times New Roman" w:eastAsia="Calibri" w:hAnsi="Times New Roman" w:cs="Times New Roman"/>
          <w:lang w:val="fr-FR"/>
        </w:rPr>
        <w:t>,</w:t>
      </w:r>
      <w:r w:rsidR="009128CD" w:rsidRPr="00D90B89">
        <w:rPr>
          <w:rFonts w:ascii="Times New Roman" w:eastAsia="Calibri" w:hAnsi="Times New Roman" w:cs="Times New Roman"/>
          <w:spacing w:val="-6"/>
          <w:lang w:val="fr-FR"/>
        </w:rPr>
        <w:t xml:space="preserve"> </w:t>
      </w:r>
      <w:r w:rsidR="00847851" w:rsidRPr="00D90B89">
        <w:rPr>
          <w:rFonts w:ascii="Times New Roman" w:eastAsia="Calibri" w:hAnsi="Times New Roman" w:cs="Times New Roman"/>
          <w:spacing w:val="-6"/>
          <w:lang w:val="fr-FR"/>
        </w:rPr>
        <w:t>la Directive Oiseaux de l</w:t>
      </w:r>
      <w:r w:rsidR="000B6002" w:rsidRPr="00D90B89">
        <w:rPr>
          <w:rFonts w:ascii="Times New Roman" w:eastAsia="Calibri" w:hAnsi="Times New Roman" w:cs="Times New Roman"/>
          <w:spacing w:val="-6"/>
          <w:lang w:val="fr-FR"/>
        </w:rPr>
        <w:t>’</w:t>
      </w:r>
      <w:r w:rsidR="00847851" w:rsidRPr="00D90B89">
        <w:rPr>
          <w:rFonts w:ascii="Times New Roman" w:eastAsia="Calibri" w:hAnsi="Times New Roman" w:cs="Times New Roman"/>
          <w:spacing w:val="-6"/>
          <w:lang w:val="fr-FR"/>
        </w:rPr>
        <w:t xml:space="preserve">UE et le Réseau </w:t>
      </w:r>
      <w:r w:rsidR="006E0C50" w:rsidRPr="00D90B89">
        <w:rPr>
          <w:rFonts w:ascii="Times New Roman" w:eastAsia="Calibri" w:hAnsi="Times New Roman" w:cs="Times New Roman"/>
          <w:spacing w:val="-6"/>
          <w:lang w:val="fr-FR"/>
        </w:rPr>
        <w:t>E</w:t>
      </w:r>
      <w:r w:rsidR="00847851" w:rsidRPr="00D90B89">
        <w:rPr>
          <w:rFonts w:ascii="Times New Roman" w:eastAsia="Calibri" w:hAnsi="Times New Roman" w:cs="Times New Roman"/>
          <w:spacing w:val="-6"/>
          <w:lang w:val="fr-FR"/>
        </w:rPr>
        <w:t>meraude de la Convention de Berne</w:t>
      </w:r>
      <w:r w:rsidR="009128CD" w:rsidRPr="00D90B89">
        <w:rPr>
          <w:rFonts w:ascii="Times New Roman" w:eastAsia="Calibri" w:hAnsi="Times New Roman" w:cs="Times New Roman"/>
          <w:lang w:val="fr-FR"/>
        </w:rPr>
        <w:t>.</w:t>
      </w:r>
    </w:p>
    <w:p w14:paraId="7879F2FE" w14:textId="1E37FE04" w:rsidR="009128CD" w:rsidRPr="00D90B89" w:rsidRDefault="00847851" w:rsidP="009128CD">
      <w:pPr>
        <w:widowControl w:val="0"/>
        <w:autoSpaceDE w:val="0"/>
        <w:autoSpaceDN w:val="0"/>
        <w:spacing w:before="160" w:after="0" w:line="256" w:lineRule="auto"/>
        <w:ind w:left="129" w:right="149"/>
        <w:jc w:val="both"/>
        <w:rPr>
          <w:rFonts w:ascii="Times New Roman" w:eastAsia="Calibri" w:hAnsi="Times New Roman" w:cs="Times New Roman"/>
          <w:lang w:val="fr-FR"/>
        </w:rPr>
      </w:pPr>
      <w:r w:rsidRPr="00D90B89">
        <w:rPr>
          <w:rFonts w:ascii="Times New Roman" w:eastAsia="Calibri" w:hAnsi="Times New Roman" w:cs="Times New Roman"/>
          <w:lang w:val="fr-FR"/>
        </w:rPr>
        <w:t>Sur la base de ce cadre, il est prévu que les Parties évaluent et présentent un rapport sur l</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état de leur réseau de sites de la voie de migration avant la MOP9 et que le Comité technique et les Parties produisent une évaluation de l</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état de conservation du réseau de sites de la voie de migration avant la MOP</w:t>
      </w:r>
      <w:r w:rsidR="00E31D02" w:rsidRPr="00D90B89">
        <w:rPr>
          <w:rFonts w:ascii="Times New Roman" w:eastAsia="Calibri" w:hAnsi="Times New Roman" w:cs="Times New Roman"/>
          <w:lang w:val="fr-FR"/>
        </w:rPr>
        <w:t>10.</w:t>
      </w:r>
    </w:p>
    <w:p w14:paraId="796BE1BF" w14:textId="39133C93" w:rsidR="009128CD" w:rsidRPr="00D90B89" w:rsidRDefault="00F151FA" w:rsidP="009128CD">
      <w:pPr>
        <w:widowControl w:val="0"/>
        <w:autoSpaceDE w:val="0"/>
        <w:autoSpaceDN w:val="0"/>
        <w:spacing w:before="160" w:after="0" w:line="256" w:lineRule="auto"/>
        <w:ind w:left="129" w:right="148"/>
        <w:jc w:val="both"/>
        <w:rPr>
          <w:rFonts w:ascii="Times New Roman" w:eastAsia="Calibri" w:hAnsi="Times New Roman" w:cs="Times New Roman"/>
          <w:lang w:val="fr-FR"/>
        </w:rPr>
      </w:pPr>
      <w:r w:rsidRPr="00D90B89">
        <w:rPr>
          <w:rFonts w:ascii="Times New Roman" w:eastAsia="Calibri" w:hAnsi="Times New Roman" w:cs="Times New Roman"/>
          <w:lang w:val="fr-FR"/>
        </w:rPr>
        <w:t xml:space="preserve">En réponse à ce mandat, la MOP7 a </w:t>
      </w:r>
      <w:r w:rsidR="00AA06EA" w:rsidRPr="00D90B89">
        <w:rPr>
          <w:rFonts w:ascii="Times New Roman" w:eastAsia="Calibri" w:hAnsi="Times New Roman" w:cs="Times New Roman"/>
          <w:lang w:val="fr-FR"/>
        </w:rPr>
        <w:t>mis en place</w:t>
      </w:r>
      <w:r w:rsidRPr="00D90B89">
        <w:rPr>
          <w:rFonts w:ascii="Times New Roman" w:eastAsia="Calibri" w:hAnsi="Times New Roman" w:cs="Times New Roman"/>
          <w:lang w:val="fr-FR"/>
        </w:rPr>
        <w:t xml:space="preserve"> la tâche 3.2 du plan de travail du Comité technique 2019-2021 demandant le développement d</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 xml:space="preserve">un cadre de surveillance pour le réseau de sites de la voie de migration. </w:t>
      </w:r>
      <w:r w:rsidR="00AA06EA" w:rsidRPr="00D90B89">
        <w:rPr>
          <w:rFonts w:ascii="Times New Roman" w:eastAsia="Calibri" w:hAnsi="Times New Roman" w:cs="Times New Roman"/>
          <w:lang w:val="fr-FR"/>
        </w:rPr>
        <w:t>Lors de sa 15</w:t>
      </w:r>
      <w:r w:rsidR="00AA06EA" w:rsidRPr="00D90B89">
        <w:rPr>
          <w:rFonts w:ascii="Times New Roman" w:eastAsia="Calibri" w:hAnsi="Times New Roman" w:cs="Times New Roman"/>
          <w:vertAlign w:val="superscript"/>
          <w:lang w:val="fr-FR"/>
        </w:rPr>
        <w:t>e</w:t>
      </w:r>
      <w:r w:rsidR="00AA06EA" w:rsidRPr="00D90B89">
        <w:rPr>
          <w:rFonts w:ascii="Times New Roman" w:eastAsia="Calibri" w:hAnsi="Times New Roman" w:cs="Times New Roman"/>
          <w:lang w:val="fr-FR"/>
        </w:rPr>
        <w:t xml:space="preserve"> réunion en avril 2019, l</w:t>
      </w:r>
      <w:r w:rsidRPr="00D90B89">
        <w:rPr>
          <w:rFonts w:ascii="Times New Roman" w:eastAsia="Calibri" w:hAnsi="Times New Roman" w:cs="Times New Roman"/>
          <w:lang w:val="fr-FR"/>
        </w:rPr>
        <w:t>e Comité technique a convenu des termes de référence pour l</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externalisation de cette tâche</w:t>
      </w:r>
    </w:p>
    <w:p w14:paraId="3AC056BF" w14:textId="7CCA420B" w:rsidR="009128CD" w:rsidRPr="00D90B89" w:rsidRDefault="00F151FA" w:rsidP="009128CD">
      <w:pPr>
        <w:widowControl w:val="0"/>
        <w:autoSpaceDE w:val="0"/>
        <w:autoSpaceDN w:val="0"/>
        <w:spacing w:before="159" w:after="0" w:line="256" w:lineRule="auto"/>
        <w:ind w:left="129" w:right="144"/>
        <w:jc w:val="both"/>
        <w:rPr>
          <w:rFonts w:ascii="Times New Roman" w:eastAsia="Calibri" w:hAnsi="Times New Roman" w:cs="Times New Roman"/>
          <w:lang w:val="fr-FR"/>
        </w:rPr>
      </w:pPr>
      <w:r w:rsidRPr="00D90B89">
        <w:rPr>
          <w:rFonts w:ascii="Times New Roman" w:eastAsia="Calibri" w:hAnsi="Times New Roman" w:cs="Times New Roman"/>
          <w:lang w:val="fr-FR"/>
        </w:rPr>
        <w:t>Avec le soutien financier des gouvernements de la Suisse et des Pays-Bas, le Secrétariat a confié à BirdLife International la compilation d</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un document pour faire face à la tâche à accomplir, en coopération avec Wetlands International et SOVON (Centre néerlandais d</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ornithologie de terrain).</w:t>
      </w:r>
    </w:p>
    <w:p w14:paraId="4C4F8E2F" w14:textId="135261A3" w:rsidR="00F62329" w:rsidRPr="00D90B89" w:rsidRDefault="00F151FA" w:rsidP="00F62329">
      <w:pPr>
        <w:widowControl w:val="0"/>
        <w:autoSpaceDE w:val="0"/>
        <w:autoSpaceDN w:val="0"/>
        <w:spacing w:before="159" w:after="0" w:line="256" w:lineRule="auto"/>
        <w:ind w:left="129" w:right="144"/>
        <w:jc w:val="both"/>
        <w:rPr>
          <w:rFonts w:ascii="Times New Roman" w:eastAsia="Calibri" w:hAnsi="Times New Roman" w:cs="Times New Roman"/>
          <w:lang w:val="fr-FR"/>
        </w:rPr>
      </w:pPr>
      <w:r w:rsidRPr="00D90B89">
        <w:rPr>
          <w:rFonts w:ascii="Times New Roman" w:eastAsia="Calibri" w:hAnsi="Times New Roman" w:cs="Times New Roman"/>
          <w:lang w:val="fr-FR"/>
        </w:rPr>
        <w:t>L</w:t>
      </w:r>
      <w:r w:rsidR="00AD40B5" w:rsidRPr="00D90B89">
        <w:rPr>
          <w:rFonts w:ascii="Times New Roman" w:eastAsia="Calibri" w:hAnsi="Times New Roman" w:cs="Times New Roman"/>
          <w:lang w:val="fr-FR"/>
        </w:rPr>
        <w:t>e premier projet de</w:t>
      </w:r>
      <w:r w:rsidRPr="00D90B89">
        <w:rPr>
          <w:rFonts w:ascii="Times New Roman" w:eastAsia="Calibri" w:hAnsi="Times New Roman" w:cs="Times New Roman"/>
          <w:lang w:val="fr-FR"/>
        </w:rPr>
        <w:t xml:space="preserve"> cadre proposé pour la surveillance des sites a été longuement discuté lors de la 16</w:t>
      </w:r>
      <w:r w:rsidRPr="00D90B89">
        <w:rPr>
          <w:rFonts w:ascii="Times New Roman" w:eastAsia="Calibri" w:hAnsi="Times New Roman" w:cs="Times New Roman"/>
          <w:vertAlign w:val="superscript"/>
          <w:lang w:val="fr-FR"/>
        </w:rPr>
        <w:t>e</w:t>
      </w:r>
      <w:r w:rsidRPr="00D90B89">
        <w:rPr>
          <w:rFonts w:ascii="Times New Roman" w:eastAsia="Calibri" w:hAnsi="Times New Roman" w:cs="Times New Roman"/>
          <w:lang w:val="fr-FR"/>
        </w:rPr>
        <w:t xml:space="preserve"> réunion du Comité technique en janvier 2021. À la suite de ce retour d</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 xml:space="preserve">information constructif, la proposition a été considérablement simplifiée et plus </w:t>
      </w:r>
      <w:r w:rsidR="00AD40B5" w:rsidRPr="00D90B89">
        <w:rPr>
          <w:rFonts w:ascii="Times New Roman" w:eastAsia="Calibri" w:hAnsi="Times New Roman" w:cs="Times New Roman"/>
          <w:lang w:val="fr-FR"/>
        </w:rPr>
        <w:t>étroitement</w:t>
      </w:r>
      <w:r w:rsidRPr="00D90B89">
        <w:rPr>
          <w:rFonts w:ascii="Times New Roman" w:eastAsia="Calibri" w:hAnsi="Times New Roman" w:cs="Times New Roman"/>
          <w:lang w:val="fr-FR"/>
        </w:rPr>
        <w:t xml:space="preserve"> alignée sur d</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autres cadres de surveillance et de rapport existants, en particulier dans le cadre des directives européennes sur la nature. La proposition révisée a été examinée par le Comité technique et approuvée après quelques ajustements mineurs, avant d</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être soumise à la 16</w:t>
      </w:r>
      <w:r w:rsidRPr="00D90B89">
        <w:rPr>
          <w:rFonts w:ascii="Times New Roman" w:eastAsia="Calibri" w:hAnsi="Times New Roman" w:cs="Times New Roman"/>
          <w:vertAlign w:val="superscript"/>
          <w:lang w:val="fr-FR"/>
        </w:rPr>
        <w:t>e</w:t>
      </w:r>
      <w:r w:rsidRPr="00D90B89">
        <w:rPr>
          <w:rFonts w:ascii="Times New Roman" w:eastAsia="Calibri" w:hAnsi="Times New Roman" w:cs="Times New Roman"/>
          <w:lang w:val="fr-FR"/>
        </w:rPr>
        <w:t xml:space="preserve"> réunion du Comité permanent (StC16) </w:t>
      </w:r>
      <w:r w:rsidR="00AD40B5" w:rsidRPr="00D90B89">
        <w:rPr>
          <w:rFonts w:ascii="Times New Roman" w:eastAsia="Calibri" w:hAnsi="Times New Roman" w:cs="Times New Roman"/>
          <w:lang w:val="fr-FR"/>
        </w:rPr>
        <w:t xml:space="preserve">qui s’est déroulé </w:t>
      </w:r>
      <w:r w:rsidRPr="00D90B89">
        <w:rPr>
          <w:rFonts w:ascii="Times New Roman" w:eastAsia="Calibri" w:hAnsi="Times New Roman" w:cs="Times New Roman"/>
          <w:lang w:val="fr-FR"/>
        </w:rPr>
        <w:t xml:space="preserve">du 4 au 6 mai </w:t>
      </w:r>
      <w:r w:rsidR="00E31D02" w:rsidRPr="00D90B89">
        <w:rPr>
          <w:rFonts w:ascii="Times New Roman" w:eastAsia="Calibri" w:hAnsi="Times New Roman" w:cs="Times New Roman"/>
          <w:lang w:val="fr-FR"/>
        </w:rPr>
        <w:t>2021.</w:t>
      </w:r>
      <w:r w:rsidR="001D1B8A" w:rsidRPr="00D90B89">
        <w:rPr>
          <w:rFonts w:ascii="Times New Roman" w:eastAsia="Calibri" w:hAnsi="Times New Roman" w:cs="Times New Roman"/>
          <w:lang w:val="fr-FR"/>
        </w:rPr>
        <w:t xml:space="preserve"> </w:t>
      </w:r>
    </w:p>
    <w:p w14:paraId="0D456A61" w14:textId="64EED75E" w:rsidR="001D1B8A" w:rsidRPr="00D90B89" w:rsidRDefault="00F151FA" w:rsidP="009128CD">
      <w:pPr>
        <w:widowControl w:val="0"/>
        <w:autoSpaceDE w:val="0"/>
        <w:autoSpaceDN w:val="0"/>
        <w:spacing w:before="159" w:after="0" w:line="256" w:lineRule="auto"/>
        <w:ind w:left="129" w:right="144"/>
        <w:jc w:val="both"/>
        <w:rPr>
          <w:rFonts w:ascii="Times New Roman" w:eastAsia="Calibri" w:hAnsi="Times New Roman" w:cs="Times New Roman"/>
          <w:lang w:val="fr-FR"/>
        </w:rPr>
      </w:pPr>
      <w:r w:rsidRPr="00D90B89">
        <w:rPr>
          <w:rFonts w:ascii="Times New Roman" w:eastAsia="Calibri" w:hAnsi="Times New Roman" w:cs="Times New Roman"/>
          <w:lang w:val="fr-FR"/>
        </w:rPr>
        <w:t>Lors de la StC16, le Comité permanent a décidé de poursuivre l</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 xml:space="preserve">examen du document après la réunion et de soumettre des commentaires spécifiques au Secrétariat. Suite à la soumission des commentaires des membres du StC et des Parties observatrices, le document a été </w:t>
      </w:r>
      <w:r w:rsidR="00AD40B5" w:rsidRPr="00D90B89">
        <w:rPr>
          <w:rFonts w:ascii="Times New Roman" w:eastAsia="Calibri" w:hAnsi="Times New Roman" w:cs="Times New Roman"/>
          <w:lang w:val="fr-FR"/>
        </w:rPr>
        <w:t xml:space="preserve">plus amplement </w:t>
      </w:r>
      <w:r w:rsidRPr="00D90B89">
        <w:rPr>
          <w:rFonts w:ascii="Times New Roman" w:eastAsia="Calibri" w:hAnsi="Times New Roman" w:cs="Times New Roman"/>
          <w:lang w:val="fr-FR"/>
        </w:rPr>
        <w:t>révisé et soumis à nouveau à la 18</w:t>
      </w:r>
      <w:r w:rsidRPr="00D90B89">
        <w:rPr>
          <w:rFonts w:ascii="Times New Roman" w:eastAsia="Calibri" w:hAnsi="Times New Roman" w:cs="Times New Roman"/>
          <w:vertAlign w:val="superscript"/>
          <w:lang w:val="fr-FR"/>
        </w:rPr>
        <w:t>e</w:t>
      </w:r>
      <w:r w:rsidRPr="00D90B89">
        <w:rPr>
          <w:rFonts w:ascii="Times New Roman" w:eastAsia="Calibri" w:hAnsi="Times New Roman" w:cs="Times New Roman"/>
          <w:lang w:val="fr-FR"/>
        </w:rPr>
        <w:t xml:space="preserve"> réunion du Comité permanent le 28 juillet 2021 où il a été approuvé pour soumi</w:t>
      </w:r>
      <w:r w:rsidR="00AD40B5" w:rsidRPr="00D90B89">
        <w:rPr>
          <w:rFonts w:ascii="Times New Roman" w:eastAsia="Calibri" w:hAnsi="Times New Roman" w:cs="Times New Roman"/>
          <w:lang w:val="fr-FR"/>
        </w:rPr>
        <w:t>ssion</w:t>
      </w:r>
      <w:r w:rsidRPr="00D90B89">
        <w:rPr>
          <w:rFonts w:ascii="Times New Roman" w:eastAsia="Calibri" w:hAnsi="Times New Roman" w:cs="Times New Roman"/>
          <w:lang w:val="fr-FR"/>
        </w:rPr>
        <w:t xml:space="preserve"> à la MOP8.</w:t>
      </w:r>
    </w:p>
    <w:p w14:paraId="697056D4" w14:textId="77777777" w:rsidR="009128CD" w:rsidRPr="00D90B89" w:rsidRDefault="009128CD" w:rsidP="009128CD">
      <w:pPr>
        <w:widowControl w:val="0"/>
        <w:autoSpaceDE w:val="0"/>
        <w:autoSpaceDN w:val="0"/>
        <w:spacing w:before="4" w:after="0" w:line="240" w:lineRule="auto"/>
        <w:rPr>
          <w:rFonts w:ascii="Times New Roman" w:eastAsia="Calibri" w:hAnsi="Times New Roman" w:cs="Times New Roman"/>
          <w:lang w:val="fr-FR"/>
        </w:rPr>
      </w:pPr>
    </w:p>
    <w:p w14:paraId="5E7C30EB" w14:textId="77777777" w:rsidR="00D90B89" w:rsidRDefault="00D90B89" w:rsidP="009128CD">
      <w:pPr>
        <w:widowControl w:val="0"/>
        <w:autoSpaceDE w:val="0"/>
        <w:autoSpaceDN w:val="0"/>
        <w:spacing w:after="0" w:line="240" w:lineRule="auto"/>
        <w:ind w:left="129"/>
        <w:rPr>
          <w:rFonts w:ascii="Times New Roman" w:eastAsia="Calibri" w:hAnsi="Times New Roman" w:cs="Times New Roman"/>
          <w:b/>
          <w:lang w:val="fr-FR"/>
        </w:rPr>
      </w:pPr>
    </w:p>
    <w:p w14:paraId="15BFFCA1" w14:textId="7ADBD4B6" w:rsidR="009128CD" w:rsidRPr="00D90B89" w:rsidRDefault="009128CD" w:rsidP="009128CD">
      <w:pPr>
        <w:widowControl w:val="0"/>
        <w:autoSpaceDE w:val="0"/>
        <w:autoSpaceDN w:val="0"/>
        <w:spacing w:after="0" w:line="240" w:lineRule="auto"/>
        <w:ind w:left="129"/>
        <w:rPr>
          <w:rFonts w:ascii="Times New Roman" w:eastAsia="Calibri" w:hAnsi="Times New Roman" w:cs="Times New Roman"/>
          <w:b/>
          <w:lang w:val="fr-FR"/>
        </w:rPr>
      </w:pPr>
      <w:r w:rsidRPr="00D90B89">
        <w:rPr>
          <w:rFonts w:ascii="Times New Roman" w:eastAsia="Calibri" w:hAnsi="Times New Roman" w:cs="Times New Roman"/>
          <w:b/>
          <w:lang w:val="fr-FR"/>
        </w:rPr>
        <w:lastRenderedPageBreak/>
        <w:t xml:space="preserve">Action </w:t>
      </w:r>
      <w:r w:rsidR="00DA5B9A" w:rsidRPr="00D90B89">
        <w:rPr>
          <w:rFonts w:ascii="Times New Roman" w:eastAsia="Calibri" w:hAnsi="Times New Roman" w:cs="Times New Roman"/>
          <w:b/>
          <w:lang w:val="fr-FR"/>
        </w:rPr>
        <w:t>requise de la Réunion des</w:t>
      </w:r>
      <w:r w:rsidR="00935BCF" w:rsidRPr="00D90B89">
        <w:rPr>
          <w:rFonts w:ascii="Times New Roman" w:eastAsia="Calibri" w:hAnsi="Times New Roman" w:cs="Times New Roman"/>
          <w:b/>
          <w:lang w:val="fr-FR"/>
        </w:rPr>
        <w:t xml:space="preserve"> Parties</w:t>
      </w:r>
    </w:p>
    <w:p w14:paraId="6CF76296" w14:textId="170AE714" w:rsidR="005C133B" w:rsidRPr="00D90B89" w:rsidRDefault="00DA5B9A" w:rsidP="009128CD">
      <w:pPr>
        <w:widowControl w:val="0"/>
        <w:autoSpaceDE w:val="0"/>
        <w:autoSpaceDN w:val="0"/>
        <w:spacing w:before="185" w:after="0" w:line="256" w:lineRule="auto"/>
        <w:ind w:left="129" w:right="143"/>
        <w:jc w:val="both"/>
        <w:rPr>
          <w:rFonts w:ascii="Times New Roman" w:eastAsia="Calibri" w:hAnsi="Times New Roman" w:cs="Times New Roman"/>
          <w:lang w:val="fr-FR"/>
        </w:rPr>
      </w:pPr>
      <w:r w:rsidRPr="00D90B89">
        <w:rPr>
          <w:rFonts w:ascii="Times New Roman" w:eastAsia="Calibri" w:hAnsi="Times New Roman" w:cs="Times New Roman"/>
          <w:lang w:val="fr-FR"/>
        </w:rPr>
        <w:t xml:space="preserve">La Réunion des Parties est </w:t>
      </w:r>
      <w:r w:rsidR="00E31D02" w:rsidRPr="00D90B89">
        <w:rPr>
          <w:rFonts w:ascii="Times New Roman" w:eastAsia="Calibri" w:hAnsi="Times New Roman" w:cs="Times New Roman"/>
          <w:lang w:val="fr-FR"/>
        </w:rPr>
        <w:t>priée d’</w:t>
      </w:r>
      <w:r w:rsidRPr="00D90B89">
        <w:rPr>
          <w:rFonts w:ascii="Times New Roman" w:eastAsia="Calibri" w:hAnsi="Times New Roman" w:cs="Times New Roman"/>
          <w:lang w:val="fr-FR"/>
        </w:rPr>
        <w:t>examiner le cadre proposé pour la surveillance des sites et à l</w:t>
      </w:r>
      <w:r w:rsidR="000B6002" w:rsidRPr="00D90B89">
        <w:rPr>
          <w:rFonts w:ascii="Times New Roman" w:eastAsia="Calibri" w:hAnsi="Times New Roman" w:cs="Times New Roman"/>
          <w:lang w:val="fr-FR"/>
        </w:rPr>
        <w:t>’</w:t>
      </w:r>
      <w:r w:rsidRPr="00D90B89">
        <w:rPr>
          <w:rFonts w:ascii="Times New Roman" w:eastAsia="Calibri" w:hAnsi="Times New Roman" w:cs="Times New Roman"/>
          <w:lang w:val="fr-FR"/>
        </w:rPr>
        <w:t xml:space="preserve">adopter pour </w:t>
      </w:r>
      <w:r w:rsidR="00AD40B5" w:rsidRPr="00D90B89">
        <w:rPr>
          <w:rFonts w:ascii="Times New Roman" w:eastAsia="Calibri" w:hAnsi="Times New Roman" w:cs="Times New Roman"/>
          <w:lang w:val="fr-FR"/>
        </w:rPr>
        <w:t xml:space="preserve">sa mise en </w:t>
      </w:r>
      <w:r w:rsidR="00E31D02" w:rsidRPr="00D90B89">
        <w:rPr>
          <w:rFonts w:ascii="Times New Roman" w:eastAsia="Calibri" w:hAnsi="Times New Roman" w:cs="Times New Roman"/>
          <w:lang w:val="fr-FR"/>
        </w:rPr>
        <w:t>œuvre</w:t>
      </w:r>
      <w:r w:rsidRPr="00D90B89">
        <w:rPr>
          <w:rFonts w:ascii="Times New Roman" w:eastAsia="Calibri" w:hAnsi="Times New Roman" w:cs="Times New Roman"/>
          <w:lang w:val="fr-FR"/>
        </w:rPr>
        <w:t>.</w:t>
      </w:r>
    </w:p>
    <w:bookmarkEnd w:id="0"/>
    <w:bookmarkEnd w:id="1"/>
    <w:bookmarkEnd w:id="2"/>
    <w:bookmarkEnd w:id="3"/>
    <w:p w14:paraId="16EC9F1B" w14:textId="77777777" w:rsidR="001D1B8A" w:rsidRPr="00331349" w:rsidRDefault="001D1B8A" w:rsidP="003763F4">
      <w:pPr>
        <w:rPr>
          <w:rFonts w:ascii="Times New Roman" w:eastAsiaTheme="majorEastAsia" w:hAnsi="Times New Roman" w:cs="Times New Roman"/>
          <w:sz w:val="32"/>
          <w:szCs w:val="32"/>
          <w:lang w:val="fr-FR"/>
        </w:rPr>
      </w:pPr>
    </w:p>
    <w:p w14:paraId="62CC1523" w14:textId="362ADE21" w:rsidR="003763F4" w:rsidRPr="00331349" w:rsidRDefault="00DA5B9A" w:rsidP="003763F4">
      <w:pPr>
        <w:rPr>
          <w:rFonts w:ascii="Times New Roman" w:hAnsi="Times New Roman" w:cs="Times New Roman"/>
          <w:lang w:val="fr-FR"/>
        </w:rPr>
      </w:pPr>
      <w:r w:rsidRPr="00331349">
        <w:rPr>
          <w:rFonts w:ascii="Times New Roman" w:eastAsiaTheme="majorEastAsia" w:hAnsi="Times New Roman" w:cs="Times New Roman"/>
          <w:sz w:val="32"/>
          <w:szCs w:val="32"/>
          <w:lang w:val="fr-FR"/>
        </w:rPr>
        <w:t>Avant-projet de cadre de surveillance pour le réseau de sites de la voie de migration de l</w:t>
      </w:r>
      <w:r w:rsidR="000B6002">
        <w:rPr>
          <w:rFonts w:ascii="Times New Roman" w:eastAsiaTheme="majorEastAsia" w:hAnsi="Times New Roman" w:cs="Times New Roman"/>
          <w:sz w:val="32"/>
          <w:szCs w:val="32"/>
          <w:lang w:val="fr-FR"/>
        </w:rPr>
        <w:t>’</w:t>
      </w:r>
      <w:r w:rsidRPr="00331349">
        <w:rPr>
          <w:rFonts w:ascii="Times New Roman" w:eastAsiaTheme="majorEastAsia" w:hAnsi="Times New Roman" w:cs="Times New Roman"/>
          <w:sz w:val="32"/>
          <w:szCs w:val="32"/>
          <w:lang w:val="fr-FR"/>
        </w:rPr>
        <w:t>AEWA</w:t>
      </w:r>
    </w:p>
    <w:p w14:paraId="4A53D820" w14:textId="3B523A79" w:rsidR="003763F4" w:rsidRPr="00331349" w:rsidRDefault="000871CE" w:rsidP="003763F4">
      <w:pPr>
        <w:pStyle w:val="Heading2"/>
        <w:spacing w:before="240" w:after="120"/>
        <w:rPr>
          <w:rFonts w:ascii="Times New Roman" w:hAnsi="Times New Roman" w:cs="Times New Roman"/>
          <w:b/>
          <w:bCs/>
          <w:color w:val="auto"/>
          <w:lang w:val="fr-FR"/>
        </w:rPr>
      </w:pPr>
      <w:bookmarkStart w:id="4" w:name="_Toc65687233"/>
      <w:bookmarkStart w:id="5" w:name="_Toc66194627"/>
      <w:bookmarkStart w:id="6" w:name="_Toc66825463"/>
      <w:bookmarkStart w:id="7" w:name="_Toc67040527"/>
      <w:bookmarkStart w:id="8" w:name="_Toc89774584"/>
      <w:r w:rsidRPr="00331349">
        <w:rPr>
          <w:rFonts w:ascii="Times New Roman" w:hAnsi="Times New Roman" w:cs="Times New Roman"/>
          <w:b/>
          <w:bCs/>
          <w:color w:val="auto"/>
          <w:lang w:val="fr-FR"/>
        </w:rPr>
        <w:t xml:space="preserve">Table </w:t>
      </w:r>
      <w:r w:rsidR="00DA5B9A" w:rsidRPr="00331349">
        <w:rPr>
          <w:rFonts w:ascii="Times New Roman" w:hAnsi="Times New Roman" w:cs="Times New Roman"/>
          <w:b/>
          <w:bCs/>
          <w:color w:val="auto"/>
          <w:lang w:val="fr-FR"/>
        </w:rPr>
        <w:t>des matières</w:t>
      </w:r>
      <w:bookmarkEnd w:id="4"/>
      <w:bookmarkEnd w:id="5"/>
      <w:bookmarkEnd w:id="6"/>
      <w:bookmarkEnd w:id="7"/>
      <w:bookmarkEnd w:id="8"/>
    </w:p>
    <w:sdt>
      <w:sdtPr>
        <w:rPr>
          <w:rFonts w:ascii="Times New Roman" w:eastAsiaTheme="minorHAnsi" w:hAnsi="Times New Roman" w:cs="Times New Roman"/>
          <w:color w:val="auto"/>
          <w:sz w:val="22"/>
          <w:szCs w:val="22"/>
          <w:lang w:val="fr-FR"/>
        </w:rPr>
        <w:id w:val="-81062318"/>
        <w:docPartObj>
          <w:docPartGallery w:val="Table of Contents"/>
          <w:docPartUnique/>
        </w:docPartObj>
      </w:sdtPr>
      <w:sdtEndPr>
        <w:rPr>
          <w:noProof/>
          <w:sz w:val="20"/>
          <w:szCs w:val="20"/>
        </w:rPr>
      </w:sdtEndPr>
      <w:sdtContent>
        <w:p w14:paraId="06E9B4F8" w14:textId="3A00FAE6" w:rsidR="000871CE" w:rsidRPr="00331349" w:rsidRDefault="000871CE">
          <w:pPr>
            <w:pStyle w:val="TOCHeading"/>
            <w:rPr>
              <w:rFonts w:ascii="Times New Roman" w:hAnsi="Times New Roman" w:cs="Times New Roman"/>
              <w:lang w:val="fr-FR"/>
            </w:rPr>
          </w:pPr>
        </w:p>
        <w:p w14:paraId="072322B4" w14:textId="3D71EF23" w:rsidR="001A40FD" w:rsidRDefault="000871CE">
          <w:pPr>
            <w:pStyle w:val="TOC2"/>
            <w:tabs>
              <w:tab w:val="right" w:leader="dot" w:pos="10196"/>
            </w:tabs>
            <w:rPr>
              <w:rFonts w:eastAsiaTheme="minorEastAsia"/>
              <w:noProof/>
              <w:lang w:val="nl-NL" w:eastAsia="nl-NL"/>
            </w:rPr>
          </w:pPr>
          <w:r w:rsidRPr="00331349">
            <w:rPr>
              <w:rFonts w:ascii="Times New Roman" w:hAnsi="Times New Roman" w:cs="Times New Roman"/>
              <w:sz w:val="20"/>
              <w:szCs w:val="20"/>
              <w:lang w:val="fr-FR"/>
            </w:rPr>
            <w:fldChar w:fldCharType="begin"/>
          </w:r>
          <w:r w:rsidRPr="00331349">
            <w:rPr>
              <w:rFonts w:ascii="Times New Roman" w:hAnsi="Times New Roman" w:cs="Times New Roman"/>
              <w:sz w:val="20"/>
              <w:szCs w:val="20"/>
              <w:lang w:val="fr-FR"/>
            </w:rPr>
            <w:instrText xml:space="preserve"> TOC \o "1-3" \h \z \u </w:instrText>
          </w:r>
          <w:r w:rsidRPr="00331349">
            <w:rPr>
              <w:rFonts w:ascii="Times New Roman" w:hAnsi="Times New Roman" w:cs="Times New Roman"/>
              <w:sz w:val="20"/>
              <w:szCs w:val="20"/>
              <w:lang w:val="fr-FR"/>
            </w:rPr>
            <w:fldChar w:fldCharType="separate"/>
          </w:r>
          <w:hyperlink w:anchor="_Toc89774584" w:history="1">
            <w:r w:rsidR="001A40FD" w:rsidRPr="0024583B">
              <w:rPr>
                <w:rStyle w:val="Hyperlink"/>
                <w:rFonts w:ascii="Times New Roman" w:hAnsi="Times New Roman" w:cs="Times New Roman"/>
                <w:b/>
                <w:bCs/>
                <w:noProof/>
                <w:lang w:val="fr-FR"/>
              </w:rPr>
              <w:t>Table des matières</w:t>
            </w:r>
            <w:r w:rsidR="001A40FD">
              <w:rPr>
                <w:noProof/>
                <w:webHidden/>
              </w:rPr>
              <w:tab/>
            </w:r>
            <w:r w:rsidR="001A40FD">
              <w:rPr>
                <w:noProof/>
                <w:webHidden/>
              </w:rPr>
              <w:fldChar w:fldCharType="begin"/>
            </w:r>
            <w:r w:rsidR="001A40FD">
              <w:rPr>
                <w:noProof/>
                <w:webHidden/>
              </w:rPr>
              <w:instrText xml:space="preserve"> PAGEREF _Toc89774584 \h </w:instrText>
            </w:r>
            <w:r w:rsidR="001A40FD">
              <w:rPr>
                <w:noProof/>
                <w:webHidden/>
              </w:rPr>
            </w:r>
            <w:r w:rsidR="001A40FD">
              <w:rPr>
                <w:noProof/>
                <w:webHidden/>
              </w:rPr>
              <w:fldChar w:fldCharType="separate"/>
            </w:r>
            <w:r w:rsidR="0070442F">
              <w:rPr>
                <w:noProof/>
                <w:webHidden/>
              </w:rPr>
              <w:t>2</w:t>
            </w:r>
            <w:r w:rsidR="001A40FD">
              <w:rPr>
                <w:noProof/>
                <w:webHidden/>
              </w:rPr>
              <w:fldChar w:fldCharType="end"/>
            </w:r>
          </w:hyperlink>
        </w:p>
        <w:p w14:paraId="69F70E5B" w14:textId="2BD93E74" w:rsidR="001A40FD" w:rsidRDefault="0070442F">
          <w:pPr>
            <w:pStyle w:val="TOC2"/>
            <w:tabs>
              <w:tab w:val="right" w:leader="dot" w:pos="10196"/>
            </w:tabs>
            <w:rPr>
              <w:rFonts w:eastAsiaTheme="minorEastAsia"/>
              <w:noProof/>
              <w:lang w:val="nl-NL" w:eastAsia="nl-NL"/>
            </w:rPr>
          </w:pPr>
          <w:hyperlink w:anchor="_Toc89774585" w:history="1">
            <w:r w:rsidR="001A40FD" w:rsidRPr="0024583B">
              <w:rPr>
                <w:rStyle w:val="Hyperlink"/>
                <w:rFonts w:ascii="Times New Roman" w:hAnsi="Times New Roman" w:cs="Times New Roman"/>
                <w:b/>
                <w:bCs/>
                <w:noProof/>
                <w:lang w:val="fr-FR"/>
              </w:rPr>
              <w:t>Résumé exécutif</w:t>
            </w:r>
            <w:r w:rsidR="001A40FD">
              <w:rPr>
                <w:noProof/>
                <w:webHidden/>
              </w:rPr>
              <w:tab/>
            </w:r>
            <w:r w:rsidR="001A40FD">
              <w:rPr>
                <w:noProof/>
                <w:webHidden/>
              </w:rPr>
              <w:fldChar w:fldCharType="begin"/>
            </w:r>
            <w:r w:rsidR="001A40FD">
              <w:rPr>
                <w:noProof/>
                <w:webHidden/>
              </w:rPr>
              <w:instrText xml:space="preserve"> PAGEREF _Toc89774585 \h </w:instrText>
            </w:r>
            <w:r w:rsidR="001A40FD">
              <w:rPr>
                <w:noProof/>
                <w:webHidden/>
              </w:rPr>
            </w:r>
            <w:r w:rsidR="001A40FD">
              <w:rPr>
                <w:noProof/>
                <w:webHidden/>
              </w:rPr>
              <w:fldChar w:fldCharType="separate"/>
            </w:r>
            <w:r>
              <w:rPr>
                <w:noProof/>
                <w:webHidden/>
              </w:rPr>
              <w:t>3</w:t>
            </w:r>
            <w:r w:rsidR="001A40FD">
              <w:rPr>
                <w:noProof/>
                <w:webHidden/>
              </w:rPr>
              <w:fldChar w:fldCharType="end"/>
            </w:r>
          </w:hyperlink>
        </w:p>
        <w:p w14:paraId="45EEB763" w14:textId="02228490" w:rsidR="001A40FD" w:rsidRDefault="0070442F">
          <w:pPr>
            <w:pStyle w:val="TOC2"/>
            <w:tabs>
              <w:tab w:val="left" w:pos="660"/>
              <w:tab w:val="right" w:leader="dot" w:pos="10196"/>
            </w:tabs>
            <w:rPr>
              <w:rFonts w:eastAsiaTheme="minorEastAsia"/>
              <w:noProof/>
              <w:lang w:val="nl-NL" w:eastAsia="nl-NL"/>
            </w:rPr>
          </w:pPr>
          <w:hyperlink w:anchor="_Toc89774586" w:history="1">
            <w:r w:rsidR="001A40FD" w:rsidRPr="0024583B">
              <w:rPr>
                <w:rStyle w:val="Hyperlink"/>
                <w:rFonts w:ascii="Times New Roman" w:hAnsi="Times New Roman" w:cs="Times New Roman"/>
                <w:b/>
                <w:bCs/>
                <w:noProof/>
                <w:lang w:val="fr-FR"/>
              </w:rPr>
              <w:t>1.</w:t>
            </w:r>
            <w:r w:rsidR="001A40FD">
              <w:rPr>
                <w:rFonts w:eastAsiaTheme="minorEastAsia"/>
                <w:noProof/>
                <w:lang w:val="nl-NL" w:eastAsia="nl-NL"/>
              </w:rPr>
              <w:tab/>
            </w:r>
            <w:r w:rsidR="001A40FD" w:rsidRPr="0024583B">
              <w:rPr>
                <w:rStyle w:val="Hyperlink"/>
                <w:rFonts w:ascii="Times New Roman" w:hAnsi="Times New Roman" w:cs="Times New Roman"/>
                <w:b/>
                <w:bCs/>
                <w:noProof/>
                <w:lang w:val="fr-FR"/>
              </w:rPr>
              <w:t>Contexte</w:t>
            </w:r>
            <w:r w:rsidR="001A40FD">
              <w:rPr>
                <w:noProof/>
                <w:webHidden/>
              </w:rPr>
              <w:tab/>
            </w:r>
            <w:r w:rsidR="001A40FD">
              <w:rPr>
                <w:noProof/>
                <w:webHidden/>
              </w:rPr>
              <w:fldChar w:fldCharType="begin"/>
            </w:r>
            <w:r w:rsidR="001A40FD">
              <w:rPr>
                <w:noProof/>
                <w:webHidden/>
              </w:rPr>
              <w:instrText xml:space="preserve"> PAGEREF _Toc89774586 \h </w:instrText>
            </w:r>
            <w:r w:rsidR="001A40FD">
              <w:rPr>
                <w:noProof/>
                <w:webHidden/>
              </w:rPr>
            </w:r>
            <w:r w:rsidR="001A40FD">
              <w:rPr>
                <w:noProof/>
                <w:webHidden/>
              </w:rPr>
              <w:fldChar w:fldCharType="separate"/>
            </w:r>
            <w:r>
              <w:rPr>
                <w:noProof/>
                <w:webHidden/>
              </w:rPr>
              <w:t>4</w:t>
            </w:r>
            <w:r w:rsidR="001A40FD">
              <w:rPr>
                <w:noProof/>
                <w:webHidden/>
              </w:rPr>
              <w:fldChar w:fldCharType="end"/>
            </w:r>
          </w:hyperlink>
        </w:p>
        <w:p w14:paraId="71FE343E" w14:textId="2EDF46C7" w:rsidR="001A40FD" w:rsidRDefault="0070442F">
          <w:pPr>
            <w:pStyle w:val="TOC2"/>
            <w:tabs>
              <w:tab w:val="right" w:leader="dot" w:pos="10196"/>
            </w:tabs>
            <w:rPr>
              <w:rFonts w:eastAsiaTheme="minorEastAsia"/>
              <w:noProof/>
              <w:lang w:val="nl-NL" w:eastAsia="nl-NL"/>
            </w:rPr>
          </w:pPr>
          <w:hyperlink w:anchor="_Toc89774587" w:history="1">
            <w:r w:rsidR="001A40FD" w:rsidRPr="0024583B">
              <w:rPr>
                <w:rStyle w:val="Hyperlink"/>
                <w:rFonts w:ascii="Times New Roman" w:hAnsi="Times New Roman" w:cs="Times New Roman"/>
                <w:b/>
                <w:bCs/>
                <w:noProof/>
                <w:lang w:val="fr-FR"/>
              </w:rPr>
              <w:t>2. Aperçu des cadres existants de surveillance des sites</w:t>
            </w:r>
            <w:r w:rsidR="001A40FD">
              <w:rPr>
                <w:noProof/>
                <w:webHidden/>
              </w:rPr>
              <w:tab/>
            </w:r>
            <w:r w:rsidR="001A40FD">
              <w:rPr>
                <w:noProof/>
                <w:webHidden/>
              </w:rPr>
              <w:fldChar w:fldCharType="begin"/>
            </w:r>
            <w:r w:rsidR="001A40FD">
              <w:rPr>
                <w:noProof/>
                <w:webHidden/>
              </w:rPr>
              <w:instrText xml:space="preserve"> PAGEREF _Toc89774587 \h </w:instrText>
            </w:r>
            <w:r w:rsidR="001A40FD">
              <w:rPr>
                <w:noProof/>
                <w:webHidden/>
              </w:rPr>
            </w:r>
            <w:r w:rsidR="001A40FD">
              <w:rPr>
                <w:noProof/>
                <w:webHidden/>
              </w:rPr>
              <w:fldChar w:fldCharType="separate"/>
            </w:r>
            <w:r>
              <w:rPr>
                <w:noProof/>
                <w:webHidden/>
              </w:rPr>
              <w:t>7</w:t>
            </w:r>
            <w:r w:rsidR="001A40FD">
              <w:rPr>
                <w:noProof/>
                <w:webHidden/>
              </w:rPr>
              <w:fldChar w:fldCharType="end"/>
            </w:r>
          </w:hyperlink>
        </w:p>
        <w:p w14:paraId="40272237" w14:textId="2BBD3209" w:rsidR="001A40FD" w:rsidRDefault="0070442F">
          <w:pPr>
            <w:pStyle w:val="TOC3"/>
            <w:tabs>
              <w:tab w:val="right" w:leader="dot" w:pos="10196"/>
            </w:tabs>
            <w:rPr>
              <w:rFonts w:eastAsiaTheme="minorEastAsia"/>
              <w:noProof/>
              <w:lang w:val="nl-NL" w:eastAsia="nl-NL"/>
            </w:rPr>
          </w:pPr>
          <w:hyperlink w:anchor="_Toc89774588" w:history="1">
            <w:r w:rsidR="001A40FD" w:rsidRPr="0024583B">
              <w:rPr>
                <w:rStyle w:val="Hyperlink"/>
                <w:rFonts w:ascii="Times New Roman" w:hAnsi="Times New Roman" w:cs="Times New Roman"/>
                <w:b/>
                <w:bCs/>
                <w:noProof/>
                <w:lang w:val="fr-FR"/>
              </w:rPr>
              <w:t>2.1 Cadres de surveillance mondiaux existants</w:t>
            </w:r>
            <w:r w:rsidR="001A40FD">
              <w:rPr>
                <w:noProof/>
                <w:webHidden/>
              </w:rPr>
              <w:tab/>
            </w:r>
            <w:r w:rsidR="001A40FD">
              <w:rPr>
                <w:noProof/>
                <w:webHidden/>
              </w:rPr>
              <w:fldChar w:fldCharType="begin"/>
            </w:r>
            <w:r w:rsidR="001A40FD">
              <w:rPr>
                <w:noProof/>
                <w:webHidden/>
              </w:rPr>
              <w:instrText xml:space="preserve"> PAGEREF _Toc89774588 \h </w:instrText>
            </w:r>
            <w:r w:rsidR="001A40FD">
              <w:rPr>
                <w:noProof/>
                <w:webHidden/>
              </w:rPr>
            </w:r>
            <w:r w:rsidR="001A40FD">
              <w:rPr>
                <w:noProof/>
                <w:webHidden/>
              </w:rPr>
              <w:fldChar w:fldCharType="separate"/>
            </w:r>
            <w:r>
              <w:rPr>
                <w:noProof/>
                <w:webHidden/>
              </w:rPr>
              <w:t>7</w:t>
            </w:r>
            <w:r w:rsidR="001A40FD">
              <w:rPr>
                <w:noProof/>
                <w:webHidden/>
              </w:rPr>
              <w:fldChar w:fldCharType="end"/>
            </w:r>
          </w:hyperlink>
        </w:p>
        <w:p w14:paraId="38585CD7" w14:textId="5E16AEC8" w:rsidR="001A40FD" w:rsidRDefault="0070442F">
          <w:pPr>
            <w:pStyle w:val="TOC3"/>
            <w:tabs>
              <w:tab w:val="right" w:leader="dot" w:pos="10196"/>
            </w:tabs>
            <w:rPr>
              <w:rFonts w:eastAsiaTheme="minorEastAsia"/>
              <w:noProof/>
              <w:lang w:val="nl-NL" w:eastAsia="nl-NL"/>
            </w:rPr>
          </w:pPr>
          <w:hyperlink w:anchor="_Toc89774589" w:history="1">
            <w:r w:rsidR="001A40FD" w:rsidRPr="0024583B">
              <w:rPr>
                <w:rStyle w:val="Hyperlink"/>
                <w:rFonts w:ascii="Times New Roman" w:hAnsi="Times New Roman" w:cs="Times New Roman"/>
                <w:b/>
                <w:bCs/>
                <w:noProof/>
                <w:lang w:val="fr-FR"/>
              </w:rPr>
              <w:t>2.2 Évaluation d’une sélection de cadres de surveillance</w:t>
            </w:r>
            <w:r w:rsidR="001A40FD">
              <w:rPr>
                <w:noProof/>
                <w:webHidden/>
              </w:rPr>
              <w:tab/>
            </w:r>
            <w:r w:rsidR="001A40FD">
              <w:rPr>
                <w:noProof/>
                <w:webHidden/>
              </w:rPr>
              <w:fldChar w:fldCharType="begin"/>
            </w:r>
            <w:r w:rsidR="001A40FD">
              <w:rPr>
                <w:noProof/>
                <w:webHidden/>
              </w:rPr>
              <w:instrText xml:space="preserve"> PAGEREF _Toc89774589 \h </w:instrText>
            </w:r>
            <w:r w:rsidR="001A40FD">
              <w:rPr>
                <w:noProof/>
                <w:webHidden/>
              </w:rPr>
            </w:r>
            <w:r w:rsidR="001A40FD">
              <w:rPr>
                <w:noProof/>
                <w:webHidden/>
              </w:rPr>
              <w:fldChar w:fldCharType="separate"/>
            </w:r>
            <w:r>
              <w:rPr>
                <w:noProof/>
                <w:webHidden/>
              </w:rPr>
              <w:t>8</w:t>
            </w:r>
            <w:r w:rsidR="001A40FD">
              <w:rPr>
                <w:noProof/>
                <w:webHidden/>
              </w:rPr>
              <w:fldChar w:fldCharType="end"/>
            </w:r>
          </w:hyperlink>
        </w:p>
        <w:p w14:paraId="30EE7B2C" w14:textId="48913A1B" w:rsidR="001A40FD" w:rsidRDefault="0070442F">
          <w:pPr>
            <w:pStyle w:val="TOC2"/>
            <w:tabs>
              <w:tab w:val="right" w:leader="dot" w:pos="10196"/>
            </w:tabs>
            <w:rPr>
              <w:rFonts w:eastAsiaTheme="minorEastAsia"/>
              <w:noProof/>
              <w:lang w:val="nl-NL" w:eastAsia="nl-NL"/>
            </w:rPr>
          </w:pPr>
          <w:hyperlink w:anchor="_Toc89774590" w:history="1">
            <w:r w:rsidR="001A40FD" w:rsidRPr="0024583B">
              <w:rPr>
                <w:rStyle w:val="Hyperlink"/>
                <w:rFonts w:ascii="Times New Roman" w:hAnsi="Times New Roman" w:cs="Times New Roman"/>
                <w:b/>
                <w:bCs/>
                <w:noProof/>
                <w:lang w:val="fr-FR"/>
              </w:rPr>
              <w:t>3. Proposition de cadre de gestion pour le réseau de sites de l’AEWA</w:t>
            </w:r>
            <w:r w:rsidR="001A40FD">
              <w:rPr>
                <w:noProof/>
                <w:webHidden/>
              </w:rPr>
              <w:tab/>
            </w:r>
            <w:r w:rsidR="001A40FD">
              <w:rPr>
                <w:noProof/>
                <w:webHidden/>
              </w:rPr>
              <w:fldChar w:fldCharType="begin"/>
            </w:r>
            <w:r w:rsidR="001A40FD">
              <w:rPr>
                <w:noProof/>
                <w:webHidden/>
              </w:rPr>
              <w:instrText xml:space="preserve"> PAGEREF _Toc89774590 \h </w:instrText>
            </w:r>
            <w:r w:rsidR="001A40FD">
              <w:rPr>
                <w:noProof/>
                <w:webHidden/>
              </w:rPr>
            </w:r>
            <w:r w:rsidR="001A40FD">
              <w:rPr>
                <w:noProof/>
                <w:webHidden/>
              </w:rPr>
              <w:fldChar w:fldCharType="separate"/>
            </w:r>
            <w:r>
              <w:rPr>
                <w:noProof/>
                <w:webHidden/>
              </w:rPr>
              <w:t>10</w:t>
            </w:r>
            <w:r w:rsidR="001A40FD">
              <w:rPr>
                <w:noProof/>
                <w:webHidden/>
              </w:rPr>
              <w:fldChar w:fldCharType="end"/>
            </w:r>
          </w:hyperlink>
        </w:p>
        <w:p w14:paraId="47F8235F" w14:textId="6A2DCC54" w:rsidR="001A40FD" w:rsidRDefault="0070442F">
          <w:pPr>
            <w:pStyle w:val="TOC3"/>
            <w:tabs>
              <w:tab w:val="right" w:leader="dot" w:pos="10196"/>
            </w:tabs>
            <w:rPr>
              <w:rFonts w:eastAsiaTheme="minorEastAsia"/>
              <w:noProof/>
              <w:lang w:val="nl-NL" w:eastAsia="nl-NL"/>
            </w:rPr>
          </w:pPr>
          <w:hyperlink w:anchor="_Toc89774591" w:history="1">
            <w:r w:rsidR="001A40FD" w:rsidRPr="0024583B">
              <w:rPr>
                <w:rStyle w:val="Hyperlink"/>
                <w:rFonts w:ascii="Times New Roman" w:hAnsi="Times New Roman" w:cs="Times New Roman"/>
                <w:b/>
                <w:bCs/>
                <w:noProof/>
                <w:lang w:val="fr-FR"/>
              </w:rPr>
              <w:t>3.1 Approche proposée et justification</w:t>
            </w:r>
            <w:r w:rsidR="001A40FD">
              <w:rPr>
                <w:noProof/>
                <w:webHidden/>
              </w:rPr>
              <w:tab/>
            </w:r>
            <w:r w:rsidR="001A40FD">
              <w:rPr>
                <w:noProof/>
                <w:webHidden/>
              </w:rPr>
              <w:fldChar w:fldCharType="begin"/>
            </w:r>
            <w:r w:rsidR="001A40FD">
              <w:rPr>
                <w:noProof/>
                <w:webHidden/>
              </w:rPr>
              <w:instrText xml:space="preserve"> PAGEREF _Toc89774591 \h </w:instrText>
            </w:r>
            <w:r w:rsidR="001A40FD">
              <w:rPr>
                <w:noProof/>
                <w:webHidden/>
              </w:rPr>
            </w:r>
            <w:r w:rsidR="001A40FD">
              <w:rPr>
                <w:noProof/>
                <w:webHidden/>
              </w:rPr>
              <w:fldChar w:fldCharType="separate"/>
            </w:r>
            <w:r>
              <w:rPr>
                <w:noProof/>
                <w:webHidden/>
              </w:rPr>
              <w:t>10</w:t>
            </w:r>
            <w:r w:rsidR="001A40FD">
              <w:rPr>
                <w:noProof/>
                <w:webHidden/>
              </w:rPr>
              <w:fldChar w:fldCharType="end"/>
            </w:r>
          </w:hyperlink>
        </w:p>
        <w:p w14:paraId="49A929D3" w14:textId="1E2152DC" w:rsidR="001A40FD" w:rsidRDefault="0070442F">
          <w:pPr>
            <w:pStyle w:val="TOC3"/>
            <w:tabs>
              <w:tab w:val="right" w:leader="dot" w:pos="10196"/>
            </w:tabs>
            <w:rPr>
              <w:rFonts w:eastAsiaTheme="minorEastAsia"/>
              <w:noProof/>
              <w:lang w:val="nl-NL" w:eastAsia="nl-NL"/>
            </w:rPr>
          </w:pPr>
          <w:hyperlink w:anchor="_Toc89774593" w:history="1">
            <w:r w:rsidR="001A40FD" w:rsidRPr="0024583B">
              <w:rPr>
                <w:rStyle w:val="Hyperlink"/>
                <w:rFonts w:ascii="Times New Roman" w:hAnsi="Times New Roman" w:cs="Times New Roman"/>
                <w:b/>
                <w:bCs/>
                <w:noProof/>
                <w:lang w:val="fr-FR"/>
              </w:rPr>
              <w:t>3.2 Évaluation de la disponibilité des données et des lacunes</w:t>
            </w:r>
            <w:r w:rsidR="001A40FD">
              <w:rPr>
                <w:noProof/>
                <w:webHidden/>
              </w:rPr>
              <w:tab/>
            </w:r>
            <w:r w:rsidR="001A40FD">
              <w:rPr>
                <w:noProof/>
                <w:webHidden/>
              </w:rPr>
              <w:fldChar w:fldCharType="begin"/>
            </w:r>
            <w:r w:rsidR="001A40FD">
              <w:rPr>
                <w:noProof/>
                <w:webHidden/>
              </w:rPr>
              <w:instrText xml:space="preserve"> PAGEREF _Toc89774593 \h </w:instrText>
            </w:r>
            <w:r w:rsidR="001A40FD">
              <w:rPr>
                <w:noProof/>
                <w:webHidden/>
              </w:rPr>
            </w:r>
            <w:r w:rsidR="001A40FD">
              <w:rPr>
                <w:noProof/>
                <w:webHidden/>
              </w:rPr>
              <w:fldChar w:fldCharType="separate"/>
            </w:r>
            <w:r>
              <w:rPr>
                <w:noProof/>
                <w:webHidden/>
              </w:rPr>
              <w:t>11</w:t>
            </w:r>
            <w:r w:rsidR="001A40FD">
              <w:rPr>
                <w:noProof/>
                <w:webHidden/>
              </w:rPr>
              <w:fldChar w:fldCharType="end"/>
            </w:r>
          </w:hyperlink>
        </w:p>
        <w:p w14:paraId="79B65E9D" w14:textId="32CB5017" w:rsidR="001A40FD" w:rsidRDefault="0070442F">
          <w:pPr>
            <w:pStyle w:val="TOC3"/>
            <w:tabs>
              <w:tab w:val="right" w:leader="dot" w:pos="10196"/>
            </w:tabs>
            <w:rPr>
              <w:rFonts w:eastAsiaTheme="minorEastAsia"/>
              <w:noProof/>
              <w:lang w:val="nl-NL" w:eastAsia="nl-NL"/>
            </w:rPr>
          </w:pPr>
          <w:hyperlink w:anchor="_Toc89774594" w:history="1">
            <w:r w:rsidR="001A40FD" w:rsidRPr="0024583B">
              <w:rPr>
                <w:rStyle w:val="Hyperlink"/>
                <w:rFonts w:ascii="Times New Roman" w:hAnsi="Times New Roman" w:cs="Times New Roman"/>
                <w:b/>
                <w:bCs/>
                <w:noProof/>
                <w:lang w:val="fr-FR"/>
              </w:rPr>
              <w:t>3.3. Principales lacunes et opportunités en matière de données</w:t>
            </w:r>
            <w:r w:rsidR="001A40FD">
              <w:rPr>
                <w:noProof/>
                <w:webHidden/>
              </w:rPr>
              <w:tab/>
            </w:r>
            <w:r w:rsidR="001A40FD">
              <w:rPr>
                <w:noProof/>
                <w:webHidden/>
              </w:rPr>
              <w:fldChar w:fldCharType="begin"/>
            </w:r>
            <w:r w:rsidR="001A40FD">
              <w:rPr>
                <w:noProof/>
                <w:webHidden/>
              </w:rPr>
              <w:instrText xml:space="preserve"> PAGEREF _Toc89774594 \h </w:instrText>
            </w:r>
            <w:r w:rsidR="001A40FD">
              <w:rPr>
                <w:noProof/>
                <w:webHidden/>
              </w:rPr>
            </w:r>
            <w:r w:rsidR="001A40FD">
              <w:rPr>
                <w:noProof/>
                <w:webHidden/>
              </w:rPr>
              <w:fldChar w:fldCharType="separate"/>
            </w:r>
            <w:r>
              <w:rPr>
                <w:noProof/>
                <w:webHidden/>
              </w:rPr>
              <w:t>14</w:t>
            </w:r>
            <w:r w:rsidR="001A40FD">
              <w:rPr>
                <w:noProof/>
                <w:webHidden/>
              </w:rPr>
              <w:fldChar w:fldCharType="end"/>
            </w:r>
          </w:hyperlink>
        </w:p>
        <w:p w14:paraId="64589A81" w14:textId="031168D8" w:rsidR="001A40FD" w:rsidRDefault="0070442F">
          <w:pPr>
            <w:pStyle w:val="TOC2"/>
            <w:tabs>
              <w:tab w:val="right" w:leader="dot" w:pos="10196"/>
            </w:tabs>
            <w:rPr>
              <w:rFonts w:eastAsiaTheme="minorEastAsia"/>
              <w:noProof/>
              <w:lang w:val="nl-NL" w:eastAsia="nl-NL"/>
            </w:rPr>
          </w:pPr>
          <w:hyperlink w:anchor="_Toc89774595" w:history="1">
            <w:r w:rsidR="001A40FD" w:rsidRPr="0024583B">
              <w:rPr>
                <w:rStyle w:val="Hyperlink"/>
                <w:rFonts w:ascii="Times New Roman" w:hAnsi="Times New Roman" w:cs="Times New Roman"/>
                <w:b/>
                <w:bCs/>
                <w:noProof/>
                <w:lang w:val="fr-FR"/>
              </w:rPr>
              <w:t>4. Établir la surveillance des sites à travers le réseau de sites de la voie de migration de l’AEWA</w:t>
            </w:r>
            <w:r w:rsidR="001A40FD">
              <w:rPr>
                <w:noProof/>
                <w:webHidden/>
              </w:rPr>
              <w:tab/>
            </w:r>
            <w:r w:rsidR="001A40FD">
              <w:rPr>
                <w:noProof/>
                <w:webHidden/>
              </w:rPr>
              <w:fldChar w:fldCharType="begin"/>
            </w:r>
            <w:r w:rsidR="001A40FD">
              <w:rPr>
                <w:noProof/>
                <w:webHidden/>
              </w:rPr>
              <w:instrText xml:space="preserve"> PAGEREF _Toc89774595 \h </w:instrText>
            </w:r>
            <w:r w:rsidR="001A40FD">
              <w:rPr>
                <w:noProof/>
                <w:webHidden/>
              </w:rPr>
            </w:r>
            <w:r w:rsidR="001A40FD">
              <w:rPr>
                <w:noProof/>
                <w:webHidden/>
              </w:rPr>
              <w:fldChar w:fldCharType="separate"/>
            </w:r>
            <w:r>
              <w:rPr>
                <w:noProof/>
                <w:webHidden/>
              </w:rPr>
              <w:t>15</w:t>
            </w:r>
            <w:r w:rsidR="001A40FD">
              <w:rPr>
                <w:noProof/>
                <w:webHidden/>
              </w:rPr>
              <w:fldChar w:fldCharType="end"/>
            </w:r>
          </w:hyperlink>
        </w:p>
        <w:p w14:paraId="362C2F3D" w14:textId="07AB1205" w:rsidR="001A40FD" w:rsidRDefault="0070442F">
          <w:pPr>
            <w:pStyle w:val="TOC3"/>
            <w:tabs>
              <w:tab w:val="right" w:leader="dot" w:pos="10196"/>
            </w:tabs>
            <w:rPr>
              <w:rFonts w:eastAsiaTheme="minorEastAsia"/>
              <w:noProof/>
              <w:lang w:val="nl-NL" w:eastAsia="nl-NL"/>
            </w:rPr>
          </w:pPr>
          <w:hyperlink w:anchor="_Toc89774596" w:history="1">
            <w:r w:rsidR="001A40FD" w:rsidRPr="0024583B">
              <w:rPr>
                <w:rStyle w:val="Hyperlink"/>
                <w:rFonts w:ascii="Times New Roman" w:hAnsi="Times New Roman" w:cs="Times New Roman"/>
                <w:b/>
                <w:bCs/>
                <w:noProof/>
                <w:lang w:val="fr-FR"/>
              </w:rPr>
              <w:t>4.1 Mise en œuvre au niveau national</w:t>
            </w:r>
            <w:r w:rsidR="001A40FD">
              <w:rPr>
                <w:noProof/>
                <w:webHidden/>
              </w:rPr>
              <w:tab/>
            </w:r>
            <w:r w:rsidR="001A40FD">
              <w:rPr>
                <w:noProof/>
                <w:webHidden/>
              </w:rPr>
              <w:fldChar w:fldCharType="begin"/>
            </w:r>
            <w:r w:rsidR="001A40FD">
              <w:rPr>
                <w:noProof/>
                <w:webHidden/>
              </w:rPr>
              <w:instrText xml:space="preserve"> PAGEREF _Toc89774596 \h </w:instrText>
            </w:r>
            <w:r w:rsidR="001A40FD">
              <w:rPr>
                <w:noProof/>
                <w:webHidden/>
              </w:rPr>
            </w:r>
            <w:r w:rsidR="001A40FD">
              <w:rPr>
                <w:noProof/>
                <w:webHidden/>
              </w:rPr>
              <w:fldChar w:fldCharType="separate"/>
            </w:r>
            <w:r>
              <w:rPr>
                <w:noProof/>
                <w:webHidden/>
              </w:rPr>
              <w:t>15</w:t>
            </w:r>
            <w:r w:rsidR="001A40FD">
              <w:rPr>
                <w:noProof/>
                <w:webHidden/>
              </w:rPr>
              <w:fldChar w:fldCharType="end"/>
            </w:r>
          </w:hyperlink>
        </w:p>
        <w:p w14:paraId="581D11F9" w14:textId="2EAD8C27" w:rsidR="001A40FD" w:rsidRDefault="0070442F">
          <w:pPr>
            <w:pStyle w:val="TOC3"/>
            <w:tabs>
              <w:tab w:val="right" w:leader="dot" w:pos="10196"/>
            </w:tabs>
            <w:rPr>
              <w:rFonts w:eastAsiaTheme="minorEastAsia"/>
              <w:noProof/>
              <w:lang w:val="nl-NL" w:eastAsia="nl-NL"/>
            </w:rPr>
          </w:pPr>
          <w:hyperlink w:anchor="_Toc89774597" w:history="1">
            <w:r w:rsidR="001A40FD" w:rsidRPr="0024583B">
              <w:rPr>
                <w:rStyle w:val="Hyperlink"/>
                <w:rFonts w:ascii="Times New Roman" w:hAnsi="Times New Roman" w:cs="Times New Roman"/>
                <w:b/>
                <w:bCs/>
                <w:noProof/>
                <w:lang w:val="fr-FR"/>
              </w:rPr>
              <w:t>4.2 Tâches au niveau de l’Accord</w:t>
            </w:r>
            <w:r w:rsidR="001A40FD">
              <w:rPr>
                <w:noProof/>
                <w:webHidden/>
              </w:rPr>
              <w:tab/>
            </w:r>
            <w:r w:rsidR="001A40FD">
              <w:rPr>
                <w:noProof/>
                <w:webHidden/>
              </w:rPr>
              <w:fldChar w:fldCharType="begin"/>
            </w:r>
            <w:r w:rsidR="001A40FD">
              <w:rPr>
                <w:noProof/>
                <w:webHidden/>
              </w:rPr>
              <w:instrText xml:space="preserve"> PAGEREF _Toc89774597 \h </w:instrText>
            </w:r>
            <w:r w:rsidR="001A40FD">
              <w:rPr>
                <w:noProof/>
                <w:webHidden/>
              </w:rPr>
            </w:r>
            <w:r w:rsidR="001A40FD">
              <w:rPr>
                <w:noProof/>
                <w:webHidden/>
              </w:rPr>
              <w:fldChar w:fldCharType="separate"/>
            </w:r>
            <w:r>
              <w:rPr>
                <w:noProof/>
                <w:webHidden/>
              </w:rPr>
              <w:t>17</w:t>
            </w:r>
            <w:r w:rsidR="001A40FD">
              <w:rPr>
                <w:noProof/>
                <w:webHidden/>
              </w:rPr>
              <w:fldChar w:fldCharType="end"/>
            </w:r>
          </w:hyperlink>
        </w:p>
        <w:p w14:paraId="6E475CFD" w14:textId="6D5C4884" w:rsidR="001A40FD" w:rsidRDefault="0070442F">
          <w:pPr>
            <w:pStyle w:val="TOC2"/>
            <w:tabs>
              <w:tab w:val="right" w:leader="dot" w:pos="10196"/>
            </w:tabs>
            <w:rPr>
              <w:rFonts w:eastAsiaTheme="minorEastAsia"/>
              <w:noProof/>
              <w:lang w:val="nl-NL" w:eastAsia="nl-NL"/>
            </w:rPr>
          </w:pPr>
          <w:hyperlink w:anchor="_Toc89774598" w:history="1">
            <w:r w:rsidR="001A40FD" w:rsidRPr="0024583B">
              <w:rPr>
                <w:rStyle w:val="Hyperlink"/>
                <w:rFonts w:ascii="Times New Roman" w:hAnsi="Times New Roman" w:cs="Times New Roman"/>
                <w:b/>
                <w:bCs/>
                <w:noProof/>
                <w:lang w:val="fr-FR"/>
              </w:rPr>
              <w:t>5. Références</w:t>
            </w:r>
            <w:r w:rsidR="001A40FD">
              <w:rPr>
                <w:noProof/>
                <w:webHidden/>
              </w:rPr>
              <w:tab/>
            </w:r>
            <w:r w:rsidR="001A40FD">
              <w:rPr>
                <w:noProof/>
                <w:webHidden/>
              </w:rPr>
              <w:fldChar w:fldCharType="begin"/>
            </w:r>
            <w:r w:rsidR="001A40FD">
              <w:rPr>
                <w:noProof/>
                <w:webHidden/>
              </w:rPr>
              <w:instrText xml:space="preserve"> PAGEREF _Toc89774598 \h </w:instrText>
            </w:r>
            <w:r w:rsidR="001A40FD">
              <w:rPr>
                <w:noProof/>
                <w:webHidden/>
              </w:rPr>
            </w:r>
            <w:r w:rsidR="001A40FD">
              <w:rPr>
                <w:noProof/>
                <w:webHidden/>
              </w:rPr>
              <w:fldChar w:fldCharType="separate"/>
            </w:r>
            <w:r>
              <w:rPr>
                <w:noProof/>
                <w:webHidden/>
              </w:rPr>
              <w:t>19</w:t>
            </w:r>
            <w:r w:rsidR="001A40FD">
              <w:rPr>
                <w:noProof/>
                <w:webHidden/>
              </w:rPr>
              <w:fldChar w:fldCharType="end"/>
            </w:r>
          </w:hyperlink>
        </w:p>
        <w:p w14:paraId="42C74674" w14:textId="06235014" w:rsidR="001A40FD" w:rsidRDefault="0070442F">
          <w:pPr>
            <w:pStyle w:val="TOC2"/>
            <w:tabs>
              <w:tab w:val="right" w:leader="dot" w:pos="10196"/>
            </w:tabs>
            <w:rPr>
              <w:rFonts w:eastAsiaTheme="minorEastAsia"/>
              <w:noProof/>
              <w:lang w:val="nl-NL" w:eastAsia="nl-NL"/>
            </w:rPr>
          </w:pPr>
          <w:hyperlink w:anchor="_Toc89774599" w:history="1">
            <w:r w:rsidR="001A40FD" w:rsidRPr="0024583B">
              <w:rPr>
                <w:rStyle w:val="Hyperlink"/>
                <w:rFonts w:ascii="Times New Roman" w:hAnsi="Times New Roman" w:cs="Times New Roman"/>
                <w:b/>
                <w:bCs/>
                <w:noProof/>
                <w:lang w:val="fr-FR"/>
              </w:rPr>
              <w:t>6. Appendices</w:t>
            </w:r>
            <w:r w:rsidR="001A40FD">
              <w:rPr>
                <w:noProof/>
                <w:webHidden/>
              </w:rPr>
              <w:tab/>
            </w:r>
            <w:r w:rsidR="001A40FD">
              <w:rPr>
                <w:noProof/>
                <w:webHidden/>
              </w:rPr>
              <w:fldChar w:fldCharType="begin"/>
            </w:r>
            <w:r w:rsidR="001A40FD">
              <w:rPr>
                <w:noProof/>
                <w:webHidden/>
              </w:rPr>
              <w:instrText xml:space="preserve"> PAGEREF _Toc89774599 \h </w:instrText>
            </w:r>
            <w:r w:rsidR="001A40FD">
              <w:rPr>
                <w:noProof/>
                <w:webHidden/>
              </w:rPr>
            </w:r>
            <w:r w:rsidR="001A40FD">
              <w:rPr>
                <w:noProof/>
                <w:webHidden/>
              </w:rPr>
              <w:fldChar w:fldCharType="separate"/>
            </w:r>
            <w:r>
              <w:rPr>
                <w:noProof/>
                <w:webHidden/>
              </w:rPr>
              <w:t>21</w:t>
            </w:r>
            <w:r w:rsidR="001A40FD">
              <w:rPr>
                <w:noProof/>
                <w:webHidden/>
              </w:rPr>
              <w:fldChar w:fldCharType="end"/>
            </w:r>
          </w:hyperlink>
        </w:p>
        <w:p w14:paraId="71E6A362" w14:textId="58046557" w:rsidR="001A40FD" w:rsidRDefault="0070442F">
          <w:pPr>
            <w:pStyle w:val="TOC3"/>
            <w:tabs>
              <w:tab w:val="right" w:leader="dot" w:pos="10196"/>
            </w:tabs>
            <w:rPr>
              <w:rFonts w:eastAsiaTheme="minorEastAsia"/>
              <w:noProof/>
              <w:lang w:val="nl-NL" w:eastAsia="nl-NL"/>
            </w:rPr>
          </w:pPr>
          <w:hyperlink w:anchor="_Toc89774600" w:history="1">
            <w:r w:rsidR="001A40FD" w:rsidRPr="0024583B">
              <w:rPr>
                <w:rStyle w:val="Hyperlink"/>
                <w:rFonts w:ascii="Times New Roman" w:hAnsi="Times New Roman" w:cs="Times New Roman"/>
                <w:b/>
                <w:bCs/>
                <w:noProof/>
                <w:lang w:val="fr-FR"/>
              </w:rPr>
              <w:t>Appendice 1. Évaluation de la manière dont les cadres de surveillance esquissés peuvent fournir des indicateurs d’état, de pression et de réponse :</w:t>
            </w:r>
            <w:r w:rsidR="001A40FD">
              <w:rPr>
                <w:noProof/>
                <w:webHidden/>
              </w:rPr>
              <w:tab/>
            </w:r>
            <w:r w:rsidR="001A40FD">
              <w:rPr>
                <w:noProof/>
                <w:webHidden/>
              </w:rPr>
              <w:fldChar w:fldCharType="begin"/>
            </w:r>
            <w:r w:rsidR="001A40FD">
              <w:rPr>
                <w:noProof/>
                <w:webHidden/>
              </w:rPr>
              <w:instrText xml:space="preserve"> PAGEREF _Toc89774600 \h </w:instrText>
            </w:r>
            <w:r w:rsidR="001A40FD">
              <w:rPr>
                <w:noProof/>
                <w:webHidden/>
              </w:rPr>
            </w:r>
            <w:r w:rsidR="001A40FD">
              <w:rPr>
                <w:noProof/>
                <w:webHidden/>
              </w:rPr>
              <w:fldChar w:fldCharType="separate"/>
            </w:r>
            <w:r>
              <w:rPr>
                <w:noProof/>
                <w:webHidden/>
              </w:rPr>
              <w:t>21</w:t>
            </w:r>
            <w:r w:rsidR="001A40FD">
              <w:rPr>
                <w:noProof/>
                <w:webHidden/>
              </w:rPr>
              <w:fldChar w:fldCharType="end"/>
            </w:r>
          </w:hyperlink>
        </w:p>
        <w:p w14:paraId="3816DF3D" w14:textId="0340E84D" w:rsidR="001A40FD" w:rsidRDefault="0070442F">
          <w:pPr>
            <w:pStyle w:val="TOC3"/>
            <w:tabs>
              <w:tab w:val="right" w:leader="dot" w:pos="10196"/>
            </w:tabs>
            <w:rPr>
              <w:rFonts w:eastAsiaTheme="minorEastAsia"/>
              <w:noProof/>
              <w:lang w:val="nl-NL" w:eastAsia="nl-NL"/>
            </w:rPr>
          </w:pPr>
          <w:hyperlink w:anchor="_Toc89774601" w:history="1">
            <w:r w:rsidR="001A40FD" w:rsidRPr="0024583B">
              <w:rPr>
                <w:rStyle w:val="Hyperlink"/>
                <w:rFonts w:ascii="Times New Roman" w:hAnsi="Times New Roman" w:cs="Times New Roman"/>
                <w:b/>
                <w:bCs/>
                <w:noProof/>
                <w:lang w:val="fr-FR"/>
              </w:rPr>
              <w:t>Appendice 2. Pressions et menaces Natura 2000 (issues du système de classification utilisé en 2013)</w:t>
            </w:r>
            <w:r w:rsidR="001A40FD">
              <w:rPr>
                <w:noProof/>
                <w:webHidden/>
              </w:rPr>
              <w:tab/>
            </w:r>
            <w:r w:rsidR="001A40FD">
              <w:rPr>
                <w:noProof/>
                <w:webHidden/>
              </w:rPr>
              <w:fldChar w:fldCharType="begin"/>
            </w:r>
            <w:r w:rsidR="001A40FD">
              <w:rPr>
                <w:noProof/>
                <w:webHidden/>
              </w:rPr>
              <w:instrText xml:space="preserve"> PAGEREF _Toc89774601 \h </w:instrText>
            </w:r>
            <w:r w:rsidR="001A40FD">
              <w:rPr>
                <w:noProof/>
                <w:webHidden/>
              </w:rPr>
            </w:r>
            <w:r w:rsidR="001A40FD">
              <w:rPr>
                <w:noProof/>
                <w:webHidden/>
              </w:rPr>
              <w:fldChar w:fldCharType="separate"/>
            </w:r>
            <w:r>
              <w:rPr>
                <w:noProof/>
                <w:webHidden/>
              </w:rPr>
              <w:t>24</w:t>
            </w:r>
            <w:r w:rsidR="001A40FD">
              <w:rPr>
                <w:noProof/>
                <w:webHidden/>
              </w:rPr>
              <w:fldChar w:fldCharType="end"/>
            </w:r>
          </w:hyperlink>
        </w:p>
        <w:p w14:paraId="70DA82F9" w14:textId="1D3A680D" w:rsidR="001A40FD" w:rsidRPr="00094393" w:rsidRDefault="000871CE" w:rsidP="001A40FD">
          <w:pPr>
            <w:tabs>
              <w:tab w:val="left" w:pos="426"/>
            </w:tabs>
            <w:ind w:left="426"/>
            <w:rPr>
              <w:rFonts w:ascii="Times New Roman" w:hAnsi="Times New Roman" w:cs="Times New Roman"/>
              <w:noProof/>
              <w:sz w:val="20"/>
              <w:szCs w:val="20"/>
              <w:lang w:val="fr-FR"/>
            </w:rPr>
          </w:pPr>
          <w:r w:rsidRPr="00331349">
            <w:rPr>
              <w:rFonts w:ascii="Times New Roman" w:hAnsi="Times New Roman" w:cs="Times New Roman"/>
              <w:noProof/>
              <w:sz w:val="20"/>
              <w:szCs w:val="20"/>
              <w:lang w:val="fr-FR"/>
            </w:rPr>
            <w:fldChar w:fldCharType="end"/>
          </w:r>
          <w:r w:rsidR="001A40FD" w:rsidRPr="00331349">
            <w:rPr>
              <w:rFonts w:ascii="Times New Roman" w:hAnsi="Times New Roman" w:cs="Times New Roman"/>
              <w:b/>
              <w:bCs/>
              <w:lang w:val="fr-FR"/>
            </w:rPr>
            <w:t>Appendi</w:t>
          </w:r>
          <w:r w:rsidR="001A40FD">
            <w:rPr>
              <w:rFonts w:ascii="Times New Roman" w:hAnsi="Times New Roman" w:cs="Times New Roman"/>
              <w:b/>
              <w:bCs/>
              <w:lang w:val="fr-FR"/>
            </w:rPr>
            <w:t>ce</w:t>
          </w:r>
          <w:r w:rsidR="001A40FD" w:rsidRPr="00331349">
            <w:rPr>
              <w:rFonts w:ascii="Times New Roman" w:hAnsi="Times New Roman" w:cs="Times New Roman"/>
              <w:b/>
              <w:bCs/>
              <w:lang w:val="fr-FR"/>
            </w:rPr>
            <w:t xml:space="preserve"> 3. </w:t>
          </w:r>
          <w:r w:rsidR="001A40FD" w:rsidRPr="00747B86">
            <w:rPr>
              <w:rFonts w:ascii="Times New Roman" w:hAnsi="Times New Roman" w:cs="Times New Roman"/>
              <w:b/>
              <w:bCs/>
              <w:lang w:val="fr-FR"/>
            </w:rPr>
            <w:t>Outils de télédétection et ensembles de données pouvant être utiles à la surveillance des sites de l</w:t>
          </w:r>
          <w:r w:rsidR="001A40FD">
            <w:rPr>
              <w:rFonts w:ascii="Times New Roman" w:hAnsi="Times New Roman" w:cs="Times New Roman"/>
              <w:b/>
              <w:bCs/>
              <w:lang w:val="fr-FR"/>
            </w:rPr>
            <w:t>’</w:t>
          </w:r>
          <w:r w:rsidR="001A40FD" w:rsidRPr="00747B86">
            <w:rPr>
              <w:rFonts w:ascii="Times New Roman" w:hAnsi="Times New Roman" w:cs="Times New Roman"/>
              <w:b/>
              <w:bCs/>
              <w:lang w:val="fr-FR"/>
            </w:rPr>
            <w:t>AEWA</w:t>
          </w:r>
          <w:r w:rsidR="001A40FD">
            <w:rPr>
              <w:rFonts w:ascii="Times New Roman" w:hAnsi="Times New Roman" w:cs="Times New Roman"/>
              <w:b/>
              <w:bCs/>
              <w:lang w:val="fr-FR"/>
            </w:rPr>
            <w:t> :</w:t>
          </w:r>
          <w:r w:rsidR="001A40FD" w:rsidRPr="00094393">
            <w:rPr>
              <w:rFonts w:ascii="Times New Roman" w:hAnsi="Times New Roman" w:cs="Times New Roman"/>
              <w:b/>
              <w:bCs/>
              <w:lang w:val="fr-FR"/>
            </w:rPr>
            <w:t>…………………………………………………</w:t>
          </w:r>
          <w:r w:rsidR="006E0C50">
            <w:rPr>
              <w:rFonts w:ascii="Times New Roman" w:hAnsi="Times New Roman" w:cs="Times New Roman"/>
              <w:b/>
              <w:bCs/>
              <w:lang w:val="fr-FR"/>
            </w:rPr>
            <w:t>..</w:t>
          </w:r>
          <w:r w:rsidR="001A40FD" w:rsidRPr="00094393">
            <w:rPr>
              <w:rFonts w:ascii="Times New Roman" w:hAnsi="Times New Roman" w:cs="Times New Roman"/>
              <w:b/>
              <w:bCs/>
              <w:lang w:val="fr-FR"/>
            </w:rPr>
            <w:t>……………………………</w:t>
          </w:r>
          <w:r w:rsidR="00094393" w:rsidRPr="00094393">
            <w:rPr>
              <w:rFonts w:ascii="Times New Roman" w:hAnsi="Times New Roman" w:cs="Times New Roman"/>
              <w:b/>
              <w:bCs/>
              <w:lang w:val="fr-FR"/>
            </w:rPr>
            <w:t>…………….</w:t>
          </w:r>
          <w:r w:rsidR="00094393" w:rsidRPr="00094393">
            <w:rPr>
              <w:rFonts w:ascii="Times New Roman" w:hAnsi="Times New Roman" w:cs="Times New Roman"/>
              <w:lang w:val="fr-FR"/>
            </w:rPr>
            <w:t>32</w:t>
          </w:r>
        </w:p>
        <w:p w14:paraId="5E2AFA7C" w14:textId="77777777" w:rsidR="001A40FD" w:rsidRDefault="001A40FD" w:rsidP="001A40FD">
          <w:pPr>
            <w:rPr>
              <w:rFonts w:ascii="Times New Roman" w:hAnsi="Times New Roman" w:cs="Times New Roman"/>
              <w:noProof/>
              <w:sz w:val="20"/>
              <w:szCs w:val="20"/>
              <w:lang w:val="fr-FR"/>
            </w:rPr>
          </w:pPr>
        </w:p>
        <w:p w14:paraId="524C1E78" w14:textId="77777777" w:rsidR="001A40FD" w:rsidRDefault="001A40FD" w:rsidP="001A40FD">
          <w:pPr>
            <w:rPr>
              <w:rFonts w:ascii="Times New Roman" w:hAnsi="Times New Roman" w:cs="Times New Roman"/>
              <w:noProof/>
              <w:sz w:val="20"/>
              <w:szCs w:val="20"/>
              <w:lang w:val="fr-FR"/>
            </w:rPr>
          </w:pPr>
        </w:p>
        <w:p w14:paraId="0621B44D" w14:textId="7610B383" w:rsidR="001A40FD" w:rsidRPr="00331349" w:rsidRDefault="001A40FD" w:rsidP="001A40FD">
          <w:pPr>
            <w:rPr>
              <w:rFonts w:ascii="Times New Roman" w:hAnsi="Times New Roman" w:cs="Times New Roman"/>
              <w:b/>
              <w:bCs/>
              <w:lang w:val="fr-FR"/>
            </w:rPr>
          </w:pPr>
          <w:r>
            <w:rPr>
              <w:rFonts w:ascii="Times New Roman" w:hAnsi="Times New Roman" w:cs="Times New Roman"/>
              <w:noProof/>
              <w:sz w:val="20"/>
              <w:szCs w:val="20"/>
              <w:lang w:val="fr-FR"/>
            </w:rPr>
            <w:tab/>
          </w:r>
          <w:r w:rsidRPr="00331349">
            <w:rPr>
              <w:rFonts w:ascii="Times New Roman" w:hAnsi="Times New Roman" w:cs="Times New Roman"/>
              <w:b/>
              <w:bCs/>
              <w:lang w:val="fr-FR"/>
            </w:rPr>
            <w:br w:type="page"/>
          </w:r>
        </w:p>
        <w:p w14:paraId="4ED039ED" w14:textId="560EAA5D" w:rsidR="000871CE" w:rsidRPr="00331349" w:rsidRDefault="0070442F">
          <w:pPr>
            <w:rPr>
              <w:rFonts w:ascii="Times New Roman" w:hAnsi="Times New Roman" w:cs="Times New Roman"/>
              <w:sz w:val="20"/>
              <w:szCs w:val="20"/>
              <w:lang w:val="fr-FR"/>
            </w:rPr>
          </w:pPr>
        </w:p>
      </w:sdtContent>
    </w:sdt>
    <w:p w14:paraId="03F89A12" w14:textId="5ADF3E4E" w:rsidR="00FA0734" w:rsidRPr="00331349" w:rsidRDefault="00DA5B9A" w:rsidP="001400C5">
      <w:pPr>
        <w:pStyle w:val="Heading2"/>
        <w:spacing w:before="240" w:after="120"/>
        <w:rPr>
          <w:rFonts w:ascii="Times New Roman" w:hAnsi="Times New Roman" w:cs="Times New Roman"/>
          <w:b/>
          <w:bCs/>
          <w:lang w:val="fr-FR"/>
        </w:rPr>
      </w:pPr>
      <w:bookmarkStart w:id="9" w:name="_Toc89774585"/>
      <w:r w:rsidRPr="00331349">
        <w:rPr>
          <w:rFonts w:ascii="Times New Roman" w:hAnsi="Times New Roman" w:cs="Times New Roman"/>
          <w:b/>
          <w:bCs/>
          <w:lang w:val="fr-FR"/>
        </w:rPr>
        <w:t>Résumé exécutif</w:t>
      </w:r>
      <w:bookmarkEnd w:id="9"/>
    </w:p>
    <w:p w14:paraId="74D3A90D" w14:textId="60BF2FFD" w:rsidR="007B2D30" w:rsidRPr="00331349" w:rsidRDefault="0071563E" w:rsidP="007B2D30">
      <w:pPr>
        <w:jc w:val="both"/>
        <w:rPr>
          <w:rFonts w:ascii="Times New Roman" w:hAnsi="Times New Roman" w:cs="Times New Roman"/>
          <w:lang w:val="fr-FR"/>
        </w:rPr>
      </w:pPr>
      <w:r w:rsidRPr="00331349">
        <w:rPr>
          <w:rFonts w:ascii="Times New Roman" w:hAnsi="Times New Roman" w:cs="Times New Roman"/>
          <w:lang w:val="fr-FR"/>
        </w:rPr>
        <w:t>Le Plan stratégique 2019-2027 de l</w:t>
      </w:r>
      <w:r w:rsidR="000B6002">
        <w:rPr>
          <w:rFonts w:ascii="Times New Roman" w:hAnsi="Times New Roman" w:cs="Times New Roman"/>
          <w:lang w:val="fr-FR"/>
        </w:rPr>
        <w:t>’</w:t>
      </w:r>
      <w:r w:rsidRPr="00331349">
        <w:rPr>
          <w:rFonts w:ascii="Times New Roman" w:hAnsi="Times New Roman" w:cs="Times New Roman"/>
          <w:lang w:val="fr-FR"/>
        </w:rPr>
        <w:t>AEWA comprend de nombreuses cibles répondant à cinq objectifs, y compris cette dernière</w:t>
      </w:r>
      <w:r w:rsidR="007B2D30" w:rsidRPr="00331349">
        <w:rPr>
          <w:rFonts w:ascii="Times New Roman" w:hAnsi="Times New Roman" w:cs="Times New Roman"/>
          <w:lang w:val="fr-FR"/>
        </w:rPr>
        <w:t xml:space="preserve"> (</w:t>
      </w:r>
      <w:r w:rsidR="006E0C50">
        <w:rPr>
          <w:rFonts w:ascii="Times New Roman" w:hAnsi="Times New Roman" w:cs="Times New Roman"/>
          <w:lang w:val="fr-FR"/>
        </w:rPr>
        <w:t>cible</w:t>
      </w:r>
      <w:r w:rsidR="007B2D30" w:rsidRPr="00331349">
        <w:rPr>
          <w:rFonts w:ascii="Times New Roman" w:hAnsi="Times New Roman" w:cs="Times New Roman"/>
          <w:lang w:val="fr-FR"/>
        </w:rPr>
        <w:t xml:space="preserve"> 3.2) </w:t>
      </w:r>
      <w:r w:rsidRPr="00331349">
        <w:rPr>
          <w:rFonts w:ascii="Times New Roman" w:hAnsi="Times New Roman" w:cs="Times New Roman"/>
          <w:lang w:val="fr-FR"/>
        </w:rPr>
        <w:t xml:space="preserve">qui établit que </w:t>
      </w:r>
      <w:r w:rsidR="007B2D30" w:rsidRPr="00331349">
        <w:rPr>
          <w:rFonts w:ascii="Times New Roman" w:hAnsi="Times New Roman" w:cs="Times New Roman"/>
          <w:lang w:val="fr-FR"/>
        </w:rPr>
        <w:t xml:space="preserve"> </w:t>
      </w:r>
      <w:r w:rsidR="00331349" w:rsidRPr="00331349">
        <w:rPr>
          <w:rFonts w:ascii="Times New Roman" w:hAnsi="Times New Roman" w:cs="Times New Roman"/>
          <w:lang w:val="fr-FR"/>
        </w:rPr>
        <w:t>« </w:t>
      </w:r>
      <w:r w:rsidR="00331349" w:rsidRPr="00331349">
        <w:rPr>
          <w:rStyle w:val="markedcontent"/>
          <w:rFonts w:ascii="Times New Roman" w:hAnsi="Times New Roman" w:cs="Times New Roman"/>
          <w:i/>
          <w:iCs/>
          <w:lang w:val="fr-FR"/>
        </w:rPr>
        <w:t>L</w:t>
      </w:r>
      <w:r w:rsidR="000B6002">
        <w:rPr>
          <w:rStyle w:val="markedcontent"/>
          <w:rFonts w:ascii="Times New Roman" w:hAnsi="Times New Roman" w:cs="Times New Roman"/>
          <w:i/>
          <w:iCs/>
          <w:lang w:val="fr-FR"/>
        </w:rPr>
        <w:t>’</w:t>
      </w:r>
      <w:r w:rsidR="00331349" w:rsidRPr="00331349">
        <w:rPr>
          <w:rStyle w:val="markedcontent"/>
          <w:rFonts w:ascii="Times New Roman" w:hAnsi="Times New Roman" w:cs="Times New Roman"/>
          <w:i/>
          <w:iCs/>
          <w:lang w:val="fr-FR"/>
        </w:rPr>
        <w:t>état du r</w:t>
      </w:r>
      <w:r w:rsidR="00331349">
        <w:rPr>
          <w:rStyle w:val="markedcontent"/>
          <w:rFonts w:ascii="Times New Roman" w:hAnsi="Times New Roman" w:cs="Times New Roman"/>
          <w:i/>
          <w:iCs/>
          <w:lang w:val="fr-FR"/>
        </w:rPr>
        <w:t>é</w:t>
      </w:r>
      <w:r w:rsidR="00331349" w:rsidRPr="00331349">
        <w:rPr>
          <w:rStyle w:val="markedcontent"/>
          <w:rFonts w:ascii="Times New Roman" w:hAnsi="Times New Roman" w:cs="Times New Roman"/>
          <w:i/>
          <w:iCs/>
          <w:lang w:val="fr-FR"/>
        </w:rPr>
        <w:t>seau de sites de la voie de migration, les menaces pesant sur eux et l</w:t>
      </w:r>
      <w:r w:rsidR="000B6002">
        <w:rPr>
          <w:rStyle w:val="markedcontent"/>
          <w:rFonts w:ascii="Times New Roman" w:hAnsi="Times New Roman" w:cs="Times New Roman"/>
          <w:i/>
          <w:iCs/>
          <w:lang w:val="fr-FR"/>
        </w:rPr>
        <w:t>’</w:t>
      </w:r>
      <w:r w:rsidR="00331349" w:rsidRPr="00331349">
        <w:rPr>
          <w:rStyle w:val="markedcontent"/>
          <w:rFonts w:ascii="Times New Roman" w:hAnsi="Times New Roman" w:cs="Times New Roman"/>
          <w:i/>
          <w:iCs/>
          <w:lang w:val="fr-FR"/>
        </w:rPr>
        <w:t>efficacité des mesures de conservation mises en œuvre font l</w:t>
      </w:r>
      <w:r w:rsidR="000B6002">
        <w:rPr>
          <w:rStyle w:val="markedcontent"/>
          <w:rFonts w:ascii="Times New Roman" w:hAnsi="Times New Roman" w:cs="Times New Roman"/>
          <w:i/>
          <w:iCs/>
          <w:lang w:val="fr-FR"/>
        </w:rPr>
        <w:t>’</w:t>
      </w:r>
      <w:r w:rsidR="00331349" w:rsidRPr="00331349">
        <w:rPr>
          <w:rStyle w:val="markedcontent"/>
          <w:rFonts w:ascii="Times New Roman" w:hAnsi="Times New Roman" w:cs="Times New Roman"/>
          <w:i/>
          <w:iCs/>
          <w:lang w:val="fr-FR"/>
        </w:rPr>
        <w:t>objet d</w:t>
      </w:r>
      <w:r w:rsidR="000B6002">
        <w:rPr>
          <w:rStyle w:val="markedcontent"/>
          <w:rFonts w:ascii="Times New Roman" w:hAnsi="Times New Roman" w:cs="Times New Roman"/>
          <w:i/>
          <w:iCs/>
          <w:lang w:val="fr-FR"/>
        </w:rPr>
        <w:t>’</w:t>
      </w:r>
      <w:r w:rsidR="00331349" w:rsidRPr="00331349">
        <w:rPr>
          <w:rStyle w:val="markedcontent"/>
          <w:rFonts w:ascii="Times New Roman" w:hAnsi="Times New Roman" w:cs="Times New Roman"/>
          <w:i/>
          <w:iCs/>
          <w:lang w:val="fr-FR"/>
        </w:rPr>
        <w:t>une évaluation à l</w:t>
      </w:r>
      <w:r w:rsidR="000B6002">
        <w:rPr>
          <w:rStyle w:val="markedcontent"/>
          <w:rFonts w:ascii="Times New Roman" w:hAnsi="Times New Roman" w:cs="Times New Roman"/>
          <w:i/>
          <w:iCs/>
          <w:lang w:val="fr-FR"/>
        </w:rPr>
        <w:t>’</w:t>
      </w:r>
      <w:r w:rsidR="00331349" w:rsidRPr="00331349">
        <w:rPr>
          <w:rStyle w:val="markedcontent"/>
          <w:rFonts w:ascii="Times New Roman" w:hAnsi="Times New Roman" w:cs="Times New Roman"/>
          <w:i/>
          <w:iCs/>
          <w:lang w:val="fr-FR"/>
        </w:rPr>
        <w:t>échelle de la voie de migration, en utilisant les données fournies par au moins trois quarts des Parties contractantes”</w:t>
      </w:r>
      <w:r w:rsidR="007B2D30" w:rsidRPr="00331349">
        <w:rPr>
          <w:rFonts w:ascii="Times New Roman" w:hAnsi="Times New Roman" w:cs="Times New Roman"/>
          <w:lang w:val="fr-FR"/>
        </w:rPr>
        <w:t xml:space="preserve">. </w:t>
      </w:r>
      <w:r w:rsidR="00331349" w:rsidRPr="00331349">
        <w:rPr>
          <w:rFonts w:ascii="Times New Roman" w:hAnsi="Times New Roman" w:cs="Times New Roman"/>
          <w:lang w:val="fr-FR"/>
        </w:rPr>
        <w:t>L</w:t>
      </w:r>
      <w:r w:rsidR="000B6002">
        <w:rPr>
          <w:rFonts w:ascii="Times New Roman" w:hAnsi="Times New Roman" w:cs="Times New Roman"/>
          <w:lang w:val="fr-FR"/>
        </w:rPr>
        <w:t>’</w:t>
      </w:r>
      <w:r w:rsidR="00331349" w:rsidRPr="00331349">
        <w:rPr>
          <w:rFonts w:ascii="Times New Roman" w:hAnsi="Times New Roman" w:cs="Times New Roman"/>
          <w:lang w:val="fr-FR"/>
        </w:rPr>
        <w:t xml:space="preserve">action correspondante nécessaire </w:t>
      </w:r>
      <w:r w:rsidR="00AD40B5">
        <w:rPr>
          <w:rFonts w:ascii="Times New Roman" w:hAnsi="Times New Roman" w:cs="Times New Roman"/>
          <w:lang w:val="fr-FR"/>
        </w:rPr>
        <w:t>à cet effet</w:t>
      </w:r>
      <w:r w:rsidR="00331349" w:rsidRPr="00331349">
        <w:rPr>
          <w:rFonts w:ascii="Times New Roman" w:hAnsi="Times New Roman" w:cs="Times New Roman"/>
          <w:lang w:val="fr-FR"/>
        </w:rPr>
        <w:t xml:space="preserve"> est le développement d</w:t>
      </w:r>
      <w:r w:rsidR="000B6002">
        <w:rPr>
          <w:rFonts w:ascii="Times New Roman" w:hAnsi="Times New Roman" w:cs="Times New Roman"/>
          <w:lang w:val="fr-FR"/>
        </w:rPr>
        <w:t>’</w:t>
      </w:r>
      <w:r w:rsidR="00331349" w:rsidRPr="00331349">
        <w:rPr>
          <w:rFonts w:ascii="Times New Roman" w:hAnsi="Times New Roman" w:cs="Times New Roman"/>
          <w:lang w:val="fr-FR"/>
        </w:rPr>
        <w:t>un cadre de surveillance pour le réseau de sites de la voie de migration de l</w:t>
      </w:r>
      <w:r w:rsidR="000B6002">
        <w:rPr>
          <w:rFonts w:ascii="Times New Roman" w:hAnsi="Times New Roman" w:cs="Times New Roman"/>
          <w:lang w:val="fr-FR"/>
        </w:rPr>
        <w:t>’</w:t>
      </w:r>
      <w:r w:rsidR="00331349" w:rsidRPr="00331349">
        <w:rPr>
          <w:rFonts w:ascii="Times New Roman" w:hAnsi="Times New Roman" w:cs="Times New Roman"/>
          <w:lang w:val="fr-FR"/>
        </w:rPr>
        <w:t>AEWA.</w:t>
      </w:r>
    </w:p>
    <w:p w14:paraId="3CC6CD89" w14:textId="6CC282BB" w:rsidR="007B2D30" w:rsidRPr="00331349" w:rsidRDefault="00D32B41" w:rsidP="00FD6707">
      <w:pPr>
        <w:jc w:val="both"/>
        <w:rPr>
          <w:rFonts w:ascii="Times New Roman" w:hAnsi="Times New Roman" w:cs="Times New Roman"/>
          <w:lang w:val="fr-FR"/>
        </w:rPr>
      </w:pPr>
      <w:r w:rsidRPr="00D32B41">
        <w:rPr>
          <w:rFonts w:ascii="Times New Roman" w:hAnsi="Times New Roman" w:cs="Times New Roman"/>
          <w:lang w:val="fr-FR"/>
        </w:rPr>
        <w:t xml:space="preserve">La surveillance des sites clés est un exemple </w:t>
      </w:r>
      <w:r w:rsidR="00AD40B5">
        <w:rPr>
          <w:rFonts w:ascii="Times New Roman" w:hAnsi="Times New Roman" w:cs="Times New Roman"/>
          <w:lang w:val="fr-FR"/>
        </w:rPr>
        <w:t>caractéristique</w:t>
      </w:r>
      <w:r w:rsidRPr="00D32B41">
        <w:rPr>
          <w:rFonts w:ascii="Times New Roman" w:hAnsi="Times New Roman" w:cs="Times New Roman"/>
          <w:lang w:val="fr-FR"/>
        </w:rPr>
        <w:t xml:space="preserve"> des synergies entre les stratégies nationales et internationales de conservation des sites. Elle aide les autorités de gestion des sites individuels à mesurer leurs progrès en direction des objectifs de conservation d</w:t>
      </w:r>
      <w:r w:rsidR="000B6002">
        <w:rPr>
          <w:rFonts w:ascii="Times New Roman" w:hAnsi="Times New Roman" w:cs="Times New Roman"/>
          <w:lang w:val="fr-FR"/>
        </w:rPr>
        <w:t>’</w:t>
      </w:r>
      <w:r w:rsidRPr="00D32B41">
        <w:rPr>
          <w:rFonts w:ascii="Times New Roman" w:hAnsi="Times New Roman" w:cs="Times New Roman"/>
          <w:lang w:val="fr-FR"/>
        </w:rPr>
        <w:t>un site. Le fait de disposer d</w:t>
      </w:r>
      <w:r w:rsidR="000B6002">
        <w:rPr>
          <w:rFonts w:ascii="Times New Roman" w:hAnsi="Times New Roman" w:cs="Times New Roman"/>
          <w:lang w:val="fr-FR"/>
        </w:rPr>
        <w:t>’</w:t>
      </w:r>
      <w:r w:rsidRPr="00D32B41">
        <w:rPr>
          <w:rFonts w:ascii="Times New Roman" w:hAnsi="Times New Roman" w:cs="Times New Roman"/>
          <w:lang w:val="fr-FR"/>
        </w:rPr>
        <w:t xml:space="preserve">un système solide de surveillance des sites, doté de ressources suffisantes et régulièrement mis à jour, aide également les autorités nationales à suivre les performances collectives de leurs réseaux de sites nationaux et à identifier les succès et les sites ou domaines politiques où des améliorations </w:t>
      </w:r>
      <w:r w:rsidR="00AD40B5">
        <w:rPr>
          <w:rFonts w:ascii="Times New Roman" w:hAnsi="Times New Roman" w:cs="Times New Roman"/>
          <w:lang w:val="fr-FR"/>
        </w:rPr>
        <w:t>pour</w:t>
      </w:r>
      <w:r w:rsidRPr="00D32B41">
        <w:rPr>
          <w:rFonts w:ascii="Times New Roman" w:hAnsi="Times New Roman" w:cs="Times New Roman"/>
          <w:lang w:val="fr-FR"/>
        </w:rPr>
        <w:t xml:space="preserve">raient </w:t>
      </w:r>
      <w:r w:rsidR="00AD40B5">
        <w:rPr>
          <w:rFonts w:ascii="Times New Roman" w:hAnsi="Times New Roman" w:cs="Times New Roman"/>
          <w:lang w:val="fr-FR"/>
        </w:rPr>
        <w:t>être indispensables</w:t>
      </w:r>
      <w:r w:rsidRPr="00D32B41">
        <w:rPr>
          <w:rFonts w:ascii="Times New Roman" w:hAnsi="Times New Roman" w:cs="Times New Roman"/>
          <w:lang w:val="fr-FR"/>
        </w:rPr>
        <w:t xml:space="preserve">. Le regroupement des résultats nationaux permet des analyses au niveau international en vue de la conservation et de la gestion des populations de la voie de migration, ce qui est particulièrement nécessaire </w:t>
      </w:r>
      <w:r w:rsidR="00AD40B5">
        <w:rPr>
          <w:rFonts w:ascii="Times New Roman" w:hAnsi="Times New Roman" w:cs="Times New Roman"/>
          <w:lang w:val="fr-FR"/>
        </w:rPr>
        <w:t>dans le cas des</w:t>
      </w:r>
      <w:r w:rsidRPr="00D32B41">
        <w:rPr>
          <w:rFonts w:ascii="Times New Roman" w:hAnsi="Times New Roman" w:cs="Times New Roman"/>
          <w:lang w:val="fr-FR"/>
        </w:rPr>
        <w:t xml:space="preserve"> espèces migratrices </w:t>
      </w:r>
      <w:r w:rsidR="00AD40B5">
        <w:rPr>
          <w:rFonts w:ascii="Times New Roman" w:hAnsi="Times New Roman" w:cs="Times New Roman"/>
          <w:lang w:val="fr-FR"/>
        </w:rPr>
        <w:t>dont</w:t>
      </w:r>
      <w:r w:rsidRPr="00D32B41">
        <w:rPr>
          <w:rFonts w:ascii="Times New Roman" w:hAnsi="Times New Roman" w:cs="Times New Roman"/>
          <w:lang w:val="fr-FR"/>
        </w:rPr>
        <w:t xml:space="preserve"> les oiseaux et les populations utilisent de nombreux sites différents dans différents pays au cours de leur cycle de vie</w:t>
      </w:r>
      <w:r w:rsidR="004B7FB3" w:rsidRPr="00331349">
        <w:rPr>
          <w:rFonts w:ascii="Times New Roman" w:hAnsi="Times New Roman" w:cs="Times New Roman"/>
          <w:lang w:val="fr-FR"/>
        </w:rPr>
        <w:t>.</w:t>
      </w:r>
      <w:r w:rsidR="00606044" w:rsidRPr="00331349">
        <w:rPr>
          <w:rFonts w:ascii="Times New Roman" w:hAnsi="Times New Roman" w:cs="Times New Roman"/>
          <w:lang w:val="fr-FR"/>
        </w:rPr>
        <w:t xml:space="preserve"> </w:t>
      </w:r>
    </w:p>
    <w:p w14:paraId="2CC030AE" w14:textId="21A0E4B0" w:rsidR="00E15AF7" w:rsidRPr="00331349" w:rsidRDefault="00B70FEB" w:rsidP="007B2D30">
      <w:pPr>
        <w:jc w:val="both"/>
        <w:rPr>
          <w:rFonts w:ascii="Times New Roman" w:hAnsi="Times New Roman" w:cs="Times New Roman"/>
          <w:lang w:val="fr-FR"/>
        </w:rPr>
      </w:pPr>
      <w:r w:rsidRPr="00B70FEB">
        <w:rPr>
          <w:rFonts w:ascii="Times New Roman" w:hAnsi="Times New Roman" w:cs="Times New Roman"/>
          <w:lang w:val="fr-FR"/>
        </w:rPr>
        <w:t>Ce cadre de surveillance s</w:t>
      </w:r>
      <w:r w:rsidR="000B6002">
        <w:rPr>
          <w:rFonts w:ascii="Times New Roman" w:hAnsi="Times New Roman" w:cs="Times New Roman"/>
          <w:lang w:val="fr-FR"/>
        </w:rPr>
        <w:t>’</w:t>
      </w:r>
      <w:r w:rsidRPr="00B70FEB">
        <w:rPr>
          <w:rFonts w:ascii="Times New Roman" w:hAnsi="Times New Roman" w:cs="Times New Roman"/>
          <w:lang w:val="fr-FR"/>
        </w:rPr>
        <w:t>appuie sur des travaux antérieurs du Comité technique de l</w:t>
      </w:r>
      <w:r w:rsidR="000B6002">
        <w:rPr>
          <w:rFonts w:ascii="Times New Roman" w:hAnsi="Times New Roman" w:cs="Times New Roman"/>
          <w:lang w:val="fr-FR"/>
        </w:rPr>
        <w:t>’</w:t>
      </w:r>
      <w:r w:rsidRPr="00B70FEB">
        <w:rPr>
          <w:rFonts w:ascii="Times New Roman" w:hAnsi="Times New Roman" w:cs="Times New Roman"/>
          <w:lang w:val="fr-FR"/>
        </w:rPr>
        <w:t>AEWA et sur les recommandations visant à améliorer les priorités de surveillance des populations de l</w:t>
      </w:r>
      <w:r w:rsidR="000B6002">
        <w:rPr>
          <w:rFonts w:ascii="Times New Roman" w:hAnsi="Times New Roman" w:cs="Times New Roman"/>
          <w:lang w:val="fr-FR"/>
        </w:rPr>
        <w:t>’</w:t>
      </w:r>
      <w:r w:rsidRPr="00B70FEB">
        <w:rPr>
          <w:rFonts w:ascii="Times New Roman" w:hAnsi="Times New Roman" w:cs="Times New Roman"/>
          <w:lang w:val="fr-FR"/>
        </w:rPr>
        <w:t xml:space="preserve">AEWA. Il </w:t>
      </w:r>
      <w:r w:rsidR="00AD40B5">
        <w:rPr>
          <w:rFonts w:ascii="Times New Roman" w:hAnsi="Times New Roman" w:cs="Times New Roman"/>
          <w:lang w:val="fr-FR"/>
        </w:rPr>
        <w:t>s’aligne</w:t>
      </w:r>
      <w:r w:rsidRPr="00B70FEB">
        <w:rPr>
          <w:rFonts w:ascii="Times New Roman" w:hAnsi="Times New Roman" w:cs="Times New Roman"/>
          <w:lang w:val="fr-FR"/>
        </w:rPr>
        <w:t xml:space="preserve"> sur des processus de </w:t>
      </w:r>
      <w:r w:rsidR="00AD40B5">
        <w:rPr>
          <w:rFonts w:ascii="Times New Roman" w:hAnsi="Times New Roman" w:cs="Times New Roman"/>
          <w:lang w:val="fr-FR"/>
        </w:rPr>
        <w:t xml:space="preserve">présentation de rapports </w:t>
      </w:r>
      <w:r w:rsidRPr="00B70FEB">
        <w:rPr>
          <w:rFonts w:ascii="Times New Roman" w:hAnsi="Times New Roman" w:cs="Times New Roman"/>
          <w:lang w:val="fr-FR"/>
        </w:rPr>
        <w:t xml:space="preserve">similaires prévus </w:t>
      </w:r>
      <w:r w:rsidR="00AD40B5">
        <w:rPr>
          <w:rFonts w:ascii="Times New Roman" w:hAnsi="Times New Roman" w:cs="Times New Roman"/>
          <w:lang w:val="fr-FR"/>
        </w:rPr>
        <w:t>aux termes de</w:t>
      </w:r>
      <w:r w:rsidRPr="00B70FEB">
        <w:rPr>
          <w:rFonts w:ascii="Times New Roman" w:hAnsi="Times New Roman" w:cs="Times New Roman"/>
          <w:lang w:val="fr-FR"/>
        </w:rPr>
        <w:t xml:space="preserve"> processus multilatéraux, notamment la Convention de Ramsar sur les zones humides, la Directive Oiseaux de l</w:t>
      </w:r>
      <w:r w:rsidR="000B6002">
        <w:rPr>
          <w:rFonts w:ascii="Times New Roman" w:hAnsi="Times New Roman" w:cs="Times New Roman"/>
          <w:lang w:val="fr-FR"/>
        </w:rPr>
        <w:t>’</w:t>
      </w:r>
      <w:r w:rsidRPr="00B70FEB">
        <w:rPr>
          <w:rFonts w:ascii="Times New Roman" w:hAnsi="Times New Roman" w:cs="Times New Roman"/>
          <w:lang w:val="fr-FR"/>
        </w:rPr>
        <w:t>UE et le Réseau Emeraude de la Convention de Berne. Notre objectif est d</w:t>
      </w:r>
      <w:r w:rsidR="000B6002">
        <w:rPr>
          <w:rFonts w:ascii="Times New Roman" w:hAnsi="Times New Roman" w:cs="Times New Roman"/>
          <w:lang w:val="fr-FR"/>
        </w:rPr>
        <w:t>’</w:t>
      </w:r>
      <w:r w:rsidRPr="00B70FEB">
        <w:rPr>
          <w:rFonts w:ascii="Times New Roman" w:hAnsi="Times New Roman" w:cs="Times New Roman"/>
          <w:lang w:val="fr-FR"/>
        </w:rPr>
        <w:t>éviter les doublons et d</w:t>
      </w:r>
      <w:r w:rsidR="000B6002">
        <w:rPr>
          <w:rFonts w:ascii="Times New Roman" w:hAnsi="Times New Roman" w:cs="Times New Roman"/>
          <w:lang w:val="fr-FR"/>
        </w:rPr>
        <w:t>’</w:t>
      </w:r>
      <w:r w:rsidRPr="00B70FEB">
        <w:rPr>
          <w:rFonts w:ascii="Times New Roman" w:hAnsi="Times New Roman" w:cs="Times New Roman"/>
          <w:lang w:val="fr-FR"/>
        </w:rPr>
        <w:t>utiliser des rapports et des systèmes qui existent déjà et qui peuvent également être utilisés dans le contexte de l</w:t>
      </w:r>
      <w:r w:rsidR="000B6002">
        <w:rPr>
          <w:rFonts w:ascii="Times New Roman" w:hAnsi="Times New Roman" w:cs="Times New Roman"/>
          <w:lang w:val="fr-FR"/>
        </w:rPr>
        <w:t>’</w:t>
      </w:r>
      <w:r w:rsidRPr="00B70FEB">
        <w:rPr>
          <w:rFonts w:ascii="Times New Roman" w:hAnsi="Times New Roman" w:cs="Times New Roman"/>
          <w:lang w:val="fr-FR"/>
        </w:rPr>
        <w:t>AEWA. Dans le présent rapport, nous passons en revue ces cadres de surveillance des sites dans la région de l</w:t>
      </w:r>
      <w:r w:rsidR="000B6002">
        <w:rPr>
          <w:rFonts w:ascii="Times New Roman" w:hAnsi="Times New Roman" w:cs="Times New Roman"/>
          <w:lang w:val="fr-FR"/>
        </w:rPr>
        <w:t>’</w:t>
      </w:r>
      <w:r w:rsidRPr="00B70FEB">
        <w:rPr>
          <w:rFonts w:ascii="Times New Roman" w:hAnsi="Times New Roman" w:cs="Times New Roman"/>
          <w:lang w:val="fr-FR"/>
        </w:rPr>
        <w:t>AEWA, principalement ceux dont les processus de rapport sont en cours, en vue d</w:t>
      </w:r>
      <w:r w:rsidR="000B6002">
        <w:rPr>
          <w:rFonts w:ascii="Times New Roman" w:hAnsi="Times New Roman" w:cs="Times New Roman"/>
          <w:lang w:val="fr-FR"/>
        </w:rPr>
        <w:t>’</w:t>
      </w:r>
      <w:r w:rsidRPr="00B70FEB">
        <w:rPr>
          <w:rFonts w:ascii="Times New Roman" w:hAnsi="Times New Roman" w:cs="Times New Roman"/>
          <w:lang w:val="fr-FR"/>
        </w:rPr>
        <w:t>identifier un schéma de surveillance des sites approprié au réseau de sites de la voie de migration de l</w:t>
      </w:r>
      <w:r w:rsidR="000B6002">
        <w:rPr>
          <w:rFonts w:ascii="Times New Roman" w:hAnsi="Times New Roman" w:cs="Times New Roman"/>
          <w:lang w:val="fr-FR"/>
        </w:rPr>
        <w:t>’</w:t>
      </w:r>
      <w:r w:rsidRPr="00B70FEB">
        <w:rPr>
          <w:rFonts w:ascii="Times New Roman" w:hAnsi="Times New Roman" w:cs="Times New Roman"/>
          <w:lang w:val="fr-FR"/>
        </w:rPr>
        <w:t>AEWA (Chapitre 2</w:t>
      </w:r>
      <w:r w:rsidR="00AD1F4A" w:rsidRPr="00331349">
        <w:rPr>
          <w:rFonts w:ascii="Times New Roman" w:hAnsi="Times New Roman" w:cs="Times New Roman"/>
          <w:lang w:val="fr-FR"/>
        </w:rPr>
        <w:t>)</w:t>
      </w:r>
      <w:r w:rsidR="007B2D30" w:rsidRPr="00331349">
        <w:rPr>
          <w:rFonts w:ascii="Times New Roman" w:hAnsi="Times New Roman" w:cs="Times New Roman"/>
          <w:lang w:val="fr-FR"/>
        </w:rPr>
        <w:t>.</w:t>
      </w:r>
      <w:r w:rsidR="004B7FB3" w:rsidRPr="00331349">
        <w:rPr>
          <w:rFonts w:ascii="Times New Roman" w:hAnsi="Times New Roman" w:cs="Times New Roman"/>
          <w:lang w:val="fr-FR"/>
        </w:rPr>
        <w:t xml:space="preserve"> </w:t>
      </w:r>
    </w:p>
    <w:p w14:paraId="5CDAD02B" w14:textId="255270C5" w:rsidR="007B2D30" w:rsidRPr="00331349" w:rsidRDefault="00B70FEB" w:rsidP="007B2D30">
      <w:pPr>
        <w:jc w:val="both"/>
        <w:rPr>
          <w:rFonts w:ascii="Times New Roman" w:hAnsi="Times New Roman" w:cs="Times New Roman"/>
          <w:lang w:val="fr-FR"/>
        </w:rPr>
      </w:pPr>
      <w:r w:rsidRPr="00B70FEB">
        <w:rPr>
          <w:rFonts w:ascii="Times New Roman" w:hAnsi="Times New Roman" w:cs="Times New Roman"/>
          <w:lang w:val="fr-FR"/>
        </w:rPr>
        <w:t xml:space="preserve">Nous explorons et proposons des options pour </w:t>
      </w:r>
      <w:r w:rsidR="00AD40B5">
        <w:rPr>
          <w:rFonts w:ascii="Times New Roman" w:hAnsi="Times New Roman" w:cs="Times New Roman"/>
          <w:lang w:val="fr-FR"/>
        </w:rPr>
        <w:t xml:space="preserve">le </w:t>
      </w:r>
      <w:r w:rsidRPr="00B70FEB">
        <w:rPr>
          <w:rFonts w:ascii="Times New Roman" w:hAnsi="Times New Roman" w:cs="Times New Roman"/>
          <w:lang w:val="fr-FR"/>
        </w:rPr>
        <w:t>développe</w:t>
      </w:r>
      <w:r w:rsidR="00AD40B5">
        <w:rPr>
          <w:rFonts w:ascii="Times New Roman" w:hAnsi="Times New Roman" w:cs="Times New Roman"/>
          <w:lang w:val="fr-FR"/>
        </w:rPr>
        <w:t xml:space="preserve">ment </w:t>
      </w:r>
      <w:r w:rsidRPr="00B70FEB">
        <w:rPr>
          <w:rFonts w:ascii="Times New Roman" w:hAnsi="Times New Roman" w:cs="Times New Roman"/>
          <w:lang w:val="fr-FR"/>
        </w:rPr>
        <w:t>d</w:t>
      </w:r>
      <w:r w:rsidR="00AD40B5">
        <w:rPr>
          <w:rFonts w:ascii="Times New Roman" w:hAnsi="Times New Roman" w:cs="Times New Roman"/>
          <w:lang w:val="fr-FR"/>
        </w:rPr>
        <w:t>’</w:t>
      </w:r>
      <w:r w:rsidRPr="00B70FEB">
        <w:rPr>
          <w:rFonts w:ascii="Times New Roman" w:hAnsi="Times New Roman" w:cs="Times New Roman"/>
          <w:lang w:val="fr-FR"/>
        </w:rPr>
        <w:t>indicateurs de l</w:t>
      </w:r>
      <w:r w:rsidR="000B6002">
        <w:rPr>
          <w:rFonts w:ascii="Times New Roman" w:hAnsi="Times New Roman" w:cs="Times New Roman"/>
          <w:lang w:val="fr-FR"/>
        </w:rPr>
        <w:t>’</w:t>
      </w:r>
      <w:r w:rsidRPr="00AD40B5">
        <w:rPr>
          <w:rFonts w:ascii="Times New Roman" w:hAnsi="Times New Roman" w:cs="Times New Roman"/>
          <w:i/>
          <w:iCs/>
          <w:lang w:val="fr-FR"/>
        </w:rPr>
        <w:t>état</w:t>
      </w:r>
      <w:r w:rsidRPr="00B70FEB">
        <w:rPr>
          <w:rFonts w:ascii="Times New Roman" w:hAnsi="Times New Roman" w:cs="Times New Roman"/>
          <w:lang w:val="fr-FR"/>
        </w:rPr>
        <w:t xml:space="preserve">, de la </w:t>
      </w:r>
      <w:r w:rsidRPr="00AD40B5">
        <w:rPr>
          <w:rFonts w:ascii="Times New Roman" w:hAnsi="Times New Roman" w:cs="Times New Roman"/>
          <w:i/>
          <w:iCs/>
          <w:lang w:val="fr-FR"/>
        </w:rPr>
        <w:t>pression exercée</w:t>
      </w:r>
      <w:r w:rsidRPr="00B70FEB">
        <w:rPr>
          <w:rFonts w:ascii="Times New Roman" w:hAnsi="Times New Roman" w:cs="Times New Roman"/>
          <w:lang w:val="fr-FR"/>
        </w:rPr>
        <w:t xml:space="preserve"> et de la </w:t>
      </w:r>
      <w:r w:rsidRPr="00AD40B5">
        <w:rPr>
          <w:rFonts w:ascii="Times New Roman" w:hAnsi="Times New Roman" w:cs="Times New Roman"/>
          <w:i/>
          <w:iCs/>
          <w:lang w:val="fr-FR"/>
        </w:rPr>
        <w:t>réponse</w:t>
      </w:r>
      <w:r w:rsidRPr="00B70FEB">
        <w:rPr>
          <w:rFonts w:ascii="Times New Roman" w:hAnsi="Times New Roman" w:cs="Times New Roman"/>
          <w:lang w:val="fr-FR"/>
        </w:rPr>
        <w:t xml:space="preserve"> apportée pour les sites d</w:t>
      </w:r>
      <w:r w:rsidR="000B6002">
        <w:rPr>
          <w:rFonts w:ascii="Times New Roman" w:hAnsi="Times New Roman" w:cs="Times New Roman"/>
          <w:lang w:val="fr-FR"/>
        </w:rPr>
        <w:t>’</w:t>
      </w:r>
      <w:r w:rsidRPr="00B70FEB">
        <w:rPr>
          <w:rFonts w:ascii="Times New Roman" w:hAnsi="Times New Roman" w:cs="Times New Roman"/>
          <w:lang w:val="fr-FR"/>
        </w:rPr>
        <w:t>importance nationale et internationale identifiés par les points focaux de l</w:t>
      </w:r>
      <w:r w:rsidR="000B6002">
        <w:rPr>
          <w:rFonts w:ascii="Times New Roman" w:hAnsi="Times New Roman" w:cs="Times New Roman"/>
          <w:lang w:val="fr-FR"/>
        </w:rPr>
        <w:t>’</w:t>
      </w:r>
      <w:r w:rsidRPr="00B70FEB">
        <w:rPr>
          <w:rFonts w:ascii="Times New Roman" w:hAnsi="Times New Roman" w:cs="Times New Roman"/>
          <w:lang w:val="fr-FR"/>
        </w:rPr>
        <w:t>AEWA, ainsi que l</w:t>
      </w:r>
      <w:r w:rsidR="000B6002">
        <w:rPr>
          <w:rFonts w:ascii="Times New Roman" w:hAnsi="Times New Roman" w:cs="Times New Roman"/>
          <w:lang w:val="fr-FR"/>
        </w:rPr>
        <w:t>’</w:t>
      </w:r>
      <w:r w:rsidRPr="00B70FEB">
        <w:rPr>
          <w:rFonts w:ascii="Times New Roman" w:hAnsi="Times New Roman" w:cs="Times New Roman"/>
          <w:lang w:val="fr-FR"/>
        </w:rPr>
        <w:t xml:space="preserve">application potentielle des données de télédétection pour soutenir ces évaluations. Nous proposons un cadre relativement simple, basé sur une sélection de champs de données provenant des formulaires de données standard de Natura 2000 (et du Réseau Emeraude) (chapitre 3). Ce cadre représente la meilleure </w:t>
      </w:r>
      <w:r w:rsidR="00AD40B5">
        <w:rPr>
          <w:rFonts w:ascii="Times New Roman" w:hAnsi="Times New Roman" w:cs="Times New Roman"/>
          <w:lang w:val="fr-FR"/>
        </w:rPr>
        <w:t>possibilité</w:t>
      </w:r>
      <w:r w:rsidRPr="00B70FEB">
        <w:rPr>
          <w:rFonts w:ascii="Times New Roman" w:hAnsi="Times New Roman" w:cs="Times New Roman"/>
          <w:lang w:val="fr-FR"/>
        </w:rPr>
        <w:t xml:space="preserve"> d</w:t>
      </w:r>
      <w:r w:rsidR="000B6002">
        <w:rPr>
          <w:rFonts w:ascii="Times New Roman" w:hAnsi="Times New Roman" w:cs="Times New Roman"/>
          <w:lang w:val="fr-FR"/>
        </w:rPr>
        <w:t>’</w:t>
      </w:r>
      <w:r w:rsidRPr="00B70FEB">
        <w:rPr>
          <w:rFonts w:ascii="Times New Roman" w:hAnsi="Times New Roman" w:cs="Times New Roman"/>
          <w:lang w:val="fr-FR"/>
        </w:rPr>
        <w:t>obtenir des données régulières (périodiques) sur l</w:t>
      </w:r>
      <w:r w:rsidR="000B6002">
        <w:rPr>
          <w:rFonts w:ascii="Times New Roman" w:hAnsi="Times New Roman" w:cs="Times New Roman"/>
          <w:lang w:val="fr-FR"/>
        </w:rPr>
        <w:t>’</w:t>
      </w:r>
      <w:r w:rsidRPr="00B70FEB">
        <w:rPr>
          <w:rFonts w:ascii="Times New Roman" w:hAnsi="Times New Roman" w:cs="Times New Roman"/>
          <w:lang w:val="fr-FR"/>
        </w:rPr>
        <w:t>état, la pression exercée et la réponse apportée pour un échantillon relativement important de sites de l</w:t>
      </w:r>
      <w:r w:rsidR="000B6002">
        <w:rPr>
          <w:rFonts w:ascii="Times New Roman" w:hAnsi="Times New Roman" w:cs="Times New Roman"/>
          <w:lang w:val="fr-FR"/>
        </w:rPr>
        <w:t>’</w:t>
      </w:r>
      <w:r w:rsidRPr="00B70FEB">
        <w:rPr>
          <w:rFonts w:ascii="Times New Roman" w:hAnsi="Times New Roman" w:cs="Times New Roman"/>
          <w:lang w:val="fr-FR"/>
        </w:rPr>
        <w:t>AEWA, étant donné qu</w:t>
      </w:r>
      <w:r w:rsidR="000B6002">
        <w:rPr>
          <w:rFonts w:ascii="Times New Roman" w:hAnsi="Times New Roman" w:cs="Times New Roman"/>
          <w:lang w:val="fr-FR"/>
        </w:rPr>
        <w:t>’</w:t>
      </w:r>
      <w:r w:rsidRPr="00B70FEB">
        <w:rPr>
          <w:rFonts w:ascii="Times New Roman" w:hAnsi="Times New Roman" w:cs="Times New Roman"/>
          <w:lang w:val="fr-FR"/>
        </w:rPr>
        <w:t>une grande partie des sites du réseau de l</w:t>
      </w:r>
      <w:r w:rsidR="000B6002">
        <w:rPr>
          <w:rFonts w:ascii="Times New Roman" w:hAnsi="Times New Roman" w:cs="Times New Roman"/>
          <w:lang w:val="fr-FR"/>
        </w:rPr>
        <w:t>’</w:t>
      </w:r>
      <w:r w:rsidRPr="00B70FEB">
        <w:rPr>
          <w:rFonts w:ascii="Times New Roman" w:hAnsi="Times New Roman" w:cs="Times New Roman"/>
          <w:lang w:val="fr-FR"/>
        </w:rPr>
        <w:t>AEWA sont déjà surveillés par ce système. Nous identifions une sélection de</w:t>
      </w:r>
      <w:r w:rsidR="00AD40B5">
        <w:rPr>
          <w:rFonts w:ascii="Times New Roman" w:hAnsi="Times New Roman" w:cs="Times New Roman"/>
          <w:lang w:val="fr-FR"/>
        </w:rPr>
        <w:t>s</w:t>
      </w:r>
      <w:r w:rsidRPr="00B70FEB">
        <w:rPr>
          <w:rFonts w:ascii="Times New Roman" w:hAnsi="Times New Roman" w:cs="Times New Roman"/>
          <w:lang w:val="fr-FR"/>
        </w:rPr>
        <w:t xml:space="preserve"> champs de données pertinents qui informent spécifiquement la surveillance et qui devraient constituer la base d</w:t>
      </w:r>
      <w:r w:rsidR="00AD40B5">
        <w:rPr>
          <w:rFonts w:ascii="Times New Roman" w:hAnsi="Times New Roman" w:cs="Times New Roman"/>
          <w:lang w:val="fr-FR"/>
        </w:rPr>
        <w:t>u recueil</w:t>
      </w:r>
      <w:r w:rsidRPr="00B70FEB">
        <w:rPr>
          <w:rFonts w:ascii="Times New Roman" w:hAnsi="Times New Roman" w:cs="Times New Roman"/>
          <w:lang w:val="fr-FR"/>
        </w:rPr>
        <w:t xml:space="preserve"> de données de surveillance </w:t>
      </w:r>
      <w:r w:rsidR="00AD40B5">
        <w:rPr>
          <w:rFonts w:ascii="Times New Roman" w:hAnsi="Times New Roman" w:cs="Times New Roman"/>
          <w:lang w:val="fr-FR"/>
        </w:rPr>
        <w:t xml:space="preserve">en provenance </w:t>
      </w:r>
      <w:r w:rsidRPr="00B70FEB">
        <w:rPr>
          <w:rFonts w:ascii="Times New Roman" w:hAnsi="Times New Roman" w:cs="Times New Roman"/>
          <w:lang w:val="fr-FR"/>
        </w:rPr>
        <w:t>d</w:t>
      </w:r>
      <w:r w:rsidR="000B6002">
        <w:rPr>
          <w:rFonts w:ascii="Times New Roman" w:hAnsi="Times New Roman" w:cs="Times New Roman"/>
          <w:lang w:val="fr-FR"/>
        </w:rPr>
        <w:t>’</w:t>
      </w:r>
      <w:r w:rsidRPr="00B70FEB">
        <w:rPr>
          <w:rFonts w:ascii="Times New Roman" w:hAnsi="Times New Roman" w:cs="Times New Roman"/>
          <w:lang w:val="fr-FR"/>
        </w:rPr>
        <w:t>autres sites et pays</w:t>
      </w:r>
      <w:r w:rsidR="007B2D30" w:rsidRPr="00331349">
        <w:rPr>
          <w:rFonts w:ascii="Times New Roman" w:hAnsi="Times New Roman" w:cs="Times New Roman"/>
          <w:lang w:val="fr-FR"/>
        </w:rPr>
        <w:t>.</w:t>
      </w:r>
    </w:p>
    <w:p w14:paraId="47931EB1" w14:textId="0DAC4E2F" w:rsidR="00E37B1D" w:rsidRPr="00331349" w:rsidRDefault="00B70FEB" w:rsidP="007B2D30">
      <w:pPr>
        <w:jc w:val="both"/>
        <w:rPr>
          <w:rFonts w:ascii="Times New Roman" w:hAnsi="Times New Roman" w:cs="Times New Roman"/>
          <w:lang w:val="fr-FR"/>
        </w:rPr>
      </w:pPr>
      <w:r w:rsidRPr="00B70FEB">
        <w:rPr>
          <w:rFonts w:ascii="Times New Roman" w:hAnsi="Times New Roman" w:cs="Times New Roman"/>
          <w:lang w:val="fr-FR"/>
        </w:rPr>
        <w:t>La mise en place de ce système nécessite une mise en œuvre au niveau national et international. Au chapitre 4, nous formulons quelques recommandations sur la manière dont un tel système de suivi des sites pourrait être mis en place au niveau national et au niveau de l</w:t>
      </w:r>
      <w:r w:rsidR="000B6002">
        <w:rPr>
          <w:rFonts w:ascii="Times New Roman" w:hAnsi="Times New Roman" w:cs="Times New Roman"/>
          <w:lang w:val="fr-FR"/>
        </w:rPr>
        <w:t>’</w:t>
      </w:r>
      <w:r w:rsidRPr="00B70FEB">
        <w:rPr>
          <w:rFonts w:ascii="Times New Roman" w:hAnsi="Times New Roman" w:cs="Times New Roman"/>
          <w:lang w:val="fr-FR"/>
        </w:rPr>
        <w:t xml:space="preserve">Accord. Cependant, </w:t>
      </w:r>
      <w:r w:rsidR="001D2C4D">
        <w:rPr>
          <w:rFonts w:ascii="Times New Roman" w:hAnsi="Times New Roman" w:cs="Times New Roman"/>
          <w:lang w:val="fr-FR"/>
        </w:rPr>
        <w:t>ce système</w:t>
      </w:r>
      <w:r w:rsidRPr="00B70FEB">
        <w:rPr>
          <w:rFonts w:ascii="Times New Roman" w:hAnsi="Times New Roman" w:cs="Times New Roman"/>
          <w:lang w:val="fr-FR"/>
        </w:rPr>
        <w:t xml:space="preserve"> est loin d</w:t>
      </w:r>
      <w:r w:rsidR="000B6002">
        <w:rPr>
          <w:rFonts w:ascii="Times New Roman" w:hAnsi="Times New Roman" w:cs="Times New Roman"/>
          <w:lang w:val="fr-FR"/>
        </w:rPr>
        <w:t>’</w:t>
      </w:r>
      <w:r w:rsidRPr="00B70FEB">
        <w:rPr>
          <w:rFonts w:ascii="Times New Roman" w:hAnsi="Times New Roman" w:cs="Times New Roman"/>
          <w:lang w:val="fr-FR"/>
        </w:rPr>
        <w:t xml:space="preserve">être </w:t>
      </w:r>
      <w:r w:rsidR="001D2C4D">
        <w:rPr>
          <w:rFonts w:ascii="Times New Roman" w:hAnsi="Times New Roman" w:cs="Times New Roman"/>
          <w:lang w:val="fr-FR"/>
        </w:rPr>
        <w:t>entièrement</w:t>
      </w:r>
      <w:r w:rsidRPr="00B70FEB">
        <w:rPr>
          <w:rFonts w:ascii="Times New Roman" w:hAnsi="Times New Roman" w:cs="Times New Roman"/>
          <w:lang w:val="fr-FR"/>
        </w:rPr>
        <w:t xml:space="preserve"> nouveau et supplémentaire. Il rassemble en effet des obligations existantes et utilise des souhaits d</w:t>
      </w:r>
      <w:r w:rsidR="000B6002">
        <w:rPr>
          <w:rFonts w:ascii="Times New Roman" w:hAnsi="Times New Roman" w:cs="Times New Roman"/>
          <w:lang w:val="fr-FR"/>
        </w:rPr>
        <w:t>’</w:t>
      </w:r>
      <w:r w:rsidRPr="00B70FEB">
        <w:rPr>
          <w:rFonts w:ascii="Times New Roman" w:hAnsi="Times New Roman" w:cs="Times New Roman"/>
          <w:lang w:val="fr-FR"/>
        </w:rPr>
        <w:t xml:space="preserve">amélioration </w:t>
      </w:r>
      <w:r w:rsidR="001D2C4D">
        <w:rPr>
          <w:rFonts w:ascii="Times New Roman" w:hAnsi="Times New Roman" w:cs="Times New Roman"/>
          <w:lang w:val="fr-FR"/>
        </w:rPr>
        <w:t xml:space="preserve">déjà </w:t>
      </w:r>
      <w:r w:rsidRPr="00B70FEB">
        <w:rPr>
          <w:rFonts w:ascii="Times New Roman" w:hAnsi="Times New Roman" w:cs="Times New Roman"/>
          <w:lang w:val="fr-FR"/>
        </w:rPr>
        <w:t>existants. Il r</w:t>
      </w:r>
      <w:r w:rsidR="001D2C4D">
        <w:rPr>
          <w:rFonts w:ascii="Times New Roman" w:hAnsi="Times New Roman" w:cs="Times New Roman"/>
          <w:lang w:val="fr-FR"/>
        </w:rPr>
        <w:t>assemble</w:t>
      </w:r>
      <w:r w:rsidRPr="00B70FEB">
        <w:rPr>
          <w:rFonts w:ascii="Times New Roman" w:hAnsi="Times New Roman" w:cs="Times New Roman"/>
          <w:lang w:val="fr-FR"/>
        </w:rPr>
        <w:t xml:space="preserve"> en outre des données nationales et internationales pour une évaluation appropriée des priorités de conservation au regard des objectifs</w:t>
      </w:r>
      <w:r w:rsidR="00B67BED" w:rsidRPr="00331349">
        <w:rPr>
          <w:rFonts w:ascii="Times New Roman" w:hAnsi="Times New Roman" w:cs="Times New Roman"/>
          <w:lang w:val="fr-FR"/>
        </w:rPr>
        <w:t xml:space="preserve">.  </w:t>
      </w:r>
      <w:r w:rsidR="00E37B1D" w:rsidRPr="00331349">
        <w:rPr>
          <w:rFonts w:ascii="Times New Roman" w:hAnsi="Times New Roman" w:cs="Times New Roman"/>
          <w:lang w:val="fr-FR"/>
        </w:rPr>
        <w:t xml:space="preserve"> </w:t>
      </w:r>
    </w:p>
    <w:p w14:paraId="5151EFEE" w14:textId="4F6E604A" w:rsidR="000871CE" w:rsidRPr="00331349" w:rsidRDefault="000871CE">
      <w:pPr>
        <w:rPr>
          <w:rFonts w:ascii="Times New Roman" w:hAnsi="Times New Roman" w:cs="Times New Roman"/>
          <w:lang w:val="fr-FR"/>
        </w:rPr>
      </w:pPr>
      <w:r w:rsidRPr="00331349">
        <w:rPr>
          <w:rFonts w:ascii="Times New Roman" w:hAnsi="Times New Roman" w:cs="Times New Roman"/>
          <w:lang w:val="fr-FR"/>
        </w:rPr>
        <w:br w:type="page"/>
      </w:r>
    </w:p>
    <w:p w14:paraId="78B9D6C1" w14:textId="77CF0D15" w:rsidR="003763F4" w:rsidRPr="00331349" w:rsidRDefault="00DA5B9A" w:rsidP="003763F4">
      <w:pPr>
        <w:pStyle w:val="Heading2"/>
        <w:numPr>
          <w:ilvl w:val="0"/>
          <w:numId w:val="4"/>
        </w:numPr>
        <w:tabs>
          <w:tab w:val="left" w:pos="284"/>
        </w:tabs>
        <w:spacing w:before="240" w:after="120"/>
        <w:ind w:left="284" w:hanging="284"/>
        <w:rPr>
          <w:rFonts w:ascii="Times New Roman" w:hAnsi="Times New Roman" w:cs="Times New Roman"/>
          <w:b/>
          <w:bCs/>
          <w:lang w:val="fr-FR"/>
        </w:rPr>
      </w:pPr>
      <w:bookmarkStart w:id="10" w:name="_Toc89774586"/>
      <w:r w:rsidRPr="00331349">
        <w:rPr>
          <w:rFonts w:ascii="Times New Roman" w:hAnsi="Times New Roman" w:cs="Times New Roman"/>
          <w:b/>
          <w:bCs/>
          <w:lang w:val="fr-FR"/>
        </w:rPr>
        <w:lastRenderedPageBreak/>
        <w:t>Contexte</w:t>
      </w:r>
      <w:bookmarkEnd w:id="10"/>
    </w:p>
    <w:p w14:paraId="6CA59FB5" w14:textId="43A3A566" w:rsidR="003763F4" w:rsidRPr="00331349" w:rsidRDefault="00DA5B9A" w:rsidP="00CD57E0">
      <w:pPr>
        <w:pStyle w:val="Heading4"/>
        <w:rPr>
          <w:rFonts w:ascii="Times New Roman" w:hAnsi="Times New Roman" w:cs="Times New Roman"/>
          <w:b/>
          <w:bCs/>
          <w:lang w:val="fr-FR"/>
        </w:rPr>
      </w:pPr>
      <w:r w:rsidRPr="00331349">
        <w:rPr>
          <w:rFonts w:ascii="Times New Roman" w:hAnsi="Times New Roman" w:cs="Times New Roman"/>
          <w:b/>
          <w:bCs/>
          <w:lang w:val="fr-FR"/>
        </w:rPr>
        <w:t>Justification</w:t>
      </w:r>
      <w:r w:rsidR="003763F4" w:rsidRPr="00331349">
        <w:rPr>
          <w:rFonts w:ascii="Times New Roman" w:hAnsi="Times New Roman" w:cs="Times New Roman"/>
          <w:b/>
          <w:bCs/>
          <w:lang w:val="fr-FR"/>
        </w:rPr>
        <w:t xml:space="preserve"> – </w:t>
      </w:r>
      <w:r w:rsidRPr="00331349">
        <w:rPr>
          <w:rFonts w:ascii="Times New Roman" w:hAnsi="Times New Roman" w:cs="Times New Roman"/>
          <w:b/>
          <w:bCs/>
          <w:lang w:val="fr-FR"/>
        </w:rPr>
        <w:t>Mise en œuvre du Plan d</w:t>
      </w:r>
      <w:r w:rsidR="000B6002">
        <w:rPr>
          <w:rFonts w:ascii="Times New Roman" w:hAnsi="Times New Roman" w:cs="Times New Roman"/>
          <w:b/>
          <w:bCs/>
          <w:lang w:val="fr-FR"/>
        </w:rPr>
        <w:t>’</w:t>
      </w:r>
      <w:r w:rsidRPr="00331349">
        <w:rPr>
          <w:rFonts w:ascii="Times New Roman" w:hAnsi="Times New Roman" w:cs="Times New Roman"/>
          <w:b/>
          <w:bCs/>
          <w:lang w:val="fr-FR"/>
        </w:rPr>
        <w:t>action de l</w:t>
      </w:r>
      <w:r w:rsidR="000B6002">
        <w:rPr>
          <w:rFonts w:ascii="Times New Roman" w:hAnsi="Times New Roman" w:cs="Times New Roman"/>
          <w:b/>
          <w:bCs/>
          <w:lang w:val="fr-FR"/>
        </w:rPr>
        <w:t>’</w:t>
      </w:r>
      <w:r w:rsidR="00D043D3" w:rsidRPr="00331349">
        <w:rPr>
          <w:rFonts w:ascii="Times New Roman" w:hAnsi="Times New Roman" w:cs="Times New Roman"/>
          <w:b/>
          <w:bCs/>
          <w:lang w:val="fr-FR"/>
        </w:rPr>
        <w:t>AEWA</w:t>
      </w:r>
    </w:p>
    <w:p w14:paraId="68D71F0C" w14:textId="55F13343" w:rsidR="00E86BA3" w:rsidRPr="00331349" w:rsidRDefault="00AD165B" w:rsidP="00295A7D">
      <w:pPr>
        <w:jc w:val="both"/>
        <w:rPr>
          <w:rFonts w:ascii="Times New Roman" w:hAnsi="Times New Roman" w:cs="Times New Roman"/>
          <w:lang w:val="fr-FR"/>
        </w:rPr>
      </w:pPr>
      <w:r w:rsidRPr="00331349">
        <w:rPr>
          <w:rFonts w:ascii="Times New Roman" w:hAnsi="Times New Roman" w:cs="Times New Roman"/>
          <w:lang w:val="fr-FR"/>
        </w:rPr>
        <w:t>L</w:t>
      </w:r>
      <w:r w:rsidR="000B6002">
        <w:rPr>
          <w:rFonts w:ascii="Times New Roman" w:hAnsi="Times New Roman" w:cs="Times New Roman"/>
          <w:lang w:val="fr-FR"/>
        </w:rPr>
        <w:t>’</w:t>
      </w:r>
      <w:r w:rsidRPr="00331349">
        <w:rPr>
          <w:rFonts w:ascii="Times New Roman" w:hAnsi="Times New Roman" w:cs="Times New Roman"/>
          <w:lang w:val="fr-FR"/>
        </w:rPr>
        <w:t>Accord sur la conservation des oiseaux d</w:t>
      </w:r>
      <w:r w:rsidR="000B6002">
        <w:rPr>
          <w:rFonts w:ascii="Times New Roman" w:hAnsi="Times New Roman" w:cs="Times New Roman"/>
          <w:lang w:val="fr-FR"/>
        </w:rPr>
        <w:t>’</w:t>
      </w:r>
      <w:r w:rsidRPr="00331349">
        <w:rPr>
          <w:rFonts w:ascii="Times New Roman" w:hAnsi="Times New Roman" w:cs="Times New Roman"/>
          <w:lang w:val="fr-FR"/>
        </w:rPr>
        <w:t>eau migrateurs d</w:t>
      </w:r>
      <w:r w:rsidR="000B6002">
        <w:rPr>
          <w:rFonts w:ascii="Times New Roman" w:hAnsi="Times New Roman" w:cs="Times New Roman"/>
          <w:lang w:val="fr-FR"/>
        </w:rPr>
        <w:t>’</w:t>
      </w:r>
      <w:r w:rsidRPr="00331349">
        <w:rPr>
          <w:rFonts w:ascii="Times New Roman" w:hAnsi="Times New Roman" w:cs="Times New Roman"/>
          <w:lang w:val="fr-FR"/>
        </w:rPr>
        <w:t>Afrique-Eurasie (AEWA) comporte des dispositions importantes pour l</w:t>
      </w:r>
      <w:r w:rsidR="000B6002">
        <w:rPr>
          <w:rFonts w:ascii="Times New Roman" w:hAnsi="Times New Roman" w:cs="Times New Roman"/>
          <w:lang w:val="fr-FR"/>
        </w:rPr>
        <w:t>’</w:t>
      </w:r>
      <w:r w:rsidRPr="00331349">
        <w:rPr>
          <w:rFonts w:ascii="Times New Roman" w:hAnsi="Times New Roman" w:cs="Times New Roman"/>
          <w:lang w:val="fr-FR"/>
        </w:rPr>
        <w:t>identification, la protection, la gestion et la restauration des sites importants pour les oiseaux d</w:t>
      </w:r>
      <w:r w:rsidR="000B6002">
        <w:rPr>
          <w:rFonts w:ascii="Times New Roman" w:hAnsi="Times New Roman" w:cs="Times New Roman"/>
          <w:lang w:val="fr-FR"/>
        </w:rPr>
        <w:t>’</w:t>
      </w:r>
      <w:r w:rsidRPr="00331349">
        <w:rPr>
          <w:rFonts w:ascii="Times New Roman" w:hAnsi="Times New Roman" w:cs="Times New Roman"/>
          <w:lang w:val="fr-FR"/>
        </w:rPr>
        <w:t>eau migrateurs (Article III.1.c) et pour coordonner les efforts sur l</w:t>
      </w:r>
      <w:r w:rsidR="000B6002">
        <w:rPr>
          <w:rFonts w:ascii="Times New Roman" w:hAnsi="Times New Roman" w:cs="Times New Roman"/>
          <w:lang w:val="fr-FR"/>
        </w:rPr>
        <w:t>’</w:t>
      </w:r>
      <w:r w:rsidRPr="00331349">
        <w:rPr>
          <w:rFonts w:ascii="Times New Roman" w:hAnsi="Times New Roman" w:cs="Times New Roman"/>
          <w:lang w:val="fr-FR"/>
        </w:rPr>
        <w:t>ensemble de la voie de migration afin de garantir le maintien ou la restauration d</w:t>
      </w:r>
      <w:r w:rsidR="000B6002">
        <w:rPr>
          <w:rFonts w:ascii="Times New Roman" w:hAnsi="Times New Roman" w:cs="Times New Roman"/>
          <w:lang w:val="fr-FR"/>
        </w:rPr>
        <w:t>’</w:t>
      </w:r>
      <w:r w:rsidRPr="00331349">
        <w:rPr>
          <w:rFonts w:ascii="Times New Roman" w:hAnsi="Times New Roman" w:cs="Times New Roman"/>
          <w:lang w:val="fr-FR"/>
        </w:rPr>
        <w:t>un réseau d</w:t>
      </w:r>
      <w:r w:rsidR="000B6002">
        <w:rPr>
          <w:rFonts w:ascii="Times New Roman" w:hAnsi="Times New Roman" w:cs="Times New Roman"/>
          <w:lang w:val="fr-FR"/>
        </w:rPr>
        <w:t>’</w:t>
      </w:r>
      <w:r w:rsidRPr="00331349">
        <w:rPr>
          <w:rFonts w:ascii="Times New Roman" w:hAnsi="Times New Roman" w:cs="Times New Roman"/>
          <w:lang w:val="fr-FR"/>
        </w:rPr>
        <w:t>habitats appropriés dans toute l</w:t>
      </w:r>
      <w:r w:rsidR="000B6002">
        <w:rPr>
          <w:rFonts w:ascii="Times New Roman" w:hAnsi="Times New Roman" w:cs="Times New Roman"/>
          <w:lang w:val="fr-FR"/>
        </w:rPr>
        <w:t>’</w:t>
      </w:r>
      <w:r w:rsidRPr="00331349">
        <w:rPr>
          <w:rFonts w:ascii="Times New Roman" w:hAnsi="Times New Roman" w:cs="Times New Roman"/>
          <w:lang w:val="fr-FR"/>
        </w:rPr>
        <w:t>aire de répartition des espèces migratrices (Article III.1.d). Pour atteindre ces objectifs, les Parties établi</w:t>
      </w:r>
      <w:r w:rsidR="001D2C4D">
        <w:rPr>
          <w:rFonts w:ascii="Times New Roman" w:hAnsi="Times New Roman" w:cs="Times New Roman"/>
          <w:lang w:val="fr-FR"/>
        </w:rPr>
        <w:t>ront</w:t>
      </w:r>
      <w:r w:rsidRPr="00331349">
        <w:rPr>
          <w:rFonts w:ascii="Times New Roman" w:hAnsi="Times New Roman" w:cs="Times New Roman"/>
          <w:lang w:val="fr-FR"/>
        </w:rPr>
        <w:t xml:space="preserve"> des zones protégées et élaborent et mettent en œuvre des plans de gestion (paragraphe 3.2.1 de l</w:t>
      </w:r>
      <w:r w:rsidR="000B6002">
        <w:rPr>
          <w:rFonts w:ascii="Times New Roman" w:hAnsi="Times New Roman" w:cs="Times New Roman"/>
          <w:lang w:val="fr-FR"/>
        </w:rPr>
        <w:t>’</w:t>
      </w:r>
      <w:r w:rsidRPr="00331349">
        <w:rPr>
          <w:rFonts w:ascii="Times New Roman" w:hAnsi="Times New Roman" w:cs="Times New Roman"/>
          <w:lang w:val="fr-FR"/>
        </w:rPr>
        <w:t>Annexe 3 de l</w:t>
      </w:r>
      <w:r w:rsidR="000B6002">
        <w:rPr>
          <w:rFonts w:ascii="Times New Roman" w:hAnsi="Times New Roman" w:cs="Times New Roman"/>
          <w:lang w:val="fr-FR"/>
        </w:rPr>
        <w:t>’</w:t>
      </w:r>
      <w:r w:rsidRPr="00331349">
        <w:rPr>
          <w:rFonts w:ascii="Times New Roman" w:hAnsi="Times New Roman" w:cs="Times New Roman"/>
          <w:lang w:val="fr-FR"/>
        </w:rPr>
        <w:t>Accord</w:t>
      </w:r>
      <w:r w:rsidR="00E86BA3" w:rsidRPr="00331349">
        <w:rPr>
          <w:rFonts w:ascii="Times New Roman" w:hAnsi="Times New Roman" w:cs="Times New Roman"/>
          <w:lang w:val="fr-FR"/>
        </w:rPr>
        <w:t xml:space="preserve">). </w:t>
      </w:r>
    </w:p>
    <w:p w14:paraId="12E59177" w14:textId="419151A0" w:rsidR="00783B0E" w:rsidRPr="00331349" w:rsidRDefault="00AD165B" w:rsidP="00295A7D">
      <w:pPr>
        <w:jc w:val="both"/>
        <w:rPr>
          <w:rFonts w:ascii="Times New Roman" w:hAnsi="Times New Roman" w:cs="Times New Roman"/>
          <w:lang w:val="fr-FR"/>
        </w:rPr>
      </w:pPr>
      <w:r w:rsidRPr="00331349">
        <w:rPr>
          <w:rFonts w:ascii="Times New Roman" w:hAnsi="Times New Roman" w:cs="Times New Roman"/>
          <w:lang w:val="fr-FR"/>
        </w:rPr>
        <w:t>Conformément aux dispositions des paragraphes 7.4.c et 7.5 de l</w:t>
      </w:r>
      <w:r w:rsidR="000B6002">
        <w:rPr>
          <w:rFonts w:ascii="Times New Roman" w:hAnsi="Times New Roman" w:cs="Times New Roman"/>
          <w:lang w:val="fr-FR"/>
        </w:rPr>
        <w:t>’</w:t>
      </w:r>
      <w:r w:rsidRPr="00331349">
        <w:rPr>
          <w:rFonts w:ascii="Times New Roman" w:hAnsi="Times New Roman" w:cs="Times New Roman"/>
          <w:lang w:val="fr-FR"/>
        </w:rPr>
        <w:t>Annexe 3 de l</w:t>
      </w:r>
      <w:r w:rsidR="000B6002">
        <w:rPr>
          <w:rFonts w:ascii="Times New Roman" w:hAnsi="Times New Roman" w:cs="Times New Roman"/>
          <w:lang w:val="fr-FR"/>
        </w:rPr>
        <w:t>’</w:t>
      </w:r>
      <w:r w:rsidRPr="00331349">
        <w:rPr>
          <w:rFonts w:ascii="Times New Roman" w:hAnsi="Times New Roman" w:cs="Times New Roman"/>
          <w:lang w:val="fr-FR"/>
        </w:rPr>
        <w:t>Accord, le Secrétariat prépare</w:t>
      </w:r>
      <w:r w:rsidR="001D2C4D">
        <w:rPr>
          <w:rFonts w:ascii="Times New Roman" w:hAnsi="Times New Roman" w:cs="Times New Roman"/>
          <w:lang w:val="fr-FR"/>
        </w:rPr>
        <w:t>ra</w:t>
      </w:r>
      <w:r w:rsidRPr="00331349">
        <w:rPr>
          <w:rFonts w:ascii="Times New Roman" w:hAnsi="Times New Roman" w:cs="Times New Roman"/>
          <w:lang w:val="fr-FR"/>
        </w:rPr>
        <w:t xml:space="preserve"> une étude internationale sur « </w:t>
      </w:r>
      <w:r w:rsidRPr="00331349">
        <w:rPr>
          <w:rFonts w:ascii="Times New Roman" w:hAnsi="Times New Roman" w:cs="Times New Roman"/>
          <w:i/>
          <w:iCs/>
          <w:lang w:val="fr-FR"/>
        </w:rPr>
        <w:t>les réseaux de sites utilisés par chaque population, y compris l</w:t>
      </w:r>
      <w:r w:rsidR="000B6002">
        <w:rPr>
          <w:rFonts w:ascii="Times New Roman" w:hAnsi="Times New Roman" w:cs="Times New Roman"/>
          <w:i/>
          <w:iCs/>
          <w:lang w:val="fr-FR"/>
        </w:rPr>
        <w:t>’</w:t>
      </w:r>
      <w:r w:rsidRPr="00331349">
        <w:rPr>
          <w:rFonts w:ascii="Times New Roman" w:hAnsi="Times New Roman" w:cs="Times New Roman"/>
          <w:i/>
          <w:iCs/>
          <w:lang w:val="fr-FR"/>
        </w:rPr>
        <w:t>examen du statut de protection de chaque site ainsi que les mesures de gestion prises dans chaque cas</w:t>
      </w:r>
      <w:r w:rsidRPr="00331349">
        <w:rPr>
          <w:rFonts w:ascii="Times New Roman" w:hAnsi="Times New Roman" w:cs="Times New Roman"/>
          <w:lang w:val="fr-FR"/>
        </w:rPr>
        <w:t xml:space="preserve"> » lors de chaque deuxième session de la Réunion des </w:t>
      </w:r>
      <w:r w:rsidR="00E31D02" w:rsidRPr="00331349">
        <w:rPr>
          <w:rFonts w:ascii="Times New Roman" w:hAnsi="Times New Roman" w:cs="Times New Roman"/>
          <w:lang w:val="fr-FR"/>
        </w:rPr>
        <w:t>Parties.</w:t>
      </w:r>
      <w:r w:rsidR="00E86BA3" w:rsidRPr="00331349">
        <w:rPr>
          <w:rFonts w:ascii="Times New Roman" w:hAnsi="Times New Roman" w:cs="Times New Roman"/>
          <w:lang w:val="fr-FR"/>
        </w:rPr>
        <w:t xml:space="preserve"> </w:t>
      </w:r>
    </w:p>
    <w:p w14:paraId="6CB59C31" w14:textId="4380AE6D" w:rsidR="00E86BA3" w:rsidRPr="00331349" w:rsidRDefault="00F32A29" w:rsidP="00295A7D">
      <w:pPr>
        <w:jc w:val="both"/>
        <w:rPr>
          <w:rFonts w:ascii="Times New Roman" w:hAnsi="Times New Roman" w:cs="Times New Roman"/>
          <w:lang w:val="fr-FR"/>
        </w:rPr>
      </w:pPr>
      <w:r w:rsidRPr="00331349">
        <w:rPr>
          <w:rFonts w:ascii="Times New Roman" w:hAnsi="Times New Roman" w:cs="Times New Roman"/>
          <w:lang w:val="fr-FR"/>
        </w:rPr>
        <w:t>Jusqu</w:t>
      </w:r>
      <w:r w:rsidR="000B6002">
        <w:rPr>
          <w:rFonts w:ascii="Times New Roman" w:hAnsi="Times New Roman" w:cs="Times New Roman"/>
          <w:lang w:val="fr-FR"/>
        </w:rPr>
        <w:t>’</w:t>
      </w:r>
      <w:r w:rsidRPr="00331349">
        <w:rPr>
          <w:rFonts w:ascii="Times New Roman" w:hAnsi="Times New Roman" w:cs="Times New Roman"/>
          <w:lang w:val="fr-FR"/>
        </w:rPr>
        <w:t>à présent, seul un examen préliminaire du réseau de sites a été produit pour la MOP5 en 2012 (Nagy et al., 2012) sur la base des informations disponibles sur les sites d</w:t>
      </w:r>
      <w:r w:rsidR="000B6002">
        <w:rPr>
          <w:rFonts w:ascii="Times New Roman" w:hAnsi="Times New Roman" w:cs="Times New Roman"/>
          <w:lang w:val="fr-FR"/>
        </w:rPr>
        <w:t>’</w:t>
      </w:r>
      <w:r w:rsidRPr="00331349">
        <w:rPr>
          <w:rFonts w:ascii="Times New Roman" w:hAnsi="Times New Roman" w:cs="Times New Roman"/>
          <w:lang w:val="fr-FR"/>
        </w:rPr>
        <w:t xml:space="preserve">importance internationale. Ce rapport est resté préliminaire en raison de préoccupations concernant la qualité des données </w:t>
      </w:r>
      <w:r w:rsidR="001D2C4D">
        <w:rPr>
          <w:rFonts w:ascii="Times New Roman" w:hAnsi="Times New Roman" w:cs="Times New Roman"/>
          <w:lang w:val="fr-FR"/>
        </w:rPr>
        <w:t xml:space="preserve">relatives, </w:t>
      </w:r>
      <w:r w:rsidRPr="00331349">
        <w:rPr>
          <w:rFonts w:ascii="Times New Roman" w:hAnsi="Times New Roman" w:cs="Times New Roman"/>
          <w:lang w:val="fr-FR"/>
        </w:rPr>
        <w:t>notamment</w:t>
      </w:r>
      <w:r w:rsidR="001D2C4D">
        <w:rPr>
          <w:rFonts w:ascii="Times New Roman" w:hAnsi="Times New Roman" w:cs="Times New Roman"/>
          <w:lang w:val="fr-FR"/>
        </w:rPr>
        <w:t>, aux</w:t>
      </w:r>
      <w:r w:rsidRPr="00331349">
        <w:rPr>
          <w:rFonts w:ascii="Times New Roman" w:hAnsi="Times New Roman" w:cs="Times New Roman"/>
          <w:lang w:val="fr-FR"/>
        </w:rPr>
        <w:t xml:space="preserve"> informations sur la gestion. Par conséquent, la résolution 5.2 a demandé au Secrétariat et au Comité technique de développer un module pour le format de rapport national sur la désignation et la gestion des sites importants à utiliser pour informer les prochaines éditions du rapport sur les sites. Un ensemble limité de questions a été inclus dans les formats de rapports nationaux ultérieurs, mais ceux-ci n</w:t>
      </w:r>
      <w:r w:rsidR="000B6002">
        <w:rPr>
          <w:rFonts w:ascii="Times New Roman" w:hAnsi="Times New Roman" w:cs="Times New Roman"/>
          <w:lang w:val="fr-FR"/>
        </w:rPr>
        <w:t>’</w:t>
      </w:r>
      <w:r w:rsidRPr="00331349">
        <w:rPr>
          <w:rFonts w:ascii="Times New Roman" w:hAnsi="Times New Roman" w:cs="Times New Roman"/>
          <w:lang w:val="fr-FR"/>
        </w:rPr>
        <w:t xml:space="preserve">ont pas permis </w:t>
      </w:r>
      <w:r w:rsidR="001D2C4D">
        <w:rPr>
          <w:rFonts w:ascii="Times New Roman" w:hAnsi="Times New Roman" w:cs="Times New Roman"/>
          <w:lang w:val="fr-FR"/>
        </w:rPr>
        <w:t>de présenter</w:t>
      </w:r>
      <w:r w:rsidRPr="00331349">
        <w:rPr>
          <w:rFonts w:ascii="Times New Roman" w:hAnsi="Times New Roman" w:cs="Times New Roman"/>
          <w:lang w:val="fr-FR"/>
        </w:rPr>
        <w:t xml:space="preserve"> un rapport qui répondrait aux exigences énoncées au paragraphe 7.4.c de l</w:t>
      </w:r>
      <w:r w:rsidR="000B6002">
        <w:rPr>
          <w:rFonts w:ascii="Times New Roman" w:hAnsi="Times New Roman" w:cs="Times New Roman"/>
          <w:lang w:val="fr-FR"/>
        </w:rPr>
        <w:t>’</w:t>
      </w:r>
      <w:r w:rsidRPr="00331349">
        <w:rPr>
          <w:rFonts w:ascii="Times New Roman" w:hAnsi="Times New Roman" w:cs="Times New Roman"/>
          <w:lang w:val="fr-FR"/>
        </w:rPr>
        <w:t>annexe 3</w:t>
      </w:r>
      <w:r w:rsidR="006E0C50">
        <w:rPr>
          <w:rFonts w:ascii="Times New Roman" w:hAnsi="Times New Roman" w:cs="Times New Roman"/>
          <w:lang w:val="fr-FR"/>
        </w:rPr>
        <w:t>.</w:t>
      </w:r>
    </w:p>
    <w:p w14:paraId="4B42FAF3" w14:textId="379657F9" w:rsidR="00295A7D" w:rsidRPr="00331349" w:rsidRDefault="008C4B47" w:rsidP="00295A7D">
      <w:pPr>
        <w:jc w:val="both"/>
        <w:rPr>
          <w:rFonts w:ascii="Times New Roman" w:hAnsi="Times New Roman" w:cs="Times New Roman"/>
          <w:lang w:val="fr-FR"/>
        </w:rPr>
      </w:pPr>
      <w:r w:rsidRPr="00331349">
        <w:rPr>
          <w:rFonts w:ascii="Times New Roman" w:hAnsi="Times New Roman" w:cs="Times New Roman"/>
          <w:lang w:val="fr-FR"/>
        </w:rPr>
        <w:t>Le Plan stratégique 2019-2027 de l</w:t>
      </w:r>
      <w:r w:rsidR="000B6002">
        <w:rPr>
          <w:rFonts w:ascii="Times New Roman" w:hAnsi="Times New Roman" w:cs="Times New Roman"/>
          <w:lang w:val="fr-FR"/>
        </w:rPr>
        <w:t>’</w:t>
      </w:r>
      <w:r w:rsidRPr="00331349">
        <w:rPr>
          <w:rFonts w:ascii="Times New Roman" w:hAnsi="Times New Roman" w:cs="Times New Roman"/>
          <w:lang w:val="fr-FR"/>
        </w:rPr>
        <w:t>AEWA comprend cinq objectifs clés, l</w:t>
      </w:r>
      <w:r w:rsidR="000B6002">
        <w:rPr>
          <w:rFonts w:ascii="Times New Roman" w:hAnsi="Times New Roman" w:cs="Times New Roman"/>
          <w:lang w:val="fr-FR"/>
        </w:rPr>
        <w:t>’</w:t>
      </w:r>
      <w:r w:rsidRPr="00331349">
        <w:rPr>
          <w:rFonts w:ascii="Times New Roman" w:hAnsi="Times New Roman" w:cs="Times New Roman"/>
          <w:lang w:val="fr-FR"/>
        </w:rPr>
        <w:t>objectif 3 stipulant qu</w:t>
      </w:r>
      <w:r w:rsidR="000B6002">
        <w:rPr>
          <w:rFonts w:ascii="Times New Roman" w:hAnsi="Times New Roman" w:cs="Times New Roman"/>
          <w:lang w:val="fr-FR"/>
        </w:rPr>
        <w:t>’</w:t>
      </w:r>
      <w:r w:rsidRPr="00331349">
        <w:rPr>
          <w:rFonts w:ascii="Times New Roman" w:hAnsi="Times New Roman" w:cs="Times New Roman"/>
          <w:lang w:val="fr-FR"/>
        </w:rPr>
        <w:t>il faut « </w:t>
      </w:r>
      <w:r w:rsidRPr="00331349">
        <w:rPr>
          <w:rFonts w:ascii="Times New Roman" w:hAnsi="Times New Roman" w:cs="Times New Roman"/>
          <w:i/>
          <w:iCs/>
          <w:lang w:val="fr-FR"/>
        </w:rPr>
        <w:t>Établir et maintenir, au niveau des voies de migration, un réseau cohérent et complet d</w:t>
      </w:r>
      <w:r w:rsidR="000B6002">
        <w:rPr>
          <w:rFonts w:ascii="Times New Roman" w:hAnsi="Times New Roman" w:cs="Times New Roman"/>
          <w:i/>
          <w:iCs/>
          <w:lang w:val="fr-FR"/>
        </w:rPr>
        <w:t>’</w:t>
      </w:r>
      <w:r w:rsidRPr="00331349">
        <w:rPr>
          <w:rFonts w:ascii="Times New Roman" w:hAnsi="Times New Roman" w:cs="Times New Roman"/>
          <w:i/>
          <w:iCs/>
          <w:lang w:val="fr-FR"/>
        </w:rPr>
        <w:t>aires protégées et d</w:t>
      </w:r>
      <w:r w:rsidR="000B6002">
        <w:rPr>
          <w:rFonts w:ascii="Times New Roman" w:hAnsi="Times New Roman" w:cs="Times New Roman"/>
          <w:i/>
          <w:iCs/>
          <w:lang w:val="fr-FR"/>
        </w:rPr>
        <w:t>’</w:t>
      </w:r>
      <w:r w:rsidRPr="00331349">
        <w:rPr>
          <w:rFonts w:ascii="Times New Roman" w:hAnsi="Times New Roman" w:cs="Times New Roman"/>
          <w:i/>
          <w:iCs/>
          <w:lang w:val="fr-FR"/>
        </w:rPr>
        <w:t>autres sites, gérés afin de maintenir – et si nécessaire de restaurer – leur importance nationale et internationale pour les populations d</w:t>
      </w:r>
      <w:r w:rsidR="000B6002">
        <w:rPr>
          <w:rFonts w:ascii="Times New Roman" w:hAnsi="Times New Roman" w:cs="Times New Roman"/>
          <w:i/>
          <w:iCs/>
          <w:lang w:val="fr-FR"/>
        </w:rPr>
        <w:t>’</w:t>
      </w:r>
      <w:r w:rsidRPr="00331349">
        <w:rPr>
          <w:rFonts w:ascii="Times New Roman" w:hAnsi="Times New Roman" w:cs="Times New Roman"/>
          <w:i/>
          <w:iCs/>
          <w:lang w:val="fr-FR"/>
        </w:rPr>
        <w:t>oiseaux d</w:t>
      </w:r>
      <w:r w:rsidR="000B6002">
        <w:rPr>
          <w:rFonts w:ascii="Times New Roman" w:hAnsi="Times New Roman" w:cs="Times New Roman"/>
          <w:i/>
          <w:iCs/>
          <w:lang w:val="fr-FR"/>
        </w:rPr>
        <w:t>’</w:t>
      </w:r>
      <w:r w:rsidRPr="00331349">
        <w:rPr>
          <w:rFonts w:ascii="Times New Roman" w:hAnsi="Times New Roman" w:cs="Times New Roman"/>
          <w:i/>
          <w:iCs/>
          <w:lang w:val="fr-FR"/>
        </w:rPr>
        <w:t>eau migrateurs </w:t>
      </w:r>
      <w:r w:rsidRPr="00331349">
        <w:rPr>
          <w:rFonts w:ascii="Times New Roman" w:hAnsi="Times New Roman" w:cs="Times New Roman"/>
          <w:lang w:val="fr-FR"/>
        </w:rPr>
        <w:t>»</w:t>
      </w:r>
      <w:r w:rsidR="00295A7D" w:rsidRPr="00331349">
        <w:rPr>
          <w:rFonts w:ascii="Times New Roman" w:hAnsi="Times New Roman" w:cs="Times New Roman"/>
          <w:lang w:val="fr-FR"/>
        </w:rPr>
        <w:t xml:space="preserve">. </w:t>
      </w:r>
    </w:p>
    <w:p w14:paraId="43DA66CF" w14:textId="3471FD5E" w:rsidR="008C4B47" w:rsidRPr="00331349" w:rsidRDefault="008C4B47" w:rsidP="008C4B47">
      <w:pPr>
        <w:rPr>
          <w:rFonts w:ascii="Times New Roman" w:hAnsi="Times New Roman" w:cs="Times New Roman"/>
          <w:lang w:val="fr-FR"/>
        </w:rPr>
      </w:pPr>
      <w:r w:rsidRPr="00331349">
        <w:rPr>
          <w:rFonts w:ascii="Times New Roman" w:eastAsia="Calibri" w:hAnsi="Times New Roman" w:cs="Calibri"/>
          <w:lang w:val="fr-FR"/>
        </w:rPr>
        <w:t xml:space="preserve">La </w:t>
      </w:r>
      <w:r w:rsidR="006E0C50">
        <w:rPr>
          <w:rFonts w:ascii="Times New Roman" w:eastAsia="Calibri" w:hAnsi="Times New Roman" w:cs="Calibri"/>
          <w:lang w:val="fr-FR"/>
        </w:rPr>
        <w:t>c</w:t>
      </w:r>
      <w:r w:rsidRPr="00331349">
        <w:rPr>
          <w:rFonts w:ascii="Times New Roman" w:eastAsia="Calibri" w:hAnsi="Times New Roman" w:cs="Calibri"/>
          <w:lang w:val="fr-FR"/>
        </w:rPr>
        <w:t>ible 3.2 s</w:t>
      </w:r>
      <w:r w:rsidR="000B6002">
        <w:rPr>
          <w:rFonts w:ascii="Times New Roman" w:eastAsia="Calibri" w:hAnsi="Times New Roman" w:cs="Calibri"/>
          <w:lang w:val="fr-FR"/>
        </w:rPr>
        <w:t>’</w:t>
      </w:r>
      <w:r w:rsidRPr="00331349">
        <w:rPr>
          <w:rFonts w:ascii="Times New Roman" w:eastAsia="Calibri" w:hAnsi="Times New Roman" w:cs="Calibri"/>
          <w:lang w:val="fr-FR"/>
        </w:rPr>
        <w:t>inscrivant sous cet objectif, prévoit en outre que « </w:t>
      </w:r>
      <w:r w:rsidRPr="00331349">
        <w:rPr>
          <w:rStyle w:val="markedcontent"/>
          <w:rFonts w:ascii="Times New Roman" w:hAnsi="Times New Roman" w:cs="Times New Roman"/>
          <w:i/>
          <w:iCs/>
          <w:lang w:val="fr-FR"/>
        </w:rPr>
        <w:t>L</w:t>
      </w:r>
      <w:r w:rsidR="000B6002">
        <w:rPr>
          <w:rStyle w:val="markedcontent"/>
          <w:rFonts w:ascii="Times New Roman" w:hAnsi="Times New Roman" w:cs="Times New Roman"/>
          <w:i/>
          <w:iCs/>
          <w:lang w:val="fr-FR"/>
        </w:rPr>
        <w:t>’</w:t>
      </w:r>
      <w:r w:rsidRPr="00331349">
        <w:rPr>
          <w:rStyle w:val="markedcontent"/>
          <w:rFonts w:ascii="Times New Roman" w:hAnsi="Times New Roman" w:cs="Times New Roman"/>
          <w:i/>
          <w:iCs/>
          <w:lang w:val="fr-FR"/>
        </w:rPr>
        <w:t>état des sites du réseau des voies de migration, les menaces pesant sur eux et l</w:t>
      </w:r>
      <w:r w:rsidR="000B6002">
        <w:rPr>
          <w:rStyle w:val="markedcontent"/>
          <w:rFonts w:ascii="Times New Roman" w:hAnsi="Times New Roman" w:cs="Times New Roman"/>
          <w:i/>
          <w:iCs/>
          <w:lang w:val="fr-FR"/>
        </w:rPr>
        <w:t>’</w:t>
      </w:r>
      <w:r w:rsidRPr="00331349">
        <w:rPr>
          <w:rStyle w:val="markedcontent"/>
          <w:rFonts w:ascii="Times New Roman" w:hAnsi="Times New Roman" w:cs="Times New Roman"/>
          <w:i/>
          <w:iCs/>
          <w:lang w:val="fr-FR"/>
        </w:rPr>
        <w:t>efficacité des mesures de conservation mises en œuvre font l</w:t>
      </w:r>
      <w:r w:rsidR="000B6002">
        <w:rPr>
          <w:rStyle w:val="markedcontent"/>
          <w:rFonts w:ascii="Times New Roman" w:hAnsi="Times New Roman" w:cs="Times New Roman"/>
          <w:i/>
          <w:iCs/>
          <w:lang w:val="fr-FR"/>
        </w:rPr>
        <w:t>’</w:t>
      </w:r>
      <w:r w:rsidRPr="00331349">
        <w:rPr>
          <w:rStyle w:val="markedcontent"/>
          <w:rFonts w:ascii="Times New Roman" w:hAnsi="Times New Roman" w:cs="Times New Roman"/>
          <w:i/>
          <w:iCs/>
          <w:lang w:val="fr-FR"/>
        </w:rPr>
        <w:t>objet d</w:t>
      </w:r>
      <w:r w:rsidR="000B6002">
        <w:rPr>
          <w:rStyle w:val="markedcontent"/>
          <w:rFonts w:ascii="Times New Roman" w:hAnsi="Times New Roman" w:cs="Times New Roman"/>
          <w:i/>
          <w:iCs/>
          <w:lang w:val="fr-FR"/>
        </w:rPr>
        <w:t>’</w:t>
      </w:r>
      <w:r w:rsidRPr="00331349">
        <w:rPr>
          <w:rStyle w:val="markedcontent"/>
          <w:rFonts w:ascii="Times New Roman" w:hAnsi="Times New Roman" w:cs="Times New Roman"/>
          <w:i/>
          <w:iCs/>
          <w:lang w:val="fr-FR"/>
        </w:rPr>
        <w:t>une évaluation à l</w:t>
      </w:r>
      <w:r w:rsidR="000B6002">
        <w:rPr>
          <w:rStyle w:val="markedcontent"/>
          <w:rFonts w:ascii="Times New Roman" w:hAnsi="Times New Roman" w:cs="Times New Roman"/>
          <w:i/>
          <w:iCs/>
          <w:lang w:val="fr-FR"/>
        </w:rPr>
        <w:t>’</w:t>
      </w:r>
      <w:r w:rsidRPr="00331349">
        <w:rPr>
          <w:rStyle w:val="markedcontent"/>
          <w:rFonts w:ascii="Times New Roman" w:hAnsi="Times New Roman" w:cs="Times New Roman"/>
          <w:i/>
          <w:iCs/>
          <w:lang w:val="fr-FR"/>
        </w:rPr>
        <w:t>échelle des voies de migration, en utilisant les données fournies par au moins trois quarts des Parties contractantes</w:t>
      </w:r>
      <w:r w:rsidRPr="00331349">
        <w:rPr>
          <w:rStyle w:val="markedcontent"/>
          <w:rFonts w:ascii="Times New Roman" w:hAnsi="Times New Roman" w:cs="Times New Roman"/>
          <w:lang w:val="fr-FR"/>
        </w:rPr>
        <w:t> »</w:t>
      </w:r>
      <w:r w:rsidR="006E0C50">
        <w:rPr>
          <w:rStyle w:val="markedcontent"/>
          <w:rFonts w:ascii="Times New Roman" w:hAnsi="Times New Roman" w:cs="Times New Roman"/>
          <w:lang w:val="fr-FR"/>
        </w:rPr>
        <w:t>.</w:t>
      </w:r>
    </w:p>
    <w:p w14:paraId="5A996131" w14:textId="0638AC94" w:rsidR="00295A7D" w:rsidRPr="00331349" w:rsidRDefault="008C4B47" w:rsidP="006F01E5">
      <w:pPr>
        <w:jc w:val="both"/>
        <w:rPr>
          <w:rFonts w:ascii="Times New Roman" w:hAnsi="Times New Roman" w:cs="Times New Roman"/>
          <w:lang w:val="fr-FR"/>
        </w:rPr>
      </w:pPr>
      <w:r w:rsidRPr="00331349">
        <w:rPr>
          <w:rFonts w:ascii="Times New Roman" w:eastAsia="Calibri" w:hAnsi="Calibri" w:cs="Calibri"/>
          <w:lang w:val="fr-FR"/>
        </w:rPr>
        <w:t>L</w:t>
      </w:r>
      <w:r w:rsidR="000B6002">
        <w:rPr>
          <w:rFonts w:ascii="Times New Roman" w:eastAsia="Calibri" w:hAnsi="Calibri" w:cs="Calibri"/>
          <w:lang w:val="fr-FR"/>
        </w:rPr>
        <w:t>’</w:t>
      </w:r>
      <w:r w:rsidRPr="00331349">
        <w:rPr>
          <w:rFonts w:ascii="Times New Roman" w:eastAsia="Calibri" w:hAnsi="Calibri" w:cs="Calibri"/>
          <w:lang w:val="fr-FR"/>
        </w:rPr>
        <w:t xml:space="preserve">action (a) de cette cible </w:t>
      </w:r>
      <w:r w:rsidR="001D2C4D">
        <w:rPr>
          <w:rFonts w:ascii="Times New Roman" w:eastAsia="Calibri" w:hAnsi="Calibri" w:cs="Calibri"/>
          <w:lang w:val="fr-FR"/>
        </w:rPr>
        <w:t>demandait au Comit</w:t>
      </w:r>
      <w:r w:rsidR="001D2C4D">
        <w:rPr>
          <w:rFonts w:ascii="Times New Roman" w:eastAsia="Calibri" w:hAnsi="Calibri" w:cs="Calibri"/>
          <w:lang w:val="fr-FR"/>
        </w:rPr>
        <w:t>é</w:t>
      </w:r>
      <w:r w:rsidR="001D2C4D">
        <w:rPr>
          <w:rFonts w:ascii="Times New Roman" w:eastAsia="Calibri" w:hAnsi="Calibri" w:cs="Calibri"/>
          <w:lang w:val="fr-FR"/>
        </w:rPr>
        <w:t xml:space="preserve"> technique d</w:t>
      </w:r>
      <w:r w:rsidR="001D2C4D">
        <w:rPr>
          <w:rFonts w:ascii="Times New Roman" w:eastAsia="Calibri" w:hAnsi="Calibri" w:cs="Calibri"/>
          <w:lang w:val="fr-FR"/>
        </w:rPr>
        <w:t>’é</w:t>
      </w:r>
      <w:r w:rsidR="001D2C4D">
        <w:rPr>
          <w:rFonts w:ascii="Times New Roman" w:eastAsia="Calibri" w:hAnsi="Calibri" w:cs="Calibri"/>
          <w:lang w:val="fr-FR"/>
        </w:rPr>
        <w:t>laborer d</w:t>
      </w:r>
      <w:r w:rsidR="001D2C4D">
        <w:rPr>
          <w:rFonts w:ascii="Times New Roman" w:eastAsia="Calibri" w:hAnsi="Calibri" w:cs="Calibri"/>
          <w:lang w:val="fr-FR"/>
        </w:rPr>
        <w:t>’</w:t>
      </w:r>
      <w:r w:rsidR="001D2C4D">
        <w:rPr>
          <w:rFonts w:ascii="Times New Roman" w:eastAsia="Calibri" w:hAnsi="Calibri" w:cs="Calibri"/>
          <w:lang w:val="fr-FR"/>
        </w:rPr>
        <w:t xml:space="preserve">ici </w:t>
      </w:r>
      <w:r w:rsidR="001D2C4D">
        <w:rPr>
          <w:rFonts w:ascii="Times New Roman" w:eastAsia="Calibri" w:hAnsi="Calibri" w:cs="Calibri"/>
          <w:lang w:val="fr-FR"/>
        </w:rPr>
        <w:t>à</w:t>
      </w:r>
      <w:r w:rsidR="001D2C4D">
        <w:rPr>
          <w:rFonts w:ascii="Times New Roman" w:eastAsia="Calibri" w:hAnsi="Calibri" w:cs="Calibri"/>
          <w:lang w:val="fr-FR"/>
        </w:rPr>
        <w:t xml:space="preserve"> la MOP8 (i) un cadre de su</w:t>
      </w:r>
      <w:r w:rsidR="001A7F85">
        <w:rPr>
          <w:rFonts w:ascii="Times New Roman" w:eastAsia="Calibri" w:hAnsi="Calibri" w:cs="Calibri"/>
          <w:lang w:val="fr-FR"/>
        </w:rPr>
        <w:t>ivi</w:t>
      </w:r>
      <w:r w:rsidR="001D2C4D">
        <w:rPr>
          <w:rFonts w:ascii="Times New Roman" w:eastAsia="Calibri" w:hAnsi="Calibri" w:cs="Calibri"/>
          <w:lang w:val="fr-FR"/>
        </w:rPr>
        <w:t xml:space="preserve"> pour le r</w:t>
      </w:r>
      <w:r w:rsidR="001D2C4D">
        <w:rPr>
          <w:rFonts w:ascii="Times New Roman" w:eastAsia="Calibri" w:hAnsi="Calibri" w:cs="Calibri"/>
          <w:lang w:val="fr-FR"/>
        </w:rPr>
        <w:t>é</w:t>
      </w:r>
      <w:r w:rsidR="001D2C4D">
        <w:rPr>
          <w:rFonts w:ascii="Times New Roman" w:eastAsia="Calibri" w:hAnsi="Calibri" w:cs="Calibri"/>
          <w:lang w:val="fr-FR"/>
        </w:rPr>
        <w:t>seau de sites de la voie de migration de l</w:t>
      </w:r>
      <w:r w:rsidR="001D2C4D">
        <w:rPr>
          <w:rFonts w:ascii="Times New Roman" w:eastAsia="Calibri" w:hAnsi="Calibri" w:cs="Calibri"/>
          <w:lang w:val="fr-FR"/>
        </w:rPr>
        <w:t>’</w:t>
      </w:r>
      <w:r w:rsidR="001D2C4D">
        <w:rPr>
          <w:rFonts w:ascii="Times New Roman" w:eastAsia="Calibri" w:hAnsi="Calibri" w:cs="Calibri"/>
          <w:lang w:val="fr-FR"/>
        </w:rPr>
        <w:t xml:space="preserve">AEWA </w:t>
      </w:r>
      <w:r w:rsidRPr="00331349">
        <w:rPr>
          <w:rFonts w:ascii="Times New Roman" w:eastAsia="Calibri" w:hAnsi="Calibri" w:cs="Calibri"/>
          <w:lang w:val="fr-FR"/>
        </w:rPr>
        <w:t>en s</w:t>
      </w:r>
      <w:r w:rsidR="000B6002">
        <w:rPr>
          <w:rFonts w:ascii="Times New Roman" w:eastAsia="Calibri" w:hAnsi="Calibri" w:cs="Calibri"/>
          <w:lang w:val="fr-FR"/>
        </w:rPr>
        <w:t>’</w:t>
      </w:r>
      <w:r w:rsidRPr="00331349">
        <w:rPr>
          <w:rFonts w:ascii="Times New Roman" w:eastAsia="Calibri" w:hAnsi="Calibri" w:cs="Calibri"/>
          <w:lang w:val="fr-FR"/>
        </w:rPr>
        <w:t xml:space="preserve">appuyant sur </w:t>
      </w:r>
      <w:r w:rsidR="001D2C4D">
        <w:rPr>
          <w:rFonts w:ascii="Times New Roman" w:eastAsia="Calibri" w:hAnsi="Calibri" w:cs="Calibri"/>
          <w:lang w:val="fr-FR"/>
        </w:rPr>
        <w:t>l</w:t>
      </w:r>
      <w:r w:rsidR="001D2C4D">
        <w:rPr>
          <w:rFonts w:ascii="Times New Roman" w:eastAsia="Calibri" w:hAnsi="Calibri" w:cs="Calibri"/>
          <w:lang w:val="fr-FR"/>
        </w:rPr>
        <w:t>’</w:t>
      </w:r>
      <w:r w:rsidRPr="00331349">
        <w:rPr>
          <w:rFonts w:ascii="Times New Roman" w:eastAsia="Calibri" w:hAnsi="Calibri" w:cs="Calibri"/>
          <w:lang w:val="fr-FR"/>
        </w:rPr>
        <w:t>é</w:t>
      </w:r>
      <w:r w:rsidRPr="00331349">
        <w:rPr>
          <w:rFonts w:ascii="Times New Roman" w:eastAsia="Calibri" w:hAnsi="Calibri" w:cs="Calibri"/>
          <w:lang w:val="fr-FR"/>
        </w:rPr>
        <w:t xml:space="preserve">tude </w:t>
      </w:r>
      <w:r w:rsidR="001D2C4D">
        <w:rPr>
          <w:rFonts w:ascii="Times New Roman" w:eastAsia="Calibri" w:hAnsi="Calibri" w:cs="Calibri"/>
          <w:lang w:val="fr-FR"/>
        </w:rPr>
        <w:t>pr</w:t>
      </w:r>
      <w:r w:rsidR="001D2C4D">
        <w:rPr>
          <w:rFonts w:ascii="Times New Roman" w:eastAsia="Calibri" w:hAnsi="Calibri" w:cs="Calibri"/>
          <w:lang w:val="fr-FR"/>
        </w:rPr>
        <w:t>é</w:t>
      </w:r>
      <w:r w:rsidR="001D2C4D">
        <w:rPr>
          <w:rFonts w:ascii="Times New Roman" w:eastAsia="Calibri" w:hAnsi="Calibri" w:cs="Calibri"/>
          <w:lang w:val="fr-FR"/>
        </w:rPr>
        <w:t xml:space="preserve">liminaire </w:t>
      </w:r>
      <w:r w:rsidRPr="00331349">
        <w:rPr>
          <w:rFonts w:ascii="Times New Roman" w:eastAsia="Calibri" w:hAnsi="Calibri" w:cs="Calibri"/>
          <w:lang w:val="fr-FR"/>
        </w:rPr>
        <w:t>sur le r</w:t>
      </w:r>
      <w:r w:rsidRPr="00331349">
        <w:rPr>
          <w:rFonts w:ascii="Times New Roman" w:eastAsia="Calibri" w:hAnsi="Calibri" w:cs="Calibri"/>
          <w:lang w:val="fr-FR"/>
        </w:rPr>
        <w:t>é</w:t>
      </w:r>
      <w:r w:rsidRPr="00331349">
        <w:rPr>
          <w:rFonts w:ascii="Times New Roman" w:eastAsia="Calibri" w:hAnsi="Calibri" w:cs="Calibri"/>
          <w:lang w:val="fr-FR"/>
        </w:rPr>
        <w:t>seau de site</w:t>
      </w:r>
      <w:r w:rsidR="001D2C4D">
        <w:rPr>
          <w:rFonts w:ascii="Times New Roman" w:eastAsia="Calibri" w:hAnsi="Calibri" w:cs="Calibri"/>
          <w:lang w:val="fr-FR"/>
        </w:rPr>
        <w:t>s</w:t>
      </w:r>
      <w:r w:rsidRPr="00331349">
        <w:rPr>
          <w:rFonts w:ascii="Times New Roman" w:eastAsia="Calibri" w:hAnsi="Calibri" w:cs="Calibri"/>
          <w:lang w:val="fr-FR"/>
        </w:rPr>
        <w:t xml:space="preserve"> pr</w:t>
      </w:r>
      <w:r w:rsidRPr="00331349">
        <w:rPr>
          <w:rFonts w:ascii="Times New Roman" w:eastAsia="Calibri" w:hAnsi="Calibri" w:cs="Calibri"/>
          <w:lang w:val="fr-FR"/>
        </w:rPr>
        <w:t>é</w:t>
      </w:r>
      <w:r w:rsidRPr="00331349">
        <w:rPr>
          <w:rFonts w:ascii="Times New Roman" w:eastAsia="Calibri" w:hAnsi="Calibri" w:cs="Calibri"/>
          <w:lang w:val="fr-FR"/>
        </w:rPr>
        <w:t>sent</w:t>
      </w:r>
      <w:r w:rsidRPr="00331349">
        <w:rPr>
          <w:rFonts w:ascii="Times New Roman" w:eastAsia="Calibri" w:hAnsi="Calibri" w:cs="Calibri"/>
          <w:lang w:val="fr-FR"/>
        </w:rPr>
        <w:t>é</w:t>
      </w:r>
      <w:r w:rsidR="001D2C4D">
        <w:rPr>
          <w:rFonts w:ascii="Times New Roman" w:eastAsia="Calibri" w:hAnsi="Calibri" w:cs="Calibri"/>
          <w:lang w:val="fr-FR"/>
        </w:rPr>
        <w:t>e</w:t>
      </w:r>
      <w:r w:rsidRPr="00331349">
        <w:rPr>
          <w:rFonts w:ascii="Times New Roman" w:eastAsia="Calibri" w:hAnsi="Calibri" w:cs="Calibri"/>
          <w:lang w:val="fr-FR"/>
        </w:rPr>
        <w:t xml:space="preserve"> </w:t>
      </w:r>
      <w:r w:rsidRPr="00331349">
        <w:rPr>
          <w:rFonts w:ascii="Times New Roman" w:eastAsia="Calibri" w:hAnsi="Calibri" w:cs="Calibri"/>
          <w:lang w:val="fr-FR"/>
        </w:rPr>
        <w:t>à</w:t>
      </w:r>
      <w:r w:rsidRPr="00331349">
        <w:rPr>
          <w:rFonts w:ascii="Times New Roman" w:eastAsia="Calibri" w:hAnsi="Calibri" w:cs="Calibri"/>
          <w:lang w:val="fr-FR"/>
        </w:rPr>
        <w:t xml:space="preserve"> la MOP5 et (ii) coordonn</w:t>
      </w:r>
      <w:r w:rsidRPr="00331349">
        <w:rPr>
          <w:rFonts w:ascii="Times New Roman" w:eastAsia="Calibri" w:hAnsi="Calibri" w:cs="Calibri"/>
          <w:lang w:val="fr-FR"/>
        </w:rPr>
        <w:t>é</w:t>
      </w:r>
      <w:r w:rsidR="001D2C4D">
        <w:rPr>
          <w:rFonts w:ascii="Times New Roman" w:eastAsia="Calibri" w:hAnsi="Calibri" w:cs="Calibri"/>
          <w:lang w:val="fr-FR"/>
        </w:rPr>
        <w:t>e</w:t>
      </w:r>
      <w:r w:rsidRPr="00331349">
        <w:rPr>
          <w:rFonts w:ascii="Times New Roman" w:eastAsia="Calibri" w:hAnsi="Calibri" w:cs="Calibri"/>
          <w:lang w:val="fr-FR"/>
        </w:rPr>
        <w:t xml:space="preserve"> </w:t>
      </w:r>
      <w:r w:rsidR="001D2C4D">
        <w:rPr>
          <w:rFonts w:ascii="Times New Roman" w:eastAsia="Calibri" w:hAnsi="Calibri" w:cs="Calibri"/>
          <w:lang w:val="fr-FR"/>
        </w:rPr>
        <w:t>au moyen de</w:t>
      </w:r>
      <w:r w:rsidRPr="00331349">
        <w:rPr>
          <w:rFonts w:ascii="Times New Roman" w:eastAsia="Calibri" w:hAnsi="Calibri" w:cs="Calibri"/>
          <w:lang w:val="fr-FR"/>
        </w:rPr>
        <w:t xml:space="preserve"> syst</w:t>
      </w:r>
      <w:r w:rsidRPr="00331349">
        <w:rPr>
          <w:rFonts w:ascii="Times New Roman" w:eastAsia="Calibri" w:hAnsi="Calibri" w:cs="Calibri"/>
          <w:lang w:val="fr-FR"/>
        </w:rPr>
        <w:t>è</w:t>
      </w:r>
      <w:r w:rsidRPr="00331349">
        <w:rPr>
          <w:rFonts w:ascii="Times New Roman" w:eastAsia="Calibri" w:hAnsi="Calibri" w:cs="Calibri"/>
          <w:lang w:val="fr-FR"/>
        </w:rPr>
        <w:t>mes de rapport similaires au sein d</w:t>
      </w:r>
      <w:r w:rsidR="000B6002">
        <w:rPr>
          <w:rFonts w:ascii="Times New Roman" w:eastAsia="Calibri" w:hAnsi="Calibri" w:cs="Calibri"/>
          <w:lang w:val="fr-FR"/>
        </w:rPr>
        <w:t>’</w:t>
      </w:r>
      <w:r w:rsidRPr="00331349">
        <w:rPr>
          <w:rFonts w:ascii="Times New Roman" w:eastAsia="Calibri" w:hAnsi="Calibri" w:cs="Calibri"/>
          <w:lang w:val="fr-FR"/>
        </w:rPr>
        <w:t>autres processus multilat</w:t>
      </w:r>
      <w:r w:rsidRPr="00331349">
        <w:rPr>
          <w:rFonts w:ascii="Times New Roman" w:eastAsia="Calibri" w:hAnsi="Calibri" w:cs="Calibri"/>
          <w:lang w:val="fr-FR"/>
        </w:rPr>
        <w:t>é</w:t>
      </w:r>
      <w:r w:rsidRPr="00331349">
        <w:rPr>
          <w:rFonts w:ascii="Times New Roman" w:eastAsia="Calibri" w:hAnsi="Calibri" w:cs="Calibri"/>
          <w:lang w:val="fr-FR"/>
        </w:rPr>
        <w:t>raux,</w:t>
      </w:r>
      <w:r w:rsidRPr="00331349">
        <w:rPr>
          <w:rFonts w:ascii="Times New Roman" w:eastAsia="Calibri" w:hAnsi="Calibri" w:cs="Calibri"/>
          <w:spacing w:val="-4"/>
          <w:lang w:val="fr-FR"/>
        </w:rPr>
        <w:t xml:space="preserve"> </w:t>
      </w:r>
      <w:r w:rsidRPr="00331349">
        <w:rPr>
          <w:rFonts w:ascii="Times New Roman" w:eastAsia="Calibri" w:hAnsi="Calibri" w:cs="Calibri"/>
          <w:lang w:val="fr-FR"/>
        </w:rPr>
        <w:t>notamment la Convention de Ramsar</w:t>
      </w:r>
      <w:r w:rsidRPr="00331349">
        <w:rPr>
          <w:rFonts w:ascii="Times New Roman" w:eastAsia="Calibri" w:hAnsi="Calibri" w:cs="Calibri"/>
          <w:spacing w:val="-4"/>
          <w:lang w:val="fr-FR"/>
        </w:rPr>
        <w:t xml:space="preserve"> sur les zones humides</w:t>
      </w:r>
      <w:r w:rsidRPr="00331349">
        <w:rPr>
          <w:rFonts w:ascii="Times New Roman" w:eastAsia="Calibri" w:hAnsi="Calibri" w:cs="Calibri"/>
          <w:lang w:val="fr-FR"/>
        </w:rPr>
        <w:t>,</w:t>
      </w:r>
      <w:r w:rsidRPr="00331349">
        <w:rPr>
          <w:rFonts w:ascii="Times New Roman" w:eastAsia="Calibri" w:hAnsi="Calibri" w:cs="Calibri"/>
          <w:spacing w:val="-6"/>
          <w:lang w:val="fr-FR"/>
        </w:rPr>
        <w:t xml:space="preserve"> la Directive Oiseaux de l</w:t>
      </w:r>
      <w:r w:rsidR="000B6002">
        <w:rPr>
          <w:rFonts w:ascii="Times New Roman" w:eastAsia="Calibri" w:hAnsi="Calibri" w:cs="Calibri"/>
          <w:spacing w:val="-6"/>
          <w:lang w:val="fr-FR"/>
        </w:rPr>
        <w:t>’</w:t>
      </w:r>
      <w:r w:rsidRPr="00331349">
        <w:rPr>
          <w:rFonts w:ascii="Times New Roman" w:eastAsia="Calibri" w:hAnsi="Calibri" w:cs="Calibri"/>
          <w:spacing w:val="-6"/>
          <w:lang w:val="fr-FR"/>
        </w:rPr>
        <w:t>UE et le R</w:t>
      </w:r>
      <w:r w:rsidRPr="00331349">
        <w:rPr>
          <w:rFonts w:ascii="Times New Roman" w:eastAsia="Calibri" w:hAnsi="Calibri" w:cs="Calibri"/>
          <w:spacing w:val="-6"/>
          <w:lang w:val="fr-FR"/>
        </w:rPr>
        <w:t>é</w:t>
      </w:r>
      <w:r w:rsidRPr="00331349">
        <w:rPr>
          <w:rFonts w:ascii="Times New Roman" w:eastAsia="Calibri" w:hAnsi="Calibri" w:cs="Calibri"/>
          <w:spacing w:val="-6"/>
          <w:lang w:val="fr-FR"/>
        </w:rPr>
        <w:t xml:space="preserve">seau </w:t>
      </w:r>
      <w:r w:rsidRPr="00331349">
        <w:rPr>
          <w:rFonts w:ascii="Times New Roman" w:eastAsia="Calibri" w:hAnsi="Calibri" w:cs="Calibri"/>
          <w:spacing w:val="-6"/>
          <w:lang w:val="fr-FR"/>
        </w:rPr>
        <w:t>é</w:t>
      </w:r>
      <w:r w:rsidRPr="00331349">
        <w:rPr>
          <w:rFonts w:ascii="Times New Roman" w:eastAsia="Calibri" w:hAnsi="Calibri" w:cs="Calibri"/>
          <w:spacing w:val="-6"/>
          <w:lang w:val="fr-FR"/>
        </w:rPr>
        <w:t>meraude de la Convention de Berne</w:t>
      </w:r>
      <w:r w:rsidR="00295A7D" w:rsidRPr="00331349">
        <w:rPr>
          <w:rFonts w:ascii="Times New Roman" w:hAnsi="Times New Roman" w:cs="Times New Roman"/>
          <w:lang w:val="fr-FR"/>
        </w:rPr>
        <w:t>.</w:t>
      </w:r>
    </w:p>
    <w:p w14:paraId="1EDFCF62" w14:textId="5BF2FDEF" w:rsidR="00610C3A" w:rsidRPr="00331349" w:rsidRDefault="008C4B47" w:rsidP="00610C3A">
      <w:pPr>
        <w:rPr>
          <w:rFonts w:ascii="Times New Roman" w:hAnsi="Times New Roman" w:cs="Times New Roman"/>
          <w:lang w:val="fr-FR"/>
        </w:rPr>
      </w:pPr>
      <w:r w:rsidRPr="00331349">
        <w:rPr>
          <w:rFonts w:ascii="Times New Roman" w:hAnsi="Times New Roman" w:cs="Times New Roman"/>
          <w:lang w:val="fr-FR"/>
        </w:rPr>
        <w:t>L</w:t>
      </w:r>
      <w:r w:rsidR="000B6002">
        <w:rPr>
          <w:rFonts w:ascii="Times New Roman" w:hAnsi="Times New Roman" w:cs="Times New Roman"/>
          <w:lang w:val="fr-FR"/>
        </w:rPr>
        <w:t>’</w:t>
      </w:r>
      <w:r w:rsidRPr="00331349">
        <w:rPr>
          <w:rFonts w:ascii="Times New Roman" w:hAnsi="Times New Roman" w:cs="Times New Roman"/>
          <w:lang w:val="fr-FR"/>
        </w:rPr>
        <w:t>a</w:t>
      </w:r>
      <w:r w:rsidR="009D1739" w:rsidRPr="00331349">
        <w:rPr>
          <w:rFonts w:ascii="Times New Roman" w:hAnsi="Times New Roman" w:cs="Times New Roman"/>
          <w:lang w:val="fr-FR"/>
        </w:rPr>
        <w:t xml:space="preserve">ction b) </w:t>
      </w:r>
      <w:r w:rsidRPr="00331349">
        <w:rPr>
          <w:rFonts w:ascii="Times New Roman" w:hAnsi="Times New Roman" w:cs="Times New Roman"/>
          <w:lang w:val="fr-FR"/>
        </w:rPr>
        <w:t>de cette cible prévoit que</w:t>
      </w:r>
      <w:r w:rsidR="000E18A0" w:rsidRPr="00331349">
        <w:rPr>
          <w:rFonts w:ascii="Times New Roman" w:hAnsi="Times New Roman" w:cs="Times New Roman"/>
          <w:lang w:val="fr-FR"/>
        </w:rPr>
        <w:t xml:space="preserve"> </w:t>
      </w:r>
      <w:r w:rsidRPr="00331349">
        <w:rPr>
          <w:rFonts w:ascii="Times New Roman" w:hAnsi="Times New Roman" w:cs="Times New Roman"/>
          <w:lang w:val="fr-FR"/>
        </w:rPr>
        <w:t>« </w:t>
      </w:r>
      <w:r w:rsidRPr="00331349">
        <w:rPr>
          <w:rStyle w:val="markedcontent"/>
          <w:rFonts w:ascii="Times New Roman" w:hAnsi="Times New Roman" w:cs="Times New Roman"/>
          <w:i/>
          <w:iCs/>
          <w:lang w:val="fr-FR"/>
        </w:rPr>
        <w:t>D</w:t>
      </w:r>
      <w:r w:rsidR="000B6002">
        <w:rPr>
          <w:rStyle w:val="markedcontent"/>
          <w:rFonts w:ascii="Times New Roman" w:hAnsi="Times New Roman" w:cs="Times New Roman"/>
          <w:i/>
          <w:iCs/>
          <w:lang w:val="fr-FR"/>
        </w:rPr>
        <w:t>’</w:t>
      </w:r>
      <w:r w:rsidRPr="00331349">
        <w:rPr>
          <w:rStyle w:val="markedcontent"/>
          <w:rFonts w:ascii="Times New Roman" w:hAnsi="Times New Roman" w:cs="Times New Roman"/>
          <w:i/>
          <w:iCs/>
          <w:lang w:val="fr-FR"/>
        </w:rPr>
        <w:t>ici à la MOP9, les Parties évaluent et font rapport sur l</w:t>
      </w:r>
      <w:r w:rsidR="000B6002">
        <w:rPr>
          <w:rStyle w:val="markedcontent"/>
          <w:rFonts w:ascii="Times New Roman" w:hAnsi="Times New Roman" w:cs="Times New Roman"/>
          <w:i/>
          <w:iCs/>
          <w:lang w:val="fr-FR"/>
        </w:rPr>
        <w:t>’</w:t>
      </w:r>
      <w:r w:rsidRPr="00331349">
        <w:rPr>
          <w:rStyle w:val="markedcontent"/>
          <w:rFonts w:ascii="Times New Roman" w:hAnsi="Times New Roman" w:cs="Times New Roman"/>
          <w:i/>
          <w:iCs/>
          <w:lang w:val="fr-FR"/>
        </w:rPr>
        <w:t>état de leurs sites du réseau des voies de migration</w:t>
      </w:r>
      <w:r w:rsidRPr="00331349">
        <w:rPr>
          <w:rFonts w:ascii="Times New Roman" w:hAnsi="Times New Roman" w:cs="Times New Roman"/>
          <w:lang w:val="fr-FR"/>
        </w:rPr>
        <w:t xml:space="preserve"> » et l</w:t>
      </w:r>
      <w:r w:rsidR="000B6002">
        <w:rPr>
          <w:rFonts w:ascii="Times New Roman" w:hAnsi="Times New Roman" w:cs="Times New Roman"/>
          <w:lang w:val="fr-FR"/>
        </w:rPr>
        <w:t>’</w:t>
      </w:r>
      <w:r w:rsidR="00C121D4" w:rsidRPr="00331349">
        <w:rPr>
          <w:rFonts w:ascii="Times New Roman" w:hAnsi="Times New Roman" w:cs="Times New Roman"/>
          <w:lang w:val="fr-FR"/>
        </w:rPr>
        <w:t xml:space="preserve">action c) </w:t>
      </w:r>
      <w:r w:rsidRPr="00331349">
        <w:rPr>
          <w:rFonts w:ascii="Times New Roman" w:hAnsi="Times New Roman" w:cs="Times New Roman"/>
          <w:lang w:val="fr-FR"/>
        </w:rPr>
        <w:t>prévoit que</w:t>
      </w:r>
      <w:r w:rsidR="00C121D4" w:rsidRPr="00331349">
        <w:rPr>
          <w:rFonts w:ascii="Times New Roman" w:hAnsi="Times New Roman" w:cs="Times New Roman"/>
          <w:lang w:val="fr-FR"/>
        </w:rPr>
        <w:t xml:space="preserve"> </w:t>
      </w:r>
      <w:r w:rsidRPr="00331349">
        <w:rPr>
          <w:rFonts w:ascii="Times New Roman" w:hAnsi="Times New Roman" w:cs="Times New Roman"/>
          <w:lang w:val="fr-FR"/>
        </w:rPr>
        <w:t>« </w:t>
      </w:r>
      <w:r w:rsidRPr="00331349">
        <w:rPr>
          <w:rStyle w:val="markedcontent"/>
          <w:rFonts w:ascii="Times New Roman" w:hAnsi="Times New Roman" w:cs="Times New Roman"/>
          <w:i/>
          <w:iCs/>
          <w:lang w:val="fr-FR"/>
        </w:rPr>
        <w:t>D</w:t>
      </w:r>
      <w:r w:rsidR="000B6002">
        <w:rPr>
          <w:rStyle w:val="markedcontent"/>
          <w:rFonts w:ascii="Times New Roman" w:hAnsi="Times New Roman" w:cs="Times New Roman"/>
          <w:i/>
          <w:iCs/>
          <w:lang w:val="fr-FR"/>
        </w:rPr>
        <w:t>’</w:t>
      </w:r>
      <w:r w:rsidRPr="00331349">
        <w:rPr>
          <w:rStyle w:val="markedcontent"/>
          <w:rFonts w:ascii="Times New Roman" w:hAnsi="Times New Roman" w:cs="Times New Roman"/>
          <w:i/>
          <w:iCs/>
          <w:lang w:val="fr-FR"/>
        </w:rPr>
        <w:t>ici à la MOP10, le Comité technique et les partenaires produisent une évaluation au niveau des voies de migration de l</w:t>
      </w:r>
      <w:r w:rsidR="000B6002">
        <w:rPr>
          <w:rStyle w:val="markedcontent"/>
          <w:rFonts w:ascii="Times New Roman" w:hAnsi="Times New Roman" w:cs="Times New Roman"/>
          <w:i/>
          <w:iCs/>
          <w:lang w:val="fr-FR"/>
        </w:rPr>
        <w:t>’</w:t>
      </w:r>
      <w:r w:rsidRPr="00331349">
        <w:rPr>
          <w:rStyle w:val="markedcontent"/>
          <w:rFonts w:ascii="Times New Roman" w:hAnsi="Times New Roman" w:cs="Times New Roman"/>
          <w:i/>
          <w:iCs/>
          <w:lang w:val="fr-FR"/>
        </w:rPr>
        <w:t>état de conservation des sites du réseau des voies de migration</w:t>
      </w:r>
      <w:r w:rsidR="00612841" w:rsidRPr="00331349">
        <w:rPr>
          <w:rStyle w:val="markedcontent"/>
          <w:rFonts w:ascii="Times New Roman" w:hAnsi="Times New Roman" w:cs="Times New Roman"/>
          <w:lang w:val="fr-FR"/>
        </w:rPr>
        <w:t>. »</w:t>
      </w:r>
      <w:r w:rsidR="00295A7D" w:rsidRPr="00331349">
        <w:rPr>
          <w:rFonts w:ascii="Times New Roman" w:hAnsi="Times New Roman" w:cs="Times New Roman"/>
          <w:lang w:val="fr-FR"/>
        </w:rPr>
        <w:t xml:space="preserve"> </w:t>
      </w:r>
    </w:p>
    <w:p w14:paraId="521DF72F" w14:textId="0CB35B8F" w:rsidR="00295A7D" w:rsidRPr="00331349" w:rsidRDefault="00612841" w:rsidP="006F01E5">
      <w:pPr>
        <w:rPr>
          <w:rFonts w:ascii="Times New Roman" w:hAnsi="Times New Roman" w:cs="Times New Roman"/>
          <w:lang w:val="fr-FR"/>
        </w:rPr>
      </w:pPr>
      <w:r w:rsidRPr="00331349">
        <w:rPr>
          <w:rFonts w:ascii="Times New Roman" w:hAnsi="Times New Roman" w:cs="Times New Roman"/>
          <w:lang w:val="fr-FR"/>
        </w:rPr>
        <w:t>Le présent rapport présente une proposition pour ce genre de cadre de surveillance</w:t>
      </w:r>
      <w:r w:rsidR="00610C3A" w:rsidRPr="00331349">
        <w:rPr>
          <w:rFonts w:ascii="Times New Roman" w:hAnsi="Times New Roman" w:cs="Times New Roman"/>
          <w:lang w:val="fr-FR"/>
        </w:rPr>
        <w:t>.</w:t>
      </w:r>
    </w:p>
    <w:p w14:paraId="6F0CD0AE" w14:textId="1247E867" w:rsidR="003763F4" w:rsidRPr="00331349" w:rsidRDefault="00612841" w:rsidP="00CD57E0">
      <w:pPr>
        <w:pStyle w:val="Heading4"/>
        <w:rPr>
          <w:rFonts w:ascii="Times New Roman" w:hAnsi="Times New Roman" w:cs="Times New Roman"/>
          <w:lang w:val="fr-FR"/>
        </w:rPr>
      </w:pPr>
      <w:r w:rsidRPr="00331349">
        <w:rPr>
          <w:rFonts w:ascii="Times New Roman" w:hAnsi="Times New Roman" w:cs="Times New Roman"/>
          <w:lang w:val="fr-FR"/>
        </w:rPr>
        <w:t>Pourquoi surveiller le réseau de sites de la voie de migration de l</w:t>
      </w:r>
      <w:r w:rsidR="000B6002">
        <w:rPr>
          <w:rFonts w:ascii="Times New Roman" w:hAnsi="Times New Roman" w:cs="Times New Roman"/>
          <w:lang w:val="fr-FR"/>
        </w:rPr>
        <w:t>’</w:t>
      </w:r>
      <w:r w:rsidRPr="00331349">
        <w:rPr>
          <w:rFonts w:ascii="Times New Roman" w:hAnsi="Times New Roman" w:cs="Times New Roman"/>
          <w:lang w:val="fr-FR"/>
        </w:rPr>
        <w:t>AEWA ?</w:t>
      </w:r>
    </w:p>
    <w:p w14:paraId="20BC5C15" w14:textId="4EDD1168" w:rsidR="009B17E4" w:rsidRPr="00331349" w:rsidRDefault="006149D0" w:rsidP="006149D0">
      <w:pPr>
        <w:pStyle w:val="paragraph"/>
        <w:spacing w:after="0"/>
        <w:jc w:val="both"/>
        <w:textAlignment w:val="baseline"/>
        <w:rPr>
          <w:sz w:val="22"/>
          <w:szCs w:val="22"/>
          <w:lang w:val="fr-FR"/>
        </w:rPr>
      </w:pPr>
      <w:r w:rsidRPr="00331349">
        <w:rPr>
          <w:rStyle w:val="normaltextrun"/>
          <w:rFonts w:eastAsiaTheme="majorEastAsia"/>
          <w:sz w:val="22"/>
          <w:szCs w:val="22"/>
          <w:shd w:val="clear" w:color="auto" w:fill="FFFFFF"/>
          <w:lang w:val="fr-FR"/>
        </w:rPr>
        <w:t>Le préambule de l</w:t>
      </w:r>
      <w:r w:rsidR="000B6002">
        <w:rPr>
          <w:rStyle w:val="normaltextrun"/>
          <w:rFonts w:eastAsiaTheme="majorEastAsia"/>
          <w:sz w:val="22"/>
          <w:szCs w:val="22"/>
          <w:shd w:val="clear" w:color="auto" w:fill="FFFFFF"/>
          <w:lang w:val="fr-FR"/>
        </w:rPr>
        <w:t>’</w:t>
      </w:r>
      <w:r w:rsidRPr="00331349">
        <w:rPr>
          <w:rStyle w:val="normaltextrun"/>
          <w:rFonts w:eastAsiaTheme="majorEastAsia"/>
          <w:sz w:val="22"/>
          <w:szCs w:val="22"/>
          <w:shd w:val="clear" w:color="auto" w:fill="FFFFFF"/>
          <w:lang w:val="fr-FR"/>
        </w:rPr>
        <w:t>Accord sur la conservation des oiseaux d</w:t>
      </w:r>
      <w:r w:rsidR="000B6002">
        <w:rPr>
          <w:rStyle w:val="normaltextrun"/>
          <w:rFonts w:eastAsiaTheme="majorEastAsia"/>
          <w:sz w:val="22"/>
          <w:szCs w:val="22"/>
          <w:shd w:val="clear" w:color="auto" w:fill="FFFFFF"/>
          <w:lang w:val="fr-FR"/>
        </w:rPr>
        <w:t>’</w:t>
      </w:r>
      <w:r w:rsidRPr="00331349">
        <w:rPr>
          <w:rStyle w:val="normaltextrun"/>
          <w:rFonts w:eastAsiaTheme="majorEastAsia"/>
          <w:sz w:val="22"/>
          <w:szCs w:val="22"/>
          <w:shd w:val="clear" w:color="auto" w:fill="FFFFFF"/>
          <w:lang w:val="fr-FR"/>
        </w:rPr>
        <w:t>eau migrateurs d</w:t>
      </w:r>
      <w:r w:rsidR="000B6002">
        <w:rPr>
          <w:rStyle w:val="normaltextrun"/>
          <w:rFonts w:eastAsiaTheme="majorEastAsia"/>
          <w:sz w:val="22"/>
          <w:szCs w:val="22"/>
          <w:shd w:val="clear" w:color="auto" w:fill="FFFFFF"/>
          <w:lang w:val="fr-FR"/>
        </w:rPr>
        <w:t>’</w:t>
      </w:r>
      <w:r w:rsidRPr="00331349">
        <w:rPr>
          <w:rStyle w:val="normaltextrun"/>
          <w:rFonts w:eastAsiaTheme="majorEastAsia"/>
          <w:sz w:val="22"/>
          <w:szCs w:val="22"/>
          <w:shd w:val="clear" w:color="auto" w:fill="FFFFFF"/>
          <w:lang w:val="fr-FR"/>
        </w:rPr>
        <w:t>Afrique-Eurasie (AEWA) reconnaît « </w:t>
      </w:r>
      <w:r w:rsidRPr="00331349">
        <w:rPr>
          <w:rStyle w:val="normaltextrun"/>
          <w:rFonts w:eastAsiaTheme="majorEastAsia"/>
          <w:i/>
          <w:iCs/>
          <w:sz w:val="22"/>
          <w:szCs w:val="22"/>
          <w:shd w:val="clear" w:color="auto" w:fill="FFFFFF"/>
          <w:lang w:val="fr-FR"/>
        </w:rPr>
        <w:t>...que  les  oiseaux  d</w:t>
      </w:r>
      <w:r w:rsidR="000B6002">
        <w:rPr>
          <w:rStyle w:val="normaltextrun"/>
          <w:rFonts w:eastAsiaTheme="majorEastAsia"/>
          <w:i/>
          <w:iCs/>
          <w:sz w:val="22"/>
          <w:szCs w:val="22"/>
          <w:shd w:val="clear" w:color="auto" w:fill="FFFFFF"/>
          <w:lang w:val="fr-FR"/>
        </w:rPr>
        <w:t>’</w:t>
      </w:r>
      <w:r w:rsidRPr="00331349">
        <w:rPr>
          <w:rStyle w:val="normaltextrun"/>
          <w:rFonts w:eastAsiaTheme="majorEastAsia"/>
          <w:i/>
          <w:iCs/>
          <w:sz w:val="22"/>
          <w:szCs w:val="22"/>
          <w:shd w:val="clear" w:color="auto" w:fill="FFFFFF"/>
          <w:lang w:val="fr-FR"/>
        </w:rPr>
        <w:t>eau  migrateurs  sont  particulièrement  vulnérables  car  leur  migration s</w:t>
      </w:r>
      <w:r w:rsidR="000B6002">
        <w:rPr>
          <w:rStyle w:val="normaltextrun"/>
          <w:rFonts w:eastAsiaTheme="majorEastAsia"/>
          <w:i/>
          <w:iCs/>
          <w:sz w:val="22"/>
          <w:szCs w:val="22"/>
          <w:shd w:val="clear" w:color="auto" w:fill="FFFFFF"/>
          <w:lang w:val="fr-FR"/>
        </w:rPr>
        <w:t>’</w:t>
      </w:r>
      <w:r w:rsidRPr="00331349">
        <w:rPr>
          <w:rStyle w:val="normaltextrun"/>
          <w:rFonts w:eastAsiaTheme="majorEastAsia"/>
          <w:i/>
          <w:iCs/>
          <w:sz w:val="22"/>
          <w:szCs w:val="22"/>
          <w:shd w:val="clear" w:color="auto" w:fill="FFFFFF"/>
          <w:lang w:val="fr-FR"/>
        </w:rPr>
        <w:t>effectue  sur  de  longues  distances  et  qu</w:t>
      </w:r>
      <w:r w:rsidR="000B6002">
        <w:rPr>
          <w:rStyle w:val="normaltextrun"/>
          <w:rFonts w:eastAsiaTheme="majorEastAsia"/>
          <w:i/>
          <w:iCs/>
          <w:sz w:val="22"/>
          <w:szCs w:val="22"/>
          <w:shd w:val="clear" w:color="auto" w:fill="FFFFFF"/>
          <w:lang w:val="fr-FR"/>
        </w:rPr>
        <w:t>’</w:t>
      </w:r>
      <w:r w:rsidRPr="00331349">
        <w:rPr>
          <w:rStyle w:val="normaltextrun"/>
          <w:rFonts w:eastAsiaTheme="majorEastAsia"/>
          <w:i/>
          <w:iCs/>
          <w:sz w:val="22"/>
          <w:szCs w:val="22"/>
          <w:shd w:val="clear" w:color="auto" w:fill="FFFFFF"/>
          <w:lang w:val="fr-FR"/>
        </w:rPr>
        <w:t>ils  sont  dépendants  de  réseaux  de  zones  humides  dont  la  superficie diminue  et  qui  se  dégradent  du  fait  d</w:t>
      </w:r>
      <w:r w:rsidR="000B6002">
        <w:rPr>
          <w:rStyle w:val="normaltextrun"/>
          <w:rFonts w:eastAsiaTheme="majorEastAsia"/>
          <w:i/>
          <w:iCs/>
          <w:sz w:val="22"/>
          <w:szCs w:val="22"/>
          <w:shd w:val="clear" w:color="auto" w:fill="FFFFFF"/>
          <w:lang w:val="fr-FR"/>
        </w:rPr>
        <w:t>’</w:t>
      </w:r>
      <w:r w:rsidRPr="00331349">
        <w:rPr>
          <w:rStyle w:val="normaltextrun"/>
          <w:rFonts w:eastAsiaTheme="majorEastAsia"/>
          <w:i/>
          <w:iCs/>
          <w:sz w:val="22"/>
          <w:szCs w:val="22"/>
          <w:shd w:val="clear" w:color="auto" w:fill="FFFFFF"/>
          <w:lang w:val="fr-FR"/>
        </w:rPr>
        <w:t>activités  humaines  non  conformes  au  principe  de  l</w:t>
      </w:r>
      <w:r w:rsidR="000B6002">
        <w:rPr>
          <w:rStyle w:val="normaltextrun"/>
          <w:rFonts w:eastAsiaTheme="majorEastAsia"/>
          <w:i/>
          <w:iCs/>
          <w:sz w:val="22"/>
          <w:szCs w:val="22"/>
          <w:shd w:val="clear" w:color="auto" w:fill="FFFFFF"/>
          <w:lang w:val="fr-FR"/>
        </w:rPr>
        <w:t>’</w:t>
      </w:r>
      <w:r w:rsidRPr="00331349">
        <w:rPr>
          <w:rStyle w:val="normaltextrun"/>
          <w:rFonts w:eastAsiaTheme="majorEastAsia"/>
          <w:i/>
          <w:iCs/>
          <w:sz w:val="22"/>
          <w:szCs w:val="22"/>
          <w:shd w:val="clear" w:color="auto" w:fill="FFFFFF"/>
          <w:lang w:val="fr-FR"/>
        </w:rPr>
        <w:t>utilisation  durable, comme  le  souligne  la  Convention  relative  aux  zones  humides  d</w:t>
      </w:r>
      <w:r w:rsidR="000B6002">
        <w:rPr>
          <w:rStyle w:val="normaltextrun"/>
          <w:rFonts w:eastAsiaTheme="majorEastAsia"/>
          <w:i/>
          <w:iCs/>
          <w:sz w:val="22"/>
          <w:szCs w:val="22"/>
          <w:shd w:val="clear" w:color="auto" w:fill="FFFFFF"/>
          <w:lang w:val="fr-FR"/>
        </w:rPr>
        <w:t>’</w:t>
      </w:r>
      <w:r w:rsidRPr="00331349">
        <w:rPr>
          <w:rStyle w:val="normaltextrun"/>
          <w:rFonts w:eastAsiaTheme="majorEastAsia"/>
          <w:i/>
          <w:iCs/>
          <w:sz w:val="22"/>
          <w:szCs w:val="22"/>
          <w:shd w:val="clear" w:color="auto" w:fill="FFFFFF"/>
          <w:lang w:val="fr-FR"/>
        </w:rPr>
        <w:t>importance  internationale,  particulièrement comme habitats des oiseaux d</w:t>
      </w:r>
      <w:r w:rsidR="000B6002">
        <w:rPr>
          <w:rStyle w:val="normaltextrun"/>
          <w:rFonts w:eastAsiaTheme="majorEastAsia"/>
          <w:i/>
          <w:iCs/>
          <w:sz w:val="22"/>
          <w:szCs w:val="22"/>
          <w:shd w:val="clear" w:color="auto" w:fill="FFFFFF"/>
          <w:lang w:val="fr-FR"/>
        </w:rPr>
        <w:t>’</w:t>
      </w:r>
      <w:r w:rsidRPr="00331349">
        <w:rPr>
          <w:rStyle w:val="normaltextrun"/>
          <w:rFonts w:eastAsiaTheme="majorEastAsia"/>
          <w:i/>
          <w:iCs/>
          <w:sz w:val="22"/>
          <w:szCs w:val="22"/>
          <w:shd w:val="clear" w:color="auto" w:fill="FFFFFF"/>
          <w:lang w:val="fr-FR"/>
        </w:rPr>
        <w:t>eau, 1971</w:t>
      </w:r>
      <w:r w:rsidRPr="00331349">
        <w:rPr>
          <w:rStyle w:val="normaltextrun"/>
          <w:rFonts w:eastAsiaTheme="majorEastAsia"/>
          <w:sz w:val="22"/>
          <w:szCs w:val="22"/>
          <w:shd w:val="clear" w:color="auto" w:fill="FFFFFF"/>
          <w:lang w:val="fr-FR"/>
        </w:rPr>
        <w:t> ». Par conséquent, la conservation des sites clés, individuellement et collectivement en tant que réseau de sites de la voie de migration, est un élément clé de la stratégie de conservation des oiseaux d</w:t>
      </w:r>
      <w:r w:rsidR="000B6002">
        <w:rPr>
          <w:rStyle w:val="normaltextrun"/>
          <w:rFonts w:eastAsiaTheme="majorEastAsia"/>
          <w:sz w:val="22"/>
          <w:szCs w:val="22"/>
          <w:shd w:val="clear" w:color="auto" w:fill="FFFFFF"/>
          <w:lang w:val="fr-FR"/>
        </w:rPr>
        <w:t>’</w:t>
      </w:r>
      <w:r w:rsidRPr="00331349">
        <w:rPr>
          <w:rStyle w:val="normaltextrun"/>
          <w:rFonts w:eastAsiaTheme="majorEastAsia"/>
          <w:sz w:val="22"/>
          <w:szCs w:val="22"/>
          <w:shd w:val="clear" w:color="auto" w:fill="FFFFFF"/>
          <w:lang w:val="fr-FR"/>
        </w:rPr>
        <w:t>eau migrateurs, tant au niveau national qu</w:t>
      </w:r>
      <w:r w:rsidR="000B6002">
        <w:rPr>
          <w:rStyle w:val="normaltextrun"/>
          <w:rFonts w:eastAsiaTheme="majorEastAsia"/>
          <w:sz w:val="22"/>
          <w:szCs w:val="22"/>
          <w:shd w:val="clear" w:color="auto" w:fill="FFFFFF"/>
          <w:lang w:val="fr-FR"/>
        </w:rPr>
        <w:t>’</w:t>
      </w:r>
      <w:r w:rsidRPr="00331349">
        <w:rPr>
          <w:rStyle w:val="normaltextrun"/>
          <w:rFonts w:eastAsiaTheme="majorEastAsia"/>
          <w:sz w:val="22"/>
          <w:szCs w:val="22"/>
          <w:shd w:val="clear" w:color="auto" w:fill="FFFFFF"/>
          <w:lang w:val="fr-FR"/>
        </w:rPr>
        <w:t xml:space="preserve">au niveau des voies de migration. Le maintien ou le rétablissement des </w:t>
      </w:r>
      <w:r w:rsidRPr="00331349">
        <w:rPr>
          <w:rStyle w:val="normaltextrun"/>
          <w:rFonts w:eastAsiaTheme="majorEastAsia"/>
          <w:sz w:val="22"/>
          <w:szCs w:val="22"/>
          <w:shd w:val="clear" w:color="auto" w:fill="FFFFFF"/>
          <w:lang w:val="fr-FR"/>
        </w:rPr>
        <w:lastRenderedPageBreak/>
        <w:t>populations d</w:t>
      </w:r>
      <w:r w:rsidR="000B6002">
        <w:rPr>
          <w:rStyle w:val="normaltextrun"/>
          <w:rFonts w:eastAsiaTheme="majorEastAsia"/>
          <w:sz w:val="22"/>
          <w:szCs w:val="22"/>
          <w:shd w:val="clear" w:color="auto" w:fill="FFFFFF"/>
          <w:lang w:val="fr-FR"/>
        </w:rPr>
        <w:t>’</w:t>
      </w:r>
      <w:r w:rsidRPr="00331349">
        <w:rPr>
          <w:rStyle w:val="normaltextrun"/>
          <w:rFonts w:eastAsiaTheme="majorEastAsia"/>
          <w:sz w:val="22"/>
          <w:szCs w:val="22"/>
          <w:shd w:val="clear" w:color="auto" w:fill="FFFFFF"/>
          <w:lang w:val="fr-FR"/>
        </w:rPr>
        <w:t>oiseaux d</w:t>
      </w:r>
      <w:r w:rsidR="000B6002">
        <w:rPr>
          <w:rStyle w:val="normaltextrun"/>
          <w:rFonts w:eastAsiaTheme="majorEastAsia"/>
          <w:sz w:val="22"/>
          <w:szCs w:val="22"/>
          <w:shd w:val="clear" w:color="auto" w:fill="FFFFFF"/>
          <w:lang w:val="fr-FR"/>
        </w:rPr>
        <w:t>’</w:t>
      </w:r>
      <w:r w:rsidRPr="00331349">
        <w:rPr>
          <w:rStyle w:val="normaltextrun"/>
          <w:rFonts w:eastAsiaTheme="majorEastAsia"/>
          <w:sz w:val="22"/>
          <w:szCs w:val="22"/>
          <w:shd w:val="clear" w:color="auto" w:fill="FFFFFF"/>
          <w:lang w:val="fr-FR"/>
        </w:rPr>
        <w:t>eau dans un état de conservation favorable, qui est l</w:t>
      </w:r>
      <w:r w:rsidR="000B6002">
        <w:rPr>
          <w:rStyle w:val="normaltextrun"/>
          <w:rFonts w:eastAsiaTheme="majorEastAsia"/>
          <w:sz w:val="22"/>
          <w:szCs w:val="22"/>
          <w:shd w:val="clear" w:color="auto" w:fill="FFFFFF"/>
          <w:lang w:val="fr-FR"/>
        </w:rPr>
        <w:t>’</w:t>
      </w:r>
      <w:r w:rsidRPr="00331349">
        <w:rPr>
          <w:rStyle w:val="normaltextrun"/>
          <w:rFonts w:eastAsiaTheme="majorEastAsia"/>
          <w:sz w:val="22"/>
          <w:szCs w:val="22"/>
          <w:shd w:val="clear" w:color="auto" w:fill="FFFFFF"/>
          <w:lang w:val="fr-FR"/>
        </w:rPr>
        <w:t>objectif de conservation ultime de l</w:t>
      </w:r>
      <w:r w:rsidR="000B6002">
        <w:rPr>
          <w:rStyle w:val="normaltextrun"/>
          <w:rFonts w:eastAsiaTheme="majorEastAsia"/>
          <w:sz w:val="22"/>
          <w:szCs w:val="22"/>
          <w:shd w:val="clear" w:color="auto" w:fill="FFFFFF"/>
          <w:lang w:val="fr-FR"/>
        </w:rPr>
        <w:t>’</w:t>
      </w:r>
      <w:r w:rsidRPr="00331349">
        <w:rPr>
          <w:rStyle w:val="normaltextrun"/>
          <w:rFonts w:eastAsiaTheme="majorEastAsia"/>
          <w:sz w:val="22"/>
          <w:szCs w:val="22"/>
          <w:shd w:val="clear" w:color="auto" w:fill="FFFFFF"/>
          <w:lang w:val="fr-FR"/>
        </w:rPr>
        <w:t>AEWA, repose sur la protection de leurs habitats, la réduction des perturbations et la prévention de leur exploitation non durable. La protection des sites est un outil important parmi tous ces efforts</w:t>
      </w:r>
      <w:r w:rsidR="009B17E4" w:rsidRPr="00331349">
        <w:rPr>
          <w:rStyle w:val="normaltextrun"/>
          <w:rFonts w:eastAsiaTheme="majorEastAsia"/>
          <w:sz w:val="22"/>
          <w:szCs w:val="22"/>
          <w:shd w:val="clear" w:color="auto" w:fill="FFFFFF"/>
          <w:lang w:val="fr-FR"/>
        </w:rPr>
        <w:t xml:space="preserve">.  </w:t>
      </w:r>
    </w:p>
    <w:p w14:paraId="582AD0CB" w14:textId="37E33FC1" w:rsidR="009B17E4" w:rsidRPr="00331349" w:rsidRDefault="009B17E4" w:rsidP="005E1ABF">
      <w:pPr>
        <w:pStyle w:val="paragraph"/>
        <w:spacing w:before="0" w:beforeAutospacing="0" w:after="0" w:afterAutospacing="0"/>
        <w:jc w:val="both"/>
        <w:textAlignment w:val="baseline"/>
        <w:rPr>
          <w:sz w:val="22"/>
          <w:szCs w:val="22"/>
          <w:lang w:val="fr-FR"/>
        </w:rPr>
      </w:pPr>
      <w:r w:rsidRPr="00331349">
        <w:rPr>
          <w:rStyle w:val="eop"/>
          <w:sz w:val="22"/>
          <w:szCs w:val="22"/>
          <w:lang w:val="fr-FR"/>
        </w:rPr>
        <w:t> </w:t>
      </w:r>
      <w:r w:rsidR="005E1ABF" w:rsidRPr="00331349">
        <w:rPr>
          <w:rStyle w:val="normaltextrun"/>
          <w:rFonts w:eastAsiaTheme="majorEastAsia"/>
          <w:sz w:val="22"/>
          <w:szCs w:val="22"/>
          <w:lang w:val="fr-FR"/>
        </w:rPr>
        <w:t>Selon le paragraphe 3.2.1 de l</w:t>
      </w:r>
      <w:r w:rsidR="000B6002">
        <w:rPr>
          <w:rStyle w:val="normaltextrun"/>
          <w:rFonts w:eastAsiaTheme="majorEastAsia"/>
          <w:sz w:val="22"/>
          <w:szCs w:val="22"/>
          <w:lang w:val="fr-FR"/>
        </w:rPr>
        <w:t>’</w:t>
      </w:r>
      <w:r w:rsidR="005E1ABF" w:rsidRPr="00331349">
        <w:rPr>
          <w:rStyle w:val="normaltextrun"/>
          <w:rFonts w:eastAsiaTheme="majorEastAsia"/>
          <w:sz w:val="22"/>
          <w:szCs w:val="22"/>
          <w:lang w:val="fr-FR"/>
        </w:rPr>
        <w:t>annexe 3 de l</w:t>
      </w:r>
      <w:r w:rsidR="000B6002">
        <w:rPr>
          <w:rStyle w:val="normaltextrun"/>
          <w:rFonts w:eastAsiaTheme="majorEastAsia"/>
          <w:sz w:val="22"/>
          <w:szCs w:val="22"/>
          <w:lang w:val="fr-FR"/>
        </w:rPr>
        <w:t>’</w:t>
      </w:r>
      <w:r w:rsidR="005E1ABF" w:rsidRPr="00331349">
        <w:rPr>
          <w:rStyle w:val="normaltextrun"/>
          <w:rFonts w:eastAsiaTheme="majorEastAsia"/>
          <w:sz w:val="22"/>
          <w:szCs w:val="22"/>
          <w:lang w:val="fr-FR"/>
        </w:rPr>
        <w:t>Accord de l</w:t>
      </w:r>
      <w:r w:rsidR="000B6002">
        <w:rPr>
          <w:rStyle w:val="normaltextrun"/>
          <w:rFonts w:eastAsiaTheme="majorEastAsia"/>
          <w:sz w:val="22"/>
          <w:szCs w:val="22"/>
          <w:lang w:val="fr-FR"/>
        </w:rPr>
        <w:t>’</w:t>
      </w:r>
      <w:r w:rsidR="005E1ABF" w:rsidRPr="00331349">
        <w:rPr>
          <w:rStyle w:val="normaltextrun"/>
          <w:rFonts w:eastAsiaTheme="majorEastAsia"/>
          <w:sz w:val="22"/>
          <w:szCs w:val="22"/>
          <w:lang w:val="fr-FR"/>
        </w:rPr>
        <w:t>AEWA (Plan d</w:t>
      </w:r>
      <w:r w:rsidR="000B6002">
        <w:rPr>
          <w:rStyle w:val="normaltextrun"/>
          <w:rFonts w:eastAsiaTheme="majorEastAsia"/>
          <w:sz w:val="22"/>
          <w:szCs w:val="22"/>
          <w:lang w:val="fr-FR"/>
        </w:rPr>
        <w:t>’</w:t>
      </w:r>
      <w:r w:rsidR="005E1ABF" w:rsidRPr="00331349">
        <w:rPr>
          <w:rStyle w:val="normaltextrun"/>
          <w:rFonts w:eastAsiaTheme="majorEastAsia"/>
          <w:sz w:val="22"/>
          <w:szCs w:val="22"/>
          <w:lang w:val="fr-FR"/>
        </w:rPr>
        <w:t>action de l</w:t>
      </w:r>
      <w:r w:rsidR="000B6002">
        <w:rPr>
          <w:rStyle w:val="normaltextrun"/>
          <w:rFonts w:eastAsiaTheme="majorEastAsia"/>
          <w:sz w:val="22"/>
          <w:szCs w:val="22"/>
          <w:lang w:val="fr-FR"/>
        </w:rPr>
        <w:t>’</w:t>
      </w:r>
      <w:r w:rsidR="005E1ABF" w:rsidRPr="00331349">
        <w:rPr>
          <w:rStyle w:val="normaltextrun"/>
          <w:rFonts w:eastAsiaTheme="majorEastAsia"/>
          <w:sz w:val="22"/>
          <w:szCs w:val="22"/>
          <w:lang w:val="fr-FR"/>
        </w:rPr>
        <w:t xml:space="preserve">AEWA), les </w:t>
      </w:r>
      <w:r w:rsidR="005E1ABF" w:rsidRPr="00331349">
        <w:rPr>
          <w:rStyle w:val="normaltextrun"/>
          <w:rFonts w:eastAsiaTheme="majorEastAsia"/>
          <w:i/>
          <w:iCs/>
          <w:sz w:val="22"/>
          <w:szCs w:val="22"/>
          <w:lang w:val="fr-FR"/>
        </w:rPr>
        <w:t>Parties  s</w:t>
      </w:r>
      <w:r w:rsidR="000B6002">
        <w:rPr>
          <w:rStyle w:val="normaltextrun"/>
          <w:rFonts w:eastAsiaTheme="majorEastAsia"/>
          <w:i/>
          <w:iCs/>
          <w:sz w:val="22"/>
          <w:szCs w:val="22"/>
          <w:lang w:val="fr-FR"/>
        </w:rPr>
        <w:t>’</w:t>
      </w:r>
      <w:r w:rsidR="005E1ABF" w:rsidRPr="00331349">
        <w:rPr>
          <w:rStyle w:val="normaltextrun"/>
          <w:rFonts w:eastAsiaTheme="majorEastAsia"/>
          <w:i/>
          <w:iCs/>
          <w:sz w:val="22"/>
          <w:szCs w:val="22"/>
          <w:lang w:val="fr-FR"/>
        </w:rPr>
        <w:t>efforcent  de  poursuivre  la  création  d</w:t>
      </w:r>
      <w:r w:rsidR="000B6002">
        <w:rPr>
          <w:rStyle w:val="normaltextrun"/>
          <w:rFonts w:eastAsiaTheme="majorEastAsia"/>
          <w:i/>
          <w:iCs/>
          <w:sz w:val="22"/>
          <w:szCs w:val="22"/>
          <w:lang w:val="fr-FR"/>
        </w:rPr>
        <w:t>’</w:t>
      </w:r>
      <w:r w:rsidR="005E1ABF" w:rsidRPr="00331349">
        <w:rPr>
          <w:rStyle w:val="normaltextrun"/>
          <w:rFonts w:eastAsiaTheme="majorEastAsia"/>
          <w:i/>
          <w:iCs/>
          <w:sz w:val="22"/>
          <w:szCs w:val="22"/>
          <w:lang w:val="fr-FR"/>
        </w:rPr>
        <w:t>aires  protégées  afin  de  conserver  des  habitats importants  pour  les  populations  figurant  au  tableau  1  et  d</w:t>
      </w:r>
      <w:r w:rsidR="000B6002">
        <w:rPr>
          <w:rStyle w:val="normaltextrun"/>
          <w:rFonts w:eastAsiaTheme="majorEastAsia"/>
          <w:i/>
          <w:iCs/>
          <w:sz w:val="22"/>
          <w:szCs w:val="22"/>
          <w:lang w:val="fr-FR"/>
        </w:rPr>
        <w:t>’</w:t>
      </w:r>
      <w:r w:rsidR="005E1ABF" w:rsidRPr="00331349">
        <w:rPr>
          <w:rStyle w:val="normaltextrun"/>
          <w:rFonts w:eastAsiaTheme="majorEastAsia"/>
          <w:i/>
          <w:iCs/>
          <w:sz w:val="22"/>
          <w:szCs w:val="22"/>
          <w:lang w:val="fr-FR"/>
        </w:rPr>
        <w:t>élaborer  et  d</w:t>
      </w:r>
      <w:r w:rsidR="000B6002">
        <w:rPr>
          <w:rStyle w:val="normaltextrun"/>
          <w:rFonts w:eastAsiaTheme="majorEastAsia"/>
          <w:i/>
          <w:iCs/>
          <w:sz w:val="22"/>
          <w:szCs w:val="22"/>
          <w:lang w:val="fr-FR"/>
        </w:rPr>
        <w:t>’</w:t>
      </w:r>
      <w:r w:rsidR="005E1ABF" w:rsidRPr="00331349">
        <w:rPr>
          <w:rStyle w:val="normaltextrun"/>
          <w:rFonts w:eastAsiaTheme="majorEastAsia"/>
          <w:i/>
          <w:iCs/>
          <w:sz w:val="22"/>
          <w:szCs w:val="22"/>
          <w:lang w:val="fr-FR"/>
        </w:rPr>
        <w:t>appliquer  des  plans  de gestion pour ces aires</w:t>
      </w:r>
      <w:r w:rsidR="005E1ABF" w:rsidRPr="00331349">
        <w:rPr>
          <w:rStyle w:val="normaltextrun"/>
          <w:rFonts w:eastAsiaTheme="majorEastAsia"/>
          <w:sz w:val="22"/>
          <w:szCs w:val="22"/>
          <w:lang w:val="fr-FR"/>
        </w:rPr>
        <w:t xml:space="preserve">, et selon le paragraphe 3.2.2, </w:t>
      </w:r>
      <w:r w:rsidR="005E1ABF" w:rsidRPr="00331349">
        <w:rPr>
          <w:rStyle w:val="normaltextrun"/>
          <w:rFonts w:eastAsiaTheme="majorEastAsia"/>
          <w:i/>
          <w:iCs/>
          <w:sz w:val="22"/>
          <w:szCs w:val="22"/>
          <w:lang w:val="fr-FR"/>
        </w:rPr>
        <w:t>les  Parties  s</w:t>
      </w:r>
      <w:r w:rsidR="000B6002">
        <w:rPr>
          <w:rStyle w:val="normaltextrun"/>
          <w:rFonts w:eastAsiaTheme="majorEastAsia"/>
          <w:i/>
          <w:iCs/>
          <w:sz w:val="22"/>
          <w:szCs w:val="22"/>
          <w:lang w:val="fr-FR"/>
        </w:rPr>
        <w:t>’</w:t>
      </w:r>
      <w:r w:rsidR="005E1ABF" w:rsidRPr="00331349">
        <w:rPr>
          <w:rStyle w:val="normaltextrun"/>
          <w:rFonts w:eastAsiaTheme="majorEastAsia"/>
          <w:i/>
          <w:iCs/>
          <w:sz w:val="22"/>
          <w:szCs w:val="22"/>
          <w:lang w:val="fr-FR"/>
        </w:rPr>
        <w:t>efforcent  d</w:t>
      </w:r>
      <w:r w:rsidR="000B6002">
        <w:rPr>
          <w:rStyle w:val="normaltextrun"/>
          <w:rFonts w:eastAsiaTheme="majorEastAsia"/>
          <w:i/>
          <w:iCs/>
          <w:sz w:val="22"/>
          <w:szCs w:val="22"/>
          <w:lang w:val="fr-FR"/>
        </w:rPr>
        <w:t>’</w:t>
      </w:r>
      <w:r w:rsidR="005E1ABF" w:rsidRPr="00331349">
        <w:rPr>
          <w:rStyle w:val="normaltextrun"/>
          <w:rFonts w:eastAsiaTheme="majorEastAsia"/>
          <w:i/>
          <w:iCs/>
          <w:sz w:val="22"/>
          <w:szCs w:val="22"/>
          <w:lang w:val="fr-FR"/>
        </w:rPr>
        <w:t>assurer  une  protection  spéciale  aux  zones  humides  qui  répondent  aux critères d</w:t>
      </w:r>
      <w:r w:rsidR="000B6002">
        <w:rPr>
          <w:rStyle w:val="normaltextrun"/>
          <w:rFonts w:eastAsiaTheme="majorEastAsia"/>
          <w:i/>
          <w:iCs/>
          <w:sz w:val="22"/>
          <w:szCs w:val="22"/>
          <w:lang w:val="fr-FR"/>
        </w:rPr>
        <w:t>’</w:t>
      </w:r>
      <w:r w:rsidR="005E1ABF" w:rsidRPr="00331349">
        <w:rPr>
          <w:rStyle w:val="normaltextrun"/>
          <w:rFonts w:eastAsiaTheme="majorEastAsia"/>
          <w:i/>
          <w:iCs/>
          <w:sz w:val="22"/>
          <w:szCs w:val="22"/>
          <w:lang w:val="fr-FR"/>
        </w:rPr>
        <w:t>importance internationale acceptés au niveau international</w:t>
      </w:r>
      <w:r w:rsidR="005E1ABF" w:rsidRPr="00331349">
        <w:rPr>
          <w:rStyle w:val="normaltextrun"/>
          <w:rFonts w:eastAsiaTheme="majorEastAsia"/>
          <w:sz w:val="22"/>
          <w:szCs w:val="22"/>
          <w:lang w:val="fr-FR"/>
        </w:rPr>
        <w:t>.</w:t>
      </w:r>
      <w:r w:rsidRPr="00331349">
        <w:rPr>
          <w:rStyle w:val="eop"/>
          <w:sz w:val="22"/>
          <w:szCs w:val="22"/>
          <w:lang w:val="fr-FR"/>
        </w:rPr>
        <w:t> </w:t>
      </w:r>
    </w:p>
    <w:p w14:paraId="04980812" w14:textId="77777777" w:rsidR="005E1ABF" w:rsidRPr="00331349" w:rsidRDefault="005E1ABF" w:rsidP="009B17E4">
      <w:pPr>
        <w:pStyle w:val="paragraph"/>
        <w:spacing w:before="0" w:beforeAutospacing="0" w:after="0" w:afterAutospacing="0"/>
        <w:jc w:val="both"/>
        <w:textAlignment w:val="baseline"/>
        <w:rPr>
          <w:rStyle w:val="normaltextrun"/>
          <w:rFonts w:eastAsiaTheme="majorEastAsia"/>
          <w:sz w:val="22"/>
          <w:szCs w:val="22"/>
          <w:lang w:val="fr-FR"/>
        </w:rPr>
      </w:pPr>
    </w:p>
    <w:p w14:paraId="7D98D49C" w14:textId="2356C38F" w:rsidR="009B17E4" w:rsidRPr="00331349" w:rsidRDefault="005E1ABF" w:rsidP="009B17E4">
      <w:pPr>
        <w:pStyle w:val="paragraph"/>
        <w:spacing w:before="0" w:beforeAutospacing="0" w:after="0" w:afterAutospacing="0"/>
        <w:jc w:val="both"/>
        <w:textAlignment w:val="baseline"/>
        <w:rPr>
          <w:sz w:val="22"/>
          <w:szCs w:val="22"/>
          <w:lang w:val="fr-FR"/>
        </w:rPr>
      </w:pPr>
      <w:r w:rsidRPr="00331349">
        <w:rPr>
          <w:rStyle w:val="normaltextrun"/>
          <w:rFonts w:eastAsiaTheme="majorEastAsia"/>
          <w:sz w:val="22"/>
          <w:szCs w:val="22"/>
          <w:lang w:val="fr-FR"/>
        </w:rPr>
        <w:t>En adoptant l</w:t>
      </w:r>
      <w:r w:rsidR="000B6002">
        <w:rPr>
          <w:rStyle w:val="normaltextrun"/>
          <w:rFonts w:eastAsiaTheme="majorEastAsia"/>
          <w:sz w:val="22"/>
          <w:szCs w:val="22"/>
          <w:lang w:val="fr-FR"/>
        </w:rPr>
        <w:t>’</w:t>
      </w:r>
      <w:r w:rsidRPr="00331349">
        <w:rPr>
          <w:rStyle w:val="normaltextrun"/>
          <w:rFonts w:eastAsiaTheme="majorEastAsia"/>
          <w:sz w:val="22"/>
          <w:szCs w:val="22"/>
          <w:lang w:val="fr-FR"/>
        </w:rPr>
        <w:t>Objectif 3 du Plan stratégique 2019-2027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AEWA, les Parties se sont engagées à établir et à maintenir un réseau cohérent et complet d</w:t>
      </w:r>
      <w:r w:rsidR="000B6002">
        <w:rPr>
          <w:rStyle w:val="normaltextrun"/>
          <w:rFonts w:eastAsiaTheme="majorEastAsia"/>
          <w:sz w:val="22"/>
          <w:szCs w:val="22"/>
          <w:lang w:val="fr-FR"/>
        </w:rPr>
        <w:t>’</w:t>
      </w:r>
      <w:r w:rsidRPr="00331349">
        <w:rPr>
          <w:rStyle w:val="normaltextrun"/>
          <w:rFonts w:eastAsiaTheme="majorEastAsia"/>
          <w:sz w:val="22"/>
          <w:szCs w:val="22"/>
          <w:lang w:val="fr-FR"/>
        </w:rPr>
        <w:t>aires protégées et d</w:t>
      </w:r>
      <w:r w:rsidR="000B6002">
        <w:rPr>
          <w:rStyle w:val="normaltextrun"/>
          <w:rFonts w:eastAsiaTheme="majorEastAsia"/>
          <w:sz w:val="22"/>
          <w:szCs w:val="22"/>
          <w:lang w:val="fr-FR"/>
        </w:rPr>
        <w:t>’</w:t>
      </w:r>
      <w:r w:rsidRPr="00331349">
        <w:rPr>
          <w:rStyle w:val="normaltextrun"/>
          <w:rFonts w:eastAsiaTheme="majorEastAsia"/>
          <w:sz w:val="22"/>
          <w:szCs w:val="22"/>
          <w:lang w:val="fr-FR"/>
        </w:rPr>
        <w:t>autres sites sur la voie de migration, gérés de manière à maintenir - et si nécessaire à restaurer - leur importance nationale et internationale pour les populations d</w:t>
      </w:r>
      <w:r w:rsidR="000B6002">
        <w:rPr>
          <w:rStyle w:val="normaltextrun"/>
          <w:rFonts w:eastAsiaTheme="majorEastAsia"/>
          <w:sz w:val="22"/>
          <w:szCs w:val="22"/>
          <w:lang w:val="fr-FR"/>
        </w:rPr>
        <w:t>’</w:t>
      </w:r>
      <w:r w:rsidRPr="00331349">
        <w:rPr>
          <w:rStyle w:val="normaltextrun"/>
          <w:rFonts w:eastAsiaTheme="majorEastAsia"/>
          <w:sz w:val="22"/>
          <w:szCs w:val="22"/>
          <w:lang w:val="fr-FR"/>
        </w:rPr>
        <w:t>oiseaux d</w:t>
      </w:r>
      <w:r w:rsidR="000B6002">
        <w:rPr>
          <w:rStyle w:val="normaltextrun"/>
          <w:rFonts w:eastAsiaTheme="majorEastAsia"/>
          <w:sz w:val="22"/>
          <w:szCs w:val="22"/>
          <w:lang w:val="fr-FR"/>
        </w:rPr>
        <w:t>’</w:t>
      </w:r>
      <w:r w:rsidRPr="00331349">
        <w:rPr>
          <w:rStyle w:val="normaltextrun"/>
          <w:rFonts w:eastAsiaTheme="majorEastAsia"/>
          <w:sz w:val="22"/>
          <w:szCs w:val="22"/>
          <w:lang w:val="fr-FR"/>
        </w:rPr>
        <w:t xml:space="preserve">eau </w:t>
      </w:r>
      <w:r w:rsidR="00E31D02" w:rsidRPr="00331349">
        <w:rPr>
          <w:rStyle w:val="normaltextrun"/>
          <w:rFonts w:eastAsiaTheme="majorEastAsia"/>
          <w:sz w:val="22"/>
          <w:szCs w:val="22"/>
          <w:lang w:val="fr-FR"/>
        </w:rPr>
        <w:t>migrateurs.</w:t>
      </w:r>
      <w:r w:rsidR="009B17E4" w:rsidRPr="00331349">
        <w:rPr>
          <w:rStyle w:val="normaltextrun"/>
          <w:rFonts w:eastAsiaTheme="majorEastAsia"/>
          <w:sz w:val="22"/>
          <w:szCs w:val="22"/>
          <w:lang w:val="fr-FR"/>
        </w:rPr>
        <w:t xml:space="preserve"> </w:t>
      </w:r>
    </w:p>
    <w:p w14:paraId="6B214ED8" w14:textId="77777777" w:rsidR="009B17E4" w:rsidRPr="00331349" w:rsidRDefault="009B17E4" w:rsidP="009B17E4">
      <w:pPr>
        <w:pStyle w:val="paragraph"/>
        <w:spacing w:before="0" w:beforeAutospacing="0" w:after="0" w:afterAutospacing="0"/>
        <w:jc w:val="both"/>
        <w:textAlignment w:val="baseline"/>
        <w:rPr>
          <w:sz w:val="22"/>
          <w:szCs w:val="22"/>
          <w:lang w:val="fr-FR"/>
        </w:rPr>
      </w:pPr>
      <w:r w:rsidRPr="00331349">
        <w:rPr>
          <w:rStyle w:val="eop"/>
          <w:sz w:val="22"/>
          <w:szCs w:val="22"/>
          <w:lang w:val="fr-FR"/>
        </w:rPr>
        <w:t> </w:t>
      </w:r>
    </w:p>
    <w:p w14:paraId="77DA9D24" w14:textId="5270B468" w:rsidR="009B17E4" w:rsidRPr="00331349" w:rsidRDefault="005E1ABF" w:rsidP="009B17E4">
      <w:pPr>
        <w:pStyle w:val="paragraph"/>
        <w:spacing w:before="0" w:beforeAutospacing="0" w:after="0" w:afterAutospacing="0"/>
        <w:jc w:val="both"/>
        <w:textAlignment w:val="baseline"/>
        <w:rPr>
          <w:sz w:val="22"/>
          <w:szCs w:val="22"/>
          <w:lang w:val="fr-FR"/>
        </w:rPr>
      </w:pPr>
      <w:r w:rsidRPr="00331349">
        <w:rPr>
          <w:rStyle w:val="normaltextrun"/>
          <w:rFonts w:eastAsiaTheme="majorEastAsia"/>
          <w:sz w:val="22"/>
          <w:szCs w:val="22"/>
          <w:lang w:val="fr-FR"/>
        </w:rPr>
        <w:t>Ce processus vise à mettre en œuvre les dispositions du paragraphe 7.4.c du Plan d</w:t>
      </w:r>
      <w:r w:rsidR="000B6002">
        <w:rPr>
          <w:rStyle w:val="normaltextrun"/>
          <w:rFonts w:eastAsiaTheme="majorEastAsia"/>
          <w:sz w:val="22"/>
          <w:szCs w:val="22"/>
          <w:lang w:val="fr-FR"/>
        </w:rPr>
        <w:t>’</w:t>
      </w:r>
      <w:r w:rsidRPr="00331349">
        <w:rPr>
          <w:rStyle w:val="normaltextrun"/>
          <w:rFonts w:eastAsiaTheme="majorEastAsia"/>
          <w:sz w:val="22"/>
          <w:szCs w:val="22"/>
          <w:lang w:val="fr-FR"/>
        </w:rPr>
        <w:t>action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AEWA concernant la préparation d</w:t>
      </w:r>
      <w:r w:rsidR="000B6002">
        <w:rPr>
          <w:rStyle w:val="normaltextrun"/>
          <w:rFonts w:eastAsiaTheme="majorEastAsia"/>
          <w:sz w:val="22"/>
          <w:szCs w:val="22"/>
          <w:lang w:val="fr-FR"/>
        </w:rPr>
        <w:t>’</w:t>
      </w:r>
      <w:r w:rsidRPr="00331349">
        <w:rPr>
          <w:rStyle w:val="normaltextrun"/>
          <w:rFonts w:eastAsiaTheme="majorEastAsia"/>
          <w:sz w:val="22"/>
          <w:szCs w:val="22"/>
          <w:lang w:val="fr-FR"/>
        </w:rPr>
        <w:t xml:space="preserve">études internationales sur les réseaux de sites utilisés par chaque population, y compris des études sur le statut de protection ainsi que les mesures de gestion prises dans chaque cas. Sur la base du paragraphe 7.5, il est prévu que ces rapports soient mis à jour tous les 6 </w:t>
      </w:r>
      <w:r w:rsidR="00E31D02" w:rsidRPr="00331349">
        <w:rPr>
          <w:rStyle w:val="normaltextrun"/>
          <w:rFonts w:eastAsiaTheme="majorEastAsia"/>
          <w:sz w:val="22"/>
          <w:szCs w:val="22"/>
          <w:lang w:val="fr-FR"/>
        </w:rPr>
        <w:t>ans.</w:t>
      </w:r>
      <w:r w:rsidR="009B17E4" w:rsidRPr="00331349">
        <w:rPr>
          <w:rStyle w:val="normaltextrun"/>
          <w:rFonts w:eastAsiaTheme="majorEastAsia"/>
          <w:sz w:val="22"/>
          <w:szCs w:val="22"/>
          <w:lang w:val="fr-FR"/>
        </w:rPr>
        <w:t xml:space="preserve">  </w:t>
      </w:r>
    </w:p>
    <w:p w14:paraId="18CB64D8" w14:textId="7463E44C" w:rsidR="009B17E4" w:rsidRPr="00331349" w:rsidRDefault="009B17E4" w:rsidP="009B17E4">
      <w:pPr>
        <w:pStyle w:val="paragraph"/>
        <w:spacing w:before="0" w:beforeAutospacing="0" w:after="0" w:afterAutospacing="0"/>
        <w:jc w:val="both"/>
        <w:textAlignment w:val="baseline"/>
        <w:rPr>
          <w:sz w:val="22"/>
          <w:szCs w:val="22"/>
          <w:lang w:val="fr-FR"/>
        </w:rPr>
      </w:pPr>
      <w:r w:rsidRPr="00331349">
        <w:rPr>
          <w:rStyle w:val="eop"/>
          <w:sz w:val="22"/>
          <w:szCs w:val="22"/>
          <w:lang w:val="fr-FR"/>
        </w:rPr>
        <w:t> </w:t>
      </w:r>
    </w:p>
    <w:p w14:paraId="4DE86233" w14:textId="1790EFC7" w:rsidR="009B17E4" w:rsidRPr="00331349" w:rsidRDefault="005E1ABF" w:rsidP="009B17E4">
      <w:pPr>
        <w:pStyle w:val="paragraph"/>
        <w:spacing w:before="0" w:beforeAutospacing="0" w:after="0" w:afterAutospacing="0"/>
        <w:jc w:val="both"/>
        <w:textAlignment w:val="baseline"/>
        <w:rPr>
          <w:sz w:val="22"/>
          <w:szCs w:val="22"/>
          <w:lang w:val="fr-FR"/>
        </w:rPr>
      </w:pPr>
      <w:r w:rsidRPr="00331349">
        <w:rPr>
          <w:rStyle w:val="normaltextrun"/>
          <w:rFonts w:eastAsiaTheme="majorEastAsia"/>
          <w:sz w:val="22"/>
          <w:szCs w:val="22"/>
          <w:lang w:val="fr-FR"/>
        </w:rPr>
        <w:t>Lors de sa 9</w:t>
      </w:r>
      <w:r w:rsidRPr="00331349">
        <w:rPr>
          <w:rStyle w:val="normaltextrun"/>
          <w:rFonts w:eastAsiaTheme="majorEastAsia"/>
          <w:sz w:val="22"/>
          <w:szCs w:val="22"/>
          <w:vertAlign w:val="superscript"/>
          <w:lang w:val="fr-FR"/>
        </w:rPr>
        <w:t>e</w:t>
      </w:r>
      <w:r w:rsidRPr="00331349">
        <w:rPr>
          <w:rStyle w:val="normaltextrun"/>
          <w:rFonts w:eastAsiaTheme="majorEastAsia"/>
          <w:sz w:val="22"/>
          <w:szCs w:val="22"/>
          <w:lang w:val="fr-FR"/>
        </w:rPr>
        <w:t xml:space="preserve"> réunion, le Comité technique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AEWA a défini l</w:t>
      </w:r>
      <w:r w:rsidR="000B6002">
        <w:rPr>
          <w:rStyle w:val="normaltextrun"/>
          <w:rFonts w:eastAsiaTheme="majorEastAsia"/>
          <w:sz w:val="22"/>
          <w:szCs w:val="22"/>
          <w:lang w:val="fr-FR"/>
        </w:rPr>
        <w:t>’</w:t>
      </w:r>
      <w:r w:rsidRPr="00331349">
        <w:rPr>
          <w:rStyle w:val="normaltextrun"/>
          <w:rFonts w:eastAsiaTheme="majorEastAsia"/>
          <w:sz w:val="22"/>
          <w:szCs w:val="22"/>
          <w:lang w:val="fr-FR"/>
        </w:rPr>
        <w:t>objectif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étude des sites comme étant de fournir à la Réunion des Parties, collectivement, et aux autorités administratives nationales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AEWA individuellement une vue d</w:t>
      </w:r>
      <w:r w:rsidR="000B6002">
        <w:rPr>
          <w:rStyle w:val="normaltextrun"/>
          <w:rFonts w:eastAsiaTheme="majorEastAsia"/>
          <w:sz w:val="22"/>
          <w:szCs w:val="22"/>
          <w:lang w:val="fr-FR"/>
        </w:rPr>
        <w:t>’</w:t>
      </w:r>
      <w:r w:rsidRPr="00331349">
        <w:rPr>
          <w:rStyle w:val="normaltextrun"/>
          <w:rFonts w:eastAsiaTheme="majorEastAsia"/>
          <w:sz w:val="22"/>
          <w:szCs w:val="22"/>
          <w:lang w:val="fr-FR"/>
        </w:rPr>
        <w:t>ensemble stratégique de :</w:t>
      </w:r>
      <w:r w:rsidR="009B17E4" w:rsidRPr="00331349">
        <w:rPr>
          <w:rStyle w:val="eop"/>
          <w:sz w:val="22"/>
          <w:szCs w:val="22"/>
          <w:lang w:val="fr-FR"/>
        </w:rPr>
        <w:t> </w:t>
      </w:r>
    </w:p>
    <w:p w14:paraId="670C0D0D" w14:textId="03E144EC" w:rsidR="009B17E4" w:rsidRPr="00331349" w:rsidRDefault="004C49B2" w:rsidP="002348FB">
      <w:pPr>
        <w:pStyle w:val="paragraph"/>
        <w:numPr>
          <w:ilvl w:val="0"/>
          <w:numId w:val="17"/>
        </w:numPr>
        <w:spacing w:before="0" w:beforeAutospacing="0" w:after="0" w:afterAutospacing="0"/>
        <w:ind w:left="1134" w:hanging="425"/>
        <w:jc w:val="both"/>
        <w:textAlignment w:val="baseline"/>
        <w:rPr>
          <w:sz w:val="22"/>
          <w:szCs w:val="22"/>
          <w:lang w:val="fr-FR"/>
        </w:rPr>
      </w:pPr>
      <w:r w:rsidRPr="00331349">
        <w:rPr>
          <w:rStyle w:val="normaltextrun"/>
          <w:rFonts w:eastAsiaTheme="majorEastAsia"/>
          <w:sz w:val="22"/>
          <w:szCs w:val="22"/>
          <w:lang w:val="fr-FR"/>
        </w:rPr>
        <w:t>la connaissance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étendue et de la distribution des sites d</w:t>
      </w:r>
      <w:r w:rsidR="000B6002">
        <w:rPr>
          <w:rStyle w:val="normaltextrun"/>
          <w:rFonts w:eastAsiaTheme="majorEastAsia"/>
          <w:sz w:val="22"/>
          <w:szCs w:val="22"/>
          <w:lang w:val="fr-FR"/>
        </w:rPr>
        <w:t>’</w:t>
      </w:r>
      <w:r w:rsidRPr="00331349">
        <w:rPr>
          <w:rStyle w:val="normaltextrun"/>
          <w:rFonts w:eastAsiaTheme="majorEastAsia"/>
          <w:sz w:val="22"/>
          <w:szCs w:val="22"/>
          <w:lang w:val="fr-FR"/>
        </w:rPr>
        <w:t>importance internationale pour et utilisés par chacune des espèces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Accord ;</w:t>
      </w:r>
      <w:r w:rsidR="009B17E4" w:rsidRPr="00331349">
        <w:rPr>
          <w:rStyle w:val="eop"/>
          <w:sz w:val="22"/>
          <w:szCs w:val="22"/>
          <w:lang w:val="fr-FR"/>
        </w:rPr>
        <w:t> </w:t>
      </w:r>
    </w:p>
    <w:p w14:paraId="545D9359" w14:textId="363A4DBF" w:rsidR="009B17E4" w:rsidRPr="00331349" w:rsidRDefault="004C49B2" w:rsidP="002348FB">
      <w:pPr>
        <w:pStyle w:val="paragraph"/>
        <w:numPr>
          <w:ilvl w:val="0"/>
          <w:numId w:val="17"/>
        </w:numPr>
        <w:spacing w:before="0" w:beforeAutospacing="0" w:after="0" w:afterAutospacing="0"/>
        <w:ind w:left="1134" w:hanging="425"/>
        <w:jc w:val="both"/>
        <w:textAlignment w:val="baseline"/>
        <w:rPr>
          <w:sz w:val="22"/>
          <w:szCs w:val="22"/>
          <w:lang w:val="fr-FR"/>
        </w:rPr>
      </w:pPr>
      <w:r w:rsidRPr="00331349">
        <w:rPr>
          <w:rStyle w:val="normaltextrun"/>
          <w:rFonts w:eastAsiaTheme="majorEastAsia"/>
          <w:sz w:val="22"/>
          <w:szCs w:val="22"/>
          <w:lang w:val="fr-FR"/>
        </w:rPr>
        <w:t>la mesure dans laquelle ces sites d</w:t>
      </w:r>
      <w:r w:rsidR="000B6002">
        <w:rPr>
          <w:rStyle w:val="normaltextrun"/>
          <w:rFonts w:eastAsiaTheme="majorEastAsia"/>
          <w:sz w:val="22"/>
          <w:szCs w:val="22"/>
          <w:lang w:val="fr-FR"/>
        </w:rPr>
        <w:t>’</w:t>
      </w:r>
      <w:r w:rsidRPr="00331349">
        <w:rPr>
          <w:rStyle w:val="normaltextrun"/>
          <w:rFonts w:eastAsiaTheme="majorEastAsia"/>
          <w:sz w:val="22"/>
          <w:szCs w:val="22"/>
          <w:lang w:val="fr-FR"/>
        </w:rPr>
        <w:t xml:space="preserve">importance internationale sont statutairement ou autrement désignés dans le cadre de processus internationaux pertinents </w:t>
      </w:r>
      <w:r w:rsidR="009B17E4" w:rsidRPr="00331349">
        <w:rPr>
          <w:rStyle w:val="normaltextrun"/>
          <w:rFonts w:eastAsiaTheme="majorEastAsia"/>
          <w:sz w:val="22"/>
          <w:szCs w:val="22"/>
          <w:lang w:val="fr-FR"/>
        </w:rPr>
        <w:t>;</w:t>
      </w:r>
      <w:r w:rsidR="009B17E4" w:rsidRPr="00331349">
        <w:rPr>
          <w:rStyle w:val="eop"/>
          <w:sz w:val="22"/>
          <w:szCs w:val="22"/>
          <w:lang w:val="fr-FR"/>
        </w:rPr>
        <w:t> </w:t>
      </w:r>
    </w:p>
    <w:p w14:paraId="7F9AA70F" w14:textId="112C6DC4" w:rsidR="004C49B2" w:rsidRPr="00331349" w:rsidRDefault="004C49B2" w:rsidP="002348FB">
      <w:pPr>
        <w:pStyle w:val="paragraph"/>
        <w:numPr>
          <w:ilvl w:val="0"/>
          <w:numId w:val="17"/>
        </w:numPr>
        <w:spacing w:before="0" w:beforeAutospacing="0" w:after="0" w:afterAutospacing="0"/>
        <w:ind w:left="1134" w:hanging="425"/>
        <w:jc w:val="both"/>
        <w:textAlignment w:val="baseline"/>
        <w:rPr>
          <w:rStyle w:val="normaltextrun"/>
          <w:sz w:val="22"/>
          <w:szCs w:val="22"/>
          <w:lang w:val="fr-FR"/>
        </w:rPr>
      </w:pPr>
      <w:r w:rsidRPr="00331349">
        <w:rPr>
          <w:rStyle w:val="normaltextrun"/>
          <w:rFonts w:eastAsiaTheme="majorEastAsia"/>
          <w:sz w:val="22"/>
          <w:szCs w:val="22"/>
          <w:lang w:val="fr-FR"/>
        </w:rPr>
        <w:t>la mesure dans laquelle les sites d</w:t>
      </w:r>
      <w:r w:rsidR="000B6002">
        <w:rPr>
          <w:rStyle w:val="normaltextrun"/>
          <w:rFonts w:eastAsiaTheme="majorEastAsia"/>
          <w:sz w:val="22"/>
          <w:szCs w:val="22"/>
          <w:lang w:val="fr-FR"/>
        </w:rPr>
        <w:t>’</w:t>
      </w:r>
      <w:r w:rsidRPr="00331349">
        <w:rPr>
          <w:rStyle w:val="normaltextrun"/>
          <w:rFonts w:eastAsiaTheme="majorEastAsia"/>
          <w:sz w:val="22"/>
          <w:szCs w:val="22"/>
          <w:lang w:val="fr-FR"/>
        </w:rPr>
        <w:t>importance internationale sont soumis à une gestion dirigée aux fins de la conservation des oiseaux d</w:t>
      </w:r>
      <w:r w:rsidR="000B6002">
        <w:rPr>
          <w:rStyle w:val="normaltextrun"/>
          <w:rFonts w:eastAsiaTheme="majorEastAsia"/>
          <w:sz w:val="22"/>
          <w:szCs w:val="22"/>
          <w:lang w:val="fr-FR"/>
        </w:rPr>
        <w:t>’</w:t>
      </w:r>
      <w:r w:rsidRPr="00331349">
        <w:rPr>
          <w:rStyle w:val="normaltextrun"/>
          <w:rFonts w:eastAsiaTheme="majorEastAsia"/>
          <w:sz w:val="22"/>
          <w:szCs w:val="22"/>
          <w:lang w:val="fr-FR"/>
        </w:rPr>
        <w:t>eau pour lesquels ils sont d</w:t>
      </w:r>
      <w:r w:rsidR="000B6002">
        <w:rPr>
          <w:rStyle w:val="normaltextrun"/>
          <w:rFonts w:eastAsiaTheme="majorEastAsia"/>
          <w:sz w:val="22"/>
          <w:szCs w:val="22"/>
          <w:lang w:val="fr-FR"/>
        </w:rPr>
        <w:t>’</w:t>
      </w:r>
      <w:r w:rsidRPr="00331349">
        <w:rPr>
          <w:rStyle w:val="normaltextrun"/>
          <w:rFonts w:eastAsiaTheme="majorEastAsia"/>
          <w:sz w:val="22"/>
          <w:szCs w:val="22"/>
          <w:lang w:val="fr-FR"/>
        </w:rPr>
        <w:t>importance internationale ;</w:t>
      </w:r>
    </w:p>
    <w:p w14:paraId="57E9D6D1" w14:textId="0AE0A046" w:rsidR="009B17E4" w:rsidRPr="00331349" w:rsidRDefault="00772F49" w:rsidP="002348FB">
      <w:pPr>
        <w:pStyle w:val="paragraph"/>
        <w:numPr>
          <w:ilvl w:val="0"/>
          <w:numId w:val="17"/>
        </w:numPr>
        <w:spacing w:before="0" w:beforeAutospacing="0" w:after="0" w:afterAutospacing="0"/>
        <w:ind w:left="1134" w:hanging="425"/>
        <w:jc w:val="both"/>
        <w:textAlignment w:val="baseline"/>
        <w:rPr>
          <w:sz w:val="22"/>
          <w:szCs w:val="22"/>
          <w:lang w:val="fr-FR"/>
        </w:rPr>
      </w:pPr>
      <w:r>
        <w:rPr>
          <w:rStyle w:val="normaltextrun"/>
          <w:rFonts w:eastAsiaTheme="majorEastAsia"/>
          <w:sz w:val="22"/>
          <w:szCs w:val="22"/>
          <w:lang w:val="fr-FR"/>
        </w:rPr>
        <w:t>des</w:t>
      </w:r>
      <w:r w:rsidR="004C49B2" w:rsidRPr="00331349">
        <w:rPr>
          <w:rStyle w:val="normaltextrun"/>
          <w:rFonts w:eastAsiaTheme="majorEastAsia"/>
          <w:sz w:val="22"/>
          <w:szCs w:val="22"/>
          <w:lang w:val="fr-FR"/>
        </w:rPr>
        <w:t xml:space="preserve"> où les populations d</w:t>
      </w:r>
      <w:r w:rsidR="000B6002">
        <w:rPr>
          <w:rStyle w:val="normaltextrun"/>
          <w:rFonts w:eastAsiaTheme="majorEastAsia"/>
          <w:sz w:val="22"/>
          <w:szCs w:val="22"/>
          <w:lang w:val="fr-FR"/>
        </w:rPr>
        <w:t>’</w:t>
      </w:r>
      <w:r w:rsidR="004C49B2" w:rsidRPr="00331349">
        <w:rPr>
          <w:rStyle w:val="normaltextrun"/>
          <w:rFonts w:eastAsiaTheme="majorEastAsia"/>
          <w:sz w:val="22"/>
          <w:szCs w:val="22"/>
          <w:lang w:val="fr-FR"/>
        </w:rPr>
        <w:t>oiseaux d</w:t>
      </w:r>
      <w:r w:rsidR="000B6002">
        <w:rPr>
          <w:rStyle w:val="normaltextrun"/>
          <w:rFonts w:eastAsiaTheme="majorEastAsia"/>
          <w:sz w:val="22"/>
          <w:szCs w:val="22"/>
          <w:lang w:val="fr-FR"/>
        </w:rPr>
        <w:t>’</w:t>
      </w:r>
      <w:r w:rsidR="004C49B2" w:rsidRPr="00331349">
        <w:rPr>
          <w:rStyle w:val="normaltextrun"/>
          <w:rFonts w:eastAsiaTheme="majorEastAsia"/>
          <w:sz w:val="22"/>
          <w:szCs w:val="22"/>
          <w:lang w:val="fr-FR"/>
        </w:rPr>
        <w:t xml:space="preserve">eau dépendent de sites clés </w:t>
      </w:r>
      <w:r>
        <w:rPr>
          <w:rStyle w:val="normaltextrun"/>
          <w:rFonts w:eastAsiaTheme="majorEastAsia"/>
          <w:sz w:val="22"/>
          <w:szCs w:val="22"/>
          <w:lang w:val="fr-FR"/>
        </w:rPr>
        <w:t>importants non</w:t>
      </w:r>
      <w:r w:rsidR="004C49B2" w:rsidRPr="00331349">
        <w:rPr>
          <w:rStyle w:val="normaltextrun"/>
          <w:rFonts w:eastAsiaTheme="majorEastAsia"/>
          <w:sz w:val="22"/>
          <w:szCs w:val="22"/>
          <w:lang w:val="fr-FR"/>
        </w:rPr>
        <w:t xml:space="preserve"> protégés, dont la perte serait significative pour la population concernée (par exemple, les sites non protégés de type "goulot d</w:t>
      </w:r>
      <w:r w:rsidR="000B6002">
        <w:rPr>
          <w:rStyle w:val="normaltextrun"/>
          <w:rFonts w:eastAsiaTheme="majorEastAsia"/>
          <w:sz w:val="22"/>
          <w:szCs w:val="22"/>
          <w:lang w:val="fr-FR"/>
        </w:rPr>
        <w:t>’</w:t>
      </w:r>
      <w:r w:rsidR="004C49B2" w:rsidRPr="00331349">
        <w:rPr>
          <w:rStyle w:val="normaltextrun"/>
          <w:rFonts w:eastAsiaTheme="majorEastAsia"/>
          <w:sz w:val="22"/>
          <w:szCs w:val="22"/>
          <w:lang w:val="fr-FR"/>
        </w:rPr>
        <w:t>étranglement", ou les sites non protégés situés dans des corridors de migration d</w:t>
      </w:r>
      <w:r w:rsidR="000B6002">
        <w:rPr>
          <w:rStyle w:val="normaltextrun"/>
          <w:rFonts w:eastAsiaTheme="majorEastAsia"/>
          <w:sz w:val="22"/>
          <w:szCs w:val="22"/>
          <w:lang w:val="fr-FR"/>
        </w:rPr>
        <w:t>’</w:t>
      </w:r>
      <w:r w:rsidR="004C49B2" w:rsidRPr="00331349">
        <w:rPr>
          <w:rStyle w:val="normaltextrun"/>
          <w:rFonts w:eastAsiaTheme="majorEastAsia"/>
          <w:sz w:val="22"/>
          <w:szCs w:val="22"/>
          <w:lang w:val="fr-FR"/>
        </w:rPr>
        <w:t>étendue géographique limitée).</w:t>
      </w:r>
      <w:r w:rsidR="009B17E4" w:rsidRPr="00331349">
        <w:rPr>
          <w:rStyle w:val="eop"/>
          <w:sz w:val="22"/>
          <w:szCs w:val="22"/>
          <w:lang w:val="fr-FR"/>
        </w:rPr>
        <w:t> </w:t>
      </w:r>
    </w:p>
    <w:p w14:paraId="3E7E512D" w14:textId="02B2FA84" w:rsidR="001B1842" w:rsidRPr="00331349" w:rsidRDefault="009B17E4" w:rsidP="009B17E4">
      <w:pPr>
        <w:pStyle w:val="paragraph"/>
        <w:spacing w:before="0" w:beforeAutospacing="0" w:after="0" w:afterAutospacing="0"/>
        <w:jc w:val="both"/>
        <w:textAlignment w:val="baseline"/>
        <w:rPr>
          <w:sz w:val="22"/>
          <w:szCs w:val="22"/>
          <w:lang w:val="fr-FR"/>
        </w:rPr>
      </w:pPr>
      <w:r w:rsidRPr="00331349">
        <w:rPr>
          <w:rStyle w:val="eop"/>
          <w:sz w:val="22"/>
          <w:szCs w:val="22"/>
          <w:lang w:val="fr-FR"/>
        </w:rPr>
        <w:t> </w:t>
      </w:r>
    </w:p>
    <w:p w14:paraId="5F061527" w14:textId="1411D94A" w:rsidR="009B17E4" w:rsidRPr="00331349" w:rsidRDefault="004C49B2" w:rsidP="004C49B2">
      <w:pPr>
        <w:pStyle w:val="paragraph"/>
        <w:spacing w:after="0"/>
        <w:jc w:val="both"/>
        <w:textAlignment w:val="baseline"/>
        <w:rPr>
          <w:rStyle w:val="normaltextrun"/>
          <w:rFonts w:eastAsiaTheme="majorEastAsia"/>
          <w:sz w:val="22"/>
          <w:szCs w:val="22"/>
          <w:lang w:val="fr-FR"/>
        </w:rPr>
      </w:pPr>
      <w:r w:rsidRPr="00331349">
        <w:rPr>
          <w:rStyle w:val="normaltextrun"/>
          <w:rFonts w:eastAsiaTheme="majorEastAsia"/>
          <w:sz w:val="22"/>
          <w:szCs w:val="22"/>
          <w:lang w:val="fr-FR"/>
        </w:rPr>
        <w:t>La surveillance des sites clés est un exemple typique de synergies entre les intérêts nationaux et internationaux. Elle aide les autorités de gestion des sites individuels à mesurer leurs progrès en dire</w:t>
      </w:r>
      <w:r w:rsidR="00772F49">
        <w:rPr>
          <w:rStyle w:val="normaltextrun"/>
          <w:rFonts w:eastAsiaTheme="majorEastAsia"/>
          <w:sz w:val="22"/>
          <w:szCs w:val="22"/>
          <w:lang w:val="fr-FR"/>
        </w:rPr>
        <w:t>c</w:t>
      </w:r>
      <w:r w:rsidRPr="00331349">
        <w:rPr>
          <w:rStyle w:val="normaltextrun"/>
          <w:rFonts w:eastAsiaTheme="majorEastAsia"/>
          <w:sz w:val="22"/>
          <w:szCs w:val="22"/>
          <w:lang w:val="fr-FR"/>
        </w:rPr>
        <w:t>tion des objectifs de conservation d</w:t>
      </w:r>
      <w:r w:rsidR="000B6002">
        <w:rPr>
          <w:rStyle w:val="normaltextrun"/>
          <w:rFonts w:eastAsiaTheme="majorEastAsia"/>
          <w:sz w:val="22"/>
          <w:szCs w:val="22"/>
          <w:lang w:val="fr-FR"/>
        </w:rPr>
        <w:t>’</w:t>
      </w:r>
      <w:r w:rsidRPr="00331349">
        <w:rPr>
          <w:rStyle w:val="normaltextrun"/>
          <w:rFonts w:eastAsiaTheme="majorEastAsia"/>
          <w:sz w:val="22"/>
          <w:szCs w:val="22"/>
          <w:lang w:val="fr-FR"/>
        </w:rPr>
        <w:t>un site. Le fait de disposer d</w:t>
      </w:r>
      <w:r w:rsidR="000B6002">
        <w:rPr>
          <w:rStyle w:val="normaltextrun"/>
          <w:rFonts w:eastAsiaTheme="majorEastAsia"/>
          <w:sz w:val="22"/>
          <w:szCs w:val="22"/>
          <w:lang w:val="fr-FR"/>
        </w:rPr>
        <w:t>’</w:t>
      </w:r>
      <w:r w:rsidRPr="00331349">
        <w:rPr>
          <w:rStyle w:val="normaltextrun"/>
          <w:rFonts w:eastAsiaTheme="majorEastAsia"/>
          <w:sz w:val="22"/>
          <w:szCs w:val="22"/>
          <w:lang w:val="fr-FR"/>
        </w:rPr>
        <w:t xml:space="preserve">un système de surveillance des sites solide et doté de ressources suffisantes, régulièrement mis à jour, aide également les autorités nationales à suivre les performances collectives de leurs réseaux de sites nationaux et à identifier les succès et les sites ou domaines politiques où des améliorations seraient </w:t>
      </w:r>
      <w:r w:rsidR="00772F49">
        <w:rPr>
          <w:rStyle w:val="normaltextrun"/>
          <w:rFonts w:eastAsiaTheme="majorEastAsia"/>
          <w:sz w:val="22"/>
          <w:szCs w:val="22"/>
          <w:lang w:val="fr-FR"/>
        </w:rPr>
        <w:t>indispensables</w:t>
      </w:r>
      <w:r w:rsidRPr="00331349">
        <w:rPr>
          <w:rStyle w:val="normaltextrun"/>
          <w:rFonts w:eastAsiaTheme="majorEastAsia"/>
          <w:sz w:val="22"/>
          <w:szCs w:val="22"/>
          <w:lang w:val="fr-FR"/>
        </w:rPr>
        <w:t xml:space="preserve">. </w:t>
      </w:r>
      <w:r w:rsidR="00772F49">
        <w:rPr>
          <w:rStyle w:val="normaltextrun"/>
          <w:rFonts w:eastAsiaTheme="majorEastAsia"/>
          <w:sz w:val="22"/>
          <w:szCs w:val="22"/>
          <w:lang w:val="fr-FR"/>
        </w:rPr>
        <w:t>Afin de</w:t>
      </w:r>
      <w:r w:rsidRPr="00331349">
        <w:rPr>
          <w:rStyle w:val="normaltextrun"/>
          <w:rFonts w:eastAsiaTheme="majorEastAsia"/>
          <w:sz w:val="22"/>
          <w:szCs w:val="22"/>
          <w:lang w:val="fr-FR"/>
        </w:rPr>
        <w:t xml:space="preserve"> mettre en place une conservation efficace de la voie de migration (Davidson et al., 1998), qui est l</w:t>
      </w:r>
      <w:r w:rsidR="000B6002">
        <w:rPr>
          <w:rStyle w:val="normaltextrun"/>
          <w:rFonts w:eastAsiaTheme="majorEastAsia"/>
          <w:sz w:val="22"/>
          <w:szCs w:val="22"/>
          <w:lang w:val="fr-FR"/>
        </w:rPr>
        <w:t>’</w:t>
      </w:r>
      <w:r w:rsidRPr="00331349">
        <w:rPr>
          <w:rStyle w:val="normaltextrun"/>
          <w:rFonts w:eastAsiaTheme="majorEastAsia"/>
          <w:sz w:val="22"/>
          <w:szCs w:val="22"/>
          <w:lang w:val="fr-FR"/>
        </w:rPr>
        <w:t>essence même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 xml:space="preserve">AEWA, il est nécessaire de générer des </w:t>
      </w:r>
      <w:r w:rsidR="00772F49">
        <w:rPr>
          <w:rStyle w:val="normaltextrun"/>
          <w:rFonts w:eastAsiaTheme="majorEastAsia"/>
          <w:sz w:val="22"/>
          <w:szCs w:val="22"/>
          <w:lang w:val="fr-FR"/>
        </w:rPr>
        <w:t>informations générales</w:t>
      </w:r>
      <w:r w:rsidRPr="00331349">
        <w:rPr>
          <w:rStyle w:val="normaltextrun"/>
          <w:rFonts w:eastAsiaTheme="majorEastAsia"/>
          <w:sz w:val="22"/>
          <w:szCs w:val="22"/>
          <w:lang w:val="fr-FR"/>
        </w:rPr>
        <w:t xml:space="preserve"> au niveau de la voie de migration sur les sites utilisés par une population, leur fonction écologique, la façon dont ces sites sont reliés, les pressions qui</w:t>
      </w:r>
      <w:r w:rsidR="00772F49">
        <w:rPr>
          <w:rStyle w:val="normaltextrun"/>
          <w:rFonts w:eastAsiaTheme="majorEastAsia"/>
          <w:sz w:val="22"/>
          <w:szCs w:val="22"/>
          <w:lang w:val="fr-FR"/>
        </w:rPr>
        <w:t xml:space="preserve"> les</w:t>
      </w:r>
      <w:r w:rsidRPr="00331349">
        <w:rPr>
          <w:rStyle w:val="normaltextrun"/>
          <w:rFonts w:eastAsiaTheme="majorEastAsia"/>
          <w:sz w:val="22"/>
          <w:szCs w:val="22"/>
          <w:lang w:val="fr-FR"/>
        </w:rPr>
        <w:t xml:space="preserve"> menacent et les contraintes qui pèsent sur l</w:t>
      </w:r>
      <w:r w:rsidR="000B6002">
        <w:rPr>
          <w:rStyle w:val="normaltextrun"/>
          <w:rFonts w:eastAsiaTheme="majorEastAsia"/>
          <w:sz w:val="22"/>
          <w:szCs w:val="22"/>
          <w:lang w:val="fr-FR"/>
        </w:rPr>
        <w:t>’</w:t>
      </w:r>
      <w:r w:rsidRPr="00331349">
        <w:rPr>
          <w:rStyle w:val="normaltextrun"/>
          <w:rFonts w:eastAsiaTheme="majorEastAsia"/>
          <w:sz w:val="22"/>
          <w:szCs w:val="22"/>
          <w:lang w:val="fr-FR"/>
        </w:rPr>
        <w:t>utilisation de chaque site</w:t>
      </w:r>
      <w:r w:rsidR="00772F49">
        <w:rPr>
          <w:rStyle w:val="normaltextrun"/>
          <w:rFonts w:eastAsiaTheme="majorEastAsia"/>
          <w:sz w:val="22"/>
          <w:szCs w:val="22"/>
          <w:lang w:val="fr-FR"/>
        </w:rPr>
        <w:t>, ainsi que</w:t>
      </w:r>
      <w:r w:rsidR="00E31D02">
        <w:rPr>
          <w:rStyle w:val="normaltextrun"/>
          <w:rFonts w:eastAsiaTheme="majorEastAsia"/>
          <w:sz w:val="22"/>
          <w:szCs w:val="22"/>
          <w:lang w:val="fr-FR"/>
        </w:rPr>
        <w:t xml:space="preserve"> </w:t>
      </w:r>
      <w:r w:rsidRPr="00331349">
        <w:rPr>
          <w:rStyle w:val="normaltextrun"/>
          <w:rFonts w:eastAsiaTheme="majorEastAsia"/>
          <w:sz w:val="22"/>
          <w:szCs w:val="22"/>
          <w:lang w:val="fr-FR"/>
        </w:rPr>
        <w:t xml:space="preserve">les mesures de conservation prises </w:t>
      </w:r>
      <w:r w:rsidR="00772F49">
        <w:rPr>
          <w:rStyle w:val="normaltextrun"/>
          <w:rFonts w:eastAsiaTheme="majorEastAsia"/>
          <w:sz w:val="22"/>
          <w:szCs w:val="22"/>
          <w:lang w:val="fr-FR"/>
        </w:rPr>
        <w:t>po</w:t>
      </w:r>
      <w:r w:rsidRPr="00331349">
        <w:rPr>
          <w:rStyle w:val="normaltextrun"/>
          <w:rFonts w:eastAsiaTheme="majorEastAsia"/>
          <w:sz w:val="22"/>
          <w:szCs w:val="22"/>
          <w:lang w:val="fr-FR"/>
        </w:rPr>
        <w:t>ur chaque site (exemple encadré 1)</w:t>
      </w:r>
      <w:r w:rsidR="00AC6FE8" w:rsidRPr="00331349">
        <w:rPr>
          <w:rStyle w:val="normaltextrun"/>
          <w:rFonts w:eastAsiaTheme="majorEastAsia"/>
          <w:sz w:val="22"/>
          <w:szCs w:val="22"/>
          <w:lang w:val="fr-FR"/>
        </w:rPr>
        <w:t xml:space="preserve">. </w:t>
      </w:r>
      <w:r w:rsidR="009B17E4" w:rsidRPr="00331349">
        <w:rPr>
          <w:rStyle w:val="normaltextrun"/>
          <w:rFonts w:eastAsiaTheme="majorEastAsia"/>
          <w:sz w:val="22"/>
          <w:szCs w:val="22"/>
          <w:lang w:val="fr-FR"/>
        </w:rPr>
        <w:t xml:space="preserve"> </w:t>
      </w:r>
    </w:p>
    <w:p w14:paraId="0766721B" w14:textId="5589FCB9" w:rsidR="009B17E4" w:rsidRPr="00331349" w:rsidRDefault="00C431D3" w:rsidP="00FD6707">
      <w:pPr>
        <w:pStyle w:val="paragraph"/>
        <w:spacing w:before="0" w:beforeAutospacing="0" w:after="0" w:afterAutospacing="0"/>
        <w:jc w:val="both"/>
        <w:textAlignment w:val="baseline"/>
        <w:rPr>
          <w:rStyle w:val="normaltextrun"/>
          <w:sz w:val="18"/>
          <w:szCs w:val="18"/>
          <w:lang w:val="fr-FR"/>
        </w:rPr>
      </w:pPr>
      <w:r w:rsidRPr="00331349">
        <w:rPr>
          <w:rStyle w:val="normaltextrun"/>
          <w:noProof/>
          <w:sz w:val="18"/>
          <w:szCs w:val="18"/>
          <w:lang w:val="fr-FR" w:eastAsia="fr-BE"/>
        </w:rPr>
        <w:lastRenderedPageBreak/>
        <mc:AlternateContent>
          <mc:Choice Requires="wps">
            <w:drawing>
              <wp:anchor distT="45720" distB="45720" distL="114300" distR="114300" simplePos="0" relativeHeight="251662336" behindDoc="0" locked="0" layoutInCell="1" allowOverlap="1" wp14:anchorId="23A8D8D5" wp14:editId="30D117FC">
                <wp:simplePos x="0" y="0"/>
                <wp:positionH relativeFrom="margin">
                  <wp:posOffset>36720</wp:posOffset>
                </wp:positionH>
                <wp:positionV relativeFrom="paragraph">
                  <wp:posOffset>138</wp:posOffset>
                </wp:positionV>
                <wp:extent cx="5762625" cy="9827729"/>
                <wp:effectExtent l="0" t="0" r="28575" b="2159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827729"/>
                        </a:xfrm>
                        <a:prstGeom prst="rect">
                          <a:avLst/>
                        </a:prstGeom>
                        <a:solidFill>
                          <a:srgbClr val="FFFFFF"/>
                        </a:solidFill>
                        <a:ln w="9525">
                          <a:solidFill>
                            <a:srgbClr val="000000"/>
                          </a:solidFill>
                          <a:miter lim="800000"/>
                          <a:headEnd/>
                          <a:tailEnd/>
                        </a:ln>
                      </wps:spPr>
                      <wps:txbx>
                        <w:txbxContent>
                          <w:p w14:paraId="3B0E85AA" w14:textId="221F6A30" w:rsidR="00935BCF" w:rsidRPr="004C49B2" w:rsidRDefault="004C49B2" w:rsidP="00C431D3">
                            <w:pPr>
                              <w:rPr>
                                <w:rFonts w:ascii="Times New Roman" w:hAnsi="Times New Roman" w:cs="Times New Roman"/>
                                <w:b/>
                                <w:bCs/>
                                <w:lang w:val="fr-FR"/>
                              </w:rPr>
                            </w:pPr>
                            <w:r w:rsidRPr="004C49B2">
                              <w:rPr>
                                <w:rFonts w:ascii="Times New Roman" w:hAnsi="Times New Roman" w:cs="Times New Roman"/>
                                <w:b/>
                                <w:bCs/>
                                <w:lang w:val="fr-FR"/>
                              </w:rPr>
                              <w:t>Encadré</w:t>
                            </w:r>
                            <w:r w:rsidR="00935BCF" w:rsidRPr="004C49B2">
                              <w:rPr>
                                <w:rFonts w:ascii="Times New Roman" w:hAnsi="Times New Roman" w:cs="Times New Roman"/>
                                <w:b/>
                                <w:bCs/>
                                <w:lang w:val="fr-FR"/>
                              </w:rPr>
                              <w:t xml:space="preserve"> 1. </w:t>
                            </w:r>
                            <w:r w:rsidRPr="004C49B2">
                              <w:rPr>
                                <w:rFonts w:ascii="Times New Roman" w:hAnsi="Times New Roman" w:cs="Times New Roman"/>
                                <w:b/>
                                <w:bCs/>
                                <w:lang w:val="fr-FR"/>
                              </w:rPr>
                              <w:t>Indicateurs principaux potentiels pour le futur rapport sur les sites de l</w:t>
                            </w:r>
                            <w:r w:rsidR="000B6002">
                              <w:rPr>
                                <w:rFonts w:ascii="Times New Roman" w:hAnsi="Times New Roman" w:cs="Times New Roman"/>
                                <w:b/>
                                <w:bCs/>
                                <w:lang w:val="fr-FR"/>
                              </w:rPr>
                              <w:t>’</w:t>
                            </w:r>
                            <w:r w:rsidRPr="004C49B2">
                              <w:rPr>
                                <w:rFonts w:ascii="Times New Roman" w:hAnsi="Times New Roman" w:cs="Times New Roman"/>
                                <w:b/>
                                <w:bCs/>
                                <w:lang w:val="fr-FR"/>
                              </w:rPr>
                              <w:t>AEWA</w:t>
                            </w:r>
                          </w:p>
                          <w:p w14:paraId="76503D69" w14:textId="1F67E173" w:rsidR="00935BCF" w:rsidRPr="004C49B2" w:rsidRDefault="0025736E" w:rsidP="005C133B">
                            <w:pPr>
                              <w:jc w:val="both"/>
                              <w:rPr>
                                <w:rFonts w:ascii="Times New Roman" w:hAnsi="Times New Roman" w:cs="Times New Roman"/>
                                <w:sz w:val="20"/>
                                <w:szCs w:val="20"/>
                                <w:lang w:val="fr-FR"/>
                              </w:rPr>
                            </w:pPr>
                            <w:r w:rsidRPr="0025736E">
                              <w:rPr>
                                <w:rFonts w:ascii="Times New Roman" w:hAnsi="Times New Roman" w:cs="Times New Roman"/>
                                <w:lang w:val="fr-FR"/>
                              </w:rPr>
                              <w:t>Les exemples de la figure 1 illustrent comment les données de surveillance des sites pourraient être utilisées pour</w:t>
                            </w:r>
                            <w:r w:rsidR="00772F49">
                              <w:rPr>
                                <w:rFonts w:ascii="Times New Roman" w:hAnsi="Times New Roman" w:cs="Times New Roman"/>
                                <w:lang w:val="fr-FR"/>
                              </w:rPr>
                              <w:t xml:space="preserve"> en</w:t>
                            </w:r>
                            <w:r w:rsidRPr="0025736E">
                              <w:rPr>
                                <w:rFonts w:ascii="Times New Roman" w:hAnsi="Times New Roman" w:cs="Times New Roman"/>
                                <w:lang w:val="fr-FR"/>
                              </w:rPr>
                              <w:t xml:space="preserve"> évaluer l</w:t>
                            </w:r>
                            <w:r w:rsidR="000B6002">
                              <w:rPr>
                                <w:rFonts w:ascii="Times New Roman" w:hAnsi="Times New Roman" w:cs="Times New Roman"/>
                                <w:lang w:val="fr-FR"/>
                              </w:rPr>
                              <w:t>’</w:t>
                            </w:r>
                            <w:r w:rsidRPr="0025736E">
                              <w:rPr>
                                <w:rFonts w:ascii="Times New Roman" w:hAnsi="Times New Roman" w:cs="Times New Roman"/>
                                <w:lang w:val="fr-FR"/>
                              </w:rPr>
                              <w:t>état, la pression et la réponse</w:t>
                            </w:r>
                            <w:r w:rsidR="00772F49">
                              <w:rPr>
                                <w:rFonts w:ascii="Times New Roman" w:hAnsi="Times New Roman" w:cs="Times New Roman"/>
                                <w:lang w:val="fr-FR"/>
                              </w:rPr>
                              <w:t>, et communiquer des informations à ce sujet</w:t>
                            </w:r>
                            <w:r w:rsidRPr="0025736E">
                              <w:rPr>
                                <w:rFonts w:ascii="Times New Roman" w:hAnsi="Times New Roman" w:cs="Times New Roman"/>
                                <w:lang w:val="fr-FR"/>
                              </w:rPr>
                              <w:t xml:space="preserve">. Le panneau A </w:t>
                            </w:r>
                            <w:r w:rsidR="00772F49">
                              <w:rPr>
                                <w:rFonts w:ascii="Times New Roman" w:hAnsi="Times New Roman" w:cs="Times New Roman"/>
                                <w:lang w:val="fr-FR"/>
                              </w:rPr>
                              <w:t xml:space="preserve">renseigne </w:t>
                            </w:r>
                            <w:r w:rsidRPr="0025736E">
                              <w:rPr>
                                <w:rFonts w:ascii="Times New Roman" w:hAnsi="Times New Roman" w:cs="Times New Roman"/>
                                <w:lang w:val="fr-FR"/>
                              </w:rPr>
                              <w:t>sur l</w:t>
                            </w:r>
                            <w:r w:rsidR="000B6002">
                              <w:rPr>
                                <w:rFonts w:ascii="Times New Roman" w:hAnsi="Times New Roman" w:cs="Times New Roman"/>
                                <w:lang w:val="fr-FR"/>
                              </w:rPr>
                              <w:t>’</w:t>
                            </w:r>
                            <w:r w:rsidRPr="0025736E">
                              <w:rPr>
                                <w:rFonts w:ascii="Times New Roman" w:hAnsi="Times New Roman" w:cs="Times New Roman"/>
                                <w:lang w:val="fr-FR"/>
                              </w:rPr>
                              <w:t>exhaustivité du réseau de sites, qui est un aspect de son état. Le panneau B montre la fréquence et l</w:t>
                            </w:r>
                            <w:r w:rsidR="000B6002">
                              <w:rPr>
                                <w:rFonts w:ascii="Times New Roman" w:hAnsi="Times New Roman" w:cs="Times New Roman"/>
                                <w:lang w:val="fr-FR"/>
                              </w:rPr>
                              <w:t>’</w:t>
                            </w:r>
                            <w:r w:rsidRPr="0025736E">
                              <w:rPr>
                                <w:rFonts w:ascii="Times New Roman" w:hAnsi="Times New Roman" w:cs="Times New Roman"/>
                                <w:lang w:val="fr-FR"/>
                              </w:rPr>
                              <w:t>impact de diverses catégories de menaces. L</w:t>
                            </w:r>
                            <w:r w:rsidR="000B6002">
                              <w:rPr>
                                <w:rFonts w:ascii="Times New Roman" w:hAnsi="Times New Roman" w:cs="Times New Roman"/>
                                <w:lang w:val="fr-FR"/>
                              </w:rPr>
                              <w:t>’</w:t>
                            </w:r>
                            <w:r w:rsidRPr="0025736E">
                              <w:rPr>
                                <w:rFonts w:ascii="Times New Roman" w:hAnsi="Times New Roman" w:cs="Times New Roman"/>
                                <w:lang w:val="fr-FR"/>
                              </w:rPr>
                              <w:t xml:space="preserve">analyse des catégories les plus fréquemment </w:t>
                            </w:r>
                            <w:r w:rsidR="00772F49">
                              <w:rPr>
                                <w:rFonts w:ascii="Times New Roman" w:hAnsi="Times New Roman" w:cs="Times New Roman"/>
                                <w:lang w:val="fr-FR"/>
                              </w:rPr>
                              <w:t>décrites</w:t>
                            </w:r>
                            <w:r w:rsidRPr="0025736E">
                              <w:rPr>
                                <w:rFonts w:ascii="Times New Roman" w:hAnsi="Times New Roman" w:cs="Times New Roman"/>
                                <w:lang w:val="fr-FR"/>
                              </w:rPr>
                              <w:t xml:space="preserve"> peut aider à identifier les domaines de politique sur lesquels l</w:t>
                            </w:r>
                            <w:r w:rsidR="000B6002">
                              <w:rPr>
                                <w:rFonts w:ascii="Times New Roman" w:hAnsi="Times New Roman" w:cs="Times New Roman"/>
                                <w:lang w:val="fr-FR"/>
                              </w:rPr>
                              <w:t>’</w:t>
                            </w:r>
                            <w:r w:rsidRPr="0025736E">
                              <w:rPr>
                                <w:rFonts w:ascii="Times New Roman" w:hAnsi="Times New Roman" w:cs="Times New Roman"/>
                                <w:lang w:val="fr-FR"/>
                              </w:rPr>
                              <w:t xml:space="preserve">AEWA devrait se concentrer. Le </w:t>
                            </w:r>
                            <w:r w:rsidR="004D1A16">
                              <w:rPr>
                                <w:rFonts w:ascii="Times New Roman" w:hAnsi="Times New Roman" w:cs="Times New Roman"/>
                                <w:lang w:val="fr-FR"/>
                              </w:rPr>
                              <w:t>tableau</w:t>
                            </w:r>
                            <w:r w:rsidRPr="0025736E">
                              <w:rPr>
                                <w:rFonts w:ascii="Times New Roman" w:hAnsi="Times New Roman" w:cs="Times New Roman"/>
                                <w:lang w:val="fr-FR"/>
                              </w:rPr>
                              <w:t xml:space="preserve"> C </w:t>
                            </w:r>
                            <w:r w:rsidR="00772F49">
                              <w:rPr>
                                <w:rFonts w:ascii="Times New Roman" w:hAnsi="Times New Roman" w:cs="Times New Roman"/>
                                <w:lang w:val="fr-FR"/>
                              </w:rPr>
                              <w:t>présente</w:t>
                            </w:r>
                            <w:r w:rsidRPr="0025736E">
                              <w:rPr>
                                <w:rFonts w:ascii="Times New Roman" w:hAnsi="Times New Roman" w:cs="Times New Roman"/>
                                <w:lang w:val="fr-FR"/>
                              </w:rPr>
                              <w:t xml:space="preserve"> un exemple de mesures de réponse et de la façon dont le rapport peut aider à identifier les régions qui ont besoin de plus de soutien pour mettre en œuvre les dispositions de l</w:t>
                            </w:r>
                            <w:r w:rsidR="000B6002">
                              <w:rPr>
                                <w:rFonts w:ascii="Times New Roman" w:hAnsi="Times New Roman" w:cs="Times New Roman"/>
                                <w:lang w:val="fr-FR"/>
                              </w:rPr>
                              <w:t>’</w:t>
                            </w:r>
                            <w:r w:rsidRPr="0025736E">
                              <w:rPr>
                                <w:rFonts w:ascii="Times New Roman" w:hAnsi="Times New Roman" w:cs="Times New Roman"/>
                                <w:lang w:val="fr-FR"/>
                              </w:rPr>
                              <w:t>AEWA relatives à la protection des sites</w:t>
                            </w:r>
                            <w:r w:rsidR="00935BCF" w:rsidRPr="004C49B2">
                              <w:rPr>
                                <w:rFonts w:ascii="Times New Roman" w:hAnsi="Times New Roman" w:cs="Times New Roman"/>
                                <w:lang w:val="fr-FR"/>
                              </w:rPr>
                              <w:t>.</w:t>
                            </w:r>
                            <w:r w:rsidR="00935BCF" w:rsidRPr="004C49B2">
                              <w:rPr>
                                <w:rFonts w:ascii="Times New Roman" w:hAnsi="Times New Roman" w:cs="Times New Roman"/>
                                <w:sz w:val="20"/>
                                <w:szCs w:val="20"/>
                                <w:lang w:val="fr-FR"/>
                              </w:rPr>
                              <w:t xml:space="preserve"> </w:t>
                            </w:r>
                          </w:p>
                          <w:p w14:paraId="7F50E5A5" w14:textId="30F38B1B" w:rsidR="00935BCF" w:rsidRDefault="00935BCF" w:rsidP="00C431D3">
                            <w:pPr>
                              <w:jc w:val="center"/>
                              <w:rPr>
                                <w:rFonts w:ascii="Times New Roman" w:hAnsi="Times New Roman" w:cs="Times New Roman"/>
                                <w:sz w:val="20"/>
                                <w:szCs w:val="20"/>
                                <w:lang w:val="fr-FR"/>
                              </w:rPr>
                            </w:pPr>
                            <w:r w:rsidRPr="004C49B2">
                              <w:rPr>
                                <w:rFonts w:ascii="Times New Roman" w:hAnsi="Times New Roman" w:cs="Times New Roman"/>
                                <w:noProof/>
                                <w:sz w:val="20"/>
                                <w:szCs w:val="20"/>
                                <w:lang w:val="fr-FR" w:eastAsia="fr-BE"/>
                              </w:rPr>
                              <w:drawing>
                                <wp:inline distT="0" distB="0" distL="0" distR="0" wp14:anchorId="35C4C8E9" wp14:editId="61710E88">
                                  <wp:extent cx="4691671" cy="5864225"/>
                                  <wp:effectExtent l="0" t="0" r="0" b="317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653" cy="5879201"/>
                                          </a:xfrm>
                                          <a:prstGeom prst="rect">
                                            <a:avLst/>
                                          </a:prstGeom>
                                          <a:noFill/>
                                          <a:ln>
                                            <a:noFill/>
                                          </a:ln>
                                        </pic:spPr>
                                      </pic:pic>
                                    </a:graphicData>
                                  </a:graphic>
                                </wp:inline>
                              </w:drawing>
                            </w:r>
                          </w:p>
                          <w:p w14:paraId="192EDC44" w14:textId="7880280C" w:rsidR="00935BCF" w:rsidRPr="003F149E" w:rsidRDefault="00935BCF" w:rsidP="005C133B">
                            <w:pPr>
                              <w:jc w:val="both"/>
                              <w:rPr>
                                <w:rFonts w:ascii="Times New Roman" w:hAnsi="Times New Roman" w:cs="Times New Roman"/>
                                <w:sz w:val="18"/>
                                <w:szCs w:val="18"/>
                                <w:lang w:val="fr-FR"/>
                              </w:rPr>
                            </w:pPr>
                            <w:r w:rsidRPr="003F149E">
                              <w:rPr>
                                <w:rFonts w:ascii="Times New Roman" w:hAnsi="Times New Roman" w:cs="Times New Roman"/>
                                <w:b/>
                                <w:bCs/>
                                <w:sz w:val="18"/>
                                <w:szCs w:val="18"/>
                                <w:lang w:val="fr-FR"/>
                              </w:rPr>
                              <w:t xml:space="preserve">Figure 1. </w:t>
                            </w:r>
                            <w:r w:rsidR="004D1A16" w:rsidRPr="003F149E">
                              <w:rPr>
                                <w:rFonts w:ascii="Times New Roman" w:hAnsi="Times New Roman" w:cs="Times New Roman"/>
                                <w:sz w:val="18"/>
                                <w:szCs w:val="18"/>
                                <w:lang w:val="fr-FR"/>
                              </w:rPr>
                              <w:t>Exemples d</w:t>
                            </w:r>
                            <w:r w:rsidR="000B6002" w:rsidRPr="003F149E">
                              <w:rPr>
                                <w:rFonts w:ascii="Times New Roman" w:hAnsi="Times New Roman" w:cs="Times New Roman"/>
                                <w:sz w:val="18"/>
                                <w:szCs w:val="18"/>
                                <w:lang w:val="fr-FR"/>
                              </w:rPr>
                              <w:t>’</w:t>
                            </w:r>
                            <w:r w:rsidR="004D1A16" w:rsidRPr="003F149E">
                              <w:rPr>
                                <w:rFonts w:ascii="Times New Roman" w:hAnsi="Times New Roman" w:cs="Times New Roman"/>
                                <w:sz w:val="18"/>
                                <w:szCs w:val="18"/>
                                <w:lang w:val="fr-FR"/>
                              </w:rPr>
                              <w:t>indicateurs principaux pour le futur rapport sur les sites de l</w:t>
                            </w:r>
                            <w:r w:rsidR="000B6002" w:rsidRPr="003F149E">
                              <w:rPr>
                                <w:rFonts w:ascii="Times New Roman" w:hAnsi="Times New Roman" w:cs="Times New Roman"/>
                                <w:sz w:val="18"/>
                                <w:szCs w:val="18"/>
                                <w:lang w:val="fr-FR"/>
                              </w:rPr>
                              <w:t>’</w:t>
                            </w:r>
                            <w:r w:rsidR="004D1A16" w:rsidRPr="003F149E">
                              <w:rPr>
                                <w:rFonts w:ascii="Times New Roman" w:hAnsi="Times New Roman" w:cs="Times New Roman"/>
                                <w:sz w:val="18"/>
                                <w:szCs w:val="18"/>
                                <w:lang w:val="fr-FR"/>
                              </w:rPr>
                              <w:t xml:space="preserve">AEWA. </w:t>
                            </w:r>
                            <w:r w:rsidR="004D1A16" w:rsidRPr="003F149E">
                              <w:rPr>
                                <w:rFonts w:ascii="Times New Roman" w:hAnsi="Times New Roman" w:cs="Times New Roman"/>
                                <w:b/>
                                <w:bCs/>
                                <w:sz w:val="18"/>
                                <w:szCs w:val="18"/>
                                <w:lang w:val="fr-FR"/>
                              </w:rPr>
                              <w:t>A</w:t>
                            </w:r>
                            <w:r w:rsidR="004D1A16" w:rsidRPr="003F149E">
                              <w:rPr>
                                <w:rFonts w:ascii="Times New Roman" w:hAnsi="Times New Roman" w:cs="Times New Roman"/>
                                <w:sz w:val="18"/>
                                <w:szCs w:val="18"/>
                                <w:lang w:val="fr-FR"/>
                              </w:rPr>
                              <w:t>. Les populations de l</w:t>
                            </w:r>
                            <w:r w:rsidR="000B6002" w:rsidRPr="003F149E">
                              <w:rPr>
                                <w:rFonts w:ascii="Times New Roman" w:hAnsi="Times New Roman" w:cs="Times New Roman"/>
                                <w:sz w:val="18"/>
                                <w:szCs w:val="18"/>
                                <w:lang w:val="fr-FR"/>
                              </w:rPr>
                              <w:t>’</w:t>
                            </w:r>
                            <w:r w:rsidR="004D1A16" w:rsidRPr="003F149E">
                              <w:rPr>
                                <w:rFonts w:ascii="Times New Roman" w:hAnsi="Times New Roman" w:cs="Times New Roman"/>
                                <w:sz w:val="18"/>
                                <w:szCs w:val="18"/>
                                <w:lang w:val="fr-FR"/>
                              </w:rPr>
                              <w:t xml:space="preserve">AEWA selon leur indice de couverture des sites. </w:t>
                            </w:r>
                            <w:r w:rsidR="004D1A16" w:rsidRPr="003F149E">
                              <w:rPr>
                                <w:rFonts w:ascii="Times New Roman" w:hAnsi="Times New Roman" w:cs="Times New Roman"/>
                                <w:b/>
                                <w:bCs/>
                                <w:sz w:val="18"/>
                                <w:szCs w:val="18"/>
                                <w:lang w:val="fr-FR"/>
                              </w:rPr>
                              <w:t>B</w:t>
                            </w:r>
                            <w:r w:rsidR="004D1A16" w:rsidRPr="003F149E">
                              <w:rPr>
                                <w:rFonts w:ascii="Times New Roman" w:hAnsi="Times New Roman" w:cs="Times New Roman"/>
                                <w:sz w:val="18"/>
                                <w:szCs w:val="18"/>
                                <w:lang w:val="fr-FR"/>
                              </w:rPr>
                              <w:t xml:space="preserve">. Nombre de sites affectés par </w:t>
                            </w:r>
                            <w:r w:rsidR="00772F49" w:rsidRPr="003F149E">
                              <w:rPr>
                                <w:rFonts w:ascii="Times New Roman" w:hAnsi="Times New Roman" w:cs="Times New Roman"/>
                                <w:sz w:val="18"/>
                                <w:szCs w:val="18"/>
                                <w:lang w:val="fr-FR"/>
                              </w:rPr>
                              <w:t>les</w:t>
                            </w:r>
                            <w:r w:rsidR="004D1A16" w:rsidRPr="003F149E">
                              <w:rPr>
                                <w:rFonts w:ascii="Times New Roman" w:hAnsi="Times New Roman" w:cs="Times New Roman"/>
                                <w:sz w:val="18"/>
                                <w:szCs w:val="18"/>
                                <w:lang w:val="fr-FR"/>
                              </w:rPr>
                              <w:t xml:space="preserve"> menaces de niveau 1. </w:t>
                            </w:r>
                            <w:r w:rsidR="004D1A16" w:rsidRPr="003F149E">
                              <w:rPr>
                                <w:rFonts w:ascii="Times New Roman" w:hAnsi="Times New Roman" w:cs="Times New Roman"/>
                                <w:b/>
                                <w:bCs/>
                                <w:sz w:val="18"/>
                                <w:szCs w:val="18"/>
                                <w:lang w:val="fr-FR"/>
                              </w:rPr>
                              <w:t>C</w:t>
                            </w:r>
                            <w:r w:rsidR="004D1A16" w:rsidRPr="003F149E">
                              <w:rPr>
                                <w:rFonts w:ascii="Times New Roman" w:hAnsi="Times New Roman" w:cs="Times New Roman"/>
                                <w:sz w:val="18"/>
                                <w:szCs w:val="18"/>
                                <w:lang w:val="fr-FR"/>
                              </w:rPr>
                              <w:t>. Proportion de sites du réseau selon le degré de couverture de leurs aires protégées</w:t>
                            </w:r>
                          </w:p>
                          <w:p w14:paraId="794C8540" w14:textId="601B0C22" w:rsidR="003F149E" w:rsidRPr="003F149E" w:rsidRDefault="003F149E" w:rsidP="003F149E">
                            <w:pPr>
                              <w:jc w:val="both"/>
                              <w:rPr>
                                <w:rFonts w:ascii="Times New Roman" w:hAnsi="Times New Roman" w:cs="Times New Roman"/>
                                <w:sz w:val="18"/>
                                <w:szCs w:val="18"/>
                                <w:lang w:val="nl-NL"/>
                              </w:rPr>
                            </w:pPr>
                            <w:r w:rsidRPr="003F149E">
                              <w:rPr>
                                <w:rFonts w:ascii="Times New Roman" w:hAnsi="Times New Roman" w:cs="Times New Roman"/>
                                <w:sz w:val="18"/>
                                <w:szCs w:val="18"/>
                                <w:lang w:val="nl-NL"/>
                              </w:rPr>
                              <w:t xml:space="preserve">A: </w:t>
                            </w:r>
                            <w:r w:rsidRPr="003F149E">
                              <w:rPr>
                                <w:rFonts w:ascii="Times New Roman" w:hAnsi="Times New Roman" w:cs="Times New Roman"/>
                                <w:sz w:val="18"/>
                                <w:szCs w:val="18"/>
                                <w:lang w:val="fr-FR"/>
                              </w:rPr>
                              <w:t>Nombre de populations/ Indice de couverture du site/ Non couvert/ Reproductrice/ Non-reproductrice/ Saison</w:t>
                            </w:r>
                          </w:p>
                          <w:p w14:paraId="709A8EBC" w14:textId="77777777" w:rsidR="003F149E" w:rsidRDefault="003F149E" w:rsidP="003F149E">
                            <w:pPr>
                              <w:jc w:val="both"/>
                              <w:rPr>
                                <w:rFonts w:ascii="Times New Roman" w:hAnsi="Times New Roman" w:cs="Times New Roman"/>
                                <w:sz w:val="18"/>
                                <w:szCs w:val="18"/>
                                <w:lang w:val="fr-FR"/>
                              </w:rPr>
                            </w:pPr>
                            <w:r w:rsidRPr="003F149E">
                              <w:rPr>
                                <w:rFonts w:ascii="Times New Roman" w:hAnsi="Times New Roman" w:cs="Times New Roman"/>
                                <w:sz w:val="18"/>
                                <w:szCs w:val="18"/>
                                <w:lang w:val="fr-FR"/>
                              </w:rPr>
                              <w:t>B : Catégorie de menace/ Agriculture/ Intrusions humaines et perturbations/ Utilisation des ressources biologiques/ Modifications du système naturel/ Corridors de transport et de services/ Processus biotiques et abiotiques naturels/ Sylviculture, foresterie/ Urbanisation, développement résidentiel et commercial/ Pollution/ Production minière, de matériel d’extraction et d’énergie/ Espèces envahissantes ou problématiques / Changement climatique/ Événements géologiques, catastrophes naturelles/ Menaces ou pressions inconnues/ Nombre de sites</w:t>
                            </w:r>
                          </w:p>
                          <w:p w14:paraId="3D8B8F8B" w14:textId="232A4D54" w:rsidR="003F149E" w:rsidRPr="003F149E" w:rsidRDefault="003F149E" w:rsidP="003F149E">
                            <w:pPr>
                              <w:jc w:val="both"/>
                              <w:rPr>
                                <w:rFonts w:ascii="Times New Roman" w:hAnsi="Times New Roman" w:cs="Times New Roman"/>
                                <w:sz w:val="18"/>
                                <w:szCs w:val="18"/>
                                <w:lang w:val="nl-NL"/>
                              </w:rPr>
                            </w:pPr>
                            <w:r w:rsidRPr="003F149E">
                              <w:rPr>
                                <w:rFonts w:ascii="Times New Roman" w:hAnsi="Times New Roman" w:cs="Times New Roman"/>
                                <w:sz w:val="18"/>
                                <w:szCs w:val="18"/>
                                <w:lang w:val="fr-FR"/>
                              </w:rPr>
                              <w:t>C</w:t>
                            </w:r>
                            <w:r w:rsidRPr="003F149E">
                              <w:rPr>
                                <w:rFonts w:ascii="Times New Roman" w:hAnsi="Times New Roman" w:cs="Times New Roman"/>
                                <w:sz w:val="18"/>
                                <w:szCs w:val="18"/>
                                <w:lang w:val="nl-NL"/>
                              </w:rPr>
                              <w:t xml:space="preserve">: </w:t>
                            </w:r>
                            <w:r w:rsidRPr="003F149E">
                              <w:rPr>
                                <w:rFonts w:ascii="Times New Roman" w:hAnsi="Times New Roman" w:cs="Times New Roman"/>
                                <w:sz w:val="18"/>
                                <w:szCs w:val="18"/>
                                <w:lang w:val="fr-FR"/>
                              </w:rPr>
                              <w:t>Europe du Nord et du Sud-Ouest</w:t>
                            </w:r>
                            <w:r>
                              <w:rPr>
                                <w:rFonts w:ascii="Times New Roman" w:hAnsi="Times New Roman" w:cs="Times New Roman"/>
                                <w:sz w:val="18"/>
                                <w:szCs w:val="18"/>
                                <w:lang w:val="nl-NL"/>
                              </w:rPr>
                              <w:t xml:space="preserve">/ </w:t>
                            </w:r>
                            <w:r w:rsidRPr="003F149E">
                              <w:rPr>
                                <w:rFonts w:ascii="Times New Roman" w:hAnsi="Times New Roman" w:cs="Times New Roman"/>
                                <w:sz w:val="18"/>
                                <w:szCs w:val="18"/>
                                <w:lang w:val="fr-FR"/>
                              </w:rPr>
                              <w:t>Europe centrale</w:t>
                            </w:r>
                            <w:r>
                              <w:rPr>
                                <w:rFonts w:ascii="Times New Roman" w:hAnsi="Times New Roman" w:cs="Times New Roman"/>
                                <w:sz w:val="18"/>
                                <w:szCs w:val="18"/>
                                <w:lang w:val="nl-NL"/>
                              </w:rPr>
                              <w:t xml:space="preserve">/ </w:t>
                            </w:r>
                            <w:r w:rsidRPr="003F149E">
                              <w:rPr>
                                <w:rFonts w:ascii="Times New Roman" w:hAnsi="Times New Roman" w:cs="Times New Roman"/>
                                <w:sz w:val="18"/>
                                <w:szCs w:val="18"/>
                                <w:lang w:val="fr-FR"/>
                              </w:rPr>
                              <w:t>Europe de l’Est</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Asie du Sud-Ouest</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Afrique du Nord</w:t>
                            </w:r>
                            <w:r>
                              <w:rPr>
                                <w:rFonts w:ascii="Times New Roman" w:hAnsi="Times New Roman" w:cs="Times New Roman"/>
                                <w:sz w:val="20"/>
                                <w:szCs w:val="20"/>
                                <w:lang w:val="fr-FR"/>
                              </w:rPr>
                              <w:t xml:space="preserve">/ </w:t>
                            </w:r>
                            <w:r w:rsidRPr="003F149E">
                              <w:rPr>
                                <w:rFonts w:ascii="Times New Roman" w:hAnsi="Times New Roman" w:cs="Times New Roman"/>
                                <w:sz w:val="20"/>
                                <w:szCs w:val="20"/>
                                <w:lang w:val="fr-FR"/>
                              </w:rPr>
                              <w:t>Afrique de l’Ouest</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Afrique centrale</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Afrique de l’Est</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Afrique australe</w:t>
                            </w:r>
                            <w:r>
                              <w:rPr>
                                <w:rFonts w:ascii="Times New Roman" w:hAnsi="Times New Roman" w:cs="Times New Roman"/>
                                <w:sz w:val="18"/>
                                <w:szCs w:val="18"/>
                                <w:lang w:val="nl-NL"/>
                              </w:rPr>
                              <w:t xml:space="preserve">/ Protection/ </w:t>
                            </w:r>
                            <w:r w:rsidRPr="003F149E">
                              <w:rPr>
                                <w:rFonts w:ascii="Times New Roman" w:hAnsi="Times New Roman" w:cs="Times New Roman"/>
                                <w:sz w:val="20"/>
                                <w:szCs w:val="20"/>
                                <w:lang w:val="fr-FR"/>
                              </w:rPr>
                              <w:t>Proportion de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8D8D5" id="_x0000_t202" coordsize="21600,21600" o:spt="202" path="m,l,21600r21600,l21600,xe">
                <v:stroke joinstyle="miter"/>
                <v:path gradientshapeok="t" o:connecttype="rect"/>
              </v:shapetype>
              <v:shape id="Text Box 2" o:spid="_x0000_s1026" type="#_x0000_t202" style="position:absolute;left:0;text-align:left;margin-left:2.9pt;margin-top:0;width:453.75pt;height:773.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x2IQIAAEYEAAAOAAAAZHJzL2Uyb0RvYy54bWysU9uO2yAQfa/Uf0C8N06sXDZWnNU221SV&#10;thdptx+AMY5RgaFAYqdf3wF70/SiPlTlATEwnDlzZmZz22tFTsJ5Caaks8mUEmE41NIcSvr5af/q&#10;hhIfmKmZAiNKehae3m5fvth0thA5tKBq4QiCGF90tqRtCLbIMs9boZmfgBUGHxtwmgU03SGrHesQ&#10;Xassn06XWQeutg648B5v74dHuk34TSN4+Ng0XgSiSorcQtpd2qu4Z9sNKw6O2VbykQb7BxaaSYNB&#10;L1D3LDBydPI3KC25Aw9NmHDQGTSN5CLlgNnMpr9k89gyK1IuKI63F5n8/4PlH06fHJE11m5GiWEa&#10;a/Qk+kBeQ0/yKE9nfYFejxb9Qo/X6JpS9fYB+BdPDOxaZg7izjnoWsFqpDeLP7OrrwOOjyBV9x5q&#10;DMOOARJQ3zgdtUM1CKJjmc6X0kQqHC8Xq2W+zBeUcHxb3+SrVb5OMVjx/N06H94K0CQeSuqw9gme&#10;nR58iHRY8ewSo3lQst5LpZLhDtVOOXJi2Cf7tEb0n9yUIR2GXyCRv0NM0/oThJYBG15JXdKbixMr&#10;om5vTJ3aMTCphjNSVmYUMmo3qBj6qh8LU0F9RkkdDI2Ng4iHFtw3Sjps6pL6r0fmBCXqncGyrGfz&#10;eZyCZMwXqxwNd/1SXb8wwxGqpIGS4bgLaXJi6gbusHyNTMLGOg9MRq7YrEnvcbDiNFzbyevH+G+/&#10;AwAA//8DAFBLAwQUAAYACAAAACEAHyUKTN4AAAAHAQAADwAAAGRycy9kb3ducmV2LnhtbEyPwU7D&#10;MBBE70j8g7VIXFDrlLRNG+JUCAlEb9AiuLrxNomI18F20/D3LCc4jmY086bYjLYTA/rQOlIwmyYg&#10;kCpnWqoVvO0fJysQIWoyunOECr4xwKa8vCh0btyZXnHYxVpwCYVcK2hi7HMpQ9Wg1WHqeiT2js5b&#10;HVn6Whqvz1xuO3mbJEtpdUu80OgeHxqsPncnq2A1fx4+wjZ9ea+Wx24db7Lh6csrdX013t+BiDjG&#10;vzD84jM6lMx0cCcyQXQKFgweFfAfNtezNAVx4NRinmUgy0L+5y9/AAAA//8DAFBLAQItABQABgAI&#10;AAAAIQC2gziS/gAAAOEBAAATAAAAAAAAAAAAAAAAAAAAAABbQ29udGVudF9UeXBlc10ueG1sUEsB&#10;Ai0AFAAGAAgAAAAhADj9If/WAAAAlAEAAAsAAAAAAAAAAAAAAAAALwEAAF9yZWxzLy5yZWxzUEsB&#10;Ai0AFAAGAAgAAAAhAF9PXHYhAgAARgQAAA4AAAAAAAAAAAAAAAAALgIAAGRycy9lMm9Eb2MueG1s&#10;UEsBAi0AFAAGAAgAAAAhAB8lCkzeAAAABwEAAA8AAAAAAAAAAAAAAAAAewQAAGRycy9kb3ducmV2&#10;LnhtbFBLBQYAAAAABAAEAPMAAACGBQAAAAA=&#10;">
                <v:textbox>
                  <w:txbxContent>
                    <w:p w14:paraId="3B0E85AA" w14:textId="221F6A30" w:rsidR="00935BCF" w:rsidRPr="004C49B2" w:rsidRDefault="004C49B2" w:rsidP="00C431D3">
                      <w:pPr>
                        <w:rPr>
                          <w:rFonts w:ascii="Times New Roman" w:hAnsi="Times New Roman" w:cs="Times New Roman"/>
                          <w:b/>
                          <w:bCs/>
                          <w:lang w:val="fr-FR"/>
                        </w:rPr>
                      </w:pPr>
                      <w:r w:rsidRPr="004C49B2">
                        <w:rPr>
                          <w:rFonts w:ascii="Times New Roman" w:hAnsi="Times New Roman" w:cs="Times New Roman"/>
                          <w:b/>
                          <w:bCs/>
                          <w:lang w:val="fr-FR"/>
                        </w:rPr>
                        <w:t>Encadré</w:t>
                      </w:r>
                      <w:r w:rsidR="00935BCF" w:rsidRPr="004C49B2">
                        <w:rPr>
                          <w:rFonts w:ascii="Times New Roman" w:hAnsi="Times New Roman" w:cs="Times New Roman"/>
                          <w:b/>
                          <w:bCs/>
                          <w:lang w:val="fr-FR"/>
                        </w:rPr>
                        <w:t xml:space="preserve"> 1. </w:t>
                      </w:r>
                      <w:r w:rsidRPr="004C49B2">
                        <w:rPr>
                          <w:rFonts w:ascii="Times New Roman" w:hAnsi="Times New Roman" w:cs="Times New Roman"/>
                          <w:b/>
                          <w:bCs/>
                          <w:lang w:val="fr-FR"/>
                        </w:rPr>
                        <w:t>Indicateurs principaux potentiels pour le futur rapport sur les sites de l</w:t>
                      </w:r>
                      <w:r w:rsidR="000B6002">
                        <w:rPr>
                          <w:rFonts w:ascii="Times New Roman" w:hAnsi="Times New Roman" w:cs="Times New Roman"/>
                          <w:b/>
                          <w:bCs/>
                          <w:lang w:val="fr-FR"/>
                        </w:rPr>
                        <w:t>’</w:t>
                      </w:r>
                      <w:r w:rsidRPr="004C49B2">
                        <w:rPr>
                          <w:rFonts w:ascii="Times New Roman" w:hAnsi="Times New Roman" w:cs="Times New Roman"/>
                          <w:b/>
                          <w:bCs/>
                          <w:lang w:val="fr-FR"/>
                        </w:rPr>
                        <w:t>AEWA</w:t>
                      </w:r>
                    </w:p>
                    <w:p w14:paraId="76503D69" w14:textId="1F67E173" w:rsidR="00935BCF" w:rsidRPr="004C49B2" w:rsidRDefault="0025736E" w:rsidP="005C133B">
                      <w:pPr>
                        <w:jc w:val="both"/>
                        <w:rPr>
                          <w:rFonts w:ascii="Times New Roman" w:hAnsi="Times New Roman" w:cs="Times New Roman"/>
                          <w:sz w:val="20"/>
                          <w:szCs w:val="20"/>
                          <w:lang w:val="fr-FR"/>
                        </w:rPr>
                      </w:pPr>
                      <w:r w:rsidRPr="0025736E">
                        <w:rPr>
                          <w:rFonts w:ascii="Times New Roman" w:hAnsi="Times New Roman" w:cs="Times New Roman"/>
                          <w:lang w:val="fr-FR"/>
                        </w:rPr>
                        <w:t>Les exemples de la figure 1 illustrent comment les données de surveillance des sites pourraient être utilisées pour</w:t>
                      </w:r>
                      <w:r w:rsidR="00772F49">
                        <w:rPr>
                          <w:rFonts w:ascii="Times New Roman" w:hAnsi="Times New Roman" w:cs="Times New Roman"/>
                          <w:lang w:val="fr-FR"/>
                        </w:rPr>
                        <w:t xml:space="preserve"> en</w:t>
                      </w:r>
                      <w:r w:rsidRPr="0025736E">
                        <w:rPr>
                          <w:rFonts w:ascii="Times New Roman" w:hAnsi="Times New Roman" w:cs="Times New Roman"/>
                          <w:lang w:val="fr-FR"/>
                        </w:rPr>
                        <w:t xml:space="preserve"> évaluer l</w:t>
                      </w:r>
                      <w:r w:rsidR="000B6002">
                        <w:rPr>
                          <w:rFonts w:ascii="Times New Roman" w:hAnsi="Times New Roman" w:cs="Times New Roman"/>
                          <w:lang w:val="fr-FR"/>
                        </w:rPr>
                        <w:t>’</w:t>
                      </w:r>
                      <w:r w:rsidRPr="0025736E">
                        <w:rPr>
                          <w:rFonts w:ascii="Times New Roman" w:hAnsi="Times New Roman" w:cs="Times New Roman"/>
                          <w:lang w:val="fr-FR"/>
                        </w:rPr>
                        <w:t>état, la pression et la réponse</w:t>
                      </w:r>
                      <w:r w:rsidR="00772F49">
                        <w:rPr>
                          <w:rFonts w:ascii="Times New Roman" w:hAnsi="Times New Roman" w:cs="Times New Roman"/>
                          <w:lang w:val="fr-FR"/>
                        </w:rPr>
                        <w:t>, et communiquer des informations à ce sujet</w:t>
                      </w:r>
                      <w:r w:rsidRPr="0025736E">
                        <w:rPr>
                          <w:rFonts w:ascii="Times New Roman" w:hAnsi="Times New Roman" w:cs="Times New Roman"/>
                          <w:lang w:val="fr-FR"/>
                        </w:rPr>
                        <w:t xml:space="preserve">. Le panneau A </w:t>
                      </w:r>
                      <w:r w:rsidR="00772F49">
                        <w:rPr>
                          <w:rFonts w:ascii="Times New Roman" w:hAnsi="Times New Roman" w:cs="Times New Roman"/>
                          <w:lang w:val="fr-FR"/>
                        </w:rPr>
                        <w:t xml:space="preserve">renseigne </w:t>
                      </w:r>
                      <w:r w:rsidRPr="0025736E">
                        <w:rPr>
                          <w:rFonts w:ascii="Times New Roman" w:hAnsi="Times New Roman" w:cs="Times New Roman"/>
                          <w:lang w:val="fr-FR"/>
                        </w:rPr>
                        <w:t>sur l</w:t>
                      </w:r>
                      <w:r w:rsidR="000B6002">
                        <w:rPr>
                          <w:rFonts w:ascii="Times New Roman" w:hAnsi="Times New Roman" w:cs="Times New Roman"/>
                          <w:lang w:val="fr-FR"/>
                        </w:rPr>
                        <w:t>’</w:t>
                      </w:r>
                      <w:r w:rsidRPr="0025736E">
                        <w:rPr>
                          <w:rFonts w:ascii="Times New Roman" w:hAnsi="Times New Roman" w:cs="Times New Roman"/>
                          <w:lang w:val="fr-FR"/>
                        </w:rPr>
                        <w:t>exhaustivité du réseau de sites, qui est un aspect de son état. Le panneau B montre la fréquence et l</w:t>
                      </w:r>
                      <w:r w:rsidR="000B6002">
                        <w:rPr>
                          <w:rFonts w:ascii="Times New Roman" w:hAnsi="Times New Roman" w:cs="Times New Roman"/>
                          <w:lang w:val="fr-FR"/>
                        </w:rPr>
                        <w:t>’</w:t>
                      </w:r>
                      <w:r w:rsidRPr="0025736E">
                        <w:rPr>
                          <w:rFonts w:ascii="Times New Roman" w:hAnsi="Times New Roman" w:cs="Times New Roman"/>
                          <w:lang w:val="fr-FR"/>
                        </w:rPr>
                        <w:t>impact de diverses catégories de menaces. L</w:t>
                      </w:r>
                      <w:r w:rsidR="000B6002">
                        <w:rPr>
                          <w:rFonts w:ascii="Times New Roman" w:hAnsi="Times New Roman" w:cs="Times New Roman"/>
                          <w:lang w:val="fr-FR"/>
                        </w:rPr>
                        <w:t>’</w:t>
                      </w:r>
                      <w:r w:rsidRPr="0025736E">
                        <w:rPr>
                          <w:rFonts w:ascii="Times New Roman" w:hAnsi="Times New Roman" w:cs="Times New Roman"/>
                          <w:lang w:val="fr-FR"/>
                        </w:rPr>
                        <w:t xml:space="preserve">analyse des catégories les plus fréquemment </w:t>
                      </w:r>
                      <w:r w:rsidR="00772F49">
                        <w:rPr>
                          <w:rFonts w:ascii="Times New Roman" w:hAnsi="Times New Roman" w:cs="Times New Roman"/>
                          <w:lang w:val="fr-FR"/>
                        </w:rPr>
                        <w:t>décrites</w:t>
                      </w:r>
                      <w:r w:rsidRPr="0025736E">
                        <w:rPr>
                          <w:rFonts w:ascii="Times New Roman" w:hAnsi="Times New Roman" w:cs="Times New Roman"/>
                          <w:lang w:val="fr-FR"/>
                        </w:rPr>
                        <w:t xml:space="preserve"> peut aider à identifier les domaines de politique sur lesquels l</w:t>
                      </w:r>
                      <w:r w:rsidR="000B6002">
                        <w:rPr>
                          <w:rFonts w:ascii="Times New Roman" w:hAnsi="Times New Roman" w:cs="Times New Roman"/>
                          <w:lang w:val="fr-FR"/>
                        </w:rPr>
                        <w:t>’</w:t>
                      </w:r>
                      <w:r w:rsidRPr="0025736E">
                        <w:rPr>
                          <w:rFonts w:ascii="Times New Roman" w:hAnsi="Times New Roman" w:cs="Times New Roman"/>
                          <w:lang w:val="fr-FR"/>
                        </w:rPr>
                        <w:t xml:space="preserve">AEWA devrait se concentrer. Le </w:t>
                      </w:r>
                      <w:r w:rsidR="004D1A16">
                        <w:rPr>
                          <w:rFonts w:ascii="Times New Roman" w:hAnsi="Times New Roman" w:cs="Times New Roman"/>
                          <w:lang w:val="fr-FR"/>
                        </w:rPr>
                        <w:t>tableau</w:t>
                      </w:r>
                      <w:r w:rsidRPr="0025736E">
                        <w:rPr>
                          <w:rFonts w:ascii="Times New Roman" w:hAnsi="Times New Roman" w:cs="Times New Roman"/>
                          <w:lang w:val="fr-FR"/>
                        </w:rPr>
                        <w:t xml:space="preserve"> C </w:t>
                      </w:r>
                      <w:r w:rsidR="00772F49">
                        <w:rPr>
                          <w:rFonts w:ascii="Times New Roman" w:hAnsi="Times New Roman" w:cs="Times New Roman"/>
                          <w:lang w:val="fr-FR"/>
                        </w:rPr>
                        <w:t>présente</w:t>
                      </w:r>
                      <w:r w:rsidRPr="0025736E">
                        <w:rPr>
                          <w:rFonts w:ascii="Times New Roman" w:hAnsi="Times New Roman" w:cs="Times New Roman"/>
                          <w:lang w:val="fr-FR"/>
                        </w:rPr>
                        <w:t xml:space="preserve"> un exemple de mesures de réponse et de la façon dont le rapport peut aider à identifier les régions qui ont besoin de plus de soutien pour mettre en œuvre les dispositions de l</w:t>
                      </w:r>
                      <w:r w:rsidR="000B6002">
                        <w:rPr>
                          <w:rFonts w:ascii="Times New Roman" w:hAnsi="Times New Roman" w:cs="Times New Roman"/>
                          <w:lang w:val="fr-FR"/>
                        </w:rPr>
                        <w:t>’</w:t>
                      </w:r>
                      <w:r w:rsidRPr="0025736E">
                        <w:rPr>
                          <w:rFonts w:ascii="Times New Roman" w:hAnsi="Times New Roman" w:cs="Times New Roman"/>
                          <w:lang w:val="fr-FR"/>
                        </w:rPr>
                        <w:t>AEWA relatives à la protection des sites</w:t>
                      </w:r>
                      <w:r w:rsidR="00935BCF" w:rsidRPr="004C49B2">
                        <w:rPr>
                          <w:rFonts w:ascii="Times New Roman" w:hAnsi="Times New Roman" w:cs="Times New Roman"/>
                          <w:lang w:val="fr-FR"/>
                        </w:rPr>
                        <w:t>.</w:t>
                      </w:r>
                      <w:r w:rsidR="00935BCF" w:rsidRPr="004C49B2">
                        <w:rPr>
                          <w:rFonts w:ascii="Times New Roman" w:hAnsi="Times New Roman" w:cs="Times New Roman"/>
                          <w:sz w:val="20"/>
                          <w:szCs w:val="20"/>
                          <w:lang w:val="fr-FR"/>
                        </w:rPr>
                        <w:t xml:space="preserve"> </w:t>
                      </w:r>
                    </w:p>
                    <w:p w14:paraId="7F50E5A5" w14:textId="30F38B1B" w:rsidR="00935BCF" w:rsidRDefault="00935BCF" w:rsidP="00C431D3">
                      <w:pPr>
                        <w:jc w:val="center"/>
                        <w:rPr>
                          <w:rFonts w:ascii="Times New Roman" w:hAnsi="Times New Roman" w:cs="Times New Roman"/>
                          <w:sz w:val="20"/>
                          <w:szCs w:val="20"/>
                          <w:lang w:val="fr-FR"/>
                        </w:rPr>
                      </w:pPr>
                      <w:r w:rsidRPr="004C49B2">
                        <w:rPr>
                          <w:rFonts w:ascii="Times New Roman" w:hAnsi="Times New Roman" w:cs="Times New Roman"/>
                          <w:noProof/>
                          <w:sz w:val="20"/>
                          <w:szCs w:val="20"/>
                          <w:lang w:val="fr-FR" w:eastAsia="fr-BE"/>
                        </w:rPr>
                        <w:drawing>
                          <wp:inline distT="0" distB="0" distL="0" distR="0" wp14:anchorId="35C4C8E9" wp14:editId="61710E88">
                            <wp:extent cx="4691671" cy="5864225"/>
                            <wp:effectExtent l="0" t="0" r="0" b="317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3653" cy="5879201"/>
                                    </a:xfrm>
                                    <a:prstGeom prst="rect">
                                      <a:avLst/>
                                    </a:prstGeom>
                                    <a:noFill/>
                                    <a:ln>
                                      <a:noFill/>
                                    </a:ln>
                                  </pic:spPr>
                                </pic:pic>
                              </a:graphicData>
                            </a:graphic>
                          </wp:inline>
                        </w:drawing>
                      </w:r>
                    </w:p>
                    <w:p w14:paraId="192EDC44" w14:textId="7880280C" w:rsidR="00935BCF" w:rsidRPr="003F149E" w:rsidRDefault="00935BCF" w:rsidP="005C133B">
                      <w:pPr>
                        <w:jc w:val="both"/>
                        <w:rPr>
                          <w:rFonts w:ascii="Times New Roman" w:hAnsi="Times New Roman" w:cs="Times New Roman"/>
                          <w:sz w:val="18"/>
                          <w:szCs w:val="18"/>
                          <w:lang w:val="fr-FR"/>
                        </w:rPr>
                      </w:pPr>
                      <w:r w:rsidRPr="003F149E">
                        <w:rPr>
                          <w:rFonts w:ascii="Times New Roman" w:hAnsi="Times New Roman" w:cs="Times New Roman"/>
                          <w:b/>
                          <w:bCs/>
                          <w:sz w:val="18"/>
                          <w:szCs w:val="18"/>
                          <w:lang w:val="fr-FR"/>
                        </w:rPr>
                        <w:t xml:space="preserve">Figure 1. </w:t>
                      </w:r>
                      <w:r w:rsidR="004D1A16" w:rsidRPr="003F149E">
                        <w:rPr>
                          <w:rFonts w:ascii="Times New Roman" w:hAnsi="Times New Roman" w:cs="Times New Roman"/>
                          <w:sz w:val="18"/>
                          <w:szCs w:val="18"/>
                          <w:lang w:val="fr-FR"/>
                        </w:rPr>
                        <w:t>Exemples d</w:t>
                      </w:r>
                      <w:r w:rsidR="000B6002" w:rsidRPr="003F149E">
                        <w:rPr>
                          <w:rFonts w:ascii="Times New Roman" w:hAnsi="Times New Roman" w:cs="Times New Roman"/>
                          <w:sz w:val="18"/>
                          <w:szCs w:val="18"/>
                          <w:lang w:val="fr-FR"/>
                        </w:rPr>
                        <w:t>’</w:t>
                      </w:r>
                      <w:r w:rsidR="004D1A16" w:rsidRPr="003F149E">
                        <w:rPr>
                          <w:rFonts w:ascii="Times New Roman" w:hAnsi="Times New Roman" w:cs="Times New Roman"/>
                          <w:sz w:val="18"/>
                          <w:szCs w:val="18"/>
                          <w:lang w:val="fr-FR"/>
                        </w:rPr>
                        <w:t>indicateurs principaux pour le futur rapport sur les sites de l</w:t>
                      </w:r>
                      <w:r w:rsidR="000B6002" w:rsidRPr="003F149E">
                        <w:rPr>
                          <w:rFonts w:ascii="Times New Roman" w:hAnsi="Times New Roman" w:cs="Times New Roman"/>
                          <w:sz w:val="18"/>
                          <w:szCs w:val="18"/>
                          <w:lang w:val="fr-FR"/>
                        </w:rPr>
                        <w:t>’</w:t>
                      </w:r>
                      <w:r w:rsidR="004D1A16" w:rsidRPr="003F149E">
                        <w:rPr>
                          <w:rFonts w:ascii="Times New Roman" w:hAnsi="Times New Roman" w:cs="Times New Roman"/>
                          <w:sz w:val="18"/>
                          <w:szCs w:val="18"/>
                          <w:lang w:val="fr-FR"/>
                        </w:rPr>
                        <w:t xml:space="preserve">AEWA. </w:t>
                      </w:r>
                      <w:r w:rsidR="004D1A16" w:rsidRPr="003F149E">
                        <w:rPr>
                          <w:rFonts w:ascii="Times New Roman" w:hAnsi="Times New Roman" w:cs="Times New Roman"/>
                          <w:b/>
                          <w:bCs/>
                          <w:sz w:val="18"/>
                          <w:szCs w:val="18"/>
                          <w:lang w:val="fr-FR"/>
                        </w:rPr>
                        <w:t>A</w:t>
                      </w:r>
                      <w:r w:rsidR="004D1A16" w:rsidRPr="003F149E">
                        <w:rPr>
                          <w:rFonts w:ascii="Times New Roman" w:hAnsi="Times New Roman" w:cs="Times New Roman"/>
                          <w:sz w:val="18"/>
                          <w:szCs w:val="18"/>
                          <w:lang w:val="fr-FR"/>
                        </w:rPr>
                        <w:t>. Les populations de l</w:t>
                      </w:r>
                      <w:r w:rsidR="000B6002" w:rsidRPr="003F149E">
                        <w:rPr>
                          <w:rFonts w:ascii="Times New Roman" w:hAnsi="Times New Roman" w:cs="Times New Roman"/>
                          <w:sz w:val="18"/>
                          <w:szCs w:val="18"/>
                          <w:lang w:val="fr-FR"/>
                        </w:rPr>
                        <w:t>’</w:t>
                      </w:r>
                      <w:r w:rsidR="004D1A16" w:rsidRPr="003F149E">
                        <w:rPr>
                          <w:rFonts w:ascii="Times New Roman" w:hAnsi="Times New Roman" w:cs="Times New Roman"/>
                          <w:sz w:val="18"/>
                          <w:szCs w:val="18"/>
                          <w:lang w:val="fr-FR"/>
                        </w:rPr>
                        <w:t xml:space="preserve">AEWA selon leur indice de couverture des sites. </w:t>
                      </w:r>
                      <w:r w:rsidR="004D1A16" w:rsidRPr="003F149E">
                        <w:rPr>
                          <w:rFonts w:ascii="Times New Roman" w:hAnsi="Times New Roman" w:cs="Times New Roman"/>
                          <w:b/>
                          <w:bCs/>
                          <w:sz w:val="18"/>
                          <w:szCs w:val="18"/>
                          <w:lang w:val="fr-FR"/>
                        </w:rPr>
                        <w:t>B</w:t>
                      </w:r>
                      <w:r w:rsidR="004D1A16" w:rsidRPr="003F149E">
                        <w:rPr>
                          <w:rFonts w:ascii="Times New Roman" w:hAnsi="Times New Roman" w:cs="Times New Roman"/>
                          <w:sz w:val="18"/>
                          <w:szCs w:val="18"/>
                          <w:lang w:val="fr-FR"/>
                        </w:rPr>
                        <w:t xml:space="preserve">. Nombre de sites affectés par </w:t>
                      </w:r>
                      <w:r w:rsidR="00772F49" w:rsidRPr="003F149E">
                        <w:rPr>
                          <w:rFonts w:ascii="Times New Roman" w:hAnsi="Times New Roman" w:cs="Times New Roman"/>
                          <w:sz w:val="18"/>
                          <w:szCs w:val="18"/>
                          <w:lang w:val="fr-FR"/>
                        </w:rPr>
                        <w:t>les</w:t>
                      </w:r>
                      <w:r w:rsidR="004D1A16" w:rsidRPr="003F149E">
                        <w:rPr>
                          <w:rFonts w:ascii="Times New Roman" w:hAnsi="Times New Roman" w:cs="Times New Roman"/>
                          <w:sz w:val="18"/>
                          <w:szCs w:val="18"/>
                          <w:lang w:val="fr-FR"/>
                        </w:rPr>
                        <w:t xml:space="preserve"> menaces de niveau 1. </w:t>
                      </w:r>
                      <w:r w:rsidR="004D1A16" w:rsidRPr="003F149E">
                        <w:rPr>
                          <w:rFonts w:ascii="Times New Roman" w:hAnsi="Times New Roman" w:cs="Times New Roman"/>
                          <w:b/>
                          <w:bCs/>
                          <w:sz w:val="18"/>
                          <w:szCs w:val="18"/>
                          <w:lang w:val="fr-FR"/>
                        </w:rPr>
                        <w:t>C</w:t>
                      </w:r>
                      <w:r w:rsidR="004D1A16" w:rsidRPr="003F149E">
                        <w:rPr>
                          <w:rFonts w:ascii="Times New Roman" w:hAnsi="Times New Roman" w:cs="Times New Roman"/>
                          <w:sz w:val="18"/>
                          <w:szCs w:val="18"/>
                          <w:lang w:val="fr-FR"/>
                        </w:rPr>
                        <w:t>. Proportion de sites du réseau selon le degré de couverture de leurs aires protégées</w:t>
                      </w:r>
                    </w:p>
                    <w:p w14:paraId="794C8540" w14:textId="601B0C22" w:rsidR="003F149E" w:rsidRPr="003F149E" w:rsidRDefault="003F149E" w:rsidP="003F149E">
                      <w:pPr>
                        <w:jc w:val="both"/>
                        <w:rPr>
                          <w:rFonts w:ascii="Times New Roman" w:hAnsi="Times New Roman" w:cs="Times New Roman"/>
                          <w:sz w:val="18"/>
                          <w:szCs w:val="18"/>
                          <w:lang w:val="nl-NL"/>
                        </w:rPr>
                      </w:pPr>
                      <w:r w:rsidRPr="003F149E">
                        <w:rPr>
                          <w:rFonts w:ascii="Times New Roman" w:hAnsi="Times New Roman" w:cs="Times New Roman"/>
                          <w:sz w:val="18"/>
                          <w:szCs w:val="18"/>
                          <w:lang w:val="nl-NL"/>
                        </w:rPr>
                        <w:t xml:space="preserve">A: </w:t>
                      </w:r>
                      <w:r w:rsidRPr="003F149E">
                        <w:rPr>
                          <w:rFonts w:ascii="Times New Roman" w:hAnsi="Times New Roman" w:cs="Times New Roman"/>
                          <w:sz w:val="18"/>
                          <w:szCs w:val="18"/>
                          <w:lang w:val="fr-FR"/>
                        </w:rPr>
                        <w:t>Nombre de populations/ Indice de couverture du site/ Non couvert/ Reproductrice/ Non-reproductrice/ Saison</w:t>
                      </w:r>
                    </w:p>
                    <w:p w14:paraId="709A8EBC" w14:textId="77777777" w:rsidR="003F149E" w:rsidRDefault="003F149E" w:rsidP="003F149E">
                      <w:pPr>
                        <w:jc w:val="both"/>
                        <w:rPr>
                          <w:rFonts w:ascii="Times New Roman" w:hAnsi="Times New Roman" w:cs="Times New Roman"/>
                          <w:sz w:val="18"/>
                          <w:szCs w:val="18"/>
                          <w:lang w:val="fr-FR"/>
                        </w:rPr>
                      </w:pPr>
                      <w:r w:rsidRPr="003F149E">
                        <w:rPr>
                          <w:rFonts w:ascii="Times New Roman" w:hAnsi="Times New Roman" w:cs="Times New Roman"/>
                          <w:sz w:val="18"/>
                          <w:szCs w:val="18"/>
                          <w:lang w:val="fr-FR"/>
                        </w:rPr>
                        <w:t>B : Catégorie de menace/ Agriculture/ Intrusions humaines et perturbations/ Utilisation des ressources biologiques/ Modifications du système naturel/ Corridors de transport et de services/ Processus biotiques et abiotiques naturels/ Sylviculture, foresterie/ Urbanisation, développement résidentiel et commercial/ Pollution/ Production minière, de matériel d’extraction et d’énergie/ Espèces envahissantes ou problématiques / Changement climatique/ Événements géologiques, catastrophes naturelles/ Menaces ou pressions inconnues/ Nombre de sites</w:t>
                      </w:r>
                    </w:p>
                    <w:p w14:paraId="3D8B8F8B" w14:textId="232A4D54" w:rsidR="003F149E" w:rsidRPr="003F149E" w:rsidRDefault="003F149E" w:rsidP="003F149E">
                      <w:pPr>
                        <w:jc w:val="both"/>
                        <w:rPr>
                          <w:rFonts w:ascii="Times New Roman" w:hAnsi="Times New Roman" w:cs="Times New Roman"/>
                          <w:sz w:val="18"/>
                          <w:szCs w:val="18"/>
                          <w:lang w:val="nl-NL"/>
                        </w:rPr>
                      </w:pPr>
                      <w:proofErr w:type="gramStart"/>
                      <w:r w:rsidRPr="003F149E">
                        <w:rPr>
                          <w:rFonts w:ascii="Times New Roman" w:hAnsi="Times New Roman" w:cs="Times New Roman"/>
                          <w:sz w:val="18"/>
                          <w:szCs w:val="18"/>
                          <w:lang w:val="fr-FR"/>
                        </w:rPr>
                        <w:t>C</w:t>
                      </w:r>
                      <w:r w:rsidRPr="003F149E">
                        <w:rPr>
                          <w:rFonts w:ascii="Times New Roman" w:hAnsi="Times New Roman" w:cs="Times New Roman"/>
                          <w:sz w:val="18"/>
                          <w:szCs w:val="18"/>
                          <w:lang w:val="nl-NL"/>
                        </w:rPr>
                        <w:t>:</w:t>
                      </w:r>
                      <w:proofErr w:type="gramEnd"/>
                      <w:r w:rsidRPr="003F149E">
                        <w:rPr>
                          <w:rFonts w:ascii="Times New Roman" w:hAnsi="Times New Roman" w:cs="Times New Roman"/>
                          <w:sz w:val="18"/>
                          <w:szCs w:val="18"/>
                          <w:lang w:val="nl-NL"/>
                        </w:rPr>
                        <w:t xml:space="preserve"> </w:t>
                      </w:r>
                      <w:r w:rsidRPr="003F149E">
                        <w:rPr>
                          <w:rFonts w:ascii="Times New Roman" w:hAnsi="Times New Roman" w:cs="Times New Roman"/>
                          <w:sz w:val="18"/>
                          <w:szCs w:val="18"/>
                          <w:lang w:val="fr-FR"/>
                        </w:rPr>
                        <w:t>Europe du Nord et du Sud-Ouest</w:t>
                      </w:r>
                      <w:r>
                        <w:rPr>
                          <w:rFonts w:ascii="Times New Roman" w:hAnsi="Times New Roman" w:cs="Times New Roman"/>
                          <w:sz w:val="18"/>
                          <w:szCs w:val="18"/>
                          <w:lang w:val="nl-NL"/>
                        </w:rPr>
                        <w:t xml:space="preserve">/ </w:t>
                      </w:r>
                      <w:r w:rsidRPr="003F149E">
                        <w:rPr>
                          <w:rFonts w:ascii="Times New Roman" w:hAnsi="Times New Roman" w:cs="Times New Roman"/>
                          <w:sz w:val="18"/>
                          <w:szCs w:val="18"/>
                          <w:lang w:val="fr-FR"/>
                        </w:rPr>
                        <w:t>Europe centrale</w:t>
                      </w:r>
                      <w:r>
                        <w:rPr>
                          <w:rFonts w:ascii="Times New Roman" w:hAnsi="Times New Roman" w:cs="Times New Roman"/>
                          <w:sz w:val="18"/>
                          <w:szCs w:val="18"/>
                          <w:lang w:val="nl-NL"/>
                        </w:rPr>
                        <w:t xml:space="preserve">/ </w:t>
                      </w:r>
                      <w:r w:rsidRPr="003F149E">
                        <w:rPr>
                          <w:rFonts w:ascii="Times New Roman" w:hAnsi="Times New Roman" w:cs="Times New Roman"/>
                          <w:sz w:val="18"/>
                          <w:szCs w:val="18"/>
                          <w:lang w:val="fr-FR"/>
                        </w:rPr>
                        <w:t>Europe de l’Est</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Asie du Sud-Ouest</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Afrique du Nord</w:t>
                      </w:r>
                      <w:r>
                        <w:rPr>
                          <w:rFonts w:ascii="Times New Roman" w:hAnsi="Times New Roman" w:cs="Times New Roman"/>
                          <w:sz w:val="20"/>
                          <w:szCs w:val="20"/>
                          <w:lang w:val="fr-FR"/>
                        </w:rPr>
                        <w:t xml:space="preserve">/ </w:t>
                      </w:r>
                      <w:r w:rsidRPr="003F149E">
                        <w:rPr>
                          <w:rFonts w:ascii="Times New Roman" w:hAnsi="Times New Roman" w:cs="Times New Roman"/>
                          <w:sz w:val="20"/>
                          <w:szCs w:val="20"/>
                          <w:lang w:val="fr-FR"/>
                        </w:rPr>
                        <w:t>Afrique de l’Ouest</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Afrique centrale</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Afrique de l’Est</w:t>
                      </w:r>
                      <w:r>
                        <w:rPr>
                          <w:rFonts w:ascii="Times New Roman" w:hAnsi="Times New Roman" w:cs="Times New Roman"/>
                          <w:sz w:val="18"/>
                          <w:szCs w:val="18"/>
                          <w:lang w:val="nl-NL"/>
                        </w:rPr>
                        <w:t xml:space="preserve">/ </w:t>
                      </w:r>
                      <w:r w:rsidRPr="003F149E">
                        <w:rPr>
                          <w:rFonts w:ascii="Times New Roman" w:hAnsi="Times New Roman" w:cs="Times New Roman"/>
                          <w:sz w:val="20"/>
                          <w:szCs w:val="20"/>
                          <w:lang w:val="fr-FR"/>
                        </w:rPr>
                        <w:t>Afrique australe</w:t>
                      </w:r>
                      <w:r>
                        <w:rPr>
                          <w:rFonts w:ascii="Times New Roman" w:hAnsi="Times New Roman" w:cs="Times New Roman"/>
                          <w:sz w:val="18"/>
                          <w:szCs w:val="18"/>
                          <w:lang w:val="nl-NL"/>
                        </w:rPr>
                        <w:t xml:space="preserve">/ Protection/ </w:t>
                      </w:r>
                      <w:r w:rsidRPr="003F149E">
                        <w:rPr>
                          <w:rFonts w:ascii="Times New Roman" w:hAnsi="Times New Roman" w:cs="Times New Roman"/>
                          <w:sz w:val="20"/>
                          <w:szCs w:val="20"/>
                          <w:lang w:val="fr-FR"/>
                        </w:rPr>
                        <w:t>Proportion de sites</w:t>
                      </w:r>
                    </w:p>
                  </w:txbxContent>
                </v:textbox>
                <w10:wrap type="topAndBottom" anchorx="margin"/>
              </v:shape>
            </w:pict>
          </mc:Fallback>
        </mc:AlternateContent>
      </w:r>
    </w:p>
    <w:p w14:paraId="34D4E11E" w14:textId="77777777" w:rsidR="003F149E" w:rsidRDefault="003F149E" w:rsidP="00CD57E0">
      <w:pPr>
        <w:pStyle w:val="Heading4"/>
        <w:rPr>
          <w:rFonts w:ascii="Times New Roman" w:hAnsi="Times New Roman" w:cs="Times New Roman"/>
          <w:b/>
          <w:bCs/>
          <w:lang w:val="fr-FR"/>
        </w:rPr>
      </w:pPr>
    </w:p>
    <w:p w14:paraId="6BD5B503" w14:textId="627EC83E" w:rsidR="003763F4" w:rsidRPr="00331349" w:rsidRDefault="003763F4" w:rsidP="00CD57E0">
      <w:pPr>
        <w:pStyle w:val="Heading4"/>
        <w:rPr>
          <w:rFonts w:ascii="Times New Roman" w:hAnsi="Times New Roman" w:cs="Times New Roman"/>
          <w:b/>
          <w:bCs/>
          <w:lang w:val="fr-FR"/>
        </w:rPr>
      </w:pPr>
      <w:r w:rsidRPr="00331349">
        <w:rPr>
          <w:rFonts w:ascii="Times New Roman" w:hAnsi="Times New Roman" w:cs="Times New Roman"/>
          <w:b/>
          <w:bCs/>
          <w:lang w:val="fr-FR"/>
        </w:rPr>
        <w:t>Objecti</w:t>
      </w:r>
      <w:r w:rsidR="004D1A16" w:rsidRPr="00331349">
        <w:rPr>
          <w:rFonts w:ascii="Times New Roman" w:hAnsi="Times New Roman" w:cs="Times New Roman"/>
          <w:b/>
          <w:bCs/>
          <w:lang w:val="fr-FR"/>
        </w:rPr>
        <w:t>f</w:t>
      </w:r>
      <w:r w:rsidRPr="00331349">
        <w:rPr>
          <w:rFonts w:ascii="Times New Roman" w:hAnsi="Times New Roman" w:cs="Times New Roman"/>
          <w:b/>
          <w:bCs/>
          <w:lang w:val="fr-FR"/>
        </w:rPr>
        <w:t xml:space="preserve">s </w:t>
      </w:r>
      <w:r w:rsidR="004D1A16" w:rsidRPr="00331349">
        <w:rPr>
          <w:rFonts w:ascii="Times New Roman" w:hAnsi="Times New Roman" w:cs="Times New Roman"/>
          <w:b/>
          <w:bCs/>
          <w:lang w:val="fr-FR"/>
        </w:rPr>
        <w:t>de ce rapport</w:t>
      </w:r>
      <w:r w:rsidRPr="00331349">
        <w:rPr>
          <w:rFonts w:ascii="Times New Roman" w:hAnsi="Times New Roman" w:cs="Times New Roman"/>
          <w:b/>
          <w:bCs/>
          <w:lang w:val="fr-FR"/>
        </w:rPr>
        <w:t xml:space="preserve"> </w:t>
      </w:r>
    </w:p>
    <w:p w14:paraId="426D89BB" w14:textId="4D54498A" w:rsidR="007F73DF" w:rsidRPr="00331349" w:rsidRDefault="004D1A16" w:rsidP="006C3B4B">
      <w:pPr>
        <w:pStyle w:val="paragraph"/>
        <w:spacing w:before="0" w:beforeAutospacing="0" w:after="0" w:afterAutospacing="0"/>
        <w:jc w:val="both"/>
        <w:textAlignment w:val="baseline"/>
        <w:rPr>
          <w:rStyle w:val="normaltextrun"/>
          <w:rFonts w:eastAsiaTheme="majorEastAsia"/>
          <w:sz w:val="22"/>
          <w:szCs w:val="22"/>
          <w:lang w:val="fr-FR"/>
        </w:rPr>
      </w:pPr>
      <w:r w:rsidRPr="00331349">
        <w:rPr>
          <w:rStyle w:val="normaltextrun"/>
          <w:rFonts w:eastAsiaTheme="majorEastAsia"/>
          <w:sz w:val="22"/>
          <w:szCs w:val="22"/>
          <w:lang w:val="fr-FR"/>
        </w:rPr>
        <w:t>Dans leur étude préliminaire du réseau de sites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AEWA, Nagy et al. (2012) ont recommandé aux Parties de mettre en œuvre des programmes de surveillance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état des sites d</w:t>
      </w:r>
      <w:r w:rsidR="000B6002">
        <w:rPr>
          <w:rStyle w:val="normaltextrun"/>
          <w:rFonts w:eastAsiaTheme="majorEastAsia"/>
          <w:sz w:val="22"/>
          <w:szCs w:val="22"/>
          <w:lang w:val="fr-FR"/>
        </w:rPr>
        <w:t>’</w:t>
      </w:r>
      <w:r w:rsidRPr="00331349">
        <w:rPr>
          <w:rStyle w:val="normaltextrun"/>
          <w:rFonts w:eastAsiaTheme="majorEastAsia"/>
          <w:sz w:val="22"/>
          <w:szCs w:val="22"/>
          <w:lang w:val="fr-FR"/>
        </w:rPr>
        <w:t>importance internationale pour les oiseaux d</w:t>
      </w:r>
      <w:r w:rsidR="000B6002">
        <w:rPr>
          <w:rStyle w:val="normaltextrun"/>
          <w:rFonts w:eastAsiaTheme="majorEastAsia"/>
          <w:sz w:val="22"/>
          <w:szCs w:val="22"/>
          <w:lang w:val="fr-FR"/>
        </w:rPr>
        <w:t>’</w:t>
      </w:r>
      <w:r w:rsidRPr="00331349">
        <w:rPr>
          <w:rStyle w:val="normaltextrun"/>
          <w:rFonts w:eastAsiaTheme="majorEastAsia"/>
          <w:sz w:val="22"/>
          <w:szCs w:val="22"/>
          <w:lang w:val="fr-FR"/>
        </w:rPr>
        <w:t>eau, de la pression qui s</w:t>
      </w:r>
      <w:r w:rsidR="000B6002">
        <w:rPr>
          <w:rStyle w:val="normaltextrun"/>
          <w:rFonts w:eastAsiaTheme="majorEastAsia"/>
          <w:sz w:val="22"/>
          <w:szCs w:val="22"/>
          <w:lang w:val="fr-FR"/>
        </w:rPr>
        <w:t>’</w:t>
      </w:r>
      <w:r w:rsidRPr="00331349">
        <w:rPr>
          <w:rStyle w:val="normaltextrun"/>
          <w:rFonts w:eastAsiaTheme="majorEastAsia"/>
          <w:sz w:val="22"/>
          <w:szCs w:val="22"/>
          <w:lang w:val="fr-FR"/>
        </w:rPr>
        <w:t xml:space="preserve">exerce sur </w:t>
      </w:r>
      <w:r w:rsidR="00772F49">
        <w:rPr>
          <w:rStyle w:val="normaltextrun"/>
          <w:rFonts w:eastAsiaTheme="majorEastAsia"/>
          <w:sz w:val="22"/>
          <w:szCs w:val="22"/>
          <w:lang w:val="fr-FR"/>
        </w:rPr>
        <w:t>eux</w:t>
      </w:r>
      <w:r w:rsidRPr="00331349">
        <w:rPr>
          <w:rStyle w:val="normaltextrun"/>
          <w:rFonts w:eastAsiaTheme="majorEastAsia"/>
          <w:sz w:val="22"/>
          <w:szCs w:val="22"/>
          <w:lang w:val="fr-FR"/>
        </w:rPr>
        <w:t xml:space="preserve"> et des réponses apportées, en maximisant les synergies avec la surveillance des sites désignés au titre de la Convention de Ramsar et de la Directive Oiseaux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UE.</w:t>
      </w:r>
    </w:p>
    <w:p w14:paraId="5782E940" w14:textId="77777777" w:rsidR="004D1A16" w:rsidRPr="00331349" w:rsidRDefault="004D1A16" w:rsidP="006C3B4B">
      <w:pPr>
        <w:pStyle w:val="paragraph"/>
        <w:spacing w:before="0" w:beforeAutospacing="0" w:after="0" w:afterAutospacing="0"/>
        <w:jc w:val="both"/>
        <w:textAlignment w:val="baseline"/>
        <w:rPr>
          <w:rStyle w:val="normaltextrun"/>
          <w:rFonts w:eastAsiaTheme="majorEastAsia"/>
          <w:sz w:val="22"/>
          <w:szCs w:val="22"/>
          <w:lang w:val="fr-FR"/>
        </w:rPr>
      </w:pPr>
    </w:p>
    <w:p w14:paraId="0D43EB8C" w14:textId="2C0E731A" w:rsidR="006C3B4B" w:rsidRPr="00331349" w:rsidRDefault="004D1A16" w:rsidP="006C3B4B">
      <w:pPr>
        <w:pStyle w:val="paragraph"/>
        <w:spacing w:before="0" w:beforeAutospacing="0" w:after="0" w:afterAutospacing="0"/>
        <w:jc w:val="both"/>
        <w:textAlignment w:val="baseline"/>
        <w:rPr>
          <w:rStyle w:val="normaltextrun"/>
          <w:rFonts w:eastAsiaTheme="majorEastAsia"/>
          <w:sz w:val="22"/>
          <w:szCs w:val="22"/>
          <w:lang w:val="fr-FR"/>
        </w:rPr>
      </w:pPr>
      <w:r w:rsidRPr="00331349">
        <w:rPr>
          <w:rStyle w:val="normaltextrun"/>
          <w:rFonts w:eastAsiaTheme="majorEastAsia"/>
          <w:sz w:val="22"/>
          <w:szCs w:val="22"/>
          <w:lang w:val="fr-FR"/>
        </w:rPr>
        <w:t>L</w:t>
      </w:r>
      <w:r w:rsidR="000B6002">
        <w:rPr>
          <w:rStyle w:val="normaltextrun"/>
          <w:rFonts w:eastAsiaTheme="majorEastAsia"/>
          <w:sz w:val="22"/>
          <w:szCs w:val="22"/>
          <w:lang w:val="fr-FR"/>
        </w:rPr>
        <w:t>’</w:t>
      </w:r>
      <w:r w:rsidRPr="00331349">
        <w:rPr>
          <w:rStyle w:val="normaltextrun"/>
          <w:rFonts w:eastAsiaTheme="majorEastAsia"/>
          <w:sz w:val="22"/>
          <w:szCs w:val="22"/>
          <w:lang w:val="fr-FR"/>
        </w:rPr>
        <w:t>objectif primordial de ce rapport est de proposer un cadre solide permettant aux Parties de suivre l</w:t>
      </w:r>
      <w:r w:rsidR="000B6002">
        <w:rPr>
          <w:rStyle w:val="normaltextrun"/>
          <w:rFonts w:eastAsiaTheme="majorEastAsia"/>
          <w:sz w:val="22"/>
          <w:szCs w:val="22"/>
          <w:lang w:val="fr-FR"/>
        </w:rPr>
        <w:t>’</w:t>
      </w:r>
      <w:r w:rsidRPr="00331349">
        <w:rPr>
          <w:rStyle w:val="normaltextrun"/>
          <w:rFonts w:eastAsiaTheme="majorEastAsia"/>
          <w:sz w:val="22"/>
          <w:szCs w:val="22"/>
          <w:lang w:val="fr-FR"/>
        </w:rPr>
        <w:t>état des sites dans l</w:t>
      </w:r>
      <w:r w:rsidR="000B6002">
        <w:rPr>
          <w:rStyle w:val="normaltextrun"/>
          <w:rFonts w:eastAsiaTheme="majorEastAsia"/>
          <w:sz w:val="22"/>
          <w:szCs w:val="22"/>
          <w:lang w:val="fr-FR"/>
        </w:rPr>
        <w:t>’</w:t>
      </w:r>
      <w:r w:rsidRPr="00331349">
        <w:rPr>
          <w:rStyle w:val="normaltextrun"/>
          <w:rFonts w:eastAsiaTheme="majorEastAsia"/>
          <w:sz w:val="22"/>
          <w:szCs w:val="22"/>
          <w:lang w:val="fr-FR"/>
        </w:rPr>
        <w:t>ensemble du réseau de l</w:t>
      </w:r>
      <w:r w:rsidR="000B6002">
        <w:rPr>
          <w:rStyle w:val="normaltextrun"/>
          <w:rFonts w:eastAsiaTheme="majorEastAsia"/>
          <w:sz w:val="22"/>
          <w:szCs w:val="22"/>
          <w:lang w:val="fr-FR"/>
        </w:rPr>
        <w:t>’</w:t>
      </w:r>
      <w:r w:rsidRPr="00331349">
        <w:rPr>
          <w:rStyle w:val="normaltextrun"/>
          <w:rFonts w:eastAsiaTheme="majorEastAsia"/>
          <w:sz w:val="22"/>
          <w:szCs w:val="22"/>
          <w:lang w:val="fr-FR"/>
        </w:rPr>
        <w:t>AEWA, y compris :</w:t>
      </w:r>
    </w:p>
    <w:p w14:paraId="01B007CB" w14:textId="7A31226C" w:rsidR="006C3B4B" w:rsidRPr="00331349" w:rsidRDefault="002E675A" w:rsidP="00202104">
      <w:pPr>
        <w:pStyle w:val="paragraph"/>
        <w:numPr>
          <w:ilvl w:val="0"/>
          <w:numId w:val="32"/>
        </w:numPr>
        <w:spacing w:before="0" w:beforeAutospacing="0" w:after="0" w:afterAutospacing="0"/>
        <w:jc w:val="both"/>
        <w:textAlignment w:val="baseline"/>
        <w:rPr>
          <w:rStyle w:val="normaltextrun"/>
          <w:rFonts w:eastAsiaTheme="majorEastAsia"/>
          <w:sz w:val="22"/>
          <w:szCs w:val="22"/>
          <w:lang w:val="fr-FR"/>
        </w:rPr>
      </w:pPr>
      <w:r w:rsidRPr="00331349">
        <w:rPr>
          <w:rStyle w:val="normaltextrun"/>
          <w:rFonts w:eastAsiaTheme="majorEastAsia"/>
          <w:sz w:val="22"/>
          <w:szCs w:val="22"/>
          <w:lang w:val="fr-FR"/>
        </w:rPr>
        <w:t>l</w:t>
      </w:r>
      <w:r w:rsidR="000B6002">
        <w:rPr>
          <w:rStyle w:val="normaltextrun"/>
          <w:rFonts w:eastAsiaTheme="majorEastAsia"/>
          <w:sz w:val="22"/>
          <w:szCs w:val="22"/>
          <w:lang w:val="fr-FR"/>
        </w:rPr>
        <w:t>’</w:t>
      </w:r>
      <w:r w:rsidR="004D1A16" w:rsidRPr="00331349">
        <w:rPr>
          <w:rStyle w:val="normaltextrun"/>
          <w:rFonts w:eastAsiaTheme="majorEastAsia"/>
          <w:sz w:val="22"/>
          <w:szCs w:val="22"/>
          <w:lang w:val="fr-FR"/>
        </w:rPr>
        <w:t>état des espèces </w:t>
      </w:r>
      <w:r w:rsidR="001960D4" w:rsidRPr="00331349">
        <w:rPr>
          <w:rStyle w:val="normaltextrun"/>
          <w:rFonts w:eastAsiaTheme="majorEastAsia"/>
          <w:sz w:val="22"/>
          <w:szCs w:val="22"/>
          <w:lang w:val="fr-FR"/>
        </w:rPr>
        <w:t>;</w:t>
      </w:r>
    </w:p>
    <w:p w14:paraId="5927B77C" w14:textId="5F25B66F" w:rsidR="006C3B4B" w:rsidRPr="00331349" w:rsidRDefault="002E675A" w:rsidP="00202104">
      <w:pPr>
        <w:pStyle w:val="paragraph"/>
        <w:numPr>
          <w:ilvl w:val="0"/>
          <w:numId w:val="32"/>
        </w:numPr>
        <w:spacing w:before="0" w:beforeAutospacing="0" w:after="0" w:afterAutospacing="0"/>
        <w:jc w:val="both"/>
        <w:textAlignment w:val="baseline"/>
        <w:rPr>
          <w:rStyle w:val="normaltextrun"/>
          <w:rFonts w:eastAsiaTheme="majorEastAsia"/>
          <w:sz w:val="22"/>
          <w:szCs w:val="22"/>
          <w:lang w:val="fr-FR"/>
        </w:rPr>
      </w:pPr>
      <w:r w:rsidRPr="00331349">
        <w:rPr>
          <w:rStyle w:val="normaltextrun"/>
          <w:rFonts w:eastAsiaTheme="majorEastAsia"/>
          <w:sz w:val="22"/>
          <w:szCs w:val="22"/>
          <w:lang w:val="fr-FR"/>
        </w:rPr>
        <w:t>l</w:t>
      </w:r>
      <w:r w:rsidR="004D1A16" w:rsidRPr="00331349">
        <w:rPr>
          <w:rStyle w:val="normaltextrun"/>
          <w:rFonts w:eastAsiaTheme="majorEastAsia"/>
          <w:sz w:val="22"/>
          <w:szCs w:val="22"/>
          <w:lang w:val="fr-FR"/>
        </w:rPr>
        <w:t>es pressions et menaces présentes, en mettant l</w:t>
      </w:r>
      <w:r w:rsidR="000B6002">
        <w:rPr>
          <w:rStyle w:val="normaltextrun"/>
          <w:rFonts w:eastAsiaTheme="majorEastAsia"/>
          <w:sz w:val="22"/>
          <w:szCs w:val="22"/>
          <w:lang w:val="fr-FR"/>
        </w:rPr>
        <w:t>’</w:t>
      </w:r>
      <w:r w:rsidR="004D1A16" w:rsidRPr="00331349">
        <w:rPr>
          <w:rStyle w:val="normaltextrun"/>
          <w:rFonts w:eastAsiaTheme="majorEastAsia"/>
          <w:sz w:val="22"/>
          <w:szCs w:val="22"/>
          <w:lang w:val="fr-FR"/>
        </w:rPr>
        <w:t>accent sur celles qui affectent les espèces pour lesquelles le site est important ;</w:t>
      </w:r>
    </w:p>
    <w:p w14:paraId="2B474ACE" w14:textId="1C537A3D" w:rsidR="008D6CC0" w:rsidRPr="00331349" w:rsidRDefault="002E675A" w:rsidP="00202104">
      <w:pPr>
        <w:pStyle w:val="paragraph"/>
        <w:numPr>
          <w:ilvl w:val="0"/>
          <w:numId w:val="32"/>
        </w:numPr>
        <w:spacing w:before="0" w:beforeAutospacing="0" w:after="0" w:afterAutospacing="0"/>
        <w:jc w:val="both"/>
        <w:textAlignment w:val="baseline"/>
        <w:rPr>
          <w:rStyle w:val="normaltextrun"/>
          <w:rFonts w:eastAsiaTheme="majorEastAsia"/>
          <w:sz w:val="22"/>
          <w:szCs w:val="22"/>
          <w:lang w:val="fr-FR"/>
        </w:rPr>
      </w:pPr>
      <w:r w:rsidRPr="00331349">
        <w:rPr>
          <w:rStyle w:val="normaltextrun"/>
          <w:rFonts w:eastAsiaTheme="majorEastAsia"/>
          <w:sz w:val="22"/>
          <w:szCs w:val="22"/>
          <w:lang w:val="fr-FR"/>
        </w:rPr>
        <w:t>l</w:t>
      </w:r>
      <w:r w:rsidR="000B6002">
        <w:rPr>
          <w:rStyle w:val="normaltextrun"/>
          <w:rFonts w:eastAsiaTheme="majorEastAsia"/>
          <w:sz w:val="22"/>
          <w:szCs w:val="22"/>
          <w:lang w:val="fr-FR"/>
        </w:rPr>
        <w:t>’</w:t>
      </w:r>
      <w:r w:rsidR="004D1A16" w:rsidRPr="00331349">
        <w:rPr>
          <w:rStyle w:val="normaltextrun"/>
          <w:rFonts w:eastAsiaTheme="majorEastAsia"/>
          <w:sz w:val="22"/>
          <w:szCs w:val="22"/>
          <w:lang w:val="fr-FR"/>
        </w:rPr>
        <w:t>efficacité des réponses, par le biais d</w:t>
      </w:r>
      <w:r w:rsidR="000B6002">
        <w:rPr>
          <w:rStyle w:val="normaltextrun"/>
          <w:rFonts w:eastAsiaTheme="majorEastAsia"/>
          <w:sz w:val="22"/>
          <w:szCs w:val="22"/>
          <w:lang w:val="fr-FR"/>
        </w:rPr>
        <w:t>’</w:t>
      </w:r>
      <w:r w:rsidR="004D1A16" w:rsidRPr="00331349">
        <w:rPr>
          <w:rStyle w:val="normaltextrun"/>
          <w:rFonts w:eastAsiaTheme="majorEastAsia"/>
          <w:sz w:val="22"/>
          <w:szCs w:val="22"/>
          <w:lang w:val="fr-FR"/>
        </w:rPr>
        <w:t>évaluations de :</w:t>
      </w:r>
    </w:p>
    <w:p w14:paraId="63B6E77D" w14:textId="294642AA" w:rsidR="006C3B4B" w:rsidRPr="00331349" w:rsidRDefault="002E675A" w:rsidP="004A2927">
      <w:pPr>
        <w:pStyle w:val="paragraph"/>
        <w:numPr>
          <w:ilvl w:val="1"/>
          <w:numId w:val="32"/>
        </w:numPr>
        <w:spacing w:before="0" w:beforeAutospacing="0" w:after="0" w:afterAutospacing="0"/>
        <w:jc w:val="both"/>
        <w:textAlignment w:val="baseline"/>
        <w:rPr>
          <w:rStyle w:val="normaltextrun"/>
          <w:rFonts w:eastAsiaTheme="majorEastAsia"/>
          <w:sz w:val="22"/>
          <w:szCs w:val="22"/>
          <w:lang w:val="fr-FR"/>
        </w:rPr>
      </w:pPr>
      <w:r w:rsidRPr="00331349">
        <w:rPr>
          <w:rStyle w:val="normaltextrun"/>
          <w:rFonts w:eastAsiaTheme="majorEastAsia"/>
          <w:sz w:val="22"/>
          <w:szCs w:val="22"/>
          <w:lang w:val="fr-FR"/>
        </w:rPr>
        <w:t>la couverture des zones protégées ;</w:t>
      </w:r>
    </w:p>
    <w:p w14:paraId="77C8D619" w14:textId="17C89F4A" w:rsidR="002E675A" w:rsidRPr="00331349" w:rsidRDefault="002E675A" w:rsidP="004A2927">
      <w:pPr>
        <w:pStyle w:val="paragraph"/>
        <w:numPr>
          <w:ilvl w:val="1"/>
          <w:numId w:val="32"/>
        </w:numPr>
        <w:spacing w:before="0" w:beforeAutospacing="0" w:after="0" w:afterAutospacing="0"/>
        <w:jc w:val="both"/>
        <w:textAlignment w:val="baseline"/>
        <w:rPr>
          <w:rStyle w:val="normaltextrun"/>
          <w:rFonts w:eastAsiaTheme="majorEastAsia"/>
          <w:sz w:val="22"/>
          <w:szCs w:val="22"/>
          <w:lang w:val="fr-FR"/>
        </w:rPr>
      </w:pPr>
      <w:r w:rsidRPr="00331349">
        <w:rPr>
          <w:rStyle w:val="normaltextrun"/>
          <w:rFonts w:eastAsiaTheme="majorEastAsia"/>
          <w:sz w:val="22"/>
          <w:szCs w:val="22"/>
          <w:lang w:val="fr-FR"/>
        </w:rPr>
        <w:t>les actions de conservation mises en œuvre, en mettant l</w:t>
      </w:r>
      <w:r w:rsidR="000B6002">
        <w:rPr>
          <w:rStyle w:val="normaltextrun"/>
          <w:rFonts w:eastAsiaTheme="majorEastAsia"/>
          <w:sz w:val="22"/>
          <w:szCs w:val="22"/>
          <w:lang w:val="fr-FR"/>
        </w:rPr>
        <w:t>’</w:t>
      </w:r>
      <w:r w:rsidRPr="00331349">
        <w:rPr>
          <w:rStyle w:val="normaltextrun"/>
          <w:rFonts w:eastAsiaTheme="majorEastAsia"/>
          <w:sz w:val="22"/>
          <w:szCs w:val="22"/>
          <w:lang w:val="fr-FR"/>
        </w:rPr>
        <w:t>accent sur celles qui ont un impact positif sur les espèces ;</w:t>
      </w:r>
    </w:p>
    <w:p w14:paraId="716D589C" w14:textId="740DF20E" w:rsidR="00805EF2" w:rsidRPr="00331349" w:rsidRDefault="002E675A" w:rsidP="004A2927">
      <w:pPr>
        <w:pStyle w:val="paragraph"/>
        <w:numPr>
          <w:ilvl w:val="1"/>
          <w:numId w:val="32"/>
        </w:numPr>
        <w:spacing w:before="0" w:beforeAutospacing="0" w:after="0" w:afterAutospacing="0"/>
        <w:jc w:val="both"/>
        <w:textAlignment w:val="baseline"/>
        <w:rPr>
          <w:rStyle w:val="normaltextrun"/>
          <w:rFonts w:eastAsiaTheme="majorEastAsia"/>
          <w:sz w:val="22"/>
          <w:szCs w:val="22"/>
          <w:lang w:val="fr-FR"/>
        </w:rPr>
      </w:pPr>
      <w:r w:rsidRPr="00331349">
        <w:rPr>
          <w:rStyle w:val="normaltextrun"/>
          <w:rFonts w:eastAsiaTheme="majorEastAsia"/>
          <w:sz w:val="22"/>
          <w:szCs w:val="22"/>
          <w:lang w:val="fr-FR"/>
        </w:rPr>
        <w:t xml:space="preserve">le statut de la planification de la </w:t>
      </w:r>
      <w:r w:rsidR="00E31D02" w:rsidRPr="00331349">
        <w:rPr>
          <w:rStyle w:val="normaltextrun"/>
          <w:rFonts w:eastAsiaTheme="majorEastAsia"/>
          <w:sz w:val="22"/>
          <w:szCs w:val="22"/>
          <w:lang w:val="fr-FR"/>
        </w:rPr>
        <w:t>gestion.</w:t>
      </w:r>
    </w:p>
    <w:p w14:paraId="38475878" w14:textId="22F6A50C" w:rsidR="00B95A8E" w:rsidRPr="00331349" w:rsidRDefault="003F67AA" w:rsidP="00D74A6D">
      <w:pPr>
        <w:jc w:val="both"/>
        <w:rPr>
          <w:rFonts w:ascii="Times New Roman" w:hAnsi="Times New Roman" w:cs="Times New Roman"/>
          <w:lang w:val="fr-FR"/>
        </w:rPr>
      </w:pPr>
      <w:r w:rsidRPr="00331349">
        <w:rPr>
          <w:rFonts w:ascii="Times New Roman" w:hAnsi="Times New Roman" w:cs="Times New Roman"/>
          <w:lang w:val="fr-FR"/>
        </w:rPr>
        <w:br/>
      </w:r>
      <w:r w:rsidR="002E675A" w:rsidRPr="00331349">
        <w:rPr>
          <w:rFonts w:ascii="Times New Roman" w:hAnsi="Times New Roman" w:cs="Times New Roman"/>
          <w:lang w:val="fr-FR"/>
        </w:rPr>
        <w:t xml:space="preserve">Dans ce rapport, nous faisons le point sur les autres cadres </w:t>
      </w:r>
      <w:r w:rsidR="006349E2">
        <w:rPr>
          <w:rFonts w:ascii="Times New Roman" w:hAnsi="Times New Roman" w:cs="Times New Roman"/>
          <w:lang w:val="fr-FR"/>
        </w:rPr>
        <w:t>existants</w:t>
      </w:r>
      <w:r w:rsidR="00772F49">
        <w:rPr>
          <w:rFonts w:ascii="Times New Roman" w:hAnsi="Times New Roman" w:cs="Times New Roman"/>
          <w:lang w:val="fr-FR"/>
        </w:rPr>
        <w:t xml:space="preserve"> </w:t>
      </w:r>
      <w:r w:rsidR="002E675A" w:rsidRPr="00331349">
        <w:rPr>
          <w:rFonts w:ascii="Times New Roman" w:hAnsi="Times New Roman" w:cs="Times New Roman"/>
          <w:lang w:val="fr-FR"/>
        </w:rPr>
        <w:t>de surveillance des sites dans la région de l</w:t>
      </w:r>
      <w:r w:rsidR="000B6002">
        <w:rPr>
          <w:rFonts w:ascii="Times New Roman" w:hAnsi="Times New Roman" w:cs="Times New Roman"/>
          <w:lang w:val="fr-FR"/>
        </w:rPr>
        <w:t>’</w:t>
      </w:r>
      <w:r w:rsidR="002E675A" w:rsidRPr="00331349">
        <w:rPr>
          <w:rFonts w:ascii="Times New Roman" w:hAnsi="Times New Roman" w:cs="Times New Roman"/>
          <w:lang w:val="fr-FR"/>
        </w:rPr>
        <w:t>AEWA, principalement sur ceux dont les processus de rapport sont en cours, tels que la Convention de Ramsar, la Directive Oiseaux de l</w:t>
      </w:r>
      <w:r w:rsidR="000B6002">
        <w:rPr>
          <w:rFonts w:ascii="Times New Roman" w:hAnsi="Times New Roman" w:cs="Times New Roman"/>
          <w:lang w:val="fr-FR"/>
        </w:rPr>
        <w:t>’</w:t>
      </w:r>
      <w:r w:rsidR="002E675A" w:rsidRPr="00331349">
        <w:rPr>
          <w:rFonts w:ascii="Times New Roman" w:hAnsi="Times New Roman" w:cs="Times New Roman"/>
          <w:lang w:val="fr-FR"/>
        </w:rPr>
        <w:t>UE, le Réseau Emeraude de la Convention de Berne et la Convention du patrimoine mondial, entre autres (chapitre 2). Nous explorons les possibilités de développer des indicateurs d</w:t>
      </w:r>
      <w:r w:rsidR="000B6002">
        <w:rPr>
          <w:rFonts w:ascii="Times New Roman" w:hAnsi="Times New Roman" w:cs="Times New Roman"/>
          <w:lang w:val="fr-FR"/>
        </w:rPr>
        <w:t>’</w:t>
      </w:r>
      <w:r w:rsidR="002E675A" w:rsidRPr="00331349">
        <w:rPr>
          <w:rFonts w:ascii="Times New Roman" w:hAnsi="Times New Roman" w:cs="Times New Roman"/>
          <w:lang w:val="fr-FR"/>
        </w:rPr>
        <w:t>état, de pression et de réponse pour les sites identifiés par les Parties. Ces informations sont réunies pour informer notre proposition de cadre pour la surveillance de l</w:t>
      </w:r>
      <w:r w:rsidR="000B6002">
        <w:rPr>
          <w:rFonts w:ascii="Times New Roman" w:hAnsi="Times New Roman" w:cs="Times New Roman"/>
          <w:lang w:val="fr-FR"/>
        </w:rPr>
        <w:t>’</w:t>
      </w:r>
      <w:r w:rsidR="002E675A" w:rsidRPr="00331349">
        <w:rPr>
          <w:rFonts w:ascii="Times New Roman" w:hAnsi="Times New Roman" w:cs="Times New Roman"/>
          <w:lang w:val="fr-FR"/>
        </w:rPr>
        <w:t>état du réseau de sites de la voie de migration de l</w:t>
      </w:r>
      <w:r w:rsidR="000B6002">
        <w:rPr>
          <w:rFonts w:ascii="Times New Roman" w:hAnsi="Times New Roman" w:cs="Times New Roman"/>
          <w:lang w:val="fr-FR"/>
        </w:rPr>
        <w:t>’</w:t>
      </w:r>
      <w:r w:rsidR="002E675A" w:rsidRPr="00331349">
        <w:rPr>
          <w:rFonts w:ascii="Times New Roman" w:hAnsi="Times New Roman" w:cs="Times New Roman"/>
          <w:lang w:val="fr-FR"/>
        </w:rPr>
        <w:t>AEWA, des pressions qui s</w:t>
      </w:r>
      <w:r w:rsidR="000B6002">
        <w:rPr>
          <w:rFonts w:ascii="Times New Roman" w:hAnsi="Times New Roman" w:cs="Times New Roman"/>
          <w:lang w:val="fr-FR"/>
        </w:rPr>
        <w:t>’</w:t>
      </w:r>
      <w:r w:rsidR="002E675A" w:rsidRPr="00331349">
        <w:rPr>
          <w:rFonts w:ascii="Times New Roman" w:hAnsi="Times New Roman" w:cs="Times New Roman"/>
          <w:lang w:val="fr-FR"/>
        </w:rPr>
        <w:t>y exercent et des réponses apportées. Un objectif important de cette proposition est de recueillir des informations déjà rassemblées dans d</w:t>
      </w:r>
      <w:r w:rsidR="000B6002">
        <w:rPr>
          <w:rFonts w:ascii="Times New Roman" w:hAnsi="Times New Roman" w:cs="Times New Roman"/>
          <w:lang w:val="fr-FR"/>
        </w:rPr>
        <w:t>’</w:t>
      </w:r>
      <w:r w:rsidR="002E675A" w:rsidRPr="00331349">
        <w:rPr>
          <w:rFonts w:ascii="Times New Roman" w:hAnsi="Times New Roman" w:cs="Times New Roman"/>
          <w:lang w:val="fr-FR"/>
        </w:rPr>
        <w:t>autres cadres de surveillance de sites et d</w:t>
      </w:r>
      <w:r w:rsidR="000B6002">
        <w:rPr>
          <w:rFonts w:ascii="Times New Roman" w:hAnsi="Times New Roman" w:cs="Times New Roman"/>
          <w:lang w:val="fr-FR"/>
        </w:rPr>
        <w:t>’</w:t>
      </w:r>
      <w:r w:rsidR="002E675A" w:rsidRPr="00331349">
        <w:rPr>
          <w:rFonts w:ascii="Times New Roman" w:hAnsi="Times New Roman" w:cs="Times New Roman"/>
          <w:lang w:val="fr-FR"/>
        </w:rPr>
        <w:t>éviter autant que possible les doublons (chapitre 3). Enfin, nous faisons quelques recommandations pour la mise en place d</w:t>
      </w:r>
      <w:r w:rsidR="006349E2">
        <w:rPr>
          <w:rFonts w:ascii="Times New Roman" w:hAnsi="Times New Roman" w:cs="Times New Roman"/>
          <w:lang w:val="fr-FR"/>
        </w:rPr>
        <w:t>’un</w:t>
      </w:r>
      <w:r w:rsidR="002E675A" w:rsidRPr="00331349">
        <w:rPr>
          <w:rFonts w:ascii="Times New Roman" w:hAnsi="Times New Roman" w:cs="Times New Roman"/>
          <w:lang w:val="fr-FR"/>
        </w:rPr>
        <w:t>e surveillance des sites au niveau national et au niveau de l</w:t>
      </w:r>
      <w:r w:rsidR="000B6002">
        <w:rPr>
          <w:rFonts w:ascii="Times New Roman" w:hAnsi="Times New Roman" w:cs="Times New Roman"/>
          <w:lang w:val="fr-FR"/>
        </w:rPr>
        <w:t>’</w:t>
      </w:r>
      <w:r w:rsidR="002E675A" w:rsidRPr="00331349">
        <w:rPr>
          <w:rFonts w:ascii="Times New Roman" w:hAnsi="Times New Roman" w:cs="Times New Roman"/>
          <w:lang w:val="fr-FR"/>
        </w:rPr>
        <w:t>Accord (Chapitre 4)</w:t>
      </w:r>
    </w:p>
    <w:p w14:paraId="2553FC0F" w14:textId="77777777" w:rsidR="005C133B" w:rsidRPr="00331349" w:rsidRDefault="005C133B" w:rsidP="00D74A6D">
      <w:pPr>
        <w:jc w:val="both"/>
        <w:rPr>
          <w:rFonts w:ascii="Times New Roman" w:hAnsi="Times New Roman" w:cs="Times New Roman"/>
          <w:lang w:val="fr-FR"/>
        </w:rPr>
      </w:pPr>
    </w:p>
    <w:p w14:paraId="3338E5DA" w14:textId="2587F282" w:rsidR="003763F4" w:rsidRPr="00331349" w:rsidRDefault="003763F4" w:rsidP="003763F4">
      <w:pPr>
        <w:pStyle w:val="Heading2"/>
        <w:spacing w:before="240" w:after="120"/>
        <w:rPr>
          <w:rFonts w:ascii="Times New Roman" w:hAnsi="Times New Roman" w:cs="Times New Roman"/>
          <w:b/>
          <w:bCs/>
          <w:lang w:val="fr-FR"/>
        </w:rPr>
      </w:pPr>
      <w:bookmarkStart w:id="11" w:name="_Toc89774587"/>
      <w:r w:rsidRPr="00331349">
        <w:rPr>
          <w:rFonts w:ascii="Times New Roman" w:hAnsi="Times New Roman" w:cs="Times New Roman"/>
          <w:b/>
          <w:bCs/>
          <w:lang w:val="fr-FR"/>
        </w:rPr>
        <w:t xml:space="preserve">2. </w:t>
      </w:r>
      <w:r w:rsidR="002E675A" w:rsidRPr="00331349">
        <w:rPr>
          <w:rFonts w:ascii="Times New Roman" w:hAnsi="Times New Roman" w:cs="Times New Roman"/>
          <w:b/>
          <w:bCs/>
          <w:lang w:val="fr-FR"/>
        </w:rPr>
        <w:t xml:space="preserve">Aperçu des cadres </w:t>
      </w:r>
      <w:r w:rsidR="006349E2">
        <w:rPr>
          <w:rFonts w:ascii="Times New Roman" w:hAnsi="Times New Roman" w:cs="Times New Roman"/>
          <w:b/>
          <w:bCs/>
          <w:lang w:val="fr-FR"/>
        </w:rPr>
        <w:t xml:space="preserve">existants </w:t>
      </w:r>
      <w:r w:rsidR="002E675A" w:rsidRPr="00331349">
        <w:rPr>
          <w:rFonts w:ascii="Times New Roman" w:hAnsi="Times New Roman" w:cs="Times New Roman"/>
          <w:b/>
          <w:bCs/>
          <w:lang w:val="fr-FR"/>
        </w:rPr>
        <w:t>de surveillance des sites</w:t>
      </w:r>
      <w:bookmarkEnd w:id="11"/>
    </w:p>
    <w:p w14:paraId="7EEA27E7" w14:textId="496F425E" w:rsidR="004E6629" w:rsidRPr="00331349" w:rsidRDefault="004E6629" w:rsidP="004E6629">
      <w:pPr>
        <w:pStyle w:val="Heading3"/>
        <w:rPr>
          <w:rFonts w:ascii="Times New Roman" w:hAnsi="Times New Roman" w:cs="Times New Roman"/>
          <w:b/>
          <w:bCs/>
          <w:lang w:val="fr-FR"/>
        </w:rPr>
      </w:pPr>
      <w:bookmarkStart w:id="12" w:name="_Toc89774588"/>
      <w:r w:rsidRPr="00331349">
        <w:rPr>
          <w:rFonts w:ascii="Times New Roman" w:hAnsi="Times New Roman" w:cs="Times New Roman"/>
          <w:b/>
          <w:bCs/>
          <w:lang w:val="fr-FR"/>
        </w:rPr>
        <w:t xml:space="preserve">2.1 </w:t>
      </w:r>
      <w:r w:rsidR="002E675A" w:rsidRPr="00331349">
        <w:rPr>
          <w:rFonts w:ascii="Times New Roman" w:hAnsi="Times New Roman" w:cs="Times New Roman"/>
          <w:b/>
          <w:bCs/>
          <w:lang w:val="fr-FR"/>
        </w:rPr>
        <w:t>Cadres de surveillance mondiaux existants</w:t>
      </w:r>
      <w:bookmarkEnd w:id="12"/>
    </w:p>
    <w:p w14:paraId="1AED503E" w14:textId="639E9396" w:rsidR="007A0A13" w:rsidRPr="00331349" w:rsidRDefault="0098481F" w:rsidP="007A0A13">
      <w:pPr>
        <w:jc w:val="both"/>
        <w:rPr>
          <w:rFonts w:ascii="Times New Roman" w:hAnsi="Times New Roman" w:cs="Times New Roman"/>
          <w:lang w:val="fr-FR"/>
        </w:rPr>
      </w:pPr>
      <w:r w:rsidRPr="00331349">
        <w:rPr>
          <w:rFonts w:ascii="Times New Roman" w:hAnsi="Times New Roman" w:cs="Times New Roman"/>
          <w:lang w:val="fr-FR"/>
        </w:rPr>
        <w:t>Une grande diversité de méthodes a été conçue pour surveiller l</w:t>
      </w:r>
      <w:r w:rsidR="000B6002">
        <w:rPr>
          <w:rFonts w:ascii="Times New Roman" w:hAnsi="Times New Roman" w:cs="Times New Roman"/>
          <w:lang w:val="fr-FR"/>
        </w:rPr>
        <w:t>’</w:t>
      </w:r>
      <w:r w:rsidRPr="00331349">
        <w:rPr>
          <w:rFonts w:ascii="Times New Roman" w:hAnsi="Times New Roman" w:cs="Times New Roman"/>
          <w:lang w:val="fr-FR"/>
        </w:rPr>
        <w:t xml:space="preserve">état des réseaux de sites, dont beaucoup </w:t>
      </w:r>
      <w:r w:rsidR="006349E2">
        <w:rPr>
          <w:rFonts w:ascii="Times New Roman" w:hAnsi="Times New Roman" w:cs="Times New Roman"/>
          <w:lang w:val="fr-FR"/>
        </w:rPr>
        <w:t>ont été utilisées</w:t>
      </w:r>
      <w:r w:rsidRPr="00331349">
        <w:rPr>
          <w:rFonts w:ascii="Times New Roman" w:hAnsi="Times New Roman" w:cs="Times New Roman"/>
          <w:lang w:val="fr-FR"/>
        </w:rPr>
        <w:t xml:space="preserve"> dans le cadre de l</w:t>
      </w:r>
      <w:r w:rsidR="000B6002">
        <w:rPr>
          <w:rFonts w:ascii="Times New Roman" w:hAnsi="Times New Roman" w:cs="Times New Roman"/>
          <w:lang w:val="fr-FR"/>
        </w:rPr>
        <w:t>’</w:t>
      </w:r>
      <w:r w:rsidRPr="00331349">
        <w:rPr>
          <w:rFonts w:ascii="Times New Roman" w:hAnsi="Times New Roman" w:cs="Times New Roman"/>
          <w:lang w:val="fr-FR"/>
        </w:rPr>
        <w:t xml:space="preserve">Efficacité de la gestion des aires protégées (PAME) et </w:t>
      </w:r>
      <w:r w:rsidR="006349E2">
        <w:rPr>
          <w:rFonts w:ascii="Times New Roman" w:hAnsi="Times New Roman" w:cs="Times New Roman"/>
          <w:lang w:val="fr-FR"/>
        </w:rPr>
        <w:t xml:space="preserve">sont </w:t>
      </w:r>
      <w:r w:rsidRPr="00331349">
        <w:rPr>
          <w:rFonts w:ascii="Times New Roman" w:hAnsi="Times New Roman" w:cs="Times New Roman"/>
          <w:lang w:val="fr-FR"/>
        </w:rPr>
        <w:t>basées sur le cadre de la Commission mondiale des aires protégées (CMAP) de l</w:t>
      </w:r>
      <w:r w:rsidR="000B6002">
        <w:rPr>
          <w:rFonts w:ascii="Times New Roman" w:hAnsi="Times New Roman" w:cs="Times New Roman"/>
          <w:lang w:val="fr-FR"/>
        </w:rPr>
        <w:t>’</w:t>
      </w:r>
      <w:r w:rsidRPr="00331349">
        <w:rPr>
          <w:rFonts w:ascii="Times New Roman" w:hAnsi="Times New Roman" w:cs="Times New Roman"/>
          <w:lang w:val="fr-FR"/>
        </w:rPr>
        <w:t>UICN pour la PAME (Hockings et collègues 2006)</w:t>
      </w:r>
      <w:r w:rsidR="006349E2">
        <w:rPr>
          <w:rFonts w:ascii="Times New Roman" w:hAnsi="Times New Roman" w:cs="Times New Roman"/>
          <w:lang w:val="fr-FR"/>
        </w:rPr>
        <w:t>. Les</w:t>
      </w:r>
      <w:r w:rsidRPr="00331349">
        <w:rPr>
          <w:rFonts w:ascii="Times New Roman" w:hAnsi="Times New Roman" w:cs="Times New Roman"/>
          <w:lang w:val="fr-FR"/>
        </w:rPr>
        <w:t xml:space="preserve"> exigences</w:t>
      </w:r>
      <w:r w:rsidR="006349E2">
        <w:rPr>
          <w:rFonts w:ascii="Times New Roman" w:hAnsi="Times New Roman" w:cs="Times New Roman"/>
          <w:lang w:val="fr-FR"/>
        </w:rPr>
        <w:t xml:space="preserve"> de ces méthodes</w:t>
      </w:r>
      <w:r w:rsidRPr="00331349">
        <w:rPr>
          <w:rFonts w:ascii="Times New Roman" w:hAnsi="Times New Roman" w:cs="Times New Roman"/>
          <w:lang w:val="fr-FR"/>
        </w:rPr>
        <w:t xml:space="preserve"> </w:t>
      </w:r>
      <w:r w:rsidR="006349E2">
        <w:rPr>
          <w:rFonts w:ascii="Times New Roman" w:hAnsi="Times New Roman" w:cs="Times New Roman"/>
          <w:lang w:val="fr-FR"/>
        </w:rPr>
        <w:t>dépassent</w:t>
      </w:r>
      <w:r w:rsidRPr="00331349">
        <w:rPr>
          <w:rFonts w:ascii="Times New Roman" w:hAnsi="Times New Roman" w:cs="Times New Roman"/>
          <w:lang w:val="fr-FR"/>
        </w:rPr>
        <w:t xml:space="preserve"> </w:t>
      </w:r>
      <w:r w:rsidR="006349E2">
        <w:rPr>
          <w:rFonts w:ascii="Times New Roman" w:hAnsi="Times New Roman" w:cs="Times New Roman"/>
          <w:lang w:val="fr-FR"/>
        </w:rPr>
        <w:t>l</w:t>
      </w:r>
      <w:r w:rsidRPr="00331349">
        <w:rPr>
          <w:rFonts w:ascii="Times New Roman" w:hAnsi="Times New Roman" w:cs="Times New Roman"/>
          <w:lang w:val="fr-FR"/>
        </w:rPr>
        <w:t xml:space="preserve">es mesures </w:t>
      </w:r>
      <w:r w:rsidR="006349E2">
        <w:rPr>
          <w:rFonts w:ascii="Times New Roman" w:hAnsi="Times New Roman" w:cs="Times New Roman"/>
          <w:lang w:val="fr-FR"/>
        </w:rPr>
        <w:t>relatives à</w:t>
      </w:r>
      <w:r w:rsidRPr="00331349">
        <w:rPr>
          <w:rFonts w:ascii="Times New Roman" w:hAnsi="Times New Roman" w:cs="Times New Roman"/>
          <w:lang w:val="fr-FR"/>
        </w:rPr>
        <w:t xml:space="preserve"> l</w:t>
      </w:r>
      <w:r w:rsidR="000B6002">
        <w:rPr>
          <w:rFonts w:ascii="Times New Roman" w:hAnsi="Times New Roman" w:cs="Times New Roman"/>
          <w:lang w:val="fr-FR"/>
        </w:rPr>
        <w:t>’</w:t>
      </w:r>
      <w:r w:rsidRPr="00331349">
        <w:rPr>
          <w:rFonts w:ascii="Times New Roman" w:hAnsi="Times New Roman" w:cs="Times New Roman"/>
          <w:lang w:val="fr-FR"/>
        </w:rPr>
        <w:t xml:space="preserve">état, </w:t>
      </w:r>
      <w:r w:rsidR="006349E2">
        <w:rPr>
          <w:rFonts w:ascii="Times New Roman" w:hAnsi="Times New Roman" w:cs="Times New Roman"/>
          <w:lang w:val="fr-FR"/>
        </w:rPr>
        <w:t>à</w:t>
      </w:r>
      <w:r w:rsidRPr="00331349">
        <w:rPr>
          <w:rFonts w:ascii="Times New Roman" w:hAnsi="Times New Roman" w:cs="Times New Roman"/>
          <w:lang w:val="fr-FR"/>
        </w:rPr>
        <w:t xml:space="preserve"> la pression exercée et </w:t>
      </w:r>
      <w:r w:rsidR="006349E2">
        <w:rPr>
          <w:rFonts w:ascii="Times New Roman" w:hAnsi="Times New Roman" w:cs="Times New Roman"/>
          <w:lang w:val="fr-FR"/>
        </w:rPr>
        <w:t>à</w:t>
      </w:r>
      <w:r w:rsidRPr="00331349">
        <w:rPr>
          <w:rFonts w:ascii="Times New Roman" w:hAnsi="Times New Roman" w:cs="Times New Roman"/>
          <w:lang w:val="fr-FR"/>
        </w:rPr>
        <w:t xml:space="preserve"> la réponse apportée, tout en les incluant. Les méthodes les plus importantes de </w:t>
      </w:r>
      <w:r w:rsidR="004961CE" w:rsidRPr="00331349">
        <w:rPr>
          <w:rFonts w:ascii="Times New Roman" w:hAnsi="Times New Roman" w:cs="Times New Roman"/>
          <w:lang w:val="fr-FR"/>
        </w:rPr>
        <w:t xml:space="preserve">la </w:t>
      </w:r>
      <w:r w:rsidRPr="00331349">
        <w:rPr>
          <w:rFonts w:ascii="Times New Roman" w:hAnsi="Times New Roman" w:cs="Times New Roman"/>
          <w:lang w:val="fr-FR"/>
        </w:rPr>
        <w:t>PAME (telles que METT et RAPPAM) sont conçues pour aborder les six éléments clés : le contexte, la planification, les inputs, le</w:t>
      </w:r>
      <w:r w:rsidR="006349E2">
        <w:rPr>
          <w:rFonts w:ascii="Times New Roman" w:hAnsi="Times New Roman" w:cs="Times New Roman"/>
          <w:lang w:val="fr-FR"/>
        </w:rPr>
        <w:t>s</w:t>
      </w:r>
      <w:r w:rsidRPr="00331349">
        <w:rPr>
          <w:rFonts w:ascii="Times New Roman" w:hAnsi="Times New Roman" w:cs="Times New Roman"/>
          <w:lang w:val="fr-FR"/>
        </w:rPr>
        <w:t xml:space="preserve"> processus, les outputs et les résultats, et comprennent des mécanismes </w:t>
      </w:r>
      <w:r w:rsidR="006349E2">
        <w:rPr>
          <w:rFonts w:ascii="Times New Roman" w:hAnsi="Times New Roman" w:cs="Times New Roman"/>
          <w:lang w:val="fr-FR"/>
        </w:rPr>
        <w:t>d’évaluation d’</w:t>
      </w:r>
      <w:r w:rsidRPr="00331349">
        <w:rPr>
          <w:rFonts w:ascii="Times New Roman" w:hAnsi="Times New Roman" w:cs="Times New Roman"/>
          <w:lang w:val="fr-FR"/>
        </w:rPr>
        <w:t>une diversité de facteurs pertinents tels que les niveaux de personnel, les budgets, l</w:t>
      </w:r>
      <w:r w:rsidR="000B6002">
        <w:rPr>
          <w:rFonts w:ascii="Times New Roman" w:hAnsi="Times New Roman" w:cs="Times New Roman"/>
          <w:lang w:val="fr-FR"/>
        </w:rPr>
        <w:t>’</w:t>
      </w:r>
      <w:r w:rsidRPr="00331349">
        <w:rPr>
          <w:rFonts w:ascii="Times New Roman" w:hAnsi="Times New Roman" w:cs="Times New Roman"/>
          <w:lang w:val="fr-FR"/>
        </w:rPr>
        <w:t>adéquation des réseaux routiers dans les sites (permettant l</w:t>
      </w:r>
      <w:r w:rsidR="000B6002">
        <w:rPr>
          <w:rFonts w:ascii="Times New Roman" w:hAnsi="Times New Roman" w:cs="Times New Roman"/>
          <w:lang w:val="fr-FR"/>
        </w:rPr>
        <w:t>’</w:t>
      </w:r>
      <w:r w:rsidRPr="00331349">
        <w:rPr>
          <w:rFonts w:ascii="Times New Roman" w:hAnsi="Times New Roman" w:cs="Times New Roman"/>
          <w:lang w:val="fr-FR"/>
        </w:rPr>
        <w:t>accès), la qualité des centres de visiteurs, etc. La plupart des sites du réseau de sites de l</w:t>
      </w:r>
      <w:r w:rsidR="000B6002">
        <w:rPr>
          <w:rFonts w:ascii="Times New Roman" w:hAnsi="Times New Roman" w:cs="Times New Roman"/>
          <w:lang w:val="fr-FR"/>
        </w:rPr>
        <w:t>’</w:t>
      </w:r>
      <w:r w:rsidRPr="00331349">
        <w:rPr>
          <w:rFonts w:ascii="Times New Roman" w:hAnsi="Times New Roman" w:cs="Times New Roman"/>
          <w:lang w:val="fr-FR"/>
        </w:rPr>
        <w:t xml:space="preserve">AEWA ne sont pas activement gérés, de sorte que nombre de ces mesures sont beaucoup moins </w:t>
      </w:r>
      <w:r w:rsidR="00E31D02" w:rsidRPr="00331349">
        <w:rPr>
          <w:rFonts w:ascii="Times New Roman" w:hAnsi="Times New Roman" w:cs="Times New Roman"/>
          <w:lang w:val="fr-FR"/>
        </w:rPr>
        <w:t>pertinentes.</w:t>
      </w:r>
    </w:p>
    <w:p w14:paraId="6E266340" w14:textId="3063ABE6" w:rsidR="00BA40DE" w:rsidRPr="00331349" w:rsidRDefault="005A62B8" w:rsidP="009A2BBA">
      <w:pPr>
        <w:jc w:val="both"/>
        <w:rPr>
          <w:rFonts w:ascii="Times New Roman" w:hAnsi="Times New Roman" w:cs="Times New Roman"/>
          <w:lang w:val="fr-FR"/>
        </w:rPr>
      </w:pPr>
      <w:r w:rsidRPr="00331349">
        <w:rPr>
          <w:rFonts w:ascii="Times New Roman" w:hAnsi="Times New Roman" w:cs="Times New Roman"/>
          <w:lang w:val="fr-FR"/>
        </w:rPr>
        <w:t xml:space="preserve">Certains de ces traités et initiatives internationaux ont développé leurs </w:t>
      </w:r>
      <w:r w:rsidR="006349E2">
        <w:rPr>
          <w:rFonts w:ascii="Times New Roman" w:hAnsi="Times New Roman" w:cs="Times New Roman"/>
          <w:lang w:val="fr-FR"/>
        </w:rPr>
        <w:t>systèmes</w:t>
      </w:r>
      <w:r w:rsidRPr="00331349">
        <w:rPr>
          <w:rFonts w:ascii="Times New Roman" w:hAnsi="Times New Roman" w:cs="Times New Roman"/>
          <w:lang w:val="fr-FR"/>
        </w:rPr>
        <w:t xml:space="preserve"> à partir d</w:t>
      </w:r>
      <w:r w:rsidR="000B6002">
        <w:rPr>
          <w:rFonts w:ascii="Times New Roman" w:hAnsi="Times New Roman" w:cs="Times New Roman"/>
          <w:lang w:val="fr-FR"/>
        </w:rPr>
        <w:t>’</w:t>
      </w:r>
      <w:r w:rsidRPr="00331349">
        <w:rPr>
          <w:rFonts w:ascii="Times New Roman" w:hAnsi="Times New Roman" w:cs="Times New Roman"/>
          <w:lang w:val="fr-FR"/>
        </w:rPr>
        <w:t>une combinaison d</w:t>
      </w:r>
      <w:r w:rsidR="000B6002">
        <w:rPr>
          <w:rFonts w:ascii="Times New Roman" w:hAnsi="Times New Roman" w:cs="Times New Roman"/>
          <w:lang w:val="fr-FR"/>
        </w:rPr>
        <w:t>’</w:t>
      </w:r>
      <w:r w:rsidRPr="00331349">
        <w:rPr>
          <w:rFonts w:ascii="Times New Roman" w:hAnsi="Times New Roman" w:cs="Times New Roman"/>
          <w:lang w:val="fr-FR"/>
        </w:rPr>
        <w:t>autres traités et initiatives (par exemple, la Convention de Ramsar a adopté son protocole de surveillance en utilisant une combinaison d</w:t>
      </w:r>
      <w:r w:rsidR="000B6002">
        <w:rPr>
          <w:rFonts w:ascii="Times New Roman" w:hAnsi="Times New Roman" w:cs="Times New Roman"/>
          <w:lang w:val="fr-FR"/>
        </w:rPr>
        <w:t>’</w:t>
      </w:r>
      <w:r w:rsidRPr="00331349">
        <w:rPr>
          <w:rFonts w:ascii="Times New Roman" w:hAnsi="Times New Roman" w:cs="Times New Roman"/>
          <w:lang w:val="fr-FR"/>
        </w:rPr>
        <w:t>indicateurs provenant du METT et du RAPPAM). Cependant, certains programmes de surveillance de sites ont été adaptés à leurs besoins spécifiques, par exemple, le formulaire standard de données Natura 2000 de l</w:t>
      </w:r>
      <w:r w:rsidR="000B6002">
        <w:rPr>
          <w:rFonts w:ascii="Times New Roman" w:hAnsi="Times New Roman" w:cs="Times New Roman"/>
          <w:lang w:val="fr-FR"/>
        </w:rPr>
        <w:t>’</w:t>
      </w:r>
      <w:r w:rsidRPr="00331349">
        <w:rPr>
          <w:rFonts w:ascii="Times New Roman" w:hAnsi="Times New Roman" w:cs="Times New Roman"/>
          <w:lang w:val="fr-FR"/>
        </w:rPr>
        <w:t>Union européenne se concentre sur le recueil d</w:t>
      </w:r>
      <w:r w:rsidR="000B6002">
        <w:rPr>
          <w:rFonts w:ascii="Times New Roman" w:hAnsi="Times New Roman" w:cs="Times New Roman"/>
          <w:lang w:val="fr-FR"/>
        </w:rPr>
        <w:t>’</w:t>
      </w:r>
      <w:r w:rsidRPr="00331349">
        <w:rPr>
          <w:rFonts w:ascii="Times New Roman" w:hAnsi="Times New Roman" w:cs="Times New Roman"/>
          <w:lang w:val="fr-FR"/>
        </w:rPr>
        <w:t xml:space="preserve">informations détaillées </w:t>
      </w:r>
      <w:r w:rsidR="006349E2">
        <w:rPr>
          <w:rFonts w:ascii="Times New Roman" w:hAnsi="Times New Roman" w:cs="Times New Roman"/>
          <w:lang w:val="fr-FR"/>
        </w:rPr>
        <w:t>concernant</w:t>
      </w:r>
      <w:r w:rsidRPr="00331349">
        <w:rPr>
          <w:rFonts w:ascii="Times New Roman" w:hAnsi="Times New Roman" w:cs="Times New Roman"/>
          <w:lang w:val="fr-FR"/>
        </w:rPr>
        <w:t xml:space="preserve"> l</w:t>
      </w:r>
      <w:r w:rsidR="000B6002">
        <w:rPr>
          <w:rFonts w:ascii="Times New Roman" w:hAnsi="Times New Roman" w:cs="Times New Roman"/>
          <w:lang w:val="fr-FR"/>
        </w:rPr>
        <w:t>’</w:t>
      </w:r>
      <w:r w:rsidRPr="00331349">
        <w:rPr>
          <w:rFonts w:ascii="Times New Roman" w:hAnsi="Times New Roman" w:cs="Times New Roman"/>
          <w:lang w:val="fr-FR"/>
        </w:rPr>
        <w:t xml:space="preserve">abondance et la distribution des espèces qualifiées </w:t>
      </w:r>
      <w:r w:rsidR="006349E2">
        <w:rPr>
          <w:rFonts w:ascii="Times New Roman" w:hAnsi="Times New Roman" w:cs="Times New Roman"/>
          <w:lang w:val="fr-FR"/>
        </w:rPr>
        <w:t>sur</w:t>
      </w:r>
      <w:r w:rsidRPr="00331349">
        <w:rPr>
          <w:rFonts w:ascii="Times New Roman" w:hAnsi="Times New Roman" w:cs="Times New Roman"/>
          <w:lang w:val="fr-FR"/>
        </w:rPr>
        <w:t xml:space="preserve"> le site, y compris toutes les espèces énumérées à l</w:t>
      </w:r>
      <w:r w:rsidR="000B6002">
        <w:rPr>
          <w:rFonts w:ascii="Times New Roman" w:hAnsi="Times New Roman" w:cs="Times New Roman"/>
          <w:lang w:val="fr-FR"/>
        </w:rPr>
        <w:t>’</w:t>
      </w:r>
      <w:r w:rsidRPr="00331349">
        <w:rPr>
          <w:rFonts w:ascii="Times New Roman" w:hAnsi="Times New Roman" w:cs="Times New Roman"/>
          <w:lang w:val="fr-FR"/>
        </w:rPr>
        <w:t>annexe 1 de la directive Oiseaux</w:t>
      </w:r>
      <w:r w:rsidR="006349E2">
        <w:rPr>
          <w:rFonts w:ascii="Times New Roman" w:hAnsi="Times New Roman" w:cs="Times New Roman"/>
          <w:lang w:val="fr-FR"/>
        </w:rPr>
        <w:t> </w:t>
      </w:r>
      <w:r w:rsidRPr="00331349">
        <w:rPr>
          <w:rFonts w:ascii="Times New Roman" w:hAnsi="Times New Roman" w:cs="Times New Roman"/>
          <w:lang w:val="fr-FR"/>
        </w:rPr>
        <w:t>et les espèces migratrices, et les pressions exercées, en utilisant un système sur mesure conçu pour les directives européennes. Jusqu</w:t>
      </w:r>
      <w:r w:rsidR="000B6002">
        <w:rPr>
          <w:rFonts w:ascii="Times New Roman" w:hAnsi="Times New Roman" w:cs="Times New Roman"/>
          <w:lang w:val="fr-FR"/>
        </w:rPr>
        <w:t>’</w:t>
      </w:r>
      <w:r w:rsidRPr="00331349">
        <w:rPr>
          <w:rFonts w:ascii="Times New Roman" w:hAnsi="Times New Roman" w:cs="Times New Roman"/>
          <w:lang w:val="fr-FR"/>
        </w:rPr>
        <w:t>à présent, l</w:t>
      </w:r>
      <w:r w:rsidR="000B6002">
        <w:rPr>
          <w:rFonts w:ascii="Times New Roman" w:hAnsi="Times New Roman" w:cs="Times New Roman"/>
          <w:lang w:val="fr-FR"/>
        </w:rPr>
        <w:t>’</w:t>
      </w:r>
      <w:r w:rsidRPr="00331349">
        <w:rPr>
          <w:rFonts w:ascii="Times New Roman" w:hAnsi="Times New Roman" w:cs="Times New Roman"/>
          <w:lang w:val="fr-FR"/>
        </w:rPr>
        <w:t>accent a été moins mis sur la quantification de l</w:t>
      </w:r>
      <w:r w:rsidR="000B6002">
        <w:rPr>
          <w:rFonts w:ascii="Times New Roman" w:hAnsi="Times New Roman" w:cs="Times New Roman"/>
          <w:lang w:val="fr-FR"/>
        </w:rPr>
        <w:t>’</w:t>
      </w:r>
      <w:r w:rsidRPr="00331349">
        <w:rPr>
          <w:rFonts w:ascii="Times New Roman" w:hAnsi="Times New Roman" w:cs="Times New Roman"/>
          <w:lang w:val="fr-FR"/>
        </w:rPr>
        <w:t xml:space="preserve">étendue des actions de conservation menées sur les sites. Le formulaire standard de données Natura 2000 est en cours de révision et pourrait, à terme, </w:t>
      </w:r>
      <w:r w:rsidR="006349E2">
        <w:rPr>
          <w:rFonts w:ascii="Times New Roman" w:hAnsi="Times New Roman" w:cs="Times New Roman"/>
          <w:lang w:val="fr-FR"/>
        </w:rPr>
        <w:t>être complété</w:t>
      </w:r>
      <w:r w:rsidRPr="00331349">
        <w:rPr>
          <w:rFonts w:ascii="Times New Roman" w:hAnsi="Times New Roman" w:cs="Times New Roman"/>
          <w:lang w:val="fr-FR"/>
        </w:rPr>
        <w:t>.</w:t>
      </w:r>
    </w:p>
    <w:p w14:paraId="02AF8C81" w14:textId="2FB1180C" w:rsidR="00B53874" w:rsidRPr="00331349" w:rsidRDefault="005A62B8" w:rsidP="00931737">
      <w:pPr>
        <w:jc w:val="both"/>
        <w:rPr>
          <w:rFonts w:ascii="Times New Roman" w:hAnsi="Times New Roman" w:cs="Times New Roman"/>
          <w:lang w:val="fr-FR"/>
        </w:rPr>
      </w:pPr>
      <w:r w:rsidRPr="00331349">
        <w:rPr>
          <w:rFonts w:ascii="Times New Roman" w:hAnsi="Times New Roman" w:cs="Times New Roman"/>
          <w:lang w:val="fr-FR"/>
        </w:rPr>
        <w:lastRenderedPageBreak/>
        <w:t>De plus amples informations sur ces cadres de surveillance et autres cadres sont résumées ci-</w:t>
      </w:r>
      <w:r w:rsidR="00E31D02" w:rsidRPr="00331349">
        <w:rPr>
          <w:rFonts w:ascii="Times New Roman" w:hAnsi="Times New Roman" w:cs="Times New Roman"/>
          <w:lang w:val="fr-FR"/>
        </w:rPr>
        <w:t>dessous.</w:t>
      </w:r>
    </w:p>
    <w:p w14:paraId="1674D1F6" w14:textId="33646321" w:rsidR="003F56B3" w:rsidRPr="00331349" w:rsidRDefault="00543EF2" w:rsidP="00E363E5">
      <w:pPr>
        <w:pStyle w:val="Heading3"/>
        <w:rPr>
          <w:rFonts w:ascii="Times New Roman" w:hAnsi="Times New Roman" w:cs="Times New Roman"/>
          <w:b/>
          <w:bCs/>
          <w:lang w:val="fr-FR"/>
        </w:rPr>
      </w:pPr>
      <w:bookmarkStart w:id="13" w:name="_Toc89774589"/>
      <w:r w:rsidRPr="00331349">
        <w:rPr>
          <w:rFonts w:ascii="Times New Roman" w:hAnsi="Times New Roman" w:cs="Times New Roman"/>
          <w:b/>
          <w:bCs/>
          <w:lang w:val="fr-FR"/>
        </w:rPr>
        <w:t>2</w:t>
      </w:r>
      <w:r w:rsidR="00F05897" w:rsidRPr="00331349">
        <w:rPr>
          <w:rFonts w:ascii="Times New Roman" w:hAnsi="Times New Roman" w:cs="Times New Roman"/>
          <w:b/>
          <w:bCs/>
          <w:lang w:val="fr-FR"/>
        </w:rPr>
        <w:t>.</w:t>
      </w:r>
      <w:r w:rsidR="003F56B3" w:rsidRPr="00331349">
        <w:rPr>
          <w:rFonts w:ascii="Times New Roman" w:hAnsi="Times New Roman" w:cs="Times New Roman"/>
          <w:b/>
          <w:bCs/>
          <w:lang w:val="fr-FR"/>
        </w:rPr>
        <w:t xml:space="preserve">2 </w:t>
      </w:r>
      <w:r w:rsidR="005A62B8" w:rsidRPr="00331349">
        <w:rPr>
          <w:rFonts w:ascii="Times New Roman" w:hAnsi="Times New Roman" w:cs="Times New Roman"/>
          <w:b/>
          <w:bCs/>
          <w:lang w:val="fr-FR"/>
        </w:rPr>
        <w:t>Évaluation d</w:t>
      </w:r>
      <w:r w:rsidR="000B6002">
        <w:rPr>
          <w:rFonts w:ascii="Times New Roman" w:hAnsi="Times New Roman" w:cs="Times New Roman"/>
          <w:b/>
          <w:bCs/>
          <w:lang w:val="fr-FR"/>
        </w:rPr>
        <w:t>’</w:t>
      </w:r>
      <w:r w:rsidR="005A62B8" w:rsidRPr="00331349">
        <w:rPr>
          <w:rFonts w:ascii="Times New Roman" w:hAnsi="Times New Roman" w:cs="Times New Roman"/>
          <w:b/>
          <w:bCs/>
          <w:lang w:val="fr-FR"/>
        </w:rPr>
        <w:t>une sélection de cadres de surveillance</w:t>
      </w:r>
      <w:bookmarkEnd w:id="13"/>
    </w:p>
    <w:p w14:paraId="662C6672" w14:textId="798B6FC0" w:rsidR="00F05897" w:rsidRPr="00331349" w:rsidRDefault="005A62B8" w:rsidP="003F56B3">
      <w:pPr>
        <w:pStyle w:val="Heading4"/>
        <w:rPr>
          <w:rFonts w:ascii="Times New Roman" w:hAnsi="Times New Roman" w:cs="Times New Roman"/>
          <w:b/>
          <w:bCs/>
          <w:lang w:val="fr-FR"/>
        </w:rPr>
      </w:pPr>
      <w:r w:rsidRPr="00331349">
        <w:rPr>
          <w:rFonts w:ascii="Times New Roman" w:hAnsi="Times New Roman" w:cs="Times New Roman"/>
          <w:b/>
          <w:bCs/>
          <w:lang w:val="fr-FR"/>
        </w:rPr>
        <w:t xml:space="preserve">Convention de </w:t>
      </w:r>
      <w:r w:rsidR="00F05897" w:rsidRPr="00331349">
        <w:rPr>
          <w:rFonts w:ascii="Times New Roman" w:hAnsi="Times New Roman" w:cs="Times New Roman"/>
          <w:b/>
          <w:bCs/>
          <w:lang w:val="fr-FR"/>
        </w:rPr>
        <w:t xml:space="preserve">Ramsar </w:t>
      </w:r>
      <w:r w:rsidRPr="00331349">
        <w:rPr>
          <w:rFonts w:ascii="Times New Roman" w:hAnsi="Times New Roman" w:cs="Times New Roman"/>
          <w:b/>
          <w:bCs/>
          <w:lang w:val="fr-FR"/>
        </w:rPr>
        <w:t>sur les zones humides</w:t>
      </w:r>
    </w:p>
    <w:p w14:paraId="2CD69DC3" w14:textId="24B70DE4" w:rsidR="00F05897" w:rsidRPr="00331349" w:rsidRDefault="005A62B8" w:rsidP="0051094C">
      <w:pPr>
        <w:jc w:val="both"/>
        <w:rPr>
          <w:rFonts w:ascii="Times New Roman" w:hAnsi="Times New Roman" w:cs="Times New Roman"/>
          <w:lang w:val="fr-FR"/>
        </w:rPr>
      </w:pPr>
      <w:r w:rsidRPr="00331349">
        <w:rPr>
          <w:rFonts w:ascii="Times New Roman" w:hAnsi="Times New Roman" w:cs="Times New Roman"/>
          <w:lang w:val="fr-FR"/>
        </w:rPr>
        <w:t>En vertu de la Convention sur les zones humides (Ramsar, 1971), chaque Partie contractante s</w:t>
      </w:r>
      <w:r w:rsidR="000B6002">
        <w:rPr>
          <w:rFonts w:ascii="Times New Roman" w:hAnsi="Times New Roman" w:cs="Times New Roman"/>
          <w:lang w:val="fr-FR"/>
        </w:rPr>
        <w:t>’</w:t>
      </w:r>
      <w:r w:rsidRPr="00331349">
        <w:rPr>
          <w:rFonts w:ascii="Times New Roman" w:hAnsi="Times New Roman" w:cs="Times New Roman"/>
          <w:lang w:val="fr-FR"/>
        </w:rPr>
        <w:t>engage à désigner et à inscrire des zones humides prioritaires sur la liste des zones humides d</w:t>
      </w:r>
      <w:r w:rsidR="000B6002">
        <w:rPr>
          <w:rFonts w:ascii="Times New Roman" w:hAnsi="Times New Roman" w:cs="Times New Roman"/>
          <w:lang w:val="fr-FR"/>
        </w:rPr>
        <w:t>’</w:t>
      </w:r>
      <w:r w:rsidRPr="00331349">
        <w:rPr>
          <w:rFonts w:ascii="Times New Roman" w:hAnsi="Times New Roman" w:cs="Times New Roman"/>
          <w:lang w:val="fr-FR"/>
        </w:rPr>
        <w:t>importance internationale de son territoire, et à assurer leur gestion et leur conservation à long terme</w:t>
      </w:r>
      <w:r w:rsidR="00245BBF">
        <w:rPr>
          <w:rStyle w:val="FootnoteReference"/>
          <w:rFonts w:ascii="Times New Roman" w:hAnsi="Times New Roman" w:cs="Times New Roman"/>
          <w:lang w:val="fr-FR"/>
        </w:rPr>
        <w:footnoteReference w:id="1"/>
      </w:r>
      <w:r w:rsidRPr="00331349">
        <w:rPr>
          <w:rFonts w:ascii="Times New Roman" w:hAnsi="Times New Roman" w:cs="Times New Roman"/>
          <w:lang w:val="fr-FR"/>
        </w:rPr>
        <w:t>. Lorsqu</w:t>
      </w:r>
      <w:r w:rsidR="000B6002">
        <w:rPr>
          <w:rFonts w:ascii="Times New Roman" w:hAnsi="Times New Roman" w:cs="Times New Roman"/>
          <w:lang w:val="fr-FR"/>
        </w:rPr>
        <w:t>’</w:t>
      </w:r>
      <w:r w:rsidRPr="00331349">
        <w:rPr>
          <w:rFonts w:ascii="Times New Roman" w:hAnsi="Times New Roman" w:cs="Times New Roman"/>
          <w:lang w:val="fr-FR"/>
        </w:rPr>
        <w:t>elles désignent un site Ramsar, les Parties doivent remplir une Fiche descriptive Ramsar</w:t>
      </w:r>
      <w:r w:rsidR="00245BBF">
        <w:rPr>
          <w:rStyle w:val="FootnoteReference"/>
          <w:rFonts w:ascii="Times New Roman" w:hAnsi="Times New Roman" w:cs="Times New Roman"/>
          <w:lang w:val="fr-FR"/>
        </w:rPr>
        <w:footnoteReference w:id="2"/>
      </w:r>
      <w:r w:rsidRPr="00331349">
        <w:rPr>
          <w:rFonts w:ascii="Times New Roman" w:hAnsi="Times New Roman" w:cs="Times New Roman"/>
          <w:lang w:val="fr-FR"/>
        </w:rPr>
        <w:t xml:space="preserve"> et la mettre à jour une fois tous les six ans. Les Parties sont encouragées à entreprendre des évaluations régulières de l</w:t>
      </w:r>
      <w:r w:rsidR="000B6002">
        <w:rPr>
          <w:rFonts w:ascii="Times New Roman" w:hAnsi="Times New Roman" w:cs="Times New Roman"/>
          <w:lang w:val="fr-FR"/>
        </w:rPr>
        <w:t>’</w:t>
      </w:r>
      <w:r w:rsidRPr="00331349">
        <w:rPr>
          <w:rFonts w:ascii="Times New Roman" w:hAnsi="Times New Roman" w:cs="Times New Roman"/>
          <w:lang w:val="fr-FR"/>
        </w:rPr>
        <w:t>efficacité de leur gestion. La Convention de Ramsar a adopté l</w:t>
      </w:r>
      <w:r w:rsidR="000B6002">
        <w:rPr>
          <w:rFonts w:ascii="Times New Roman" w:hAnsi="Times New Roman" w:cs="Times New Roman"/>
          <w:lang w:val="fr-FR"/>
        </w:rPr>
        <w:t>’</w:t>
      </w:r>
      <w:r w:rsidRPr="00331349">
        <w:rPr>
          <w:rFonts w:ascii="Times New Roman" w:hAnsi="Times New Roman" w:cs="Times New Roman"/>
          <w:lang w:val="fr-FR"/>
        </w:rPr>
        <w:t xml:space="preserve">un des outils PAME les plus anciens, </w:t>
      </w:r>
      <w:r w:rsidR="00F13821" w:rsidRPr="00331349">
        <w:rPr>
          <w:rFonts w:ascii="Times New Roman" w:hAnsi="Times New Roman" w:cs="Times New Roman"/>
          <w:lang w:val="fr-FR"/>
        </w:rPr>
        <w:t>l</w:t>
      </w:r>
      <w:r w:rsidR="000B6002">
        <w:rPr>
          <w:rFonts w:ascii="Times New Roman" w:hAnsi="Times New Roman" w:cs="Times New Roman"/>
          <w:lang w:val="fr-FR"/>
        </w:rPr>
        <w:t>’</w:t>
      </w:r>
      <w:r w:rsidR="00F13821" w:rsidRPr="00331349">
        <w:rPr>
          <w:rFonts w:ascii="Times New Roman" w:hAnsi="Times New Roman" w:cs="Times New Roman"/>
          <w:lang w:val="fr-FR"/>
        </w:rPr>
        <w:t>Outil de suivi de l</w:t>
      </w:r>
      <w:r w:rsidR="000B6002">
        <w:rPr>
          <w:rFonts w:ascii="Times New Roman" w:hAnsi="Times New Roman" w:cs="Times New Roman"/>
          <w:lang w:val="fr-FR"/>
        </w:rPr>
        <w:t>’</w:t>
      </w:r>
      <w:r w:rsidR="00F13821" w:rsidRPr="00331349">
        <w:rPr>
          <w:rFonts w:ascii="Times New Roman" w:hAnsi="Times New Roman" w:cs="Times New Roman"/>
          <w:lang w:val="fr-FR"/>
        </w:rPr>
        <w:t>efficacité de la gestion</w:t>
      </w:r>
      <w:r w:rsidRPr="00331349">
        <w:rPr>
          <w:rFonts w:ascii="Times New Roman" w:hAnsi="Times New Roman" w:cs="Times New Roman"/>
          <w:lang w:val="fr-FR"/>
        </w:rPr>
        <w:t xml:space="preserve"> (METT), avec quelques modifications et, depuis 2015, le R-METT, une version standard du METT</w:t>
      </w:r>
      <w:r w:rsidR="00245BBF">
        <w:rPr>
          <w:rStyle w:val="FootnoteReference"/>
          <w:rFonts w:ascii="Times New Roman" w:hAnsi="Times New Roman" w:cs="Times New Roman"/>
          <w:lang w:val="fr-FR"/>
        </w:rPr>
        <w:footnoteReference w:id="3"/>
      </w:r>
      <w:r w:rsidRPr="00331349">
        <w:rPr>
          <w:rFonts w:ascii="Times New Roman" w:hAnsi="Times New Roman" w:cs="Times New Roman"/>
          <w:lang w:val="fr-FR"/>
        </w:rPr>
        <w:t xml:space="preserve"> adaptée à Ramsar, est recommandé pour la surveillance des sites Ramsar.</w:t>
      </w:r>
      <w:r w:rsidR="00F05897" w:rsidRPr="00331349">
        <w:rPr>
          <w:rFonts w:ascii="Times New Roman" w:hAnsi="Times New Roman" w:cs="Times New Roman"/>
          <w:lang w:val="fr-FR"/>
        </w:rPr>
        <w:t xml:space="preserve"> </w:t>
      </w:r>
    </w:p>
    <w:p w14:paraId="5B45364A" w14:textId="362E7A5F" w:rsidR="00C62635" w:rsidRPr="00331349" w:rsidRDefault="005A62B8" w:rsidP="003F56B3">
      <w:pPr>
        <w:pStyle w:val="Heading4"/>
        <w:rPr>
          <w:rFonts w:ascii="Times New Roman" w:hAnsi="Times New Roman" w:cs="Times New Roman"/>
          <w:b/>
          <w:bCs/>
          <w:lang w:val="fr-FR"/>
        </w:rPr>
      </w:pPr>
      <w:r w:rsidRPr="00331349">
        <w:rPr>
          <w:rFonts w:ascii="Times New Roman" w:hAnsi="Times New Roman" w:cs="Times New Roman"/>
          <w:b/>
          <w:bCs/>
          <w:lang w:val="fr-FR"/>
        </w:rPr>
        <w:t>Directives Oiseaux et Habitats de l</w:t>
      </w:r>
      <w:r w:rsidR="000B6002">
        <w:rPr>
          <w:rFonts w:ascii="Times New Roman" w:hAnsi="Times New Roman" w:cs="Times New Roman"/>
          <w:b/>
          <w:bCs/>
          <w:lang w:val="fr-FR"/>
        </w:rPr>
        <w:t>’</w:t>
      </w:r>
      <w:r w:rsidRPr="00331349">
        <w:rPr>
          <w:rFonts w:ascii="Times New Roman" w:hAnsi="Times New Roman" w:cs="Times New Roman"/>
          <w:b/>
          <w:bCs/>
          <w:lang w:val="fr-FR"/>
        </w:rPr>
        <w:t>UE</w:t>
      </w:r>
    </w:p>
    <w:p w14:paraId="4D6A13A2" w14:textId="33DD2710" w:rsidR="00BB0398" w:rsidRPr="00331349" w:rsidRDefault="005A62B8" w:rsidP="00BB0398">
      <w:pPr>
        <w:jc w:val="both"/>
        <w:rPr>
          <w:rFonts w:ascii="Times New Roman" w:hAnsi="Times New Roman" w:cs="Times New Roman"/>
          <w:lang w:val="fr-FR"/>
        </w:rPr>
      </w:pPr>
      <w:r w:rsidRPr="00331349">
        <w:rPr>
          <w:rFonts w:ascii="Times New Roman" w:hAnsi="Times New Roman" w:cs="Times New Roman"/>
          <w:lang w:val="fr-FR"/>
        </w:rPr>
        <w:t>Les directives Oiseaux et Habitats sont les piliers de la législation de l</w:t>
      </w:r>
      <w:r w:rsidR="000B6002">
        <w:rPr>
          <w:rFonts w:ascii="Times New Roman" w:hAnsi="Times New Roman" w:cs="Times New Roman"/>
          <w:lang w:val="fr-FR"/>
        </w:rPr>
        <w:t>’</w:t>
      </w:r>
      <w:r w:rsidRPr="00331349">
        <w:rPr>
          <w:rFonts w:ascii="Times New Roman" w:hAnsi="Times New Roman" w:cs="Times New Roman"/>
          <w:lang w:val="fr-FR"/>
        </w:rPr>
        <w:t>Union européenne sur la nature</w:t>
      </w:r>
      <w:r w:rsidR="004B6ACF">
        <w:rPr>
          <w:rStyle w:val="FootnoteReference"/>
          <w:rFonts w:ascii="Times New Roman" w:hAnsi="Times New Roman" w:cs="Times New Roman"/>
          <w:lang w:val="fr-FR"/>
        </w:rPr>
        <w:footnoteReference w:id="4"/>
      </w:r>
      <w:r w:rsidRPr="00331349">
        <w:rPr>
          <w:rFonts w:ascii="Times New Roman" w:hAnsi="Times New Roman" w:cs="Times New Roman"/>
          <w:lang w:val="fr-FR"/>
        </w:rPr>
        <w:t>. Des sites d</w:t>
      </w:r>
      <w:r w:rsidR="000B6002">
        <w:rPr>
          <w:rFonts w:ascii="Times New Roman" w:hAnsi="Times New Roman" w:cs="Times New Roman"/>
          <w:lang w:val="fr-FR"/>
        </w:rPr>
        <w:t>’</w:t>
      </w:r>
      <w:r w:rsidRPr="00331349">
        <w:rPr>
          <w:rFonts w:ascii="Times New Roman" w:hAnsi="Times New Roman" w:cs="Times New Roman"/>
          <w:lang w:val="fr-FR"/>
        </w:rPr>
        <w:t>importance significative pour les espèces animales et végétales sauvages et des habitats naturels d</w:t>
      </w:r>
      <w:r w:rsidR="000B6002">
        <w:rPr>
          <w:rFonts w:ascii="Times New Roman" w:hAnsi="Times New Roman" w:cs="Times New Roman"/>
          <w:lang w:val="fr-FR"/>
        </w:rPr>
        <w:t>’</w:t>
      </w:r>
      <w:r w:rsidRPr="00331349">
        <w:rPr>
          <w:rFonts w:ascii="Times New Roman" w:hAnsi="Times New Roman" w:cs="Times New Roman"/>
          <w:lang w:val="fr-FR"/>
        </w:rPr>
        <w:t>importance communautaire au sein de l</w:t>
      </w:r>
      <w:r w:rsidR="000B6002">
        <w:rPr>
          <w:rFonts w:ascii="Times New Roman" w:hAnsi="Times New Roman" w:cs="Times New Roman"/>
          <w:lang w:val="fr-FR"/>
        </w:rPr>
        <w:t>’</w:t>
      </w:r>
      <w:r w:rsidRPr="00331349">
        <w:rPr>
          <w:rFonts w:ascii="Times New Roman" w:hAnsi="Times New Roman" w:cs="Times New Roman"/>
          <w:lang w:val="fr-FR"/>
        </w:rPr>
        <w:t>Union européenne ont été désignés dans toute l</w:t>
      </w:r>
      <w:r w:rsidR="000B6002">
        <w:rPr>
          <w:rFonts w:ascii="Times New Roman" w:hAnsi="Times New Roman" w:cs="Times New Roman"/>
          <w:lang w:val="fr-FR"/>
        </w:rPr>
        <w:t>’</w:t>
      </w:r>
      <w:r w:rsidRPr="00331349">
        <w:rPr>
          <w:rFonts w:ascii="Times New Roman" w:hAnsi="Times New Roman" w:cs="Times New Roman"/>
          <w:lang w:val="fr-FR"/>
        </w:rPr>
        <w:t>Europe au titre de ces directives au cours des 20 dernières années, formant ainsi le réseau Natura 2000, qui couvre près de 20 % de la superficie terrestre de l</w:t>
      </w:r>
      <w:r w:rsidR="000B6002">
        <w:rPr>
          <w:rFonts w:ascii="Times New Roman" w:hAnsi="Times New Roman" w:cs="Times New Roman"/>
          <w:lang w:val="fr-FR"/>
        </w:rPr>
        <w:t>’</w:t>
      </w:r>
      <w:r w:rsidRPr="00331349">
        <w:rPr>
          <w:rFonts w:ascii="Times New Roman" w:hAnsi="Times New Roman" w:cs="Times New Roman"/>
          <w:lang w:val="fr-FR"/>
        </w:rPr>
        <w:t xml:space="preserve">UE et plus de 6 % de ses </w:t>
      </w:r>
      <w:r w:rsidR="00E31D02" w:rsidRPr="00331349">
        <w:rPr>
          <w:rFonts w:ascii="Times New Roman" w:hAnsi="Times New Roman" w:cs="Times New Roman"/>
          <w:lang w:val="fr-FR"/>
        </w:rPr>
        <w:t>mers.</w:t>
      </w:r>
      <w:r w:rsidR="00C62635" w:rsidRPr="00331349">
        <w:rPr>
          <w:rFonts w:ascii="Times New Roman" w:hAnsi="Times New Roman" w:cs="Times New Roman"/>
          <w:lang w:val="fr-FR"/>
        </w:rPr>
        <w:t xml:space="preserve"> </w:t>
      </w:r>
    </w:p>
    <w:p w14:paraId="0A8978A2" w14:textId="208E422C" w:rsidR="00C62635" w:rsidRPr="00331349" w:rsidRDefault="00F319E3" w:rsidP="00BB0398">
      <w:pPr>
        <w:jc w:val="both"/>
        <w:rPr>
          <w:rFonts w:ascii="Times New Roman" w:hAnsi="Times New Roman" w:cs="Times New Roman"/>
          <w:lang w:val="fr-FR"/>
        </w:rPr>
      </w:pPr>
      <w:r w:rsidRPr="00331349">
        <w:rPr>
          <w:rFonts w:ascii="Times New Roman" w:hAnsi="Times New Roman" w:cs="Times New Roman"/>
          <w:lang w:val="fr-FR"/>
        </w:rPr>
        <w:t>Il existe une base juridique dans les directives Oiseaux et Habitats qui impose aux États membres de fournir également des données relatives aux sites Natura 2000. Plus précisément, en vertu de l</w:t>
      </w:r>
      <w:r w:rsidR="000B6002">
        <w:rPr>
          <w:rFonts w:ascii="Times New Roman" w:hAnsi="Times New Roman" w:cs="Times New Roman"/>
          <w:lang w:val="fr-FR"/>
        </w:rPr>
        <w:t>’</w:t>
      </w:r>
      <w:r w:rsidRPr="00331349">
        <w:rPr>
          <w:rFonts w:ascii="Times New Roman" w:hAnsi="Times New Roman" w:cs="Times New Roman"/>
          <w:lang w:val="fr-FR"/>
        </w:rPr>
        <w:t xml:space="preserve">article 4, paragraphe 3, de la directive Oiseaux, les États membres </w:t>
      </w:r>
      <w:r w:rsidR="006349E2">
        <w:rPr>
          <w:rFonts w:ascii="Times New Roman" w:hAnsi="Times New Roman" w:cs="Times New Roman"/>
          <w:lang w:val="fr-FR"/>
        </w:rPr>
        <w:t xml:space="preserve">doivent </w:t>
      </w:r>
      <w:r w:rsidRPr="00331349">
        <w:rPr>
          <w:rFonts w:ascii="Times New Roman" w:hAnsi="Times New Roman" w:cs="Times New Roman"/>
          <w:lang w:val="fr-FR"/>
        </w:rPr>
        <w:t>« adresse</w:t>
      </w:r>
      <w:r w:rsidR="006349E2">
        <w:rPr>
          <w:rFonts w:ascii="Times New Roman" w:hAnsi="Times New Roman" w:cs="Times New Roman"/>
          <w:lang w:val="fr-FR"/>
        </w:rPr>
        <w:t>r</w:t>
      </w:r>
      <w:r w:rsidRPr="00331349">
        <w:rPr>
          <w:rFonts w:ascii="Times New Roman" w:hAnsi="Times New Roman" w:cs="Times New Roman"/>
          <w:lang w:val="fr-FR"/>
        </w:rPr>
        <w:t xml:space="preserve"> à la Commission toutes les informations utiles de manière à ce qu</w:t>
      </w:r>
      <w:r w:rsidR="000B6002">
        <w:rPr>
          <w:rFonts w:ascii="Times New Roman" w:hAnsi="Times New Roman" w:cs="Times New Roman"/>
          <w:lang w:val="fr-FR"/>
        </w:rPr>
        <w:t>’</w:t>
      </w:r>
      <w:r w:rsidRPr="00331349">
        <w:rPr>
          <w:rFonts w:ascii="Times New Roman" w:hAnsi="Times New Roman" w:cs="Times New Roman"/>
          <w:lang w:val="fr-FR"/>
        </w:rPr>
        <w:t>elle puisse prendre les initiatives appropriées en vue de la coordination nécessaire pour que les zones visées au paragraphe 1 d</w:t>
      </w:r>
      <w:r w:rsidR="000B6002">
        <w:rPr>
          <w:rFonts w:ascii="Times New Roman" w:hAnsi="Times New Roman" w:cs="Times New Roman"/>
          <w:lang w:val="fr-FR"/>
        </w:rPr>
        <w:t>’</w:t>
      </w:r>
      <w:r w:rsidRPr="00331349">
        <w:rPr>
          <w:rFonts w:ascii="Times New Roman" w:hAnsi="Times New Roman" w:cs="Times New Roman"/>
          <w:lang w:val="fr-FR"/>
        </w:rPr>
        <w:t>une part, et au paragraphe 2, d</w:t>
      </w:r>
      <w:r w:rsidR="000B6002">
        <w:rPr>
          <w:rFonts w:ascii="Times New Roman" w:hAnsi="Times New Roman" w:cs="Times New Roman"/>
          <w:lang w:val="fr-FR"/>
        </w:rPr>
        <w:t>’</w:t>
      </w:r>
      <w:r w:rsidRPr="00331349">
        <w:rPr>
          <w:rFonts w:ascii="Times New Roman" w:hAnsi="Times New Roman" w:cs="Times New Roman"/>
          <w:lang w:val="fr-FR"/>
        </w:rPr>
        <w:t>autre part, constituent un réseau cohérent répondant aux besoins de protection des espèces dans la zone géographique maritime et terrestre d</w:t>
      </w:r>
      <w:r w:rsidR="000B6002">
        <w:rPr>
          <w:rFonts w:ascii="Times New Roman" w:hAnsi="Times New Roman" w:cs="Times New Roman"/>
          <w:lang w:val="fr-FR"/>
        </w:rPr>
        <w:t>’</w:t>
      </w:r>
      <w:r w:rsidRPr="00331349">
        <w:rPr>
          <w:rFonts w:ascii="Times New Roman" w:hAnsi="Times New Roman" w:cs="Times New Roman"/>
          <w:lang w:val="fr-FR"/>
        </w:rPr>
        <w:t>application de la présente directive »</w:t>
      </w:r>
      <w:r w:rsidR="00C62635" w:rsidRPr="00331349">
        <w:rPr>
          <w:rFonts w:ascii="Times New Roman" w:hAnsi="Times New Roman" w:cs="Times New Roman"/>
          <w:lang w:val="fr-FR"/>
        </w:rPr>
        <w:t>.</w:t>
      </w:r>
    </w:p>
    <w:p w14:paraId="56E5A715" w14:textId="4A899990" w:rsidR="00C62635" w:rsidRPr="00331349" w:rsidRDefault="00F13821" w:rsidP="00C62635">
      <w:pPr>
        <w:jc w:val="both"/>
        <w:rPr>
          <w:rFonts w:ascii="Times New Roman" w:hAnsi="Times New Roman" w:cs="Times New Roman"/>
          <w:lang w:val="fr-FR"/>
        </w:rPr>
      </w:pPr>
      <w:r w:rsidRPr="00331349">
        <w:rPr>
          <w:rFonts w:ascii="Times New Roman" w:hAnsi="Times New Roman" w:cs="Times New Roman"/>
          <w:lang w:val="fr-FR"/>
        </w:rPr>
        <w:t xml:space="preserve">Les détails relatifs aux sites Natura 2000 sont requis par le biais du </w:t>
      </w:r>
      <w:r w:rsidRPr="006349E2">
        <w:rPr>
          <w:rFonts w:ascii="Times New Roman" w:hAnsi="Times New Roman" w:cs="Times New Roman"/>
          <w:i/>
          <w:iCs/>
          <w:lang w:val="fr-FR"/>
        </w:rPr>
        <w:t>formulaire standard de données</w:t>
      </w:r>
      <w:r w:rsidRPr="00331349">
        <w:rPr>
          <w:rFonts w:ascii="Times New Roman" w:hAnsi="Times New Roman" w:cs="Times New Roman"/>
          <w:lang w:val="fr-FR"/>
        </w:rPr>
        <w:t xml:space="preserve"> Natura 2000 (F</w:t>
      </w:r>
      <w:r w:rsidR="00011396" w:rsidRPr="00331349">
        <w:rPr>
          <w:rFonts w:ascii="Times New Roman" w:hAnsi="Times New Roman" w:cs="Times New Roman"/>
          <w:lang w:val="fr-FR"/>
        </w:rPr>
        <w:t>SD</w:t>
      </w:r>
      <w:r w:rsidRPr="00331349">
        <w:rPr>
          <w:rFonts w:ascii="Times New Roman" w:hAnsi="Times New Roman" w:cs="Times New Roman"/>
          <w:lang w:val="fr-FR"/>
        </w:rPr>
        <w:t xml:space="preserve">), qui compile les informations relatives au site, notamment le nom, </w:t>
      </w:r>
      <w:r w:rsidR="006349E2">
        <w:rPr>
          <w:rFonts w:ascii="Times New Roman" w:hAnsi="Times New Roman" w:cs="Times New Roman"/>
          <w:lang w:val="fr-FR"/>
        </w:rPr>
        <w:t>s</w:t>
      </w:r>
      <w:r w:rsidRPr="00331349">
        <w:rPr>
          <w:rFonts w:ascii="Times New Roman" w:hAnsi="Times New Roman" w:cs="Times New Roman"/>
          <w:lang w:val="fr-FR"/>
        </w:rPr>
        <w:t xml:space="preserve">a localisation, </w:t>
      </w:r>
      <w:r w:rsidR="006349E2">
        <w:rPr>
          <w:rFonts w:ascii="Times New Roman" w:hAnsi="Times New Roman" w:cs="Times New Roman"/>
          <w:lang w:val="fr-FR"/>
        </w:rPr>
        <w:t xml:space="preserve">son </w:t>
      </w:r>
      <w:r w:rsidRPr="00331349">
        <w:rPr>
          <w:rFonts w:ascii="Times New Roman" w:hAnsi="Times New Roman" w:cs="Times New Roman"/>
          <w:lang w:val="fr-FR"/>
        </w:rPr>
        <w:t xml:space="preserve">étendue, les informations écologiques, y compris les critères utilisés pour la sélection du site, et une carte (CE 2011). Les données sont stockées et mises à disposition dans une base de données </w:t>
      </w:r>
      <w:r w:rsidR="006349E2">
        <w:rPr>
          <w:rFonts w:ascii="Times New Roman" w:hAnsi="Times New Roman" w:cs="Times New Roman"/>
          <w:lang w:val="fr-FR"/>
        </w:rPr>
        <w:t>consacrée</w:t>
      </w:r>
      <w:r w:rsidR="004B6ACF">
        <w:rPr>
          <w:rStyle w:val="FootnoteReference"/>
          <w:rFonts w:ascii="Times New Roman" w:hAnsi="Times New Roman" w:cs="Times New Roman"/>
          <w:lang w:val="fr-FR"/>
        </w:rPr>
        <w:footnoteReference w:id="5"/>
      </w:r>
      <w:r w:rsidRPr="00331349">
        <w:rPr>
          <w:rFonts w:ascii="Times New Roman" w:hAnsi="Times New Roman" w:cs="Times New Roman"/>
          <w:lang w:val="fr-FR"/>
        </w:rPr>
        <w:t>. Le FSD et la base de données remplissent un certain nombre de fonctions (CE 2011), principalement pour permettre à la Commission, ainsi qu</w:t>
      </w:r>
      <w:r w:rsidR="000B6002">
        <w:rPr>
          <w:rFonts w:ascii="Times New Roman" w:hAnsi="Times New Roman" w:cs="Times New Roman"/>
          <w:lang w:val="fr-FR"/>
        </w:rPr>
        <w:t>’</w:t>
      </w:r>
      <w:r w:rsidRPr="00331349">
        <w:rPr>
          <w:rFonts w:ascii="Times New Roman" w:hAnsi="Times New Roman" w:cs="Times New Roman"/>
          <w:lang w:val="fr-FR"/>
        </w:rPr>
        <w:t>aux États membres, de coordonner et de maintenir un réseau Natura 2000 cohérent et d</w:t>
      </w:r>
      <w:r w:rsidR="000B6002">
        <w:rPr>
          <w:rFonts w:ascii="Times New Roman" w:hAnsi="Times New Roman" w:cs="Times New Roman"/>
          <w:lang w:val="fr-FR"/>
        </w:rPr>
        <w:t>’</w:t>
      </w:r>
      <w:r w:rsidRPr="00331349">
        <w:rPr>
          <w:rFonts w:ascii="Times New Roman" w:hAnsi="Times New Roman" w:cs="Times New Roman"/>
          <w:lang w:val="fr-FR"/>
        </w:rPr>
        <w:t xml:space="preserve">évaluer son efficacité dans la conservation de la nature. Il est recommandé que le contenu soit mis à jour régulièrement et basé sur les meilleures informations disponibles pour chaque </w:t>
      </w:r>
      <w:r w:rsidR="00E31D02" w:rsidRPr="00331349">
        <w:rPr>
          <w:rFonts w:ascii="Times New Roman" w:hAnsi="Times New Roman" w:cs="Times New Roman"/>
          <w:lang w:val="fr-FR"/>
        </w:rPr>
        <w:t>site.</w:t>
      </w:r>
      <w:r w:rsidR="00C62635" w:rsidRPr="00331349">
        <w:rPr>
          <w:rFonts w:ascii="Times New Roman" w:hAnsi="Times New Roman" w:cs="Times New Roman"/>
          <w:lang w:val="fr-FR"/>
        </w:rPr>
        <w:t xml:space="preserve"> </w:t>
      </w:r>
    </w:p>
    <w:p w14:paraId="6401CEC3" w14:textId="645E2ADE" w:rsidR="00F13821" w:rsidRPr="00331349" w:rsidRDefault="00F13821" w:rsidP="00F13821">
      <w:pPr>
        <w:spacing w:after="0"/>
        <w:jc w:val="both"/>
        <w:rPr>
          <w:rFonts w:ascii="Times New Roman" w:eastAsiaTheme="majorEastAsia" w:hAnsi="Times New Roman" w:cs="Times New Roman"/>
          <w:b/>
          <w:bCs/>
          <w:i/>
          <w:iCs/>
          <w:color w:val="2F5496" w:themeColor="accent1" w:themeShade="BF"/>
          <w:lang w:val="fr-FR"/>
        </w:rPr>
      </w:pPr>
      <w:r w:rsidRPr="00331349">
        <w:rPr>
          <w:rFonts w:ascii="Times New Roman" w:eastAsiaTheme="majorEastAsia" w:hAnsi="Times New Roman" w:cs="Times New Roman"/>
          <w:b/>
          <w:bCs/>
          <w:i/>
          <w:iCs/>
          <w:color w:val="2F5496" w:themeColor="accent1" w:themeShade="BF"/>
          <w:lang w:val="fr-FR"/>
        </w:rPr>
        <w:t>Réseau Emeraude de zones d</w:t>
      </w:r>
      <w:r w:rsidR="000B6002">
        <w:rPr>
          <w:rFonts w:ascii="Times New Roman" w:eastAsiaTheme="majorEastAsia" w:hAnsi="Times New Roman" w:cs="Times New Roman"/>
          <w:b/>
          <w:bCs/>
          <w:i/>
          <w:iCs/>
          <w:color w:val="2F5496" w:themeColor="accent1" w:themeShade="BF"/>
          <w:lang w:val="fr-FR"/>
        </w:rPr>
        <w:t>’</w:t>
      </w:r>
      <w:r w:rsidRPr="00331349">
        <w:rPr>
          <w:rFonts w:ascii="Times New Roman" w:eastAsiaTheme="majorEastAsia" w:hAnsi="Times New Roman" w:cs="Times New Roman"/>
          <w:b/>
          <w:bCs/>
          <w:i/>
          <w:iCs/>
          <w:color w:val="2F5496" w:themeColor="accent1" w:themeShade="BF"/>
          <w:lang w:val="fr-FR"/>
        </w:rPr>
        <w:t>intérêt spécial pour la conservation</w:t>
      </w:r>
    </w:p>
    <w:p w14:paraId="25F6A45F" w14:textId="635B201D" w:rsidR="00BD759C" w:rsidRPr="00331349" w:rsidRDefault="00011396" w:rsidP="00011396">
      <w:pPr>
        <w:jc w:val="both"/>
        <w:rPr>
          <w:rFonts w:ascii="Times New Roman" w:hAnsi="Times New Roman" w:cs="Times New Roman"/>
          <w:lang w:val="fr-FR"/>
        </w:rPr>
      </w:pPr>
      <w:r w:rsidRPr="00331349">
        <w:rPr>
          <w:rFonts w:ascii="Times New Roman" w:hAnsi="Times New Roman" w:cs="Times New Roman"/>
          <w:lang w:val="fr-FR"/>
        </w:rPr>
        <w:t>Le réseau Emeraude est un réseau de zones d</w:t>
      </w:r>
      <w:r w:rsidR="000B6002">
        <w:rPr>
          <w:rFonts w:ascii="Times New Roman" w:hAnsi="Times New Roman" w:cs="Times New Roman"/>
          <w:lang w:val="fr-FR"/>
        </w:rPr>
        <w:t>’</w:t>
      </w:r>
      <w:r w:rsidRPr="00331349">
        <w:rPr>
          <w:rFonts w:ascii="Times New Roman" w:hAnsi="Times New Roman" w:cs="Times New Roman"/>
          <w:lang w:val="fr-FR"/>
        </w:rPr>
        <w:t>intérêt spécial pour la conservation (ZISC)</w:t>
      </w:r>
      <w:r w:rsidR="004B6ACF">
        <w:rPr>
          <w:rStyle w:val="FootnoteReference"/>
          <w:rFonts w:ascii="Times New Roman" w:hAnsi="Times New Roman" w:cs="Times New Roman"/>
          <w:lang w:val="fr-FR"/>
        </w:rPr>
        <w:footnoteReference w:id="6"/>
      </w:r>
      <w:r w:rsidRPr="00331349">
        <w:rPr>
          <w:rFonts w:ascii="Times New Roman" w:hAnsi="Times New Roman" w:cs="Times New Roman"/>
          <w:lang w:val="fr-FR"/>
        </w:rPr>
        <w:t>, qui doit être établi sur le territoire des Parties contractantes et des États observateurs de la Convention de Berne relative à la conservation de la vie sauvage et du milieu naturel de l</w:t>
      </w:r>
      <w:r w:rsidR="000B6002">
        <w:rPr>
          <w:rFonts w:ascii="Times New Roman" w:hAnsi="Times New Roman" w:cs="Times New Roman"/>
          <w:lang w:val="fr-FR"/>
        </w:rPr>
        <w:t>’</w:t>
      </w:r>
      <w:r w:rsidRPr="00331349">
        <w:rPr>
          <w:rFonts w:ascii="Times New Roman" w:hAnsi="Times New Roman" w:cs="Times New Roman"/>
          <w:lang w:val="fr-FR"/>
        </w:rPr>
        <w:t>Europe, y compris, entre autres, les pays d</w:t>
      </w:r>
      <w:r w:rsidR="000B6002">
        <w:rPr>
          <w:rFonts w:ascii="Times New Roman" w:hAnsi="Times New Roman" w:cs="Times New Roman"/>
          <w:lang w:val="fr-FR"/>
        </w:rPr>
        <w:t>’</w:t>
      </w:r>
      <w:r w:rsidRPr="00331349">
        <w:rPr>
          <w:rFonts w:ascii="Times New Roman" w:hAnsi="Times New Roman" w:cs="Times New Roman"/>
          <w:lang w:val="fr-FR"/>
        </w:rPr>
        <w:t>Europe centrale et de l</w:t>
      </w:r>
      <w:r w:rsidR="000B6002">
        <w:rPr>
          <w:rFonts w:ascii="Times New Roman" w:hAnsi="Times New Roman" w:cs="Times New Roman"/>
          <w:lang w:val="fr-FR"/>
        </w:rPr>
        <w:t>’</w:t>
      </w:r>
      <w:r w:rsidRPr="00331349">
        <w:rPr>
          <w:rFonts w:ascii="Times New Roman" w:hAnsi="Times New Roman" w:cs="Times New Roman"/>
          <w:lang w:val="fr-FR"/>
        </w:rPr>
        <w:t>Est et les États membres de l</w:t>
      </w:r>
      <w:r w:rsidR="000B6002">
        <w:rPr>
          <w:rFonts w:ascii="Times New Roman" w:hAnsi="Times New Roman" w:cs="Times New Roman"/>
          <w:lang w:val="fr-FR"/>
        </w:rPr>
        <w:t>’</w:t>
      </w:r>
      <w:r w:rsidRPr="00331349">
        <w:rPr>
          <w:rFonts w:ascii="Times New Roman" w:hAnsi="Times New Roman" w:cs="Times New Roman"/>
          <w:lang w:val="fr-FR"/>
        </w:rPr>
        <w:t>UE. Pour les États membres de l</w:t>
      </w:r>
      <w:r w:rsidR="000B6002">
        <w:rPr>
          <w:rFonts w:ascii="Times New Roman" w:hAnsi="Times New Roman" w:cs="Times New Roman"/>
          <w:lang w:val="fr-FR"/>
        </w:rPr>
        <w:t>’</w:t>
      </w:r>
      <w:r w:rsidRPr="00331349">
        <w:rPr>
          <w:rFonts w:ascii="Times New Roman" w:hAnsi="Times New Roman" w:cs="Times New Roman"/>
          <w:lang w:val="fr-FR"/>
        </w:rPr>
        <w:t>UE, les sites du réseau Émeraude sont ceux du réseau Natura 2000. L</w:t>
      </w:r>
      <w:r w:rsidR="000B6002">
        <w:rPr>
          <w:rFonts w:ascii="Times New Roman" w:hAnsi="Times New Roman" w:cs="Times New Roman"/>
          <w:lang w:val="fr-FR"/>
        </w:rPr>
        <w:t>’</w:t>
      </w:r>
      <w:r w:rsidRPr="00331349">
        <w:rPr>
          <w:rFonts w:ascii="Times New Roman" w:hAnsi="Times New Roman" w:cs="Times New Roman"/>
          <w:lang w:val="fr-FR"/>
        </w:rPr>
        <w:t>objectif du réseau Emeraude est de faire en sorte que toutes les zones de haute biodiversité d</w:t>
      </w:r>
      <w:r w:rsidR="000B6002">
        <w:rPr>
          <w:rFonts w:ascii="Times New Roman" w:hAnsi="Times New Roman" w:cs="Times New Roman"/>
          <w:lang w:val="fr-FR"/>
        </w:rPr>
        <w:t>’</w:t>
      </w:r>
      <w:r w:rsidRPr="00331349">
        <w:rPr>
          <w:rFonts w:ascii="Times New Roman" w:hAnsi="Times New Roman" w:cs="Times New Roman"/>
          <w:lang w:val="fr-FR"/>
        </w:rPr>
        <w:t>importance européenne soient identifiées, que leurs inventaires écologiques soient réalisés et que leur importance soit reconnue légalement. Les sites p</w:t>
      </w:r>
      <w:r w:rsidR="00F3631B">
        <w:rPr>
          <w:rFonts w:ascii="Times New Roman" w:hAnsi="Times New Roman" w:cs="Times New Roman"/>
          <w:lang w:val="fr-FR"/>
        </w:rPr>
        <w:t>ourront</w:t>
      </w:r>
      <w:r w:rsidRPr="00331349">
        <w:rPr>
          <w:rFonts w:ascii="Times New Roman" w:hAnsi="Times New Roman" w:cs="Times New Roman"/>
          <w:lang w:val="fr-FR"/>
        </w:rPr>
        <w:t xml:space="preserve"> alors bénéficier d</w:t>
      </w:r>
      <w:r w:rsidR="000B6002">
        <w:rPr>
          <w:rFonts w:ascii="Times New Roman" w:hAnsi="Times New Roman" w:cs="Times New Roman"/>
          <w:lang w:val="fr-FR"/>
        </w:rPr>
        <w:t>’</w:t>
      </w:r>
      <w:r w:rsidRPr="00331349">
        <w:rPr>
          <w:rFonts w:ascii="Times New Roman" w:hAnsi="Times New Roman" w:cs="Times New Roman"/>
          <w:lang w:val="fr-FR"/>
        </w:rPr>
        <w:t>une protection, tout en permettant des activités sociales et économiques durables. Les pays couverts sont l</w:t>
      </w:r>
      <w:r w:rsidR="000B6002">
        <w:rPr>
          <w:rFonts w:ascii="Times New Roman" w:hAnsi="Times New Roman" w:cs="Times New Roman"/>
          <w:lang w:val="fr-FR"/>
        </w:rPr>
        <w:t>’</w:t>
      </w:r>
      <w:r w:rsidRPr="00331349">
        <w:rPr>
          <w:rFonts w:ascii="Times New Roman" w:hAnsi="Times New Roman" w:cs="Times New Roman"/>
          <w:lang w:val="fr-FR"/>
        </w:rPr>
        <w:t>Arménie, l</w:t>
      </w:r>
      <w:r w:rsidR="000B6002">
        <w:rPr>
          <w:rFonts w:ascii="Times New Roman" w:hAnsi="Times New Roman" w:cs="Times New Roman"/>
          <w:lang w:val="fr-FR"/>
        </w:rPr>
        <w:t>’</w:t>
      </w:r>
      <w:r w:rsidRPr="00331349">
        <w:rPr>
          <w:rFonts w:ascii="Times New Roman" w:hAnsi="Times New Roman" w:cs="Times New Roman"/>
          <w:lang w:val="fr-FR"/>
        </w:rPr>
        <w:t>Azerbaïdjan, le Belarus, la Géorgie, la Moldavie, la Russie, l</w:t>
      </w:r>
      <w:r w:rsidR="000B6002">
        <w:rPr>
          <w:rFonts w:ascii="Times New Roman" w:hAnsi="Times New Roman" w:cs="Times New Roman"/>
          <w:lang w:val="fr-FR"/>
        </w:rPr>
        <w:t>’</w:t>
      </w:r>
      <w:r w:rsidRPr="00331349">
        <w:rPr>
          <w:rFonts w:ascii="Times New Roman" w:hAnsi="Times New Roman" w:cs="Times New Roman"/>
          <w:lang w:val="fr-FR"/>
        </w:rPr>
        <w:t>Ukraine, la Suisse et la Norvège</w:t>
      </w:r>
      <w:r w:rsidR="00BD759C" w:rsidRPr="00331349">
        <w:rPr>
          <w:rFonts w:ascii="Times New Roman" w:hAnsi="Times New Roman" w:cs="Times New Roman"/>
          <w:lang w:val="fr-FR"/>
        </w:rPr>
        <w:t>.</w:t>
      </w:r>
    </w:p>
    <w:p w14:paraId="423B5347" w14:textId="0CF21943" w:rsidR="00BD759C" w:rsidRPr="00331349" w:rsidRDefault="00011396" w:rsidP="00BD759C">
      <w:pPr>
        <w:jc w:val="both"/>
        <w:rPr>
          <w:rFonts w:ascii="Times New Roman" w:hAnsi="Times New Roman" w:cs="Times New Roman"/>
          <w:lang w:val="fr-FR"/>
        </w:rPr>
      </w:pPr>
      <w:r w:rsidRPr="00331349">
        <w:rPr>
          <w:rFonts w:ascii="Times New Roman" w:hAnsi="Times New Roman" w:cs="Times New Roman"/>
          <w:lang w:val="fr-FR"/>
        </w:rPr>
        <w:lastRenderedPageBreak/>
        <w:t>Le réseau Emeraude</w:t>
      </w:r>
      <w:r w:rsidR="00F3631B">
        <w:rPr>
          <w:rFonts w:ascii="Times New Roman" w:hAnsi="Times New Roman" w:cs="Times New Roman"/>
          <w:lang w:val="fr-FR"/>
        </w:rPr>
        <w:t>, qui</w:t>
      </w:r>
      <w:r w:rsidRPr="00331349">
        <w:rPr>
          <w:rFonts w:ascii="Times New Roman" w:hAnsi="Times New Roman" w:cs="Times New Roman"/>
          <w:lang w:val="fr-FR"/>
        </w:rPr>
        <w:t xml:space="preserve"> est l</w:t>
      </w:r>
      <w:r w:rsidR="000B6002">
        <w:rPr>
          <w:rFonts w:ascii="Times New Roman" w:hAnsi="Times New Roman" w:cs="Times New Roman"/>
          <w:lang w:val="fr-FR"/>
        </w:rPr>
        <w:t>’</w:t>
      </w:r>
      <w:r w:rsidRPr="00331349">
        <w:rPr>
          <w:rFonts w:ascii="Times New Roman" w:hAnsi="Times New Roman" w:cs="Times New Roman"/>
          <w:lang w:val="fr-FR"/>
        </w:rPr>
        <w:t>équivalent de Natura 2000 dans les pays européens non</w:t>
      </w:r>
      <w:r w:rsidR="00F3631B">
        <w:rPr>
          <w:rFonts w:ascii="Times New Roman" w:hAnsi="Times New Roman" w:cs="Times New Roman"/>
          <w:lang w:val="fr-FR"/>
        </w:rPr>
        <w:t>-</w:t>
      </w:r>
      <w:r w:rsidRPr="00331349">
        <w:rPr>
          <w:rFonts w:ascii="Times New Roman" w:hAnsi="Times New Roman" w:cs="Times New Roman"/>
          <w:lang w:val="fr-FR"/>
        </w:rPr>
        <w:t>membres de l</w:t>
      </w:r>
      <w:r w:rsidR="000B6002">
        <w:rPr>
          <w:rFonts w:ascii="Times New Roman" w:hAnsi="Times New Roman" w:cs="Times New Roman"/>
          <w:lang w:val="fr-FR"/>
        </w:rPr>
        <w:t>’</w:t>
      </w:r>
      <w:r w:rsidRPr="00331349">
        <w:rPr>
          <w:rFonts w:ascii="Times New Roman" w:hAnsi="Times New Roman" w:cs="Times New Roman"/>
          <w:lang w:val="fr-FR"/>
        </w:rPr>
        <w:t>UE, a été créé pour intégrer le réseau européen. Contrairement aux directives de l</w:t>
      </w:r>
      <w:r w:rsidR="000B6002">
        <w:rPr>
          <w:rFonts w:ascii="Times New Roman" w:hAnsi="Times New Roman" w:cs="Times New Roman"/>
          <w:lang w:val="fr-FR"/>
        </w:rPr>
        <w:t>’</w:t>
      </w:r>
      <w:r w:rsidRPr="00331349">
        <w:rPr>
          <w:rFonts w:ascii="Times New Roman" w:hAnsi="Times New Roman" w:cs="Times New Roman"/>
          <w:lang w:val="fr-FR"/>
        </w:rPr>
        <w:t>UE, il n</w:t>
      </w:r>
      <w:r w:rsidR="000B6002">
        <w:rPr>
          <w:rFonts w:ascii="Times New Roman" w:hAnsi="Times New Roman" w:cs="Times New Roman"/>
          <w:lang w:val="fr-FR"/>
        </w:rPr>
        <w:t>’</w:t>
      </w:r>
      <w:r w:rsidRPr="00331349">
        <w:rPr>
          <w:rFonts w:ascii="Times New Roman" w:hAnsi="Times New Roman" w:cs="Times New Roman"/>
          <w:lang w:val="fr-FR"/>
        </w:rPr>
        <w:t>est pas juridiquement contraignant. Il a été reconnu qu</w:t>
      </w:r>
      <w:r w:rsidR="000B6002">
        <w:rPr>
          <w:rFonts w:ascii="Times New Roman" w:hAnsi="Times New Roman" w:cs="Times New Roman"/>
          <w:lang w:val="fr-FR"/>
        </w:rPr>
        <w:t>’</w:t>
      </w:r>
      <w:r w:rsidRPr="00331349">
        <w:rPr>
          <w:rFonts w:ascii="Times New Roman" w:hAnsi="Times New Roman" w:cs="Times New Roman"/>
          <w:lang w:val="fr-FR"/>
        </w:rPr>
        <w:t>il était essentiel que les rapports soient établis d</w:t>
      </w:r>
      <w:r w:rsidR="000B6002">
        <w:rPr>
          <w:rFonts w:ascii="Times New Roman" w:hAnsi="Times New Roman" w:cs="Times New Roman"/>
          <w:lang w:val="fr-FR"/>
        </w:rPr>
        <w:t>’</w:t>
      </w:r>
      <w:r w:rsidRPr="00331349">
        <w:rPr>
          <w:rFonts w:ascii="Times New Roman" w:hAnsi="Times New Roman" w:cs="Times New Roman"/>
          <w:lang w:val="fr-FR"/>
        </w:rPr>
        <w:t>une manière aussi cohérente que possible entre toutes les parties pour obtenir un</w:t>
      </w:r>
      <w:r w:rsidR="00F3631B">
        <w:rPr>
          <w:rFonts w:ascii="Times New Roman" w:hAnsi="Times New Roman" w:cs="Times New Roman"/>
          <w:lang w:val="fr-FR"/>
        </w:rPr>
        <w:t>e idée</w:t>
      </w:r>
      <w:r w:rsidRPr="00331349">
        <w:rPr>
          <w:rFonts w:ascii="Times New Roman" w:hAnsi="Times New Roman" w:cs="Times New Roman"/>
          <w:lang w:val="fr-FR"/>
        </w:rPr>
        <w:t xml:space="preserve"> significati</w:t>
      </w:r>
      <w:r w:rsidR="00F3631B">
        <w:rPr>
          <w:rFonts w:ascii="Times New Roman" w:hAnsi="Times New Roman" w:cs="Times New Roman"/>
          <w:lang w:val="fr-FR"/>
        </w:rPr>
        <w:t>ve</w:t>
      </w:r>
      <w:r w:rsidRPr="00331349">
        <w:rPr>
          <w:rFonts w:ascii="Times New Roman" w:hAnsi="Times New Roman" w:cs="Times New Roman"/>
          <w:lang w:val="fr-FR"/>
        </w:rPr>
        <w:t xml:space="preserve"> des tendances paneuropéennes de l</w:t>
      </w:r>
      <w:r w:rsidR="000B6002">
        <w:rPr>
          <w:rFonts w:ascii="Times New Roman" w:hAnsi="Times New Roman" w:cs="Times New Roman"/>
          <w:lang w:val="fr-FR"/>
        </w:rPr>
        <w:t>’</w:t>
      </w:r>
      <w:r w:rsidRPr="00331349">
        <w:rPr>
          <w:rFonts w:ascii="Times New Roman" w:hAnsi="Times New Roman" w:cs="Times New Roman"/>
          <w:lang w:val="fr-FR"/>
        </w:rPr>
        <w:t>état de conservation des espèces et des habitats. Une approche paneuropéenne de l</w:t>
      </w:r>
      <w:r w:rsidR="00F3631B">
        <w:rPr>
          <w:rFonts w:ascii="Times New Roman" w:hAnsi="Times New Roman" w:cs="Times New Roman"/>
          <w:lang w:val="fr-FR"/>
        </w:rPr>
        <w:t>a présentation</w:t>
      </w:r>
      <w:r w:rsidRPr="00331349">
        <w:rPr>
          <w:rFonts w:ascii="Times New Roman" w:hAnsi="Times New Roman" w:cs="Times New Roman"/>
          <w:lang w:val="fr-FR"/>
        </w:rPr>
        <w:t xml:space="preserve"> de rapports est également importante pour permettre au Comité permanent d</w:t>
      </w:r>
      <w:r w:rsidR="000B6002">
        <w:rPr>
          <w:rFonts w:ascii="Times New Roman" w:hAnsi="Times New Roman" w:cs="Times New Roman"/>
          <w:lang w:val="fr-FR"/>
        </w:rPr>
        <w:t>’</w:t>
      </w:r>
      <w:r w:rsidRPr="00331349">
        <w:rPr>
          <w:rFonts w:ascii="Times New Roman" w:hAnsi="Times New Roman" w:cs="Times New Roman"/>
          <w:lang w:val="fr-FR"/>
        </w:rPr>
        <w:t>évaluer de manière adéquate les progrès accomplis dans la réalisation des objectifs de la Convention. Comme pour les directives européennes (décrites ci-dessus), des FSD sont requis pour chaque site.</w:t>
      </w:r>
    </w:p>
    <w:p w14:paraId="768BA624" w14:textId="4E88F67E" w:rsidR="00E31CD8" w:rsidRPr="00331349" w:rsidRDefault="00E31CD8" w:rsidP="003F56B3">
      <w:pPr>
        <w:pStyle w:val="Heading4"/>
        <w:rPr>
          <w:rFonts w:ascii="Times New Roman" w:hAnsi="Times New Roman" w:cs="Times New Roman"/>
          <w:b/>
          <w:bCs/>
          <w:lang w:val="fr-FR"/>
        </w:rPr>
      </w:pPr>
      <w:r w:rsidRPr="00331349">
        <w:rPr>
          <w:rFonts w:ascii="Times New Roman" w:hAnsi="Times New Roman" w:cs="Times New Roman"/>
          <w:b/>
          <w:bCs/>
          <w:lang w:val="fr-FR"/>
        </w:rPr>
        <w:t>Convention</w:t>
      </w:r>
      <w:r w:rsidR="00011396" w:rsidRPr="00331349">
        <w:rPr>
          <w:rFonts w:ascii="Times New Roman" w:hAnsi="Times New Roman" w:cs="Times New Roman"/>
          <w:b/>
          <w:bCs/>
          <w:lang w:val="fr-FR"/>
        </w:rPr>
        <w:t xml:space="preserve"> du patrimoine mondial</w:t>
      </w:r>
    </w:p>
    <w:p w14:paraId="6F2D50D8" w14:textId="774A0E6F" w:rsidR="00E31CD8" w:rsidRPr="00331349" w:rsidRDefault="003156D0" w:rsidP="00E31CD8">
      <w:pPr>
        <w:jc w:val="both"/>
        <w:rPr>
          <w:rFonts w:ascii="Times New Roman" w:hAnsi="Times New Roman" w:cs="Times New Roman"/>
          <w:lang w:val="fr-FR"/>
        </w:rPr>
      </w:pPr>
      <w:r w:rsidRPr="00331349">
        <w:rPr>
          <w:rFonts w:ascii="Times New Roman" w:hAnsi="Times New Roman" w:cs="Times New Roman"/>
          <w:lang w:val="fr-FR"/>
        </w:rPr>
        <w:t>La Convention relative à la protection du patrimoine mondial, culturel et naturel est un accord international qui a été adopté par la Conférence générale de l</w:t>
      </w:r>
      <w:r w:rsidR="000B6002">
        <w:rPr>
          <w:rFonts w:ascii="Times New Roman" w:hAnsi="Times New Roman" w:cs="Times New Roman"/>
          <w:lang w:val="fr-FR"/>
        </w:rPr>
        <w:t>’</w:t>
      </w:r>
      <w:r w:rsidRPr="00331349">
        <w:rPr>
          <w:rFonts w:ascii="Times New Roman" w:hAnsi="Times New Roman" w:cs="Times New Roman"/>
          <w:lang w:val="fr-FR"/>
        </w:rPr>
        <w:t>UNESCO en 1972</w:t>
      </w:r>
      <w:r w:rsidR="004B6ACF">
        <w:rPr>
          <w:rStyle w:val="FootnoteReference"/>
          <w:rFonts w:ascii="Times New Roman" w:hAnsi="Times New Roman" w:cs="Times New Roman"/>
          <w:lang w:val="fr-FR"/>
        </w:rPr>
        <w:footnoteReference w:id="7"/>
      </w:r>
      <w:r w:rsidRPr="00331349">
        <w:rPr>
          <w:rFonts w:ascii="Times New Roman" w:hAnsi="Times New Roman" w:cs="Times New Roman"/>
          <w:lang w:val="fr-FR"/>
        </w:rPr>
        <w:t>. Elle part du principe que certains lieux du monde ont une valeur universelle exceptionnelle et doivent faire partie du patrimoine commun de l</w:t>
      </w:r>
      <w:r w:rsidR="000B6002">
        <w:rPr>
          <w:rFonts w:ascii="Times New Roman" w:hAnsi="Times New Roman" w:cs="Times New Roman"/>
          <w:lang w:val="fr-FR"/>
        </w:rPr>
        <w:t>’</w:t>
      </w:r>
      <w:r w:rsidRPr="00331349">
        <w:rPr>
          <w:rFonts w:ascii="Times New Roman" w:hAnsi="Times New Roman" w:cs="Times New Roman"/>
          <w:lang w:val="fr-FR"/>
        </w:rPr>
        <w:t>humanité. Les parties ont l</w:t>
      </w:r>
      <w:r w:rsidR="000B6002">
        <w:rPr>
          <w:rFonts w:ascii="Times New Roman" w:hAnsi="Times New Roman" w:cs="Times New Roman"/>
          <w:lang w:val="fr-FR"/>
        </w:rPr>
        <w:t>’</w:t>
      </w:r>
      <w:r w:rsidRPr="00331349">
        <w:rPr>
          <w:rFonts w:ascii="Times New Roman" w:hAnsi="Times New Roman" w:cs="Times New Roman"/>
          <w:lang w:val="fr-FR"/>
        </w:rPr>
        <w:t xml:space="preserve">obligation de </w:t>
      </w:r>
      <w:r w:rsidR="00F3631B">
        <w:rPr>
          <w:rFonts w:ascii="Times New Roman" w:hAnsi="Times New Roman" w:cs="Times New Roman"/>
          <w:lang w:val="fr-FR"/>
        </w:rPr>
        <w:t>rédiger</w:t>
      </w:r>
      <w:r w:rsidRPr="00331349">
        <w:rPr>
          <w:rFonts w:ascii="Times New Roman" w:hAnsi="Times New Roman" w:cs="Times New Roman"/>
          <w:lang w:val="fr-FR"/>
        </w:rPr>
        <w:t xml:space="preserve"> régulièrement des rapports sur l</w:t>
      </w:r>
      <w:r w:rsidR="000B6002">
        <w:rPr>
          <w:rFonts w:ascii="Times New Roman" w:hAnsi="Times New Roman" w:cs="Times New Roman"/>
          <w:lang w:val="fr-FR"/>
        </w:rPr>
        <w:t>’</w:t>
      </w:r>
      <w:r w:rsidRPr="00331349">
        <w:rPr>
          <w:rFonts w:ascii="Times New Roman" w:hAnsi="Times New Roman" w:cs="Times New Roman"/>
          <w:lang w:val="fr-FR"/>
        </w:rPr>
        <w:t>état de conservation et les mesures de protection mises en place sur leurs sites. Ces rapports permettent au Comité du patrimoine mondial d</w:t>
      </w:r>
      <w:r w:rsidR="000B6002">
        <w:rPr>
          <w:rFonts w:ascii="Times New Roman" w:hAnsi="Times New Roman" w:cs="Times New Roman"/>
          <w:lang w:val="fr-FR"/>
        </w:rPr>
        <w:t>’</w:t>
      </w:r>
      <w:r w:rsidRPr="00331349">
        <w:rPr>
          <w:rFonts w:ascii="Times New Roman" w:hAnsi="Times New Roman" w:cs="Times New Roman"/>
          <w:lang w:val="fr-FR"/>
        </w:rPr>
        <w:t>évaluer l</w:t>
      </w:r>
      <w:r w:rsidR="000B6002">
        <w:rPr>
          <w:rFonts w:ascii="Times New Roman" w:hAnsi="Times New Roman" w:cs="Times New Roman"/>
          <w:lang w:val="fr-FR"/>
        </w:rPr>
        <w:t>’</w:t>
      </w:r>
      <w:r w:rsidRPr="00331349">
        <w:rPr>
          <w:rFonts w:ascii="Times New Roman" w:hAnsi="Times New Roman" w:cs="Times New Roman"/>
          <w:lang w:val="fr-FR"/>
        </w:rPr>
        <w:t>état des sites et de décider de la nécessité d</w:t>
      </w:r>
      <w:r w:rsidR="000B6002">
        <w:rPr>
          <w:rFonts w:ascii="Times New Roman" w:hAnsi="Times New Roman" w:cs="Times New Roman"/>
          <w:lang w:val="fr-FR"/>
        </w:rPr>
        <w:t>’</w:t>
      </w:r>
      <w:r w:rsidRPr="00331349">
        <w:rPr>
          <w:rFonts w:ascii="Times New Roman" w:hAnsi="Times New Roman" w:cs="Times New Roman"/>
          <w:lang w:val="fr-FR"/>
        </w:rPr>
        <w:t xml:space="preserve">adopter des mesures particulières pour résoudre </w:t>
      </w:r>
      <w:r w:rsidR="00F3631B">
        <w:rPr>
          <w:rFonts w:ascii="Times New Roman" w:hAnsi="Times New Roman" w:cs="Times New Roman"/>
          <w:lang w:val="fr-FR"/>
        </w:rPr>
        <w:t>l</w:t>
      </w:r>
      <w:r w:rsidRPr="00331349">
        <w:rPr>
          <w:rFonts w:ascii="Times New Roman" w:hAnsi="Times New Roman" w:cs="Times New Roman"/>
          <w:lang w:val="fr-FR"/>
        </w:rPr>
        <w:t>es problèmes récurrents.</w:t>
      </w:r>
      <w:r w:rsidR="00E31CD8" w:rsidRPr="00331349">
        <w:rPr>
          <w:rFonts w:ascii="Times New Roman" w:hAnsi="Times New Roman" w:cs="Times New Roman"/>
          <w:lang w:val="fr-FR"/>
        </w:rPr>
        <w:t xml:space="preserve"> </w:t>
      </w:r>
    </w:p>
    <w:p w14:paraId="3474BD8E" w14:textId="643EBE03" w:rsidR="00E31CD8" w:rsidRPr="00331CA5" w:rsidRDefault="00DE1222" w:rsidP="00DE1222">
      <w:pPr>
        <w:jc w:val="both"/>
        <w:rPr>
          <w:rFonts w:ascii="Times New Roman" w:hAnsi="Times New Roman" w:cs="Times New Roman"/>
          <w:lang w:val="fr-FR"/>
        </w:rPr>
      </w:pPr>
      <w:r w:rsidRPr="00DE1222">
        <w:rPr>
          <w:rFonts w:ascii="Times New Roman" w:hAnsi="Times New Roman" w:cs="Times New Roman"/>
          <w:lang w:val="fr-FR"/>
        </w:rPr>
        <w:t>Le processus de rapport périodique permet d</w:t>
      </w:r>
      <w:r w:rsidR="000B6002">
        <w:rPr>
          <w:rFonts w:ascii="Times New Roman" w:hAnsi="Times New Roman" w:cs="Times New Roman"/>
          <w:lang w:val="fr-FR"/>
        </w:rPr>
        <w:t>’</w:t>
      </w:r>
      <w:r w:rsidRPr="00DE1222">
        <w:rPr>
          <w:rFonts w:ascii="Times New Roman" w:hAnsi="Times New Roman" w:cs="Times New Roman"/>
          <w:lang w:val="fr-FR"/>
        </w:rPr>
        <w:t>évaluer l</w:t>
      </w:r>
      <w:r w:rsidR="000B6002">
        <w:rPr>
          <w:rFonts w:ascii="Times New Roman" w:hAnsi="Times New Roman" w:cs="Times New Roman"/>
          <w:lang w:val="fr-FR"/>
        </w:rPr>
        <w:t>’</w:t>
      </w:r>
      <w:r w:rsidRPr="00DE1222">
        <w:rPr>
          <w:rFonts w:ascii="Times New Roman" w:hAnsi="Times New Roman" w:cs="Times New Roman"/>
          <w:lang w:val="fr-FR"/>
        </w:rPr>
        <w:t xml:space="preserve">application de la Convention du patrimoine mondial par les Parties. Il fournit également </w:t>
      </w:r>
      <w:r w:rsidRPr="00331CA5">
        <w:rPr>
          <w:rFonts w:ascii="Times New Roman" w:hAnsi="Times New Roman" w:cs="Times New Roman"/>
          <w:lang w:val="fr-FR"/>
        </w:rPr>
        <w:t>des informations actualisées sur les sites permettant d</w:t>
      </w:r>
      <w:r w:rsidR="00F3631B" w:rsidRPr="00331CA5">
        <w:rPr>
          <w:rFonts w:ascii="Times New Roman" w:hAnsi="Times New Roman" w:cs="Times New Roman"/>
          <w:lang w:val="fr-FR"/>
        </w:rPr>
        <w:t>e noter</w:t>
      </w:r>
      <w:r w:rsidRPr="00331CA5">
        <w:rPr>
          <w:rFonts w:ascii="Times New Roman" w:hAnsi="Times New Roman" w:cs="Times New Roman"/>
          <w:lang w:val="fr-FR"/>
        </w:rPr>
        <w:t xml:space="preserve"> les éventuels changements dans l</w:t>
      </w:r>
      <w:r w:rsidR="000B6002" w:rsidRPr="00331CA5">
        <w:rPr>
          <w:rFonts w:ascii="Times New Roman" w:hAnsi="Times New Roman" w:cs="Times New Roman"/>
          <w:lang w:val="fr-FR"/>
        </w:rPr>
        <w:t>’</w:t>
      </w:r>
      <w:r w:rsidRPr="00331CA5">
        <w:rPr>
          <w:rFonts w:ascii="Times New Roman" w:hAnsi="Times New Roman" w:cs="Times New Roman"/>
          <w:lang w:val="fr-FR"/>
        </w:rPr>
        <w:t>état de conservation des sites. Les rapports sont ré</w:t>
      </w:r>
      <w:r w:rsidR="00F3631B" w:rsidRPr="00331CA5">
        <w:rPr>
          <w:rFonts w:ascii="Times New Roman" w:hAnsi="Times New Roman" w:cs="Times New Roman"/>
          <w:lang w:val="fr-FR"/>
        </w:rPr>
        <w:t>dig</w:t>
      </w:r>
      <w:r w:rsidRPr="00331CA5">
        <w:rPr>
          <w:rFonts w:ascii="Times New Roman" w:hAnsi="Times New Roman" w:cs="Times New Roman"/>
          <w:lang w:val="fr-FR"/>
        </w:rPr>
        <w:t>és sur une base régionale et sont examinés par le Comité du patrimoine mondial selon un calendrier préétabli basé sur un cycle de six ans. Les résultats sont inclus dans le rapport du Comité du patrimoine mondial à la Conférence générale de l</w:t>
      </w:r>
      <w:r w:rsidR="000B6002" w:rsidRPr="00331CA5">
        <w:rPr>
          <w:rFonts w:ascii="Times New Roman" w:hAnsi="Times New Roman" w:cs="Times New Roman"/>
          <w:lang w:val="fr-FR"/>
        </w:rPr>
        <w:t>’</w:t>
      </w:r>
      <w:r w:rsidRPr="00331CA5">
        <w:rPr>
          <w:rFonts w:ascii="Times New Roman" w:hAnsi="Times New Roman" w:cs="Times New Roman"/>
          <w:lang w:val="fr-FR"/>
        </w:rPr>
        <w:t>UNESCO. Le questionnaire comporte deux sections : la première est axée sur la mise en œuvre nationale du programme et est remplie par le point focal national, tandis que la seconde est remplie pour chaque site. Remplir le questionnaire est un processus consultatif et participatif, et bien que la plupart des détails soient compilés par les gestionnaires de sites, l</w:t>
      </w:r>
      <w:r w:rsidR="000B6002" w:rsidRPr="00331CA5">
        <w:rPr>
          <w:rFonts w:ascii="Times New Roman" w:hAnsi="Times New Roman" w:cs="Times New Roman"/>
          <w:lang w:val="fr-FR"/>
        </w:rPr>
        <w:t>’</w:t>
      </w:r>
      <w:r w:rsidRPr="00331CA5">
        <w:rPr>
          <w:rFonts w:ascii="Times New Roman" w:hAnsi="Times New Roman" w:cs="Times New Roman"/>
          <w:lang w:val="fr-FR"/>
        </w:rPr>
        <w:t xml:space="preserve">engagement de tous les acteurs concernés est recommandé, y compris </w:t>
      </w:r>
      <w:r w:rsidR="00F3631B" w:rsidRPr="00331CA5">
        <w:rPr>
          <w:rFonts w:ascii="Times New Roman" w:hAnsi="Times New Roman" w:cs="Times New Roman"/>
          <w:lang w:val="fr-FR"/>
        </w:rPr>
        <w:t>d</w:t>
      </w:r>
      <w:r w:rsidRPr="00331CA5">
        <w:rPr>
          <w:rFonts w:ascii="Times New Roman" w:hAnsi="Times New Roman" w:cs="Times New Roman"/>
          <w:lang w:val="fr-FR"/>
        </w:rPr>
        <w:t xml:space="preserve">es communautés locales et </w:t>
      </w:r>
      <w:r w:rsidR="00F3631B" w:rsidRPr="00331CA5">
        <w:rPr>
          <w:rFonts w:ascii="Times New Roman" w:hAnsi="Times New Roman" w:cs="Times New Roman"/>
          <w:lang w:val="fr-FR"/>
        </w:rPr>
        <w:t xml:space="preserve">de </w:t>
      </w:r>
      <w:r w:rsidRPr="00331CA5">
        <w:rPr>
          <w:rFonts w:ascii="Times New Roman" w:hAnsi="Times New Roman" w:cs="Times New Roman"/>
          <w:lang w:val="fr-FR"/>
        </w:rPr>
        <w:t>la société civile</w:t>
      </w:r>
      <w:r w:rsidR="00E31CD8" w:rsidRPr="00331CA5">
        <w:rPr>
          <w:rFonts w:ascii="Times New Roman" w:hAnsi="Times New Roman" w:cs="Times New Roman"/>
          <w:lang w:val="fr-FR"/>
        </w:rPr>
        <w:t>.</w:t>
      </w:r>
    </w:p>
    <w:p w14:paraId="2FA0E378" w14:textId="10AA6B24" w:rsidR="003E2DDA" w:rsidRPr="00331CA5" w:rsidRDefault="00DE1222" w:rsidP="007B2D30">
      <w:pPr>
        <w:jc w:val="both"/>
        <w:rPr>
          <w:rFonts w:ascii="Times New Roman" w:hAnsi="Times New Roman" w:cs="Times New Roman"/>
          <w:lang w:val="fr-FR"/>
        </w:rPr>
      </w:pPr>
      <w:r w:rsidRPr="00331CA5">
        <w:rPr>
          <w:rFonts w:ascii="Times New Roman" w:hAnsi="Times New Roman" w:cs="Times New Roman"/>
          <w:lang w:val="fr-FR"/>
        </w:rPr>
        <w:t>D</w:t>
      </w:r>
      <w:r w:rsidR="000B6002" w:rsidRPr="00331CA5">
        <w:rPr>
          <w:rFonts w:ascii="Times New Roman" w:hAnsi="Times New Roman" w:cs="Times New Roman"/>
          <w:lang w:val="fr-FR"/>
        </w:rPr>
        <w:t>’</w:t>
      </w:r>
      <w:r w:rsidRPr="00331CA5">
        <w:rPr>
          <w:rFonts w:ascii="Times New Roman" w:hAnsi="Times New Roman" w:cs="Times New Roman"/>
          <w:lang w:val="fr-FR"/>
        </w:rPr>
        <w:t xml:space="preserve">autres protocoles de surveillance ont été développés à partir du protocole ZICO </w:t>
      </w:r>
      <w:r w:rsidR="006E0C50">
        <w:rPr>
          <w:rFonts w:ascii="Times New Roman" w:hAnsi="Times New Roman" w:cs="Times New Roman"/>
          <w:lang w:val="fr-FR"/>
        </w:rPr>
        <w:t xml:space="preserve">(voir ci-après) </w:t>
      </w:r>
      <w:r w:rsidRPr="00331CA5">
        <w:rPr>
          <w:rFonts w:ascii="Times New Roman" w:hAnsi="Times New Roman" w:cs="Times New Roman"/>
          <w:lang w:val="fr-FR"/>
        </w:rPr>
        <w:t>- par exemple, le projet de surveillance de la voie de migration de l</w:t>
      </w:r>
      <w:r w:rsidR="000B6002" w:rsidRPr="00331CA5">
        <w:rPr>
          <w:rFonts w:ascii="Times New Roman" w:hAnsi="Times New Roman" w:cs="Times New Roman"/>
          <w:lang w:val="fr-FR"/>
        </w:rPr>
        <w:t>’</w:t>
      </w:r>
      <w:r w:rsidRPr="00331CA5">
        <w:rPr>
          <w:rFonts w:ascii="Times New Roman" w:hAnsi="Times New Roman" w:cs="Times New Roman"/>
          <w:lang w:val="fr-FR"/>
        </w:rPr>
        <w:t>Atlantique Est, lancé en 2013. Il s</w:t>
      </w:r>
      <w:r w:rsidR="000B6002" w:rsidRPr="00331CA5">
        <w:rPr>
          <w:rFonts w:ascii="Times New Roman" w:hAnsi="Times New Roman" w:cs="Times New Roman"/>
          <w:lang w:val="fr-FR"/>
        </w:rPr>
        <w:t>’</w:t>
      </w:r>
      <w:r w:rsidRPr="00331CA5">
        <w:rPr>
          <w:rFonts w:ascii="Times New Roman" w:hAnsi="Times New Roman" w:cs="Times New Roman"/>
          <w:lang w:val="fr-FR"/>
        </w:rPr>
        <w:t>agit d</w:t>
      </w:r>
      <w:r w:rsidR="000B6002" w:rsidRPr="00331CA5">
        <w:rPr>
          <w:rFonts w:ascii="Times New Roman" w:hAnsi="Times New Roman" w:cs="Times New Roman"/>
          <w:lang w:val="fr-FR"/>
        </w:rPr>
        <w:t>’</w:t>
      </w:r>
      <w:r w:rsidRPr="00331CA5">
        <w:rPr>
          <w:rFonts w:ascii="Times New Roman" w:hAnsi="Times New Roman" w:cs="Times New Roman"/>
          <w:lang w:val="fr-FR"/>
        </w:rPr>
        <w:t>une coopération entre l</w:t>
      </w:r>
      <w:r w:rsidR="000B6002" w:rsidRPr="00331CA5">
        <w:rPr>
          <w:rFonts w:ascii="Times New Roman" w:hAnsi="Times New Roman" w:cs="Times New Roman"/>
          <w:lang w:val="fr-FR"/>
        </w:rPr>
        <w:t>’</w:t>
      </w:r>
      <w:r w:rsidRPr="00331CA5">
        <w:rPr>
          <w:rFonts w:ascii="Times New Roman" w:hAnsi="Times New Roman" w:cs="Times New Roman"/>
          <w:lang w:val="fr-FR"/>
        </w:rPr>
        <w:t>Initiative de la voie de migration de la mer de Wadden, Wetlands International et BirdLife International (van Roomen et al. 2013), qui vise à r</w:t>
      </w:r>
      <w:r w:rsidR="00F3631B" w:rsidRPr="00331CA5">
        <w:rPr>
          <w:rFonts w:ascii="Times New Roman" w:hAnsi="Times New Roman" w:cs="Times New Roman"/>
          <w:lang w:val="fr-FR"/>
        </w:rPr>
        <w:t xml:space="preserve">assembler </w:t>
      </w:r>
      <w:r w:rsidRPr="00331CA5">
        <w:rPr>
          <w:rFonts w:ascii="Times New Roman" w:hAnsi="Times New Roman" w:cs="Times New Roman"/>
          <w:lang w:val="fr-FR"/>
        </w:rPr>
        <w:t xml:space="preserve">des </w:t>
      </w:r>
      <w:r w:rsidR="00F3631B" w:rsidRPr="00331CA5">
        <w:rPr>
          <w:rFonts w:ascii="Times New Roman" w:hAnsi="Times New Roman" w:cs="Times New Roman"/>
          <w:lang w:val="fr-FR"/>
        </w:rPr>
        <w:t>informations</w:t>
      </w:r>
      <w:r w:rsidRPr="00331CA5">
        <w:rPr>
          <w:rFonts w:ascii="Times New Roman" w:hAnsi="Times New Roman" w:cs="Times New Roman"/>
          <w:lang w:val="fr-FR"/>
        </w:rPr>
        <w:t xml:space="preserve"> sur les conditions environnementales, l</w:t>
      </w:r>
      <w:r w:rsidR="000B6002" w:rsidRPr="00331CA5">
        <w:rPr>
          <w:rFonts w:ascii="Times New Roman" w:hAnsi="Times New Roman" w:cs="Times New Roman"/>
          <w:lang w:val="fr-FR"/>
        </w:rPr>
        <w:t>’</w:t>
      </w:r>
      <w:r w:rsidRPr="00331CA5">
        <w:rPr>
          <w:rFonts w:ascii="Times New Roman" w:hAnsi="Times New Roman" w:cs="Times New Roman"/>
          <w:lang w:val="fr-FR"/>
        </w:rPr>
        <w:t>utilisation humaine, les pressions exercées et les réponses apportées pour la conservation des oiseaux d</w:t>
      </w:r>
      <w:r w:rsidR="000B6002" w:rsidRPr="00331CA5">
        <w:rPr>
          <w:rFonts w:ascii="Times New Roman" w:hAnsi="Times New Roman" w:cs="Times New Roman"/>
          <w:lang w:val="fr-FR"/>
        </w:rPr>
        <w:t>’</w:t>
      </w:r>
      <w:r w:rsidRPr="00331CA5">
        <w:rPr>
          <w:rFonts w:ascii="Times New Roman" w:hAnsi="Times New Roman" w:cs="Times New Roman"/>
          <w:lang w:val="fr-FR"/>
        </w:rPr>
        <w:t>eau à l</w:t>
      </w:r>
      <w:r w:rsidR="000B6002" w:rsidRPr="00331CA5">
        <w:rPr>
          <w:rFonts w:ascii="Times New Roman" w:hAnsi="Times New Roman" w:cs="Times New Roman"/>
          <w:lang w:val="fr-FR"/>
        </w:rPr>
        <w:t>’</w:t>
      </w:r>
      <w:r w:rsidRPr="00331CA5">
        <w:rPr>
          <w:rFonts w:ascii="Times New Roman" w:hAnsi="Times New Roman" w:cs="Times New Roman"/>
          <w:lang w:val="fr-FR"/>
        </w:rPr>
        <w:t>échelle de la voie de migration et sur les sites des zones humides</w:t>
      </w:r>
      <w:r w:rsidR="0077304B" w:rsidRPr="00331CA5">
        <w:rPr>
          <w:rFonts w:ascii="Times New Roman" w:hAnsi="Times New Roman" w:cs="Times New Roman"/>
          <w:lang w:val="fr-FR"/>
        </w:rPr>
        <w:t xml:space="preserve">. </w:t>
      </w:r>
    </w:p>
    <w:p w14:paraId="07838205" w14:textId="2E391DEF" w:rsidR="00BD759C" w:rsidRPr="00331CA5" w:rsidRDefault="00DE1222" w:rsidP="003A6603">
      <w:pPr>
        <w:pStyle w:val="Heading4"/>
        <w:rPr>
          <w:rFonts w:ascii="Times New Roman" w:hAnsi="Times New Roman" w:cs="Times New Roman"/>
          <w:b/>
          <w:bCs/>
          <w:lang w:val="fr-FR"/>
        </w:rPr>
      </w:pPr>
      <w:r w:rsidRPr="00331CA5">
        <w:rPr>
          <w:rFonts w:ascii="Times New Roman" w:hAnsi="Times New Roman" w:cs="Times New Roman"/>
          <w:b/>
          <w:bCs/>
          <w:lang w:val="fr-FR"/>
        </w:rPr>
        <w:t>Autres programmes</w:t>
      </w:r>
    </w:p>
    <w:p w14:paraId="1589E53F" w14:textId="35ABDCD6" w:rsidR="00F05897" w:rsidRPr="00331CA5" w:rsidRDefault="00DE1222" w:rsidP="00931737">
      <w:pPr>
        <w:jc w:val="both"/>
        <w:rPr>
          <w:rFonts w:ascii="Times New Roman" w:hAnsi="Times New Roman" w:cs="Times New Roman"/>
          <w:lang w:val="fr-FR"/>
        </w:rPr>
      </w:pPr>
      <w:r w:rsidRPr="00331CA5">
        <w:rPr>
          <w:rFonts w:ascii="Times New Roman" w:hAnsi="Times New Roman" w:cs="Times New Roman"/>
          <w:lang w:val="fr-FR"/>
        </w:rPr>
        <w:t>Parmi d</w:t>
      </w:r>
      <w:r w:rsidR="000B6002" w:rsidRPr="00331CA5">
        <w:rPr>
          <w:rFonts w:ascii="Times New Roman" w:hAnsi="Times New Roman" w:cs="Times New Roman"/>
          <w:lang w:val="fr-FR"/>
        </w:rPr>
        <w:t>’</w:t>
      </w:r>
      <w:r w:rsidRPr="00331CA5">
        <w:rPr>
          <w:rFonts w:ascii="Times New Roman" w:hAnsi="Times New Roman" w:cs="Times New Roman"/>
          <w:lang w:val="fr-FR"/>
        </w:rPr>
        <w:t>autres cadres de surveillance intéressants, il convient de noter </w:t>
      </w:r>
      <w:r w:rsidR="001C7849" w:rsidRPr="00331CA5">
        <w:rPr>
          <w:rFonts w:ascii="Times New Roman" w:hAnsi="Times New Roman" w:cs="Times New Roman"/>
          <w:lang w:val="fr-FR"/>
        </w:rPr>
        <w:t xml:space="preserve">: </w:t>
      </w:r>
    </w:p>
    <w:p w14:paraId="331CA01A" w14:textId="7A152526" w:rsidR="00E157FA" w:rsidRPr="00331CA5" w:rsidRDefault="00C338F2" w:rsidP="00E157FA">
      <w:pPr>
        <w:pStyle w:val="ListParagraph"/>
        <w:numPr>
          <w:ilvl w:val="0"/>
          <w:numId w:val="12"/>
        </w:numPr>
        <w:jc w:val="both"/>
        <w:rPr>
          <w:rFonts w:ascii="Times New Roman" w:hAnsi="Times New Roman" w:cs="Times New Roman"/>
          <w:lang w:val="fr-FR"/>
        </w:rPr>
      </w:pPr>
      <w:r w:rsidRPr="00331CA5">
        <w:rPr>
          <w:rFonts w:ascii="Times New Roman" w:hAnsi="Times New Roman" w:cs="Times New Roman"/>
          <w:lang w:val="fr-FR"/>
        </w:rPr>
        <w:t>La Liste verte des aires protégées et conservées de l</w:t>
      </w:r>
      <w:r w:rsidR="000B6002" w:rsidRPr="00331CA5">
        <w:rPr>
          <w:rFonts w:ascii="Times New Roman" w:hAnsi="Times New Roman" w:cs="Times New Roman"/>
          <w:lang w:val="fr-FR"/>
        </w:rPr>
        <w:t>’</w:t>
      </w:r>
      <w:r w:rsidRPr="00331CA5">
        <w:rPr>
          <w:rFonts w:ascii="Times New Roman" w:hAnsi="Times New Roman" w:cs="Times New Roman"/>
          <w:lang w:val="fr-FR"/>
        </w:rPr>
        <w:t>UICN</w:t>
      </w:r>
      <w:r w:rsidR="004B6ACF" w:rsidRPr="00331CA5">
        <w:rPr>
          <w:rStyle w:val="FootnoteReference"/>
          <w:rFonts w:ascii="Times New Roman" w:hAnsi="Times New Roman" w:cs="Times New Roman"/>
          <w:lang w:val="fr-FR"/>
        </w:rPr>
        <w:footnoteReference w:id="8"/>
      </w:r>
      <w:r w:rsidRPr="00331CA5">
        <w:rPr>
          <w:rFonts w:ascii="Times New Roman" w:hAnsi="Times New Roman" w:cs="Times New Roman"/>
          <w:lang w:val="fr-FR"/>
        </w:rPr>
        <w:t xml:space="preserve"> : la première norme mondiale de bonnes pratiques pour la conservation par zone, qui vise à améliorer les performances des aires protégées et conservées, à contribuer à la conservation de la nature et à procurer des avantages aux </w:t>
      </w:r>
      <w:r w:rsidR="00F3631B" w:rsidRPr="00331CA5">
        <w:rPr>
          <w:rFonts w:ascii="Times New Roman" w:hAnsi="Times New Roman" w:cs="Times New Roman"/>
          <w:lang w:val="fr-FR"/>
        </w:rPr>
        <w:t>populations humaines</w:t>
      </w:r>
      <w:r w:rsidRPr="00331CA5">
        <w:rPr>
          <w:rFonts w:ascii="Times New Roman" w:hAnsi="Times New Roman" w:cs="Times New Roman"/>
          <w:lang w:val="fr-FR"/>
        </w:rPr>
        <w:t xml:space="preserve"> qui y vivent</w:t>
      </w:r>
      <w:r w:rsidR="00E94D83" w:rsidRPr="00331CA5">
        <w:rPr>
          <w:rFonts w:ascii="Times New Roman" w:hAnsi="Times New Roman" w:cs="Times New Roman"/>
          <w:lang w:val="fr-FR"/>
        </w:rPr>
        <w:t xml:space="preserve">. </w:t>
      </w:r>
    </w:p>
    <w:p w14:paraId="5F6A9358" w14:textId="1FF60C44" w:rsidR="00BF4E2E" w:rsidRPr="00331349" w:rsidRDefault="00C338F2" w:rsidP="00FD6707">
      <w:pPr>
        <w:pStyle w:val="ListParagraph"/>
        <w:numPr>
          <w:ilvl w:val="0"/>
          <w:numId w:val="12"/>
        </w:numPr>
        <w:jc w:val="both"/>
        <w:rPr>
          <w:rFonts w:ascii="Times New Roman" w:hAnsi="Times New Roman" w:cs="Times New Roman"/>
          <w:lang w:val="fr-FR"/>
        </w:rPr>
      </w:pPr>
      <w:r w:rsidRPr="00331CA5">
        <w:rPr>
          <w:rFonts w:ascii="Times New Roman" w:hAnsi="Times New Roman" w:cs="Times New Roman"/>
          <w:lang w:val="fr-FR"/>
        </w:rPr>
        <w:t xml:space="preserve">Le programme </w:t>
      </w:r>
      <w:r w:rsidR="00CC545D" w:rsidRPr="00331CA5">
        <w:rPr>
          <w:rFonts w:ascii="Times New Roman" w:hAnsi="Times New Roman" w:cs="Times New Roman"/>
          <w:i/>
          <w:iCs/>
          <w:lang w:val="fr-FR"/>
        </w:rPr>
        <w:t>Important Bird and Biodiversity Area</w:t>
      </w:r>
      <w:r w:rsidR="00CC545D" w:rsidRPr="00331CA5">
        <w:rPr>
          <w:rFonts w:ascii="Times New Roman" w:hAnsi="Times New Roman" w:cs="Times New Roman"/>
          <w:lang w:val="fr-FR"/>
        </w:rPr>
        <w:t xml:space="preserve"> (Zones importantes pour les oiseaux et la biodiversité</w:t>
      </w:r>
      <w:r w:rsidR="00795D1A" w:rsidRPr="00331CA5">
        <w:rPr>
          <w:rFonts w:ascii="Times New Roman" w:hAnsi="Times New Roman" w:cs="Times New Roman"/>
          <w:lang w:val="fr-FR"/>
        </w:rPr>
        <w:t xml:space="preserve"> ou ZICO</w:t>
      </w:r>
      <w:r w:rsidR="00CC545D" w:rsidRPr="00331CA5">
        <w:rPr>
          <w:rFonts w:ascii="Times New Roman" w:hAnsi="Times New Roman" w:cs="Times New Roman"/>
          <w:lang w:val="fr-FR"/>
        </w:rPr>
        <w:t xml:space="preserve">) </w:t>
      </w:r>
      <w:r w:rsidRPr="00331CA5">
        <w:rPr>
          <w:rFonts w:ascii="Times New Roman" w:hAnsi="Times New Roman" w:cs="Times New Roman"/>
          <w:lang w:val="fr-FR"/>
        </w:rPr>
        <w:t>de BirdLife International a pour but d</w:t>
      </w:r>
      <w:r w:rsidR="000B6002" w:rsidRPr="00331CA5">
        <w:rPr>
          <w:rFonts w:ascii="Times New Roman" w:hAnsi="Times New Roman" w:cs="Times New Roman"/>
          <w:lang w:val="fr-FR"/>
        </w:rPr>
        <w:t>’</w:t>
      </w:r>
      <w:r w:rsidRPr="00331CA5">
        <w:rPr>
          <w:rFonts w:ascii="Times New Roman" w:hAnsi="Times New Roman" w:cs="Times New Roman"/>
          <w:lang w:val="fr-FR"/>
        </w:rPr>
        <w:t>identifier et de conserver efficacement un réseau de sites cr</w:t>
      </w:r>
      <w:r w:rsidR="00CE6C42" w:rsidRPr="00331CA5">
        <w:rPr>
          <w:rFonts w:ascii="Times New Roman" w:hAnsi="Times New Roman" w:cs="Times New Roman"/>
          <w:lang w:val="fr-FR"/>
        </w:rPr>
        <w:t>uciaux</w:t>
      </w:r>
      <w:r w:rsidRPr="00331CA5">
        <w:rPr>
          <w:rFonts w:ascii="Times New Roman" w:hAnsi="Times New Roman" w:cs="Times New Roman"/>
          <w:lang w:val="fr-FR"/>
        </w:rPr>
        <w:t xml:space="preserve"> en faveur de la viabilité à long terme des populations d</w:t>
      </w:r>
      <w:r w:rsidR="000B6002" w:rsidRPr="00331CA5">
        <w:rPr>
          <w:rFonts w:ascii="Times New Roman" w:hAnsi="Times New Roman" w:cs="Times New Roman"/>
          <w:lang w:val="fr-FR"/>
        </w:rPr>
        <w:t>’</w:t>
      </w:r>
      <w:r w:rsidRPr="00331CA5">
        <w:rPr>
          <w:rFonts w:ascii="Times New Roman" w:hAnsi="Times New Roman" w:cs="Times New Roman"/>
          <w:lang w:val="fr-FR"/>
        </w:rPr>
        <w:t>oiseaux sauvages, dans toute l</w:t>
      </w:r>
      <w:r w:rsidR="000B6002" w:rsidRPr="00331CA5">
        <w:rPr>
          <w:rFonts w:ascii="Times New Roman" w:hAnsi="Times New Roman" w:cs="Times New Roman"/>
          <w:lang w:val="fr-FR"/>
        </w:rPr>
        <w:t>’</w:t>
      </w:r>
      <w:r w:rsidRPr="00331CA5">
        <w:rPr>
          <w:rFonts w:ascii="Times New Roman" w:hAnsi="Times New Roman" w:cs="Times New Roman"/>
          <w:lang w:val="fr-FR"/>
        </w:rPr>
        <w:t>aire de répartition de ces espèces d</w:t>
      </w:r>
      <w:r w:rsidR="000B6002" w:rsidRPr="00331CA5">
        <w:rPr>
          <w:rFonts w:ascii="Times New Roman" w:hAnsi="Times New Roman" w:cs="Times New Roman"/>
          <w:lang w:val="fr-FR"/>
        </w:rPr>
        <w:t>’</w:t>
      </w:r>
      <w:r w:rsidRPr="00331CA5">
        <w:rPr>
          <w:rFonts w:ascii="Times New Roman" w:hAnsi="Times New Roman" w:cs="Times New Roman"/>
          <w:lang w:val="fr-FR"/>
        </w:rPr>
        <w:t>oiseaux</w:t>
      </w:r>
      <w:r w:rsidR="00CE6C42">
        <w:rPr>
          <w:rFonts w:ascii="Times New Roman" w:hAnsi="Times New Roman" w:cs="Times New Roman"/>
          <w:lang w:val="fr-FR"/>
        </w:rPr>
        <w:t xml:space="preserve">, qui nécessitent une </w:t>
      </w:r>
      <w:r w:rsidRPr="00C338F2">
        <w:rPr>
          <w:rFonts w:ascii="Times New Roman" w:hAnsi="Times New Roman" w:cs="Times New Roman"/>
          <w:lang w:val="fr-FR"/>
        </w:rPr>
        <w:t xml:space="preserve">approche basée sur les sites. Le programme </w:t>
      </w:r>
      <w:r w:rsidR="00CE6C42">
        <w:rPr>
          <w:rFonts w:ascii="Times New Roman" w:hAnsi="Times New Roman" w:cs="Times New Roman"/>
          <w:lang w:val="fr-FR"/>
        </w:rPr>
        <w:t>repose</w:t>
      </w:r>
      <w:r w:rsidRPr="00C338F2">
        <w:rPr>
          <w:rFonts w:ascii="Times New Roman" w:hAnsi="Times New Roman" w:cs="Times New Roman"/>
          <w:lang w:val="fr-FR"/>
        </w:rPr>
        <w:t xml:space="preserve"> sur une </w:t>
      </w:r>
      <w:r w:rsidR="00CE6C42">
        <w:rPr>
          <w:rFonts w:ascii="Times New Roman" w:hAnsi="Times New Roman" w:cs="Times New Roman"/>
          <w:lang w:val="fr-FR"/>
        </w:rPr>
        <w:t>méthode</w:t>
      </w:r>
      <w:r w:rsidRPr="00C338F2">
        <w:rPr>
          <w:rFonts w:ascii="Times New Roman" w:hAnsi="Times New Roman" w:cs="Times New Roman"/>
          <w:lang w:val="fr-FR"/>
        </w:rPr>
        <w:t xml:space="preserve"> de surveillance participative locale, au niveau du site, et suit un cadre de pression, d</w:t>
      </w:r>
      <w:r w:rsidR="000B6002">
        <w:rPr>
          <w:rFonts w:ascii="Times New Roman" w:hAnsi="Times New Roman" w:cs="Times New Roman"/>
          <w:lang w:val="fr-FR"/>
        </w:rPr>
        <w:t>’</w:t>
      </w:r>
      <w:r w:rsidRPr="00C338F2">
        <w:rPr>
          <w:rFonts w:ascii="Times New Roman" w:hAnsi="Times New Roman" w:cs="Times New Roman"/>
          <w:lang w:val="fr-FR"/>
        </w:rPr>
        <w:t>état et de réponse qui est simple, flexible et suffisamment pratique pour être mis en œuvre efficacement par de nombreuses personnes (gardiens de sites, bénévoles, gestionnaires, etc.) sur un large éventail de sites. Les résultats peuvent être facilement compilés à différents niveaux, notamment au niveau du site, du pays et de la région</w:t>
      </w:r>
      <w:r w:rsidR="00BF4E2E" w:rsidRPr="00331349">
        <w:rPr>
          <w:rFonts w:ascii="Times New Roman" w:hAnsi="Times New Roman" w:cs="Times New Roman"/>
          <w:lang w:val="fr-FR"/>
        </w:rPr>
        <w:t xml:space="preserve">. </w:t>
      </w:r>
    </w:p>
    <w:p w14:paraId="1426BD98" w14:textId="7C122F2D" w:rsidR="00DF368C" w:rsidRPr="00331349" w:rsidRDefault="00CC545D" w:rsidP="00DF368C">
      <w:pPr>
        <w:pStyle w:val="ListParagraph"/>
        <w:numPr>
          <w:ilvl w:val="0"/>
          <w:numId w:val="12"/>
        </w:numPr>
        <w:jc w:val="both"/>
        <w:rPr>
          <w:rFonts w:ascii="Times New Roman" w:hAnsi="Times New Roman" w:cs="Times New Roman"/>
          <w:lang w:val="fr-FR"/>
        </w:rPr>
      </w:pPr>
      <w:r w:rsidRPr="00CC545D">
        <w:rPr>
          <w:rFonts w:ascii="Times New Roman" w:hAnsi="Times New Roman" w:cs="Times New Roman"/>
          <w:lang w:val="fr-FR"/>
        </w:rPr>
        <w:t>L</w:t>
      </w:r>
      <w:r>
        <w:rPr>
          <w:rFonts w:ascii="Times New Roman" w:hAnsi="Times New Roman" w:cs="Times New Roman"/>
          <w:lang w:val="fr-FR"/>
        </w:rPr>
        <w:t xml:space="preserve">e </w:t>
      </w:r>
      <w:r w:rsidRPr="00A36DE0">
        <w:rPr>
          <w:rFonts w:ascii="Times New Roman" w:hAnsi="Times New Roman" w:cs="Times New Roman"/>
          <w:i/>
          <w:iCs/>
          <w:lang w:val="fr-FR"/>
        </w:rPr>
        <w:t>Management Effectiveness Tracking Tool</w:t>
      </w:r>
      <w:r w:rsidRPr="00CC545D">
        <w:rPr>
          <w:rFonts w:ascii="Times New Roman" w:hAnsi="Times New Roman" w:cs="Times New Roman"/>
          <w:lang w:val="fr-FR"/>
        </w:rPr>
        <w:t xml:space="preserve"> </w:t>
      </w:r>
      <w:r>
        <w:rPr>
          <w:rFonts w:ascii="Times New Roman" w:hAnsi="Times New Roman" w:cs="Times New Roman"/>
          <w:lang w:val="fr-FR"/>
        </w:rPr>
        <w:t xml:space="preserve">ou </w:t>
      </w:r>
      <w:r w:rsidRPr="00CC545D">
        <w:rPr>
          <w:rFonts w:ascii="Times New Roman" w:hAnsi="Times New Roman" w:cs="Times New Roman"/>
          <w:lang w:val="fr-FR"/>
        </w:rPr>
        <w:t>METT</w:t>
      </w:r>
      <w:r w:rsidR="004B6ACF">
        <w:rPr>
          <w:rStyle w:val="FootnoteReference"/>
          <w:rFonts w:ascii="Times New Roman" w:hAnsi="Times New Roman" w:cs="Times New Roman"/>
          <w:lang w:val="fr-FR"/>
        </w:rPr>
        <w:footnoteReference w:id="9"/>
      </w:r>
      <w:r>
        <w:rPr>
          <w:rFonts w:ascii="Times New Roman" w:hAnsi="Times New Roman" w:cs="Times New Roman"/>
          <w:lang w:val="fr-FR"/>
        </w:rPr>
        <w:t xml:space="preserve"> (</w:t>
      </w:r>
      <w:r w:rsidRPr="00CC545D">
        <w:rPr>
          <w:rFonts w:ascii="Times New Roman" w:hAnsi="Times New Roman" w:cs="Times New Roman"/>
          <w:lang w:val="fr-FR"/>
        </w:rPr>
        <w:t>outil de suivi de l</w:t>
      </w:r>
      <w:r w:rsidR="000B6002">
        <w:rPr>
          <w:rFonts w:ascii="Times New Roman" w:hAnsi="Times New Roman" w:cs="Times New Roman"/>
          <w:lang w:val="fr-FR"/>
        </w:rPr>
        <w:t>’</w:t>
      </w:r>
      <w:r w:rsidRPr="00CC545D">
        <w:rPr>
          <w:rFonts w:ascii="Times New Roman" w:hAnsi="Times New Roman" w:cs="Times New Roman"/>
          <w:lang w:val="fr-FR"/>
        </w:rPr>
        <w:t>efficacité de la gestion), développé pour refléter le cadre de la Commission mondiale des aires protégées (</w:t>
      </w:r>
      <w:r>
        <w:rPr>
          <w:rFonts w:ascii="Times New Roman" w:hAnsi="Times New Roman" w:cs="Times New Roman"/>
          <w:lang w:val="fr-FR"/>
        </w:rPr>
        <w:t>CMAP</w:t>
      </w:r>
      <w:r w:rsidRPr="00CC545D">
        <w:rPr>
          <w:rFonts w:ascii="Times New Roman" w:hAnsi="Times New Roman" w:cs="Times New Roman"/>
          <w:lang w:val="fr-FR"/>
        </w:rPr>
        <w:t>) de l</w:t>
      </w:r>
      <w:r w:rsidR="000B6002">
        <w:rPr>
          <w:rFonts w:ascii="Times New Roman" w:hAnsi="Times New Roman" w:cs="Times New Roman"/>
          <w:lang w:val="fr-FR"/>
        </w:rPr>
        <w:t>’</w:t>
      </w:r>
      <w:r w:rsidRPr="00CC545D">
        <w:rPr>
          <w:rFonts w:ascii="Times New Roman" w:hAnsi="Times New Roman" w:cs="Times New Roman"/>
          <w:lang w:val="fr-FR"/>
        </w:rPr>
        <w:t>UICN pour l</w:t>
      </w:r>
      <w:r w:rsidR="000B6002">
        <w:rPr>
          <w:rFonts w:ascii="Times New Roman" w:hAnsi="Times New Roman" w:cs="Times New Roman"/>
          <w:lang w:val="fr-FR"/>
        </w:rPr>
        <w:t>’</w:t>
      </w:r>
      <w:r w:rsidRPr="00CC545D">
        <w:rPr>
          <w:rFonts w:ascii="Times New Roman" w:hAnsi="Times New Roman" w:cs="Times New Roman"/>
          <w:lang w:val="fr-FR"/>
        </w:rPr>
        <w:t>efficacité de la gestion des aires protégées (Stolton et al. 2007).</w:t>
      </w:r>
      <w:r w:rsidR="00E157FA" w:rsidRPr="00331349">
        <w:rPr>
          <w:rFonts w:ascii="Times New Roman" w:hAnsi="Times New Roman" w:cs="Times New Roman"/>
          <w:lang w:val="fr-FR"/>
        </w:rPr>
        <w:t xml:space="preserve"> </w:t>
      </w:r>
    </w:p>
    <w:p w14:paraId="36A44C6C" w14:textId="04D0947C" w:rsidR="009E32CE" w:rsidRPr="00331349" w:rsidRDefault="00A36DE0" w:rsidP="00931737">
      <w:pPr>
        <w:pStyle w:val="ListParagraph"/>
        <w:numPr>
          <w:ilvl w:val="0"/>
          <w:numId w:val="12"/>
        </w:numPr>
        <w:jc w:val="both"/>
        <w:rPr>
          <w:rFonts w:ascii="Times New Roman" w:hAnsi="Times New Roman" w:cs="Times New Roman"/>
          <w:lang w:val="fr-FR"/>
        </w:rPr>
      </w:pPr>
      <w:r w:rsidRPr="00A36DE0">
        <w:rPr>
          <w:rFonts w:ascii="Times New Roman" w:hAnsi="Times New Roman" w:cs="Times New Roman"/>
          <w:lang w:val="fr-FR"/>
        </w:rPr>
        <w:lastRenderedPageBreak/>
        <w:t xml:space="preserve">La méthodologie </w:t>
      </w:r>
      <w:r w:rsidRPr="00A36DE0">
        <w:rPr>
          <w:rFonts w:ascii="Times New Roman" w:hAnsi="Times New Roman" w:cs="Times New Roman"/>
          <w:i/>
          <w:iCs/>
          <w:lang w:val="fr-FR"/>
        </w:rPr>
        <w:t>Rapid Assessment and Prioritisation of Protected Area Management</w:t>
      </w:r>
      <w:r w:rsidRPr="00A36DE0">
        <w:rPr>
          <w:rFonts w:ascii="Times New Roman" w:hAnsi="Times New Roman" w:cs="Times New Roman"/>
          <w:lang w:val="fr-FR"/>
        </w:rPr>
        <w:t xml:space="preserve"> ou RAPPAM</w:t>
      </w:r>
      <w:r w:rsidR="004B6ACF">
        <w:rPr>
          <w:rStyle w:val="FootnoteReference"/>
          <w:rFonts w:ascii="Times New Roman" w:hAnsi="Times New Roman" w:cs="Times New Roman"/>
          <w:lang w:val="fr-FR"/>
        </w:rPr>
        <w:footnoteReference w:id="10"/>
      </w:r>
      <w:r w:rsidRPr="00A36DE0">
        <w:rPr>
          <w:rFonts w:ascii="Times New Roman" w:hAnsi="Times New Roman" w:cs="Times New Roman"/>
          <w:lang w:val="fr-FR"/>
        </w:rPr>
        <w:t xml:space="preserve"> (Évaluation rapide et priorisation de la gestion des aires protégées) (Ervin 2003) a été développée par le WWF comme un outil permettant aux décideurs d</w:t>
      </w:r>
      <w:r w:rsidR="000B6002">
        <w:rPr>
          <w:rFonts w:ascii="Times New Roman" w:hAnsi="Times New Roman" w:cs="Times New Roman"/>
          <w:lang w:val="fr-FR"/>
        </w:rPr>
        <w:t>’</w:t>
      </w:r>
      <w:r w:rsidRPr="00A36DE0">
        <w:rPr>
          <w:rFonts w:ascii="Times New Roman" w:hAnsi="Times New Roman" w:cs="Times New Roman"/>
          <w:lang w:val="fr-FR"/>
        </w:rPr>
        <w:t>évaluer l</w:t>
      </w:r>
      <w:r w:rsidR="000B6002">
        <w:rPr>
          <w:rFonts w:ascii="Times New Roman" w:hAnsi="Times New Roman" w:cs="Times New Roman"/>
          <w:lang w:val="fr-FR"/>
        </w:rPr>
        <w:t>’</w:t>
      </w:r>
      <w:r w:rsidRPr="00A36DE0">
        <w:rPr>
          <w:rFonts w:ascii="Times New Roman" w:hAnsi="Times New Roman" w:cs="Times New Roman"/>
          <w:lang w:val="fr-FR"/>
        </w:rPr>
        <w:t>efficacité de la gestion des aires protégées.</w:t>
      </w:r>
      <w:r w:rsidR="00DF368C" w:rsidRPr="00331349">
        <w:rPr>
          <w:rFonts w:ascii="Times New Roman" w:hAnsi="Times New Roman" w:cs="Times New Roman"/>
          <w:lang w:val="fr-FR"/>
        </w:rPr>
        <w:t xml:space="preserve">. </w:t>
      </w:r>
    </w:p>
    <w:p w14:paraId="062DF9D1" w14:textId="3941CE4B" w:rsidR="009857A5" w:rsidRPr="00331349" w:rsidRDefault="0047740C" w:rsidP="00931737">
      <w:pPr>
        <w:jc w:val="both"/>
        <w:rPr>
          <w:rFonts w:ascii="Times New Roman" w:hAnsi="Times New Roman" w:cs="Times New Roman"/>
          <w:lang w:val="fr-FR"/>
        </w:rPr>
      </w:pPr>
      <w:r w:rsidRPr="0047740C">
        <w:rPr>
          <w:rFonts w:ascii="Times New Roman" w:hAnsi="Times New Roman" w:cs="Times New Roman"/>
          <w:lang w:val="fr-FR"/>
        </w:rPr>
        <w:t>En conclusion, de nombreux systèmes de surveillance de sites existent déjà dans la zone de l</w:t>
      </w:r>
      <w:r w:rsidR="000B6002">
        <w:rPr>
          <w:rFonts w:ascii="Times New Roman" w:hAnsi="Times New Roman" w:cs="Times New Roman"/>
          <w:lang w:val="fr-FR"/>
        </w:rPr>
        <w:t>’</w:t>
      </w:r>
      <w:r w:rsidRPr="0047740C">
        <w:rPr>
          <w:rFonts w:ascii="Times New Roman" w:hAnsi="Times New Roman" w:cs="Times New Roman"/>
          <w:lang w:val="fr-FR"/>
        </w:rPr>
        <w:t>Accord. Par conséquent, les informations nécessaires à la surveillance du réseau de sites des voies de migration de l</w:t>
      </w:r>
      <w:r w:rsidR="000B6002">
        <w:rPr>
          <w:rFonts w:ascii="Times New Roman" w:hAnsi="Times New Roman" w:cs="Times New Roman"/>
          <w:lang w:val="fr-FR"/>
        </w:rPr>
        <w:t>’</w:t>
      </w:r>
      <w:r w:rsidRPr="0047740C">
        <w:rPr>
          <w:rFonts w:ascii="Times New Roman" w:hAnsi="Times New Roman" w:cs="Times New Roman"/>
          <w:lang w:val="fr-FR"/>
        </w:rPr>
        <w:t>AEWA sont probablement disponibles. Cependant, les différents systèmes collectent des informations quelque peu différentes, utilisent une terminologie, un système de classification des menaces</w:t>
      </w:r>
      <w:r w:rsidR="00CE6C42">
        <w:rPr>
          <w:rFonts w:ascii="Times New Roman" w:hAnsi="Times New Roman" w:cs="Times New Roman"/>
          <w:lang w:val="fr-FR"/>
        </w:rPr>
        <w:t>, ainsi que</w:t>
      </w:r>
      <w:r w:rsidRPr="0047740C">
        <w:rPr>
          <w:rFonts w:ascii="Times New Roman" w:hAnsi="Times New Roman" w:cs="Times New Roman"/>
          <w:lang w:val="fr-FR"/>
        </w:rPr>
        <w:t xml:space="preserve"> des mesures de conservation et des champs de données différents. Toutes ces différences représentent un obstacle à l</w:t>
      </w:r>
      <w:r w:rsidR="000B6002">
        <w:rPr>
          <w:rFonts w:ascii="Times New Roman" w:hAnsi="Times New Roman" w:cs="Times New Roman"/>
          <w:lang w:val="fr-FR"/>
        </w:rPr>
        <w:t>’</w:t>
      </w:r>
      <w:r w:rsidRPr="0047740C">
        <w:rPr>
          <w:rFonts w:ascii="Times New Roman" w:hAnsi="Times New Roman" w:cs="Times New Roman"/>
          <w:lang w:val="fr-FR"/>
        </w:rPr>
        <w:t>interopérabilité entre les différents systèmes. Par conséquent, les Parties à l</w:t>
      </w:r>
      <w:r w:rsidR="000B6002">
        <w:rPr>
          <w:rFonts w:ascii="Times New Roman" w:hAnsi="Times New Roman" w:cs="Times New Roman"/>
          <w:lang w:val="fr-FR"/>
        </w:rPr>
        <w:t>’</w:t>
      </w:r>
      <w:r w:rsidRPr="0047740C">
        <w:rPr>
          <w:rFonts w:ascii="Times New Roman" w:hAnsi="Times New Roman" w:cs="Times New Roman"/>
          <w:lang w:val="fr-FR"/>
        </w:rPr>
        <w:t>AEWA convien</w:t>
      </w:r>
      <w:r w:rsidR="00CE6C42">
        <w:rPr>
          <w:rFonts w:ascii="Times New Roman" w:hAnsi="Times New Roman" w:cs="Times New Roman"/>
          <w:lang w:val="fr-FR"/>
        </w:rPr>
        <w:t>dront</w:t>
      </w:r>
      <w:r w:rsidRPr="0047740C">
        <w:rPr>
          <w:rFonts w:ascii="Times New Roman" w:hAnsi="Times New Roman" w:cs="Times New Roman"/>
          <w:lang w:val="fr-FR"/>
        </w:rPr>
        <w:t xml:space="preserve"> de certaines normes communes qui permett</w:t>
      </w:r>
      <w:r w:rsidR="00CE6C42">
        <w:rPr>
          <w:rFonts w:ascii="Times New Roman" w:hAnsi="Times New Roman" w:cs="Times New Roman"/>
          <w:lang w:val="fr-FR"/>
        </w:rPr>
        <w:t>ro</w:t>
      </w:r>
      <w:r w:rsidRPr="0047740C">
        <w:rPr>
          <w:rFonts w:ascii="Times New Roman" w:hAnsi="Times New Roman" w:cs="Times New Roman"/>
          <w:lang w:val="fr-FR"/>
        </w:rPr>
        <w:t>nt au Secrétariat de l</w:t>
      </w:r>
      <w:r w:rsidR="000B6002">
        <w:rPr>
          <w:rFonts w:ascii="Times New Roman" w:hAnsi="Times New Roman" w:cs="Times New Roman"/>
          <w:lang w:val="fr-FR"/>
        </w:rPr>
        <w:t>’</w:t>
      </w:r>
      <w:r w:rsidRPr="0047740C">
        <w:rPr>
          <w:rFonts w:ascii="Times New Roman" w:hAnsi="Times New Roman" w:cs="Times New Roman"/>
          <w:lang w:val="fr-FR"/>
        </w:rPr>
        <w:t>AEWA de produire les rapports réguliers sur les sites requis par l</w:t>
      </w:r>
      <w:r w:rsidR="000B6002">
        <w:rPr>
          <w:rFonts w:ascii="Times New Roman" w:hAnsi="Times New Roman" w:cs="Times New Roman"/>
          <w:lang w:val="fr-FR"/>
        </w:rPr>
        <w:t>’</w:t>
      </w:r>
      <w:r w:rsidRPr="0047740C">
        <w:rPr>
          <w:rFonts w:ascii="Times New Roman" w:hAnsi="Times New Roman" w:cs="Times New Roman"/>
          <w:lang w:val="fr-FR"/>
        </w:rPr>
        <w:t>Accord</w:t>
      </w:r>
      <w:r w:rsidR="00AC6A2C" w:rsidRPr="00331349">
        <w:rPr>
          <w:rFonts w:ascii="Times New Roman" w:hAnsi="Times New Roman" w:cs="Times New Roman"/>
          <w:lang w:val="fr-FR"/>
        </w:rPr>
        <w:t xml:space="preserve">. </w:t>
      </w:r>
    </w:p>
    <w:p w14:paraId="33BF24B0" w14:textId="77777777" w:rsidR="00622BBB" w:rsidRPr="00331349" w:rsidRDefault="00622BBB" w:rsidP="00931737">
      <w:pPr>
        <w:jc w:val="both"/>
        <w:rPr>
          <w:rFonts w:ascii="Times New Roman" w:hAnsi="Times New Roman" w:cs="Times New Roman"/>
          <w:lang w:val="fr-FR"/>
        </w:rPr>
      </w:pPr>
    </w:p>
    <w:p w14:paraId="2D4F87F7" w14:textId="1C7AE5D5" w:rsidR="00B0302A" w:rsidRPr="00331349" w:rsidRDefault="00B0302A" w:rsidP="00B0302A">
      <w:pPr>
        <w:pStyle w:val="Heading2"/>
        <w:spacing w:before="240" w:after="120"/>
        <w:rPr>
          <w:rFonts w:ascii="Times New Roman" w:hAnsi="Times New Roman" w:cs="Times New Roman"/>
          <w:b/>
          <w:bCs/>
          <w:lang w:val="fr-FR"/>
        </w:rPr>
      </w:pPr>
      <w:bookmarkStart w:id="14" w:name="_Toc89774590"/>
      <w:r w:rsidRPr="00331349">
        <w:rPr>
          <w:rFonts w:ascii="Times New Roman" w:hAnsi="Times New Roman" w:cs="Times New Roman"/>
          <w:b/>
          <w:bCs/>
          <w:lang w:val="fr-FR"/>
        </w:rPr>
        <w:t>3. Propos</w:t>
      </w:r>
      <w:r w:rsidR="00087489">
        <w:rPr>
          <w:rFonts w:ascii="Times New Roman" w:hAnsi="Times New Roman" w:cs="Times New Roman"/>
          <w:b/>
          <w:bCs/>
          <w:lang w:val="fr-FR"/>
        </w:rPr>
        <w:t>ition de cadre de gestion pour le réseau de sites de l</w:t>
      </w:r>
      <w:r w:rsidR="000B6002">
        <w:rPr>
          <w:rFonts w:ascii="Times New Roman" w:hAnsi="Times New Roman" w:cs="Times New Roman"/>
          <w:b/>
          <w:bCs/>
          <w:lang w:val="fr-FR"/>
        </w:rPr>
        <w:t>’</w:t>
      </w:r>
      <w:r w:rsidRPr="00331349">
        <w:rPr>
          <w:rFonts w:ascii="Times New Roman" w:hAnsi="Times New Roman" w:cs="Times New Roman"/>
          <w:b/>
          <w:bCs/>
          <w:lang w:val="fr-FR"/>
        </w:rPr>
        <w:t>AEWA</w:t>
      </w:r>
      <w:bookmarkEnd w:id="14"/>
    </w:p>
    <w:p w14:paraId="025F9A74" w14:textId="28B517A7" w:rsidR="00087489" w:rsidRDefault="00B0302A" w:rsidP="00087489">
      <w:pPr>
        <w:pStyle w:val="Heading3"/>
        <w:rPr>
          <w:rFonts w:ascii="Times New Roman" w:hAnsi="Times New Roman" w:cs="Times New Roman"/>
          <w:b/>
          <w:bCs/>
          <w:lang w:val="fr-FR"/>
        </w:rPr>
      </w:pPr>
      <w:bookmarkStart w:id="15" w:name="_Toc89774591"/>
      <w:r w:rsidRPr="00331349">
        <w:rPr>
          <w:rFonts w:ascii="Times New Roman" w:hAnsi="Times New Roman" w:cs="Times New Roman"/>
          <w:b/>
          <w:bCs/>
          <w:lang w:val="fr-FR"/>
        </w:rPr>
        <w:t xml:space="preserve">3.1 </w:t>
      </w:r>
      <w:r w:rsidR="00087489" w:rsidRPr="00087489">
        <w:rPr>
          <w:rFonts w:ascii="Times New Roman" w:hAnsi="Times New Roman" w:cs="Times New Roman"/>
          <w:b/>
          <w:bCs/>
          <w:lang w:val="fr-FR"/>
        </w:rPr>
        <w:t>Approche proposée et justification</w:t>
      </w:r>
      <w:bookmarkEnd w:id="15"/>
      <w:r w:rsidR="00087489">
        <w:rPr>
          <w:rFonts w:ascii="Times New Roman" w:hAnsi="Times New Roman" w:cs="Times New Roman"/>
          <w:b/>
          <w:bCs/>
          <w:lang w:val="fr-FR"/>
        </w:rPr>
        <w:t xml:space="preserve"> </w:t>
      </w:r>
    </w:p>
    <w:p w14:paraId="152478FC" w14:textId="4EC28D64" w:rsidR="00114791" w:rsidRPr="00331349" w:rsidRDefault="003D161E" w:rsidP="00087489">
      <w:pPr>
        <w:pStyle w:val="Heading3"/>
        <w:rPr>
          <w:rFonts w:ascii="Times New Roman" w:hAnsi="Times New Roman" w:cs="Times New Roman"/>
          <w:lang w:val="fr-FR"/>
        </w:rPr>
      </w:pPr>
      <w:bookmarkStart w:id="16" w:name="_Toc89774592"/>
      <w:r w:rsidRPr="003D161E">
        <w:rPr>
          <w:rFonts w:ascii="Times New Roman" w:hAnsi="Times New Roman" w:cs="Times New Roman"/>
          <w:lang w:val="fr-FR"/>
        </w:rPr>
        <w:t xml:space="preserve">Il est généralement recommandé que les </w:t>
      </w:r>
      <w:r w:rsidR="00CE6C42">
        <w:rPr>
          <w:rFonts w:ascii="Times New Roman" w:hAnsi="Times New Roman" w:cs="Times New Roman"/>
          <w:lang w:val="fr-FR"/>
        </w:rPr>
        <w:t>systèmes</w:t>
      </w:r>
      <w:r w:rsidRPr="003D161E">
        <w:rPr>
          <w:rFonts w:ascii="Times New Roman" w:hAnsi="Times New Roman" w:cs="Times New Roman"/>
          <w:lang w:val="fr-FR"/>
        </w:rPr>
        <w:t xml:space="preserve"> de surveillance écologique conçus pour soutenir la gestion adaptative soient organisés en utilisant le cadre État-Pression-Réponse (Levrel et al. 2009, Das et col. 2020) (Fig. 2). De même, Davidson et col. (1998) ont organisé les besoins en information de la conservation à l</w:t>
      </w:r>
      <w:r w:rsidR="000B6002">
        <w:rPr>
          <w:rFonts w:ascii="Times New Roman" w:hAnsi="Times New Roman" w:cs="Times New Roman"/>
          <w:lang w:val="fr-FR"/>
        </w:rPr>
        <w:t>’</w:t>
      </w:r>
      <w:r w:rsidRPr="003D161E">
        <w:rPr>
          <w:rFonts w:ascii="Times New Roman" w:hAnsi="Times New Roman" w:cs="Times New Roman"/>
          <w:lang w:val="fr-FR"/>
        </w:rPr>
        <w:t>échelle de la voie de migration autour de ce cadre. Un tel modèle vise à mesurer les pressions qui provoquent des changements dans le système, l</w:t>
      </w:r>
      <w:r w:rsidR="000B6002">
        <w:rPr>
          <w:rFonts w:ascii="Times New Roman" w:hAnsi="Times New Roman" w:cs="Times New Roman"/>
          <w:lang w:val="fr-FR"/>
        </w:rPr>
        <w:t>’</w:t>
      </w:r>
      <w:r w:rsidRPr="003D161E">
        <w:rPr>
          <w:rFonts w:ascii="Times New Roman" w:hAnsi="Times New Roman" w:cs="Times New Roman"/>
          <w:lang w:val="fr-FR"/>
        </w:rPr>
        <w:t xml:space="preserve">état reflète le résultat des impacts des pressions et les réponses sont </w:t>
      </w:r>
      <w:r w:rsidR="00CE6C42">
        <w:rPr>
          <w:rFonts w:ascii="Times New Roman" w:hAnsi="Times New Roman" w:cs="Times New Roman"/>
          <w:lang w:val="fr-FR"/>
        </w:rPr>
        <w:t>l</w:t>
      </w:r>
      <w:r w:rsidRPr="003D161E">
        <w:rPr>
          <w:rFonts w:ascii="Times New Roman" w:hAnsi="Times New Roman" w:cs="Times New Roman"/>
          <w:lang w:val="fr-FR"/>
        </w:rPr>
        <w:t xml:space="preserve">es mesures prises pour prévenir, supprimer, minimiser </w:t>
      </w:r>
      <w:r w:rsidR="00CE6C42">
        <w:rPr>
          <w:rFonts w:ascii="Times New Roman" w:hAnsi="Times New Roman" w:cs="Times New Roman"/>
          <w:lang w:val="fr-FR"/>
        </w:rPr>
        <w:t>les pressions ou s’y adapter</w:t>
      </w:r>
      <w:r w:rsidR="00DA3D36" w:rsidRPr="00331349">
        <w:rPr>
          <w:rFonts w:ascii="Times New Roman" w:hAnsi="Times New Roman" w:cs="Times New Roman"/>
          <w:lang w:val="fr-FR"/>
        </w:rPr>
        <w:t>.</w:t>
      </w:r>
      <w:bookmarkEnd w:id="16"/>
      <w:r w:rsidR="00DA3D36" w:rsidRPr="00331349">
        <w:rPr>
          <w:rFonts w:ascii="Times New Roman" w:hAnsi="Times New Roman" w:cs="Times New Roman"/>
          <w:lang w:val="fr-FR"/>
        </w:rPr>
        <w:t xml:space="preserve"> </w:t>
      </w:r>
    </w:p>
    <w:p w14:paraId="33420E20" w14:textId="77777777" w:rsidR="00114791" w:rsidRPr="00331349" w:rsidRDefault="00114791" w:rsidP="00114791">
      <w:pPr>
        <w:jc w:val="both"/>
        <w:rPr>
          <w:rFonts w:ascii="Times New Roman" w:hAnsi="Times New Roman" w:cs="Times New Roman"/>
          <w:lang w:val="fr-FR"/>
        </w:rPr>
      </w:pPr>
    </w:p>
    <w:p w14:paraId="24BD65F4" w14:textId="77777777" w:rsidR="00B855C2" w:rsidRDefault="00114791" w:rsidP="00B855C2">
      <w:pPr>
        <w:jc w:val="center"/>
        <w:rPr>
          <w:lang w:val="fr-FR"/>
        </w:rPr>
      </w:pPr>
      <w:r w:rsidRPr="00331349">
        <w:rPr>
          <w:rFonts w:ascii="Times New Roman" w:hAnsi="Times New Roman" w:cs="Times New Roman"/>
          <w:noProof/>
          <w:lang w:val="fr-FR" w:eastAsia="fr-BE"/>
        </w:rPr>
        <w:drawing>
          <wp:inline distT="0" distB="0" distL="0" distR="0" wp14:anchorId="74927448" wp14:editId="3183E42C">
            <wp:extent cx="2308225" cy="163514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308225" cy="1635142"/>
                    </a:xfrm>
                    <a:prstGeom prst="rect">
                      <a:avLst/>
                    </a:prstGeom>
                  </pic:spPr>
                </pic:pic>
              </a:graphicData>
            </a:graphic>
          </wp:inline>
        </w:drawing>
      </w:r>
      <w:r w:rsidR="00B855C2" w:rsidRPr="00B855C2">
        <w:rPr>
          <w:lang w:val="fr-FR"/>
        </w:rPr>
        <w:t xml:space="preserve"> </w:t>
      </w:r>
    </w:p>
    <w:p w14:paraId="4FE4D558" w14:textId="5BAD5C5E" w:rsidR="00B855C2" w:rsidRPr="00B855C2" w:rsidRDefault="00B855C2" w:rsidP="00B855C2">
      <w:pPr>
        <w:jc w:val="center"/>
        <w:rPr>
          <w:rFonts w:ascii="Times New Roman" w:hAnsi="Times New Roman" w:cs="Times New Roman"/>
          <w:lang w:val="fr-FR"/>
        </w:rPr>
      </w:pPr>
      <w:r w:rsidRPr="00B855C2">
        <w:rPr>
          <w:rFonts w:ascii="Times New Roman" w:hAnsi="Times New Roman" w:cs="Times New Roman"/>
          <w:lang w:val="fr-FR"/>
        </w:rPr>
        <w:t>ÉTAT</w:t>
      </w:r>
    </w:p>
    <w:p w14:paraId="18D96305" w14:textId="77777777" w:rsidR="00B855C2" w:rsidRPr="00B855C2" w:rsidRDefault="00B855C2" w:rsidP="00B855C2">
      <w:pPr>
        <w:jc w:val="center"/>
        <w:rPr>
          <w:rFonts w:ascii="Times New Roman" w:hAnsi="Times New Roman" w:cs="Times New Roman"/>
          <w:lang w:val="fr-FR"/>
        </w:rPr>
      </w:pPr>
      <w:r w:rsidRPr="00B855C2">
        <w:rPr>
          <w:rFonts w:ascii="Times New Roman" w:hAnsi="Times New Roman" w:cs="Times New Roman"/>
          <w:lang w:val="fr-FR"/>
        </w:rPr>
        <w:tab/>
        <w:t>Quantité et qualité des ZICO</w:t>
      </w:r>
    </w:p>
    <w:p w14:paraId="66B86652" w14:textId="77777777" w:rsidR="00B855C2" w:rsidRPr="00B855C2" w:rsidRDefault="00B855C2" w:rsidP="00B855C2">
      <w:pPr>
        <w:jc w:val="center"/>
        <w:rPr>
          <w:rFonts w:ascii="Times New Roman" w:hAnsi="Times New Roman" w:cs="Times New Roman"/>
          <w:lang w:val="fr-FR"/>
        </w:rPr>
      </w:pPr>
    </w:p>
    <w:p w14:paraId="4B3A37C6" w14:textId="77777777" w:rsidR="00B855C2" w:rsidRPr="00B855C2" w:rsidRDefault="00B855C2" w:rsidP="00B855C2">
      <w:pPr>
        <w:jc w:val="center"/>
        <w:rPr>
          <w:rFonts w:ascii="Times New Roman" w:hAnsi="Times New Roman" w:cs="Times New Roman"/>
          <w:lang w:val="fr-FR"/>
        </w:rPr>
      </w:pPr>
      <w:r w:rsidRPr="00B855C2">
        <w:rPr>
          <w:rFonts w:ascii="Times New Roman" w:hAnsi="Times New Roman" w:cs="Times New Roman"/>
          <w:lang w:val="fr-FR"/>
        </w:rPr>
        <w:t>PRESSION</w:t>
      </w:r>
      <w:r w:rsidRPr="00B855C2">
        <w:rPr>
          <w:rFonts w:ascii="Times New Roman" w:hAnsi="Times New Roman" w:cs="Times New Roman"/>
          <w:lang w:val="fr-FR"/>
        </w:rPr>
        <w:tab/>
      </w:r>
      <w:r w:rsidRPr="00B855C2">
        <w:rPr>
          <w:rFonts w:ascii="Times New Roman" w:hAnsi="Times New Roman" w:cs="Times New Roman"/>
          <w:lang w:val="fr-FR"/>
        </w:rPr>
        <w:tab/>
        <w:t>RÉPONSE</w:t>
      </w:r>
    </w:p>
    <w:p w14:paraId="137A748F" w14:textId="77777777" w:rsidR="00B855C2" w:rsidRPr="00B855C2" w:rsidRDefault="00B855C2" w:rsidP="00B855C2">
      <w:pPr>
        <w:jc w:val="center"/>
        <w:rPr>
          <w:rFonts w:ascii="Times New Roman" w:hAnsi="Times New Roman" w:cs="Times New Roman"/>
          <w:lang w:val="fr-FR"/>
        </w:rPr>
      </w:pPr>
      <w:r w:rsidRPr="00B855C2">
        <w:rPr>
          <w:rFonts w:ascii="Times New Roman" w:hAnsi="Times New Roman" w:cs="Times New Roman"/>
          <w:lang w:val="fr-FR"/>
        </w:rPr>
        <w:t>Menaces pesant sur les ZICO</w:t>
      </w:r>
      <w:r w:rsidRPr="00B855C2">
        <w:rPr>
          <w:rFonts w:ascii="Times New Roman" w:hAnsi="Times New Roman" w:cs="Times New Roman"/>
          <w:lang w:val="fr-FR"/>
        </w:rPr>
        <w:tab/>
        <w:t>Actions en faveur des ZICO</w:t>
      </w:r>
    </w:p>
    <w:p w14:paraId="5BD64C51" w14:textId="77777777" w:rsidR="00B855C2" w:rsidRPr="00B855C2" w:rsidRDefault="00B855C2" w:rsidP="00B855C2">
      <w:pPr>
        <w:jc w:val="center"/>
        <w:rPr>
          <w:rFonts w:ascii="Times New Roman" w:hAnsi="Times New Roman" w:cs="Times New Roman"/>
          <w:lang w:val="fr-FR"/>
        </w:rPr>
      </w:pPr>
    </w:p>
    <w:p w14:paraId="0824AC68" w14:textId="473AAC5F" w:rsidR="00114791" w:rsidRPr="00331349" w:rsidRDefault="00114791" w:rsidP="00114791">
      <w:pPr>
        <w:jc w:val="center"/>
        <w:rPr>
          <w:rFonts w:ascii="Times New Roman" w:hAnsi="Times New Roman" w:cs="Times New Roman"/>
          <w:lang w:val="fr-FR"/>
        </w:rPr>
      </w:pPr>
    </w:p>
    <w:p w14:paraId="01F6CFE7" w14:textId="059273A6" w:rsidR="00114791" w:rsidRPr="00331349" w:rsidRDefault="00114791" w:rsidP="00622BBB">
      <w:pPr>
        <w:jc w:val="both"/>
        <w:rPr>
          <w:rFonts w:ascii="Times New Roman" w:hAnsi="Times New Roman" w:cs="Times New Roman"/>
          <w:lang w:val="fr-FR"/>
        </w:rPr>
      </w:pPr>
      <w:r w:rsidRPr="00331349">
        <w:rPr>
          <w:rFonts w:ascii="Times New Roman" w:hAnsi="Times New Roman" w:cs="Times New Roman"/>
          <w:b/>
          <w:bCs/>
          <w:lang w:val="fr-FR"/>
        </w:rPr>
        <w:t xml:space="preserve">Figure </w:t>
      </w:r>
      <w:r w:rsidR="00250F4B" w:rsidRPr="00331349">
        <w:rPr>
          <w:rFonts w:ascii="Times New Roman" w:hAnsi="Times New Roman" w:cs="Times New Roman"/>
          <w:b/>
          <w:bCs/>
          <w:lang w:val="fr-FR"/>
        </w:rPr>
        <w:t>2</w:t>
      </w:r>
      <w:r w:rsidRPr="00331349">
        <w:rPr>
          <w:rFonts w:ascii="Times New Roman" w:hAnsi="Times New Roman" w:cs="Times New Roman"/>
          <w:b/>
          <w:bCs/>
          <w:lang w:val="fr-FR"/>
        </w:rPr>
        <w:t>.</w:t>
      </w:r>
      <w:r w:rsidRPr="00331349">
        <w:rPr>
          <w:rFonts w:ascii="Times New Roman" w:hAnsi="Times New Roman" w:cs="Times New Roman"/>
          <w:lang w:val="fr-FR"/>
        </w:rPr>
        <w:t xml:space="preserve"> Relation</w:t>
      </w:r>
      <w:r w:rsidR="003D161E">
        <w:rPr>
          <w:rFonts w:ascii="Times New Roman" w:hAnsi="Times New Roman" w:cs="Times New Roman"/>
          <w:lang w:val="fr-FR"/>
        </w:rPr>
        <w:t xml:space="preserve"> entre les</w:t>
      </w:r>
      <w:r w:rsidRPr="00331349">
        <w:rPr>
          <w:rFonts w:ascii="Times New Roman" w:hAnsi="Times New Roman" w:cs="Times New Roman"/>
          <w:lang w:val="fr-FR"/>
        </w:rPr>
        <w:t xml:space="preserve"> indicat</w:t>
      </w:r>
      <w:r w:rsidR="003D161E">
        <w:rPr>
          <w:rFonts w:ascii="Times New Roman" w:hAnsi="Times New Roman" w:cs="Times New Roman"/>
          <w:lang w:val="fr-FR"/>
        </w:rPr>
        <w:t>eu</w:t>
      </w:r>
      <w:r w:rsidRPr="00331349">
        <w:rPr>
          <w:rFonts w:ascii="Times New Roman" w:hAnsi="Times New Roman" w:cs="Times New Roman"/>
          <w:lang w:val="fr-FR"/>
        </w:rPr>
        <w:t xml:space="preserve">rs </w:t>
      </w:r>
      <w:r w:rsidR="003D161E">
        <w:rPr>
          <w:rFonts w:ascii="Times New Roman" w:hAnsi="Times New Roman" w:cs="Times New Roman"/>
          <w:lang w:val="fr-FR"/>
        </w:rPr>
        <w:t>de</w:t>
      </w:r>
      <w:r w:rsidRPr="00331349">
        <w:rPr>
          <w:rFonts w:ascii="Times New Roman" w:hAnsi="Times New Roman" w:cs="Times New Roman"/>
          <w:lang w:val="fr-FR"/>
        </w:rPr>
        <w:t xml:space="preserve"> press</w:t>
      </w:r>
      <w:r w:rsidR="003D161E">
        <w:rPr>
          <w:rFonts w:ascii="Times New Roman" w:hAnsi="Times New Roman" w:cs="Times New Roman"/>
          <w:lang w:val="fr-FR"/>
        </w:rPr>
        <w:t>ion</w:t>
      </w:r>
      <w:r w:rsidRPr="00331349">
        <w:rPr>
          <w:rFonts w:ascii="Times New Roman" w:hAnsi="Times New Roman" w:cs="Times New Roman"/>
          <w:lang w:val="fr-FR"/>
        </w:rPr>
        <w:t xml:space="preserve">, </w:t>
      </w:r>
      <w:r w:rsidR="003D161E">
        <w:rPr>
          <w:rFonts w:ascii="Times New Roman" w:hAnsi="Times New Roman" w:cs="Times New Roman"/>
          <w:lang w:val="fr-FR"/>
        </w:rPr>
        <w:t>l</w:t>
      </w:r>
      <w:r w:rsidR="000B6002">
        <w:rPr>
          <w:rFonts w:ascii="Times New Roman" w:hAnsi="Times New Roman" w:cs="Times New Roman"/>
          <w:lang w:val="fr-FR"/>
        </w:rPr>
        <w:t>’</w:t>
      </w:r>
      <w:r w:rsidR="003D161E">
        <w:rPr>
          <w:rFonts w:ascii="Times New Roman" w:hAnsi="Times New Roman" w:cs="Times New Roman"/>
          <w:lang w:val="fr-FR"/>
        </w:rPr>
        <w:t>état et la réponse, qui forment la base de la proposition</w:t>
      </w:r>
      <w:r w:rsidRPr="00331349">
        <w:rPr>
          <w:rFonts w:ascii="Times New Roman" w:hAnsi="Times New Roman" w:cs="Times New Roman"/>
          <w:lang w:val="fr-FR"/>
        </w:rPr>
        <w:t xml:space="preserve"> (</w:t>
      </w:r>
      <w:r w:rsidR="003D161E">
        <w:rPr>
          <w:rFonts w:ascii="Times New Roman" w:hAnsi="Times New Roman" w:cs="Times New Roman"/>
          <w:lang w:val="fr-FR"/>
        </w:rPr>
        <w:t>de</w:t>
      </w:r>
      <w:r w:rsidRPr="00331349">
        <w:rPr>
          <w:rFonts w:ascii="Times New Roman" w:hAnsi="Times New Roman" w:cs="Times New Roman"/>
          <w:lang w:val="fr-FR"/>
        </w:rPr>
        <w:t xml:space="preserve"> BirdLife International 2006).</w:t>
      </w:r>
    </w:p>
    <w:p w14:paraId="13DF221F" w14:textId="4AE2D226" w:rsidR="00C619F1" w:rsidRPr="00331349" w:rsidRDefault="003E379D" w:rsidP="00C619F1">
      <w:pPr>
        <w:jc w:val="both"/>
        <w:rPr>
          <w:rFonts w:ascii="Times New Roman" w:hAnsi="Times New Roman" w:cs="Times New Roman"/>
          <w:lang w:val="fr-FR"/>
        </w:rPr>
      </w:pPr>
      <w:r w:rsidRPr="003E379D">
        <w:rPr>
          <w:rFonts w:ascii="Times New Roman" w:hAnsi="Times New Roman" w:cs="Times New Roman"/>
          <w:lang w:val="fr-FR"/>
        </w:rPr>
        <w:lastRenderedPageBreak/>
        <w:t xml:space="preserve">Le modèle pression-état-réponse (PER) se prête </w:t>
      </w:r>
      <w:r w:rsidR="00CE6C42">
        <w:rPr>
          <w:rFonts w:ascii="Times New Roman" w:hAnsi="Times New Roman" w:cs="Times New Roman"/>
          <w:lang w:val="fr-FR"/>
        </w:rPr>
        <w:t>au soutien</w:t>
      </w:r>
      <w:r w:rsidRPr="003E379D">
        <w:rPr>
          <w:rFonts w:ascii="Times New Roman" w:hAnsi="Times New Roman" w:cs="Times New Roman"/>
          <w:lang w:val="fr-FR"/>
        </w:rPr>
        <w:t xml:space="preserve"> </w:t>
      </w:r>
      <w:r w:rsidR="00CE6C42">
        <w:rPr>
          <w:rFonts w:ascii="Times New Roman" w:hAnsi="Times New Roman" w:cs="Times New Roman"/>
          <w:lang w:val="fr-FR"/>
        </w:rPr>
        <w:t xml:space="preserve">de </w:t>
      </w:r>
      <w:r w:rsidRPr="003E379D">
        <w:rPr>
          <w:rFonts w:ascii="Times New Roman" w:hAnsi="Times New Roman" w:cs="Times New Roman"/>
          <w:lang w:val="fr-FR"/>
        </w:rPr>
        <w:t>la gestion adaptative non seulement des sites individuels mais aussi des réseaux nationaux ou régionaux de sites ou des réseaux de sites pour des espèces ou des populations individuelles, par exemple dans le contexte de la mise en œuvre des plans d</w:t>
      </w:r>
      <w:r w:rsidR="000B6002">
        <w:rPr>
          <w:rFonts w:ascii="Times New Roman" w:hAnsi="Times New Roman" w:cs="Times New Roman"/>
          <w:lang w:val="fr-FR"/>
        </w:rPr>
        <w:t>’</w:t>
      </w:r>
      <w:r w:rsidRPr="003E379D">
        <w:rPr>
          <w:rFonts w:ascii="Times New Roman" w:hAnsi="Times New Roman" w:cs="Times New Roman"/>
          <w:lang w:val="fr-FR"/>
        </w:rPr>
        <w:t>action pour les espèces.</w:t>
      </w:r>
      <w:r w:rsidR="006617CD" w:rsidRPr="00331349">
        <w:rPr>
          <w:rFonts w:ascii="Times New Roman" w:hAnsi="Times New Roman" w:cs="Times New Roman"/>
          <w:lang w:val="fr-FR"/>
        </w:rPr>
        <w:t xml:space="preserve"> </w:t>
      </w:r>
    </w:p>
    <w:p w14:paraId="47DF6C4B" w14:textId="65C44BDF" w:rsidR="00346B55" w:rsidRPr="00331349" w:rsidRDefault="003E379D" w:rsidP="00C619F1">
      <w:pPr>
        <w:jc w:val="both"/>
        <w:rPr>
          <w:rFonts w:ascii="Times New Roman" w:hAnsi="Times New Roman" w:cs="Times New Roman"/>
          <w:lang w:val="fr-FR"/>
        </w:rPr>
      </w:pPr>
      <w:bookmarkStart w:id="17" w:name="_Hlk65655840"/>
      <w:r w:rsidRPr="003E379D">
        <w:rPr>
          <w:rFonts w:ascii="Times New Roman" w:hAnsi="Times New Roman" w:cs="Times New Roman"/>
          <w:lang w:val="fr-FR"/>
        </w:rPr>
        <w:t>Nous proposons d</w:t>
      </w:r>
      <w:r w:rsidR="000B6002">
        <w:rPr>
          <w:rFonts w:ascii="Times New Roman" w:hAnsi="Times New Roman" w:cs="Times New Roman"/>
          <w:lang w:val="fr-FR"/>
        </w:rPr>
        <w:t>’</w:t>
      </w:r>
      <w:r w:rsidRPr="003E379D">
        <w:rPr>
          <w:rFonts w:ascii="Times New Roman" w:hAnsi="Times New Roman" w:cs="Times New Roman"/>
          <w:lang w:val="fr-FR"/>
        </w:rPr>
        <w:t>organiser la surveillance future du réseau de sites des voies de migration de l</w:t>
      </w:r>
      <w:r w:rsidR="000B6002">
        <w:rPr>
          <w:rFonts w:ascii="Times New Roman" w:hAnsi="Times New Roman" w:cs="Times New Roman"/>
          <w:lang w:val="fr-FR"/>
        </w:rPr>
        <w:t>’</w:t>
      </w:r>
      <w:r w:rsidRPr="003E379D">
        <w:rPr>
          <w:rFonts w:ascii="Times New Roman" w:hAnsi="Times New Roman" w:cs="Times New Roman"/>
          <w:lang w:val="fr-FR"/>
        </w:rPr>
        <w:t>AEWA selon le modèle PER</w:t>
      </w:r>
      <w:r w:rsidR="00346B55" w:rsidRPr="00331349">
        <w:rPr>
          <w:rFonts w:ascii="Times New Roman" w:hAnsi="Times New Roman" w:cs="Times New Roman"/>
          <w:lang w:val="fr-FR"/>
        </w:rPr>
        <w:t>.</w:t>
      </w:r>
    </w:p>
    <w:p w14:paraId="21EB3D47" w14:textId="232D0BDA" w:rsidR="00C31EC0" w:rsidRPr="00331349" w:rsidRDefault="001B1F38" w:rsidP="00C619F1">
      <w:pPr>
        <w:jc w:val="both"/>
        <w:rPr>
          <w:rFonts w:ascii="Times New Roman" w:hAnsi="Times New Roman" w:cs="Times New Roman"/>
          <w:lang w:val="fr-FR"/>
        </w:rPr>
      </w:pPr>
      <w:r w:rsidRPr="001B1F38">
        <w:rPr>
          <w:rFonts w:ascii="Times New Roman" w:hAnsi="Times New Roman" w:cs="Times New Roman"/>
          <w:lang w:val="fr-FR"/>
        </w:rPr>
        <w:t>La plupart des cadres de surveillance présentés sont basés sur des fiches d</w:t>
      </w:r>
      <w:r w:rsidR="000B6002">
        <w:rPr>
          <w:rFonts w:ascii="Times New Roman" w:hAnsi="Times New Roman" w:cs="Times New Roman"/>
          <w:lang w:val="fr-FR"/>
        </w:rPr>
        <w:t>’</w:t>
      </w:r>
      <w:r w:rsidRPr="001B1F38">
        <w:rPr>
          <w:rFonts w:ascii="Times New Roman" w:hAnsi="Times New Roman" w:cs="Times New Roman"/>
          <w:lang w:val="fr-FR"/>
        </w:rPr>
        <w:t>auto-évaluation contenant des questions notées. Ils offrent la possibilité de fournir des indicateurs d</w:t>
      </w:r>
      <w:r w:rsidR="000B6002">
        <w:rPr>
          <w:rFonts w:ascii="Times New Roman" w:hAnsi="Times New Roman" w:cs="Times New Roman"/>
          <w:lang w:val="fr-FR"/>
        </w:rPr>
        <w:t>’</w:t>
      </w:r>
      <w:r w:rsidRPr="001B1F38">
        <w:rPr>
          <w:rFonts w:ascii="Times New Roman" w:hAnsi="Times New Roman" w:cs="Times New Roman"/>
          <w:lang w:val="fr-FR"/>
        </w:rPr>
        <w:t>état, de pression et de réponse. Après une évaluation détaillée de ces systèmes et de leur potentiel à fournir des indicateurs d</w:t>
      </w:r>
      <w:r w:rsidR="000B6002">
        <w:rPr>
          <w:rFonts w:ascii="Times New Roman" w:hAnsi="Times New Roman" w:cs="Times New Roman"/>
          <w:lang w:val="fr-FR"/>
        </w:rPr>
        <w:t>’</w:t>
      </w:r>
      <w:r w:rsidRPr="001B1F38">
        <w:rPr>
          <w:rFonts w:ascii="Times New Roman" w:hAnsi="Times New Roman" w:cs="Times New Roman"/>
          <w:lang w:val="fr-FR"/>
        </w:rPr>
        <w:t>état, de pression et de réponse (Annexe 1), nous avons identifié les FSD de Natura 2000 (et du Réseau Emeraude) comme représentant la meilleure opportunité d</w:t>
      </w:r>
      <w:r w:rsidR="000B6002">
        <w:rPr>
          <w:rFonts w:ascii="Times New Roman" w:hAnsi="Times New Roman" w:cs="Times New Roman"/>
          <w:lang w:val="fr-FR"/>
        </w:rPr>
        <w:t>’</w:t>
      </w:r>
      <w:r w:rsidRPr="001B1F38">
        <w:rPr>
          <w:rFonts w:ascii="Times New Roman" w:hAnsi="Times New Roman" w:cs="Times New Roman"/>
          <w:lang w:val="fr-FR"/>
        </w:rPr>
        <w:t>obtenir des mises à jour régulières (périodiques) pour un échantillon relativement important de sites de l</w:t>
      </w:r>
      <w:r w:rsidR="000B6002">
        <w:rPr>
          <w:rFonts w:ascii="Times New Roman" w:hAnsi="Times New Roman" w:cs="Times New Roman"/>
          <w:lang w:val="fr-FR"/>
        </w:rPr>
        <w:t>’</w:t>
      </w:r>
      <w:r w:rsidRPr="001B1F38">
        <w:rPr>
          <w:rFonts w:ascii="Times New Roman" w:hAnsi="Times New Roman" w:cs="Times New Roman"/>
          <w:lang w:val="fr-FR"/>
        </w:rPr>
        <w:t xml:space="preserve">AEWA. </w:t>
      </w:r>
      <w:r w:rsidR="00CE6C42">
        <w:rPr>
          <w:rFonts w:ascii="Times New Roman" w:hAnsi="Times New Roman" w:cs="Times New Roman"/>
          <w:lang w:val="fr-FR"/>
        </w:rPr>
        <w:t>La</w:t>
      </w:r>
      <w:r w:rsidRPr="001B1F38">
        <w:rPr>
          <w:rFonts w:ascii="Times New Roman" w:hAnsi="Times New Roman" w:cs="Times New Roman"/>
          <w:lang w:val="fr-FR"/>
        </w:rPr>
        <w:t xml:space="preserve"> désignation de zone de protection spéciale </w:t>
      </w:r>
      <w:r w:rsidR="00CE6C42">
        <w:rPr>
          <w:rFonts w:ascii="Times New Roman" w:hAnsi="Times New Roman" w:cs="Times New Roman"/>
          <w:lang w:val="fr-FR"/>
        </w:rPr>
        <w:t>étant</w:t>
      </w:r>
      <w:r w:rsidRPr="001B1F38">
        <w:rPr>
          <w:rFonts w:ascii="Times New Roman" w:hAnsi="Times New Roman" w:cs="Times New Roman"/>
          <w:lang w:val="fr-FR"/>
        </w:rPr>
        <w:t xml:space="preserve"> la désignation internationale la plus fréquente (Nagy et col., 2012) pour laquelle des informations actualisées sur les sites sont requises, il est proposé d</w:t>
      </w:r>
      <w:r w:rsidR="000B6002">
        <w:rPr>
          <w:rFonts w:ascii="Times New Roman" w:hAnsi="Times New Roman" w:cs="Times New Roman"/>
          <w:lang w:val="fr-FR"/>
        </w:rPr>
        <w:t>’</w:t>
      </w:r>
      <w:r w:rsidRPr="001B1F38">
        <w:rPr>
          <w:rFonts w:ascii="Times New Roman" w:hAnsi="Times New Roman" w:cs="Times New Roman"/>
          <w:lang w:val="fr-FR"/>
        </w:rPr>
        <w:t>aligner les rapports sur le réseau de sites de la voie de migration de l</w:t>
      </w:r>
      <w:r w:rsidR="000B6002">
        <w:rPr>
          <w:rFonts w:ascii="Times New Roman" w:hAnsi="Times New Roman" w:cs="Times New Roman"/>
          <w:lang w:val="fr-FR"/>
        </w:rPr>
        <w:t>’</w:t>
      </w:r>
      <w:r w:rsidRPr="001B1F38">
        <w:rPr>
          <w:rFonts w:ascii="Times New Roman" w:hAnsi="Times New Roman" w:cs="Times New Roman"/>
          <w:lang w:val="fr-FR"/>
        </w:rPr>
        <w:t xml:space="preserve">AEWA sur ce système </w:t>
      </w:r>
      <w:r w:rsidR="007D44FD">
        <w:rPr>
          <w:rFonts w:ascii="Times New Roman" w:hAnsi="Times New Roman" w:cs="Times New Roman"/>
          <w:lang w:val="fr-FR"/>
        </w:rPr>
        <w:t>actuel</w:t>
      </w:r>
      <w:r w:rsidRPr="001B1F38">
        <w:rPr>
          <w:rFonts w:ascii="Times New Roman" w:hAnsi="Times New Roman" w:cs="Times New Roman"/>
          <w:lang w:val="fr-FR"/>
        </w:rPr>
        <w:t xml:space="preserve">. Une sélection des champs de données pertinents qui informent spécifiquement </w:t>
      </w:r>
      <w:r w:rsidR="007D44FD">
        <w:rPr>
          <w:rFonts w:ascii="Times New Roman" w:hAnsi="Times New Roman" w:cs="Times New Roman"/>
          <w:lang w:val="fr-FR"/>
        </w:rPr>
        <w:t xml:space="preserve">sur </w:t>
      </w:r>
      <w:r w:rsidRPr="001B1F38">
        <w:rPr>
          <w:rFonts w:ascii="Times New Roman" w:hAnsi="Times New Roman" w:cs="Times New Roman"/>
          <w:lang w:val="fr-FR"/>
        </w:rPr>
        <w:t>l</w:t>
      </w:r>
      <w:r w:rsidR="000B6002">
        <w:rPr>
          <w:rFonts w:ascii="Times New Roman" w:hAnsi="Times New Roman" w:cs="Times New Roman"/>
          <w:lang w:val="fr-FR"/>
        </w:rPr>
        <w:t>’</w:t>
      </w:r>
      <w:r w:rsidRPr="001B1F38">
        <w:rPr>
          <w:rFonts w:ascii="Times New Roman" w:hAnsi="Times New Roman" w:cs="Times New Roman"/>
          <w:lang w:val="fr-FR"/>
        </w:rPr>
        <w:t>état a été identifiée (plus de détails dans la section 3.2). Il est prévu d</w:t>
      </w:r>
      <w:r w:rsidR="000B6002">
        <w:rPr>
          <w:rFonts w:ascii="Times New Roman" w:hAnsi="Times New Roman" w:cs="Times New Roman"/>
          <w:lang w:val="fr-FR"/>
        </w:rPr>
        <w:t>’</w:t>
      </w:r>
      <w:r w:rsidRPr="001B1F38">
        <w:rPr>
          <w:rFonts w:ascii="Times New Roman" w:hAnsi="Times New Roman" w:cs="Times New Roman"/>
          <w:lang w:val="fr-FR"/>
        </w:rPr>
        <w:t>obtenir des ensembles de données basés sur ces champs pertinents de FSD et de les intégrer directement dans le protocole de surveillance proposé par l</w:t>
      </w:r>
      <w:r w:rsidR="000B6002">
        <w:rPr>
          <w:rFonts w:ascii="Times New Roman" w:hAnsi="Times New Roman" w:cs="Times New Roman"/>
          <w:lang w:val="fr-FR"/>
        </w:rPr>
        <w:t>’</w:t>
      </w:r>
      <w:r w:rsidRPr="001B1F38">
        <w:rPr>
          <w:rFonts w:ascii="Times New Roman" w:hAnsi="Times New Roman" w:cs="Times New Roman"/>
          <w:lang w:val="fr-FR"/>
        </w:rPr>
        <w:t>AEWA.</w:t>
      </w:r>
    </w:p>
    <w:bookmarkEnd w:id="17"/>
    <w:p w14:paraId="6DBFFB78" w14:textId="14592C8C" w:rsidR="00B5398C" w:rsidRPr="00331349" w:rsidRDefault="001B1F38" w:rsidP="00C14FCB">
      <w:pPr>
        <w:jc w:val="both"/>
        <w:rPr>
          <w:rFonts w:ascii="Times New Roman" w:hAnsi="Times New Roman" w:cs="Times New Roman"/>
          <w:lang w:val="fr-FR"/>
        </w:rPr>
      </w:pPr>
      <w:r w:rsidRPr="001B1F38">
        <w:rPr>
          <w:rFonts w:ascii="Times New Roman" w:hAnsi="Times New Roman" w:cs="Times New Roman"/>
          <w:lang w:val="fr-FR"/>
        </w:rPr>
        <w:t>Toutefois, le FSD est actuellement en cours de révision, et certaines des suggestions faites ici devront peut-être être reconsidérées lorsque la révision sera terminée et que le formulaire révisé sera disponible. En outre, il est reconnu que ces informations peuvent ne pas être facilement disponibles et accessibles pour de nombreux autres sites (par exemple ailleurs dans la région de l</w:t>
      </w:r>
      <w:r w:rsidR="000B6002">
        <w:rPr>
          <w:rFonts w:ascii="Times New Roman" w:hAnsi="Times New Roman" w:cs="Times New Roman"/>
          <w:lang w:val="fr-FR"/>
        </w:rPr>
        <w:t>’</w:t>
      </w:r>
      <w:r w:rsidRPr="001B1F38">
        <w:rPr>
          <w:rFonts w:ascii="Times New Roman" w:hAnsi="Times New Roman" w:cs="Times New Roman"/>
          <w:lang w:val="fr-FR"/>
        </w:rPr>
        <w:t>AEWA, et pour les sites qui ne sont pas d</w:t>
      </w:r>
      <w:r w:rsidR="000B6002">
        <w:rPr>
          <w:rFonts w:ascii="Times New Roman" w:hAnsi="Times New Roman" w:cs="Times New Roman"/>
          <w:lang w:val="fr-FR"/>
        </w:rPr>
        <w:t>’</w:t>
      </w:r>
      <w:r w:rsidRPr="001B1F38">
        <w:rPr>
          <w:rFonts w:ascii="Times New Roman" w:hAnsi="Times New Roman" w:cs="Times New Roman"/>
          <w:lang w:val="fr-FR"/>
        </w:rPr>
        <w:t>importance internationale en Europe). Ainsi, dans la mesure du possible, nous spécifions les exigences en matière de données qui sont largement</w:t>
      </w:r>
      <w:r w:rsidR="007D44FD">
        <w:rPr>
          <w:rFonts w:ascii="Times New Roman" w:hAnsi="Times New Roman" w:cs="Times New Roman"/>
          <w:lang w:val="fr-FR"/>
        </w:rPr>
        <w:t xml:space="preserve"> uniformes</w:t>
      </w:r>
      <w:r w:rsidRPr="001B1F38">
        <w:rPr>
          <w:rFonts w:ascii="Times New Roman" w:hAnsi="Times New Roman" w:cs="Times New Roman"/>
          <w:lang w:val="fr-FR"/>
        </w:rPr>
        <w:t xml:space="preserve"> et s</w:t>
      </w:r>
      <w:r w:rsidR="000B6002">
        <w:rPr>
          <w:rFonts w:ascii="Times New Roman" w:hAnsi="Times New Roman" w:cs="Times New Roman"/>
          <w:lang w:val="fr-FR"/>
        </w:rPr>
        <w:t>’</w:t>
      </w:r>
      <w:r w:rsidRPr="001B1F38">
        <w:rPr>
          <w:rFonts w:ascii="Times New Roman" w:hAnsi="Times New Roman" w:cs="Times New Roman"/>
          <w:lang w:val="fr-FR"/>
        </w:rPr>
        <w:t>intègrent dans le cadre</w:t>
      </w:r>
      <w:r w:rsidR="00B5398C" w:rsidRPr="00331349">
        <w:rPr>
          <w:rFonts w:ascii="Times New Roman" w:hAnsi="Times New Roman" w:cs="Times New Roman"/>
          <w:lang w:val="fr-FR"/>
        </w:rPr>
        <w:t xml:space="preserve">. </w:t>
      </w:r>
    </w:p>
    <w:p w14:paraId="1C30CB0F" w14:textId="2D00052A" w:rsidR="00B5398C" w:rsidRPr="00331349" w:rsidRDefault="001B1F38" w:rsidP="00C619F1">
      <w:pPr>
        <w:jc w:val="both"/>
        <w:rPr>
          <w:rFonts w:ascii="Times New Roman" w:hAnsi="Times New Roman" w:cs="Times New Roman"/>
          <w:lang w:val="fr-FR"/>
        </w:rPr>
      </w:pPr>
      <w:r w:rsidRPr="001B1F38">
        <w:rPr>
          <w:rFonts w:ascii="Times New Roman" w:hAnsi="Times New Roman" w:cs="Times New Roman"/>
          <w:lang w:val="fr-FR"/>
        </w:rPr>
        <w:t>Comme pour tout système de surveillance de sites ce que nous proposons ici nécessitera une connaissance étroite des sites individuels et une surveillance systématique des espèces clés, une évaluation minutieuse de leurs conditions actuelles et futures et un</w:t>
      </w:r>
      <w:r w:rsidR="007D44FD">
        <w:rPr>
          <w:rFonts w:ascii="Times New Roman" w:hAnsi="Times New Roman" w:cs="Times New Roman"/>
          <w:lang w:val="fr-FR"/>
        </w:rPr>
        <w:t>e notation</w:t>
      </w:r>
      <w:r w:rsidRPr="001B1F38">
        <w:rPr>
          <w:rFonts w:ascii="Times New Roman" w:hAnsi="Times New Roman" w:cs="Times New Roman"/>
          <w:lang w:val="fr-FR"/>
        </w:rPr>
        <w:t xml:space="preserve"> de la conservation et de son efficacité. Par conséquent, ce système peut être appliqué de manière plus efficace si la surveillance inclut les contributions des gestionnaires de sites locaux et/ou des groupes communautaires. Le système de notation relativement simple et les indicateurs centrés sur les espèces clés des sites permettent son utilisation dans le contexte de la gestion des réseaux de sites</w:t>
      </w:r>
      <w:r w:rsidR="00B5398C" w:rsidRPr="00331349">
        <w:rPr>
          <w:rFonts w:ascii="Times New Roman" w:hAnsi="Times New Roman" w:cs="Times New Roman"/>
          <w:lang w:val="fr-FR"/>
        </w:rPr>
        <w:t>.</w:t>
      </w:r>
    </w:p>
    <w:p w14:paraId="6F05FDC6" w14:textId="0DF2B903" w:rsidR="003763F4" w:rsidRPr="00331349" w:rsidRDefault="003763F4" w:rsidP="003763F4">
      <w:pPr>
        <w:pStyle w:val="Heading3"/>
        <w:rPr>
          <w:rFonts w:ascii="Times New Roman" w:hAnsi="Times New Roman" w:cs="Times New Roman"/>
          <w:b/>
          <w:bCs/>
          <w:lang w:val="fr-FR"/>
        </w:rPr>
      </w:pPr>
      <w:bookmarkStart w:id="18" w:name="_Toc89774593"/>
      <w:r w:rsidRPr="00331349">
        <w:rPr>
          <w:rFonts w:ascii="Times New Roman" w:hAnsi="Times New Roman" w:cs="Times New Roman"/>
          <w:b/>
          <w:bCs/>
          <w:lang w:val="fr-FR"/>
        </w:rPr>
        <w:t xml:space="preserve">3.2 </w:t>
      </w:r>
      <w:r w:rsidR="001B1F38" w:rsidRPr="001B1F38">
        <w:rPr>
          <w:rFonts w:ascii="Times New Roman" w:hAnsi="Times New Roman" w:cs="Times New Roman"/>
          <w:b/>
          <w:bCs/>
          <w:lang w:val="fr-FR"/>
        </w:rPr>
        <w:t>Évaluation de la disponibilité des données et des lacunes</w:t>
      </w:r>
      <w:bookmarkEnd w:id="18"/>
    </w:p>
    <w:p w14:paraId="0B336F6B" w14:textId="388835BA" w:rsidR="008417C6" w:rsidRPr="00331349" w:rsidRDefault="001B1F38" w:rsidP="008417C6">
      <w:pPr>
        <w:pStyle w:val="Heading4"/>
        <w:rPr>
          <w:rFonts w:ascii="Times New Roman" w:hAnsi="Times New Roman" w:cs="Times New Roman"/>
          <w:b/>
          <w:bCs/>
          <w:lang w:val="fr-FR"/>
        </w:rPr>
      </w:pPr>
      <w:r>
        <w:rPr>
          <w:rFonts w:ascii="Times New Roman" w:hAnsi="Times New Roman" w:cs="Times New Roman"/>
          <w:b/>
          <w:bCs/>
          <w:lang w:val="fr-FR"/>
        </w:rPr>
        <w:t>État</w:t>
      </w:r>
    </w:p>
    <w:p w14:paraId="0334DF89" w14:textId="46A00150" w:rsidR="00C62A7B" w:rsidRPr="00331349" w:rsidRDefault="00806891" w:rsidP="00C62A7B">
      <w:pPr>
        <w:jc w:val="both"/>
        <w:rPr>
          <w:rFonts w:ascii="Times New Roman" w:eastAsia="Times New Roman" w:hAnsi="Times New Roman" w:cs="Times New Roman"/>
          <w:color w:val="000000" w:themeColor="text1"/>
          <w:lang w:val="fr-FR"/>
        </w:rPr>
      </w:pPr>
      <w:r w:rsidRPr="00806891">
        <w:rPr>
          <w:rFonts w:ascii="Times New Roman" w:eastAsia="Times New Roman" w:hAnsi="Times New Roman" w:cs="Times New Roman"/>
          <w:color w:val="000000" w:themeColor="text1"/>
          <w:lang w:val="fr-FR"/>
        </w:rPr>
        <w:t>Nous proposons un système très simple pour décrire l</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état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un site pour les espèces clés au cours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une saison donnée, basé sur la liste des espèces, et une estimation de la taille de leurs populations. Cela nous permet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évaluer l</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exhaustivité du réseau, c</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est-à-dire quelle proportion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une population se trouve dans le réseau de sites de l</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AEWA et comment cette couverture évolue dans le temps</w:t>
      </w:r>
      <w:r w:rsidR="00C62A7B" w:rsidRPr="00331349">
        <w:rPr>
          <w:rFonts w:ascii="Times New Roman" w:eastAsia="Times New Roman" w:hAnsi="Times New Roman" w:cs="Times New Roman"/>
          <w:color w:val="000000" w:themeColor="text1"/>
          <w:lang w:val="fr-FR"/>
        </w:rPr>
        <w:t xml:space="preserve">. </w:t>
      </w:r>
    </w:p>
    <w:p w14:paraId="70DF0CC3" w14:textId="6D3995E0" w:rsidR="00DD3CB5" w:rsidRPr="00331349" w:rsidRDefault="00806891" w:rsidP="00C62A7B">
      <w:pPr>
        <w:jc w:val="both"/>
        <w:rPr>
          <w:rFonts w:ascii="Times New Roman" w:eastAsia="Times New Roman" w:hAnsi="Times New Roman" w:cs="Times New Roman"/>
          <w:color w:val="000000" w:themeColor="text1"/>
          <w:lang w:val="fr-FR"/>
        </w:rPr>
      </w:pPr>
      <w:r w:rsidRPr="00806891">
        <w:rPr>
          <w:rFonts w:ascii="Times New Roman" w:eastAsia="Times New Roman" w:hAnsi="Times New Roman" w:cs="Times New Roman"/>
          <w:color w:val="000000" w:themeColor="text1"/>
          <w:lang w:val="fr-FR"/>
        </w:rPr>
        <w:t>De façon idéale, à terme, il pourrait être utile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essayer de mesurer et de rendre compte de l</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état des sites, et du nombre de sites en bon état dans l</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ensemble du réseau de l</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AEWA. Ceci pourrait être réalisé lorsque nous pourrons mesurer comment la taille de la population actuelle, ou la plus récente, se compare aux objectifs de conservation du site ou à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 xml:space="preserve">autres repères appropriés </w:t>
      </w:r>
      <w:r w:rsidR="007D44FD">
        <w:rPr>
          <w:rFonts w:ascii="Times New Roman" w:eastAsia="Times New Roman" w:hAnsi="Times New Roman" w:cs="Times New Roman"/>
          <w:color w:val="000000" w:themeColor="text1"/>
          <w:lang w:val="fr-FR"/>
        </w:rPr>
        <w:t>fixés</w:t>
      </w:r>
      <w:r w:rsidRPr="00806891">
        <w:rPr>
          <w:rFonts w:ascii="Times New Roman" w:eastAsia="Times New Roman" w:hAnsi="Times New Roman" w:cs="Times New Roman"/>
          <w:color w:val="000000" w:themeColor="text1"/>
          <w:lang w:val="fr-FR"/>
        </w:rPr>
        <w:t xml:space="preserve"> par le pays</w:t>
      </w:r>
      <w:r w:rsidR="009749F0" w:rsidRPr="00331349">
        <w:rPr>
          <w:rFonts w:ascii="Times New Roman" w:eastAsia="Times New Roman" w:hAnsi="Times New Roman" w:cs="Times New Roman"/>
          <w:color w:val="000000" w:themeColor="text1"/>
          <w:lang w:val="fr-FR"/>
        </w:rPr>
        <w:t>.</w:t>
      </w:r>
    </w:p>
    <w:p w14:paraId="2DC69D39" w14:textId="49B03235" w:rsidR="00EC14DF" w:rsidRPr="00331349" w:rsidRDefault="00806891" w:rsidP="00C62A7B">
      <w:pPr>
        <w:jc w:val="both"/>
        <w:rPr>
          <w:rFonts w:ascii="Times New Roman" w:eastAsia="Times New Roman" w:hAnsi="Times New Roman" w:cs="Times New Roman"/>
          <w:color w:val="000000" w:themeColor="text1"/>
          <w:lang w:val="fr-FR"/>
        </w:rPr>
      </w:pPr>
      <w:r w:rsidRPr="00806891">
        <w:rPr>
          <w:rFonts w:ascii="Times New Roman" w:eastAsia="Times New Roman" w:hAnsi="Times New Roman" w:cs="Times New Roman"/>
          <w:color w:val="000000" w:themeColor="text1"/>
          <w:lang w:val="fr-FR"/>
        </w:rPr>
        <w:t>Pour la plupart des oiseaux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eau, la surveillance directe de la taille des populations par le biais de recensements ou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échantillonnages est l</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approche la plus directe et la plus simple à interpréter. Il est souvent simple de les obtenir à partir de programmes de surveillance existants tels que le Recensement international des oiseaux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eau et/ou la surveillance des colonies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 xml:space="preserve">oiseaux </w:t>
      </w:r>
      <w:r w:rsidR="007D44FD">
        <w:rPr>
          <w:rFonts w:ascii="Times New Roman" w:eastAsia="Times New Roman" w:hAnsi="Times New Roman" w:cs="Times New Roman"/>
          <w:color w:val="000000" w:themeColor="text1"/>
          <w:lang w:val="fr-FR"/>
        </w:rPr>
        <w:t>reproductrices</w:t>
      </w:r>
      <w:r w:rsidRPr="00806891">
        <w:rPr>
          <w:rFonts w:ascii="Times New Roman" w:eastAsia="Times New Roman" w:hAnsi="Times New Roman" w:cs="Times New Roman"/>
          <w:color w:val="000000" w:themeColor="text1"/>
          <w:lang w:val="fr-FR"/>
        </w:rPr>
        <w:t xml:space="preserve"> ou sur la base d</w:t>
      </w:r>
      <w:r w:rsidR="000B6002">
        <w:rPr>
          <w:rFonts w:ascii="Times New Roman" w:eastAsia="Times New Roman" w:hAnsi="Times New Roman" w:cs="Times New Roman"/>
          <w:color w:val="000000" w:themeColor="text1"/>
          <w:lang w:val="fr-FR"/>
        </w:rPr>
        <w:t>’</w:t>
      </w:r>
      <w:r w:rsidRPr="00806891">
        <w:rPr>
          <w:rFonts w:ascii="Times New Roman" w:eastAsia="Times New Roman" w:hAnsi="Times New Roman" w:cs="Times New Roman"/>
          <w:color w:val="000000" w:themeColor="text1"/>
          <w:lang w:val="fr-FR"/>
        </w:rPr>
        <w:t>un échantillonnage pour les espèces communes dispersées (voir encadré 2</w:t>
      </w:r>
      <w:r w:rsidR="00EC14DF" w:rsidRPr="00331349">
        <w:rPr>
          <w:rFonts w:ascii="Times New Roman" w:eastAsia="Times New Roman" w:hAnsi="Times New Roman" w:cs="Times New Roman"/>
          <w:color w:val="000000" w:themeColor="text1"/>
          <w:lang w:val="fr-FR"/>
        </w:rPr>
        <w:t>).</w:t>
      </w:r>
    </w:p>
    <w:p w14:paraId="071E8F51" w14:textId="7196D329" w:rsidR="007D2901" w:rsidRPr="00331349" w:rsidRDefault="00806891" w:rsidP="00C62A7B">
      <w:pPr>
        <w:jc w:val="both"/>
        <w:rPr>
          <w:rFonts w:ascii="Times New Roman" w:eastAsia="Times New Roman" w:hAnsi="Times New Roman" w:cs="Times New Roman"/>
          <w:color w:val="000000" w:themeColor="text1"/>
          <w:lang w:val="fr-FR"/>
        </w:rPr>
      </w:pPr>
      <w:r w:rsidRPr="00806891">
        <w:rPr>
          <w:rFonts w:ascii="Times New Roman" w:eastAsia="Times New Roman" w:hAnsi="Times New Roman" w:cs="Times New Roman"/>
          <w:color w:val="000000" w:themeColor="text1"/>
          <w:lang w:val="fr-FR"/>
        </w:rPr>
        <w:t>Seuls les champs de données suivants du FSD sont requis</w:t>
      </w:r>
      <w:r>
        <w:rPr>
          <w:rFonts w:ascii="Times New Roman" w:eastAsia="Times New Roman" w:hAnsi="Times New Roman" w:cs="Times New Roman"/>
          <w:color w:val="000000" w:themeColor="text1"/>
          <w:lang w:val="fr-FR"/>
        </w:rPr>
        <w:t> </w:t>
      </w:r>
      <w:r w:rsidR="007D2901" w:rsidRPr="00331349">
        <w:rPr>
          <w:rFonts w:ascii="Times New Roman" w:eastAsia="Times New Roman" w:hAnsi="Times New Roman" w:cs="Times New Roman"/>
          <w:color w:val="000000" w:themeColor="text1"/>
          <w:lang w:val="fr-FR"/>
        </w:rPr>
        <w:t>:</w:t>
      </w:r>
    </w:p>
    <w:p w14:paraId="4BF9A160" w14:textId="1370A9C6" w:rsidR="007D2901" w:rsidRPr="00331349" w:rsidRDefault="00806891" w:rsidP="007D2901">
      <w:pPr>
        <w:pStyle w:val="ListParagraph"/>
        <w:numPr>
          <w:ilvl w:val="0"/>
          <w:numId w:val="12"/>
        </w:numPr>
        <w:jc w:val="both"/>
        <w:rPr>
          <w:rFonts w:ascii="Times New Roman" w:eastAsia="Times New Roman" w:hAnsi="Times New Roman" w:cs="Times New Roman"/>
          <w:color w:val="000000" w:themeColor="text1"/>
          <w:lang w:val="fr-FR"/>
        </w:rPr>
      </w:pPr>
      <w:r>
        <w:rPr>
          <w:rFonts w:ascii="Times New Roman" w:eastAsia="Times New Roman" w:hAnsi="Times New Roman" w:cs="Times New Roman"/>
          <w:color w:val="000000" w:themeColor="text1"/>
          <w:lang w:val="fr-FR"/>
        </w:rPr>
        <w:t>Nom scientifique de l</w:t>
      </w:r>
      <w:r w:rsidR="000B6002">
        <w:rPr>
          <w:rFonts w:ascii="Times New Roman" w:eastAsia="Times New Roman" w:hAnsi="Times New Roman" w:cs="Times New Roman"/>
          <w:color w:val="000000" w:themeColor="text1"/>
          <w:lang w:val="fr-FR"/>
        </w:rPr>
        <w:t>’</w:t>
      </w:r>
      <w:r>
        <w:rPr>
          <w:rFonts w:ascii="Times New Roman" w:eastAsia="Times New Roman" w:hAnsi="Times New Roman" w:cs="Times New Roman"/>
          <w:color w:val="000000" w:themeColor="text1"/>
          <w:lang w:val="fr-FR"/>
        </w:rPr>
        <w:t>espèce</w:t>
      </w:r>
    </w:p>
    <w:p w14:paraId="7BB70285" w14:textId="7539E4A2" w:rsidR="00B1224C" w:rsidRPr="00331349" w:rsidRDefault="00806891" w:rsidP="007D2901">
      <w:pPr>
        <w:pStyle w:val="ListParagraph"/>
        <w:numPr>
          <w:ilvl w:val="0"/>
          <w:numId w:val="12"/>
        </w:numPr>
        <w:jc w:val="both"/>
        <w:rPr>
          <w:rFonts w:ascii="Times New Roman" w:eastAsia="Times New Roman" w:hAnsi="Times New Roman" w:cs="Times New Roman"/>
          <w:color w:val="000000" w:themeColor="text1"/>
          <w:lang w:val="fr-FR"/>
        </w:rPr>
      </w:pPr>
      <w:r>
        <w:rPr>
          <w:rFonts w:ascii="Times New Roman" w:eastAsia="Times New Roman" w:hAnsi="Times New Roman" w:cs="Times New Roman"/>
          <w:color w:val="000000" w:themeColor="text1"/>
          <w:lang w:val="fr-FR"/>
        </w:rPr>
        <w:t xml:space="preserve">Présence </w:t>
      </w:r>
      <w:r w:rsidR="008A6591" w:rsidRPr="00331349">
        <w:rPr>
          <w:rFonts w:ascii="Times New Roman" w:eastAsia="Times New Roman" w:hAnsi="Times New Roman" w:cs="Times New Roman"/>
          <w:color w:val="000000" w:themeColor="text1"/>
          <w:lang w:val="fr-FR"/>
        </w:rPr>
        <w:t>(</w:t>
      </w:r>
      <w:r>
        <w:rPr>
          <w:rFonts w:ascii="Times New Roman" w:eastAsia="Times New Roman" w:hAnsi="Times New Roman" w:cs="Times New Roman"/>
          <w:color w:val="000000" w:themeColor="text1"/>
          <w:lang w:val="fr-FR"/>
        </w:rPr>
        <w:t>saisonnière</w:t>
      </w:r>
      <w:r w:rsidR="008A6591" w:rsidRPr="00331349">
        <w:rPr>
          <w:rFonts w:ascii="Times New Roman" w:eastAsia="Times New Roman" w:hAnsi="Times New Roman" w:cs="Times New Roman"/>
          <w:color w:val="000000" w:themeColor="text1"/>
          <w:lang w:val="fr-FR"/>
        </w:rPr>
        <w:t xml:space="preserve">) </w:t>
      </w:r>
      <w:r>
        <w:rPr>
          <w:rFonts w:ascii="Times New Roman" w:eastAsia="Times New Roman" w:hAnsi="Times New Roman" w:cs="Times New Roman"/>
          <w:color w:val="000000" w:themeColor="text1"/>
          <w:lang w:val="fr-FR"/>
        </w:rPr>
        <w:t>sur le site </w:t>
      </w:r>
      <w:r w:rsidR="008A6591" w:rsidRPr="00331349">
        <w:rPr>
          <w:rFonts w:ascii="Times New Roman" w:eastAsia="Times New Roman" w:hAnsi="Times New Roman" w:cs="Times New Roman"/>
          <w:color w:val="000000" w:themeColor="text1"/>
          <w:lang w:val="fr-FR"/>
        </w:rPr>
        <w:t xml:space="preserve">: </w:t>
      </w:r>
      <w:r w:rsidR="002C23F8">
        <w:rPr>
          <w:rFonts w:ascii="Times New Roman" w:eastAsia="Times New Roman" w:hAnsi="Times New Roman" w:cs="Times New Roman"/>
          <w:color w:val="000000" w:themeColor="text1"/>
          <w:lang w:val="fr-FR"/>
        </w:rPr>
        <w:t>P</w:t>
      </w:r>
      <w:r w:rsidR="008A6591" w:rsidRPr="00331349">
        <w:rPr>
          <w:rFonts w:ascii="Times New Roman" w:hAnsi="Times New Roman" w:cs="Times New Roman"/>
          <w:lang w:val="fr-FR"/>
        </w:rPr>
        <w:t>ermanent</w:t>
      </w:r>
      <w:r w:rsidR="002C23F8">
        <w:rPr>
          <w:rFonts w:ascii="Times New Roman" w:hAnsi="Times New Roman" w:cs="Times New Roman"/>
          <w:lang w:val="fr-FR"/>
        </w:rPr>
        <w:t>e</w:t>
      </w:r>
      <w:r w:rsidR="008A6591" w:rsidRPr="00331349">
        <w:rPr>
          <w:rFonts w:ascii="Times New Roman" w:hAnsi="Times New Roman" w:cs="Times New Roman"/>
          <w:lang w:val="fr-FR"/>
        </w:rPr>
        <w:t xml:space="preserve"> (r</w:t>
      </w:r>
      <w:r>
        <w:rPr>
          <w:rFonts w:ascii="Times New Roman" w:hAnsi="Times New Roman" w:cs="Times New Roman"/>
          <w:lang w:val="fr-FR"/>
        </w:rPr>
        <w:t>é</w:t>
      </w:r>
      <w:r w:rsidR="008A6591" w:rsidRPr="00331349">
        <w:rPr>
          <w:rFonts w:ascii="Times New Roman" w:hAnsi="Times New Roman" w:cs="Times New Roman"/>
          <w:lang w:val="fr-FR"/>
        </w:rPr>
        <w:t xml:space="preserve">sident), </w:t>
      </w:r>
      <w:r w:rsidR="002C23F8">
        <w:rPr>
          <w:rFonts w:ascii="Times New Roman" w:hAnsi="Times New Roman" w:cs="Times New Roman"/>
          <w:lang w:val="fr-FR"/>
        </w:rPr>
        <w:t>R</w:t>
      </w:r>
      <w:r w:rsidR="008A6591" w:rsidRPr="00331349">
        <w:rPr>
          <w:rFonts w:ascii="Times New Roman" w:hAnsi="Times New Roman" w:cs="Times New Roman"/>
          <w:lang w:val="fr-FR"/>
        </w:rPr>
        <w:t>eproduc</w:t>
      </w:r>
      <w:r>
        <w:rPr>
          <w:rFonts w:ascii="Times New Roman" w:hAnsi="Times New Roman" w:cs="Times New Roman"/>
          <w:lang w:val="fr-FR"/>
        </w:rPr>
        <w:t>tion (reproduct</w:t>
      </w:r>
      <w:r w:rsidR="002C23F8">
        <w:rPr>
          <w:rFonts w:ascii="Times New Roman" w:hAnsi="Times New Roman" w:cs="Times New Roman"/>
          <w:lang w:val="fr-FR"/>
        </w:rPr>
        <w:t>rice</w:t>
      </w:r>
      <w:r>
        <w:rPr>
          <w:rFonts w:ascii="Times New Roman" w:hAnsi="Times New Roman" w:cs="Times New Roman"/>
          <w:lang w:val="fr-FR"/>
        </w:rPr>
        <w:t>)</w:t>
      </w:r>
      <w:r w:rsidR="008A6591" w:rsidRPr="00331349">
        <w:rPr>
          <w:rFonts w:ascii="Times New Roman" w:hAnsi="Times New Roman" w:cs="Times New Roman"/>
          <w:lang w:val="fr-FR"/>
        </w:rPr>
        <w:t xml:space="preserve">, </w:t>
      </w:r>
      <w:r w:rsidR="002C23F8">
        <w:rPr>
          <w:rFonts w:ascii="Times New Roman" w:hAnsi="Times New Roman" w:cs="Times New Roman"/>
          <w:lang w:val="fr-FR"/>
        </w:rPr>
        <w:t>C</w:t>
      </w:r>
      <w:r w:rsidR="008A6591" w:rsidRPr="00331349">
        <w:rPr>
          <w:rFonts w:ascii="Times New Roman" w:hAnsi="Times New Roman" w:cs="Times New Roman"/>
          <w:lang w:val="fr-FR"/>
        </w:rPr>
        <w:t>oncentration (m</w:t>
      </w:r>
      <w:r>
        <w:rPr>
          <w:rFonts w:ascii="Times New Roman" w:hAnsi="Times New Roman" w:cs="Times New Roman"/>
          <w:lang w:val="fr-FR"/>
        </w:rPr>
        <w:t>ue et</w:t>
      </w:r>
      <w:r w:rsidR="008A6591" w:rsidRPr="00331349">
        <w:rPr>
          <w:rFonts w:ascii="Times New Roman" w:hAnsi="Times New Roman" w:cs="Times New Roman"/>
          <w:lang w:val="fr-FR"/>
        </w:rPr>
        <w:t xml:space="preserve"> passage), </w:t>
      </w:r>
      <w:r w:rsidR="002C23F8">
        <w:rPr>
          <w:rFonts w:ascii="Times New Roman" w:hAnsi="Times New Roman" w:cs="Times New Roman"/>
          <w:lang w:val="fr-FR"/>
        </w:rPr>
        <w:t>H</w:t>
      </w:r>
      <w:r>
        <w:rPr>
          <w:rFonts w:ascii="Times New Roman" w:hAnsi="Times New Roman" w:cs="Times New Roman"/>
          <w:lang w:val="fr-FR"/>
        </w:rPr>
        <w:t>ivernage</w:t>
      </w:r>
    </w:p>
    <w:p w14:paraId="70631F80" w14:textId="69080012" w:rsidR="005A5F04" w:rsidRPr="00331349" w:rsidRDefault="005A5F04" w:rsidP="0048395D">
      <w:pPr>
        <w:pStyle w:val="ListParagraph"/>
        <w:numPr>
          <w:ilvl w:val="0"/>
          <w:numId w:val="12"/>
        </w:numPr>
        <w:jc w:val="both"/>
        <w:rPr>
          <w:rFonts w:ascii="Times New Roman" w:eastAsia="Times New Roman" w:hAnsi="Times New Roman" w:cs="Times New Roman"/>
          <w:color w:val="000000" w:themeColor="text1"/>
          <w:lang w:val="fr-FR"/>
        </w:rPr>
      </w:pPr>
      <w:r w:rsidRPr="00331349">
        <w:rPr>
          <w:rFonts w:ascii="Times New Roman" w:eastAsia="Times New Roman" w:hAnsi="Times New Roman" w:cs="Times New Roman"/>
          <w:color w:val="000000" w:themeColor="text1"/>
          <w:lang w:val="fr-FR"/>
        </w:rPr>
        <w:lastRenderedPageBreak/>
        <w:t xml:space="preserve">Population </w:t>
      </w:r>
      <w:r w:rsidR="00806891">
        <w:rPr>
          <w:rFonts w:ascii="Times New Roman" w:eastAsia="Times New Roman" w:hAnsi="Times New Roman" w:cs="Times New Roman"/>
          <w:color w:val="000000" w:themeColor="text1"/>
          <w:lang w:val="fr-FR"/>
        </w:rPr>
        <w:t>sur le</w:t>
      </w:r>
      <w:r w:rsidRPr="00331349">
        <w:rPr>
          <w:rFonts w:ascii="Times New Roman" w:eastAsia="Times New Roman" w:hAnsi="Times New Roman" w:cs="Times New Roman"/>
          <w:color w:val="000000" w:themeColor="text1"/>
          <w:lang w:val="fr-FR"/>
        </w:rPr>
        <w:t xml:space="preserve"> site (</w:t>
      </w:r>
      <w:r w:rsidR="007D44FD">
        <w:rPr>
          <w:rFonts w:ascii="Times New Roman" w:eastAsia="Times New Roman" w:hAnsi="Times New Roman" w:cs="Times New Roman"/>
          <w:color w:val="000000" w:themeColor="text1"/>
          <w:lang w:val="fr-FR"/>
        </w:rPr>
        <w:t>en l’absence d</w:t>
      </w:r>
      <w:r w:rsidR="000B6002">
        <w:rPr>
          <w:rFonts w:ascii="Times New Roman" w:eastAsia="Times New Roman" w:hAnsi="Times New Roman" w:cs="Times New Roman"/>
          <w:color w:val="000000" w:themeColor="text1"/>
          <w:lang w:val="fr-FR"/>
        </w:rPr>
        <w:t>’</w:t>
      </w:r>
      <w:r w:rsidR="00806891">
        <w:rPr>
          <w:rFonts w:ascii="Times New Roman" w:eastAsia="Times New Roman" w:hAnsi="Times New Roman" w:cs="Times New Roman"/>
          <w:color w:val="000000" w:themeColor="text1"/>
          <w:lang w:val="fr-FR"/>
        </w:rPr>
        <w:t>un chiffre exact</w:t>
      </w:r>
      <w:r w:rsidR="00286630">
        <w:rPr>
          <w:rFonts w:ascii="Times New Roman" w:eastAsia="Times New Roman" w:hAnsi="Times New Roman" w:cs="Times New Roman"/>
          <w:color w:val="000000" w:themeColor="text1"/>
          <w:lang w:val="fr-FR"/>
        </w:rPr>
        <w:t>, donner si possible un intervalle de population</w:t>
      </w:r>
      <w:r w:rsidRPr="00331349">
        <w:rPr>
          <w:rFonts w:ascii="Times New Roman" w:eastAsia="Times New Roman" w:hAnsi="Times New Roman" w:cs="Times New Roman"/>
          <w:color w:val="000000" w:themeColor="text1"/>
          <w:lang w:val="fr-FR"/>
        </w:rPr>
        <w:t>)</w:t>
      </w:r>
    </w:p>
    <w:p w14:paraId="469E260D" w14:textId="03BB2E21" w:rsidR="004B6B1C" w:rsidRPr="00331349" w:rsidRDefault="00286630" w:rsidP="0048395D">
      <w:pPr>
        <w:pStyle w:val="ListParagraph"/>
        <w:numPr>
          <w:ilvl w:val="0"/>
          <w:numId w:val="12"/>
        </w:numPr>
        <w:jc w:val="both"/>
        <w:rPr>
          <w:rFonts w:ascii="Times New Roman" w:eastAsia="Times New Roman" w:hAnsi="Times New Roman" w:cs="Times New Roman"/>
          <w:color w:val="000000" w:themeColor="text1"/>
          <w:lang w:val="fr-FR"/>
        </w:rPr>
      </w:pPr>
      <w:r w:rsidRPr="00286630">
        <w:rPr>
          <w:rFonts w:ascii="Times New Roman" w:eastAsia="Times New Roman" w:hAnsi="Times New Roman" w:cs="Times New Roman"/>
          <w:color w:val="000000" w:themeColor="text1"/>
          <w:lang w:val="fr-FR"/>
        </w:rPr>
        <w:t>En l</w:t>
      </w:r>
      <w:r w:rsidR="000B6002">
        <w:rPr>
          <w:rFonts w:ascii="Times New Roman" w:eastAsia="Times New Roman" w:hAnsi="Times New Roman" w:cs="Times New Roman"/>
          <w:color w:val="000000" w:themeColor="text1"/>
          <w:lang w:val="fr-FR"/>
        </w:rPr>
        <w:t>’</w:t>
      </w:r>
      <w:r w:rsidRPr="00286630">
        <w:rPr>
          <w:rFonts w:ascii="Times New Roman" w:eastAsia="Times New Roman" w:hAnsi="Times New Roman" w:cs="Times New Roman"/>
          <w:color w:val="000000" w:themeColor="text1"/>
          <w:lang w:val="fr-FR"/>
        </w:rPr>
        <w:t>absence de données quantitatives, indiquez si l</w:t>
      </w:r>
      <w:r w:rsidR="000B6002">
        <w:rPr>
          <w:rFonts w:ascii="Times New Roman" w:eastAsia="Times New Roman" w:hAnsi="Times New Roman" w:cs="Times New Roman"/>
          <w:color w:val="000000" w:themeColor="text1"/>
          <w:lang w:val="fr-FR"/>
        </w:rPr>
        <w:t>’</w:t>
      </w:r>
      <w:r w:rsidRPr="00286630">
        <w:rPr>
          <w:rFonts w:ascii="Times New Roman" w:eastAsia="Times New Roman" w:hAnsi="Times New Roman" w:cs="Times New Roman"/>
          <w:color w:val="000000" w:themeColor="text1"/>
          <w:lang w:val="fr-FR"/>
        </w:rPr>
        <w:t>espèce est commune (C), rare (R) ou très rare (</w:t>
      </w:r>
      <w:r>
        <w:rPr>
          <w:rFonts w:ascii="Times New Roman" w:eastAsia="Times New Roman" w:hAnsi="Times New Roman" w:cs="Times New Roman"/>
          <w:color w:val="000000" w:themeColor="text1"/>
          <w:lang w:val="fr-FR"/>
        </w:rPr>
        <w:t>T</w:t>
      </w:r>
      <w:r w:rsidRPr="00286630">
        <w:rPr>
          <w:rFonts w:ascii="Times New Roman" w:eastAsia="Times New Roman" w:hAnsi="Times New Roman" w:cs="Times New Roman"/>
          <w:color w:val="000000" w:themeColor="text1"/>
          <w:lang w:val="fr-FR"/>
        </w:rPr>
        <w:t>). En l</w:t>
      </w:r>
      <w:r w:rsidR="000B6002">
        <w:rPr>
          <w:rFonts w:ascii="Times New Roman" w:eastAsia="Times New Roman" w:hAnsi="Times New Roman" w:cs="Times New Roman"/>
          <w:color w:val="000000" w:themeColor="text1"/>
          <w:lang w:val="fr-FR"/>
        </w:rPr>
        <w:t>’</w:t>
      </w:r>
      <w:r w:rsidRPr="00286630">
        <w:rPr>
          <w:rFonts w:ascii="Times New Roman" w:eastAsia="Times New Roman" w:hAnsi="Times New Roman" w:cs="Times New Roman"/>
          <w:color w:val="000000" w:themeColor="text1"/>
          <w:lang w:val="fr-FR"/>
        </w:rPr>
        <w:t>absence de toute donnée sur la population, indiquez qu</w:t>
      </w:r>
      <w:r w:rsidR="000B6002">
        <w:rPr>
          <w:rFonts w:ascii="Times New Roman" w:eastAsia="Times New Roman" w:hAnsi="Times New Roman" w:cs="Times New Roman"/>
          <w:color w:val="000000" w:themeColor="text1"/>
          <w:lang w:val="fr-FR"/>
        </w:rPr>
        <w:t>’</w:t>
      </w:r>
      <w:r w:rsidRPr="00286630">
        <w:rPr>
          <w:rFonts w:ascii="Times New Roman" w:eastAsia="Times New Roman" w:hAnsi="Times New Roman" w:cs="Times New Roman"/>
          <w:color w:val="000000" w:themeColor="text1"/>
          <w:lang w:val="fr-FR"/>
        </w:rPr>
        <w:t xml:space="preserve">elle est présente </w:t>
      </w:r>
      <w:r w:rsidR="004B79B0" w:rsidRPr="00331349">
        <w:rPr>
          <w:rFonts w:ascii="Times New Roman" w:eastAsia="Times New Roman" w:hAnsi="Times New Roman" w:cs="Times New Roman"/>
          <w:color w:val="000000" w:themeColor="text1"/>
          <w:lang w:val="fr-FR"/>
        </w:rPr>
        <w:t>(P).</w:t>
      </w:r>
    </w:p>
    <w:p w14:paraId="65788FB1" w14:textId="71E66C42" w:rsidR="005716E5" w:rsidRPr="00331349" w:rsidRDefault="00E92A13" w:rsidP="008417C6">
      <w:pPr>
        <w:jc w:val="both"/>
        <w:rPr>
          <w:rFonts w:ascii="Times New Roman" w:eastAsia="Times New Roman" w:hAnsi="Times New Roman" w:cs="Times New Roman"/>
          <w:color w:val="000000" w:themeColor="text1"/>
          <w:lang w:val="fr-FR"/>
        </w:rPr>
      </w:pPr>
      <w:r w:rsidRPr="00331349">
        <w:rPr>
          <w:rFonts w:ascii="Times New Roman" w:eastAsia="Times New Roman" w:hAnsi="Times New Roman" w:cs="Times New Roman"/>
          <w:noProof/>
          <w:color w:val="000000" w:themeColor="text1"/>
          <w:lang w:val="fr-FR" w:eastAsia="fr-BE"/>
        </w:rPr>
        <mc:AlternateContent>
          <mc:Choice Requires="wps">
            <w:drawing>
              <wp:anchor distT="45720" distB="45720" distL="114300" distR="114300" simplePos="0" relativeHeight="251654656" behindDoc="0" locked="0" layoutInCell="1" allowOverlap="1" wp14:anchorId="04B4495F" wp14:editId="44C53DE5">
                <wp:simplePos x="0" y="0"/>
                <wp:positionH relativeFrom="column">
                  <wp:posOffset>374650</wp:posOffset>
                </wp:positionH>
                <wp:positionV relativeFrom="paragraph">
                  <wp:posOffset>325120</wp:posOffset>
                </wp:positionV>
                <wp:extent cx="5905500" cy="60960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96000"/>
                        </a:xfrm>
                        <a:prstGeom prst="rect">
                          <a:avLst/>
                        </a:prstGeom>
                        <a:solidFill>
                          <a:srgbClr val="FFFFFF"/>
                        </a:solidFill>
                        <a:ln w="9525">
                          <a:solidFill>
                            <a:srgbClr val="000000"/>
                          </a:solidFill>
                          <a:miter lim="800000"/>
                          <a:headEnd/>
                          <a:tailEnd/>
                        </a:ln>
                      </wps:spPr>
                      <wps:txbx>
                        <w:txbxContent>
                          <w:p w14:paraId="6D1164FA" w14:textId="7401606E" w:rsidR="008A37D1" w:rsidRPr="00A667D4" w:rsidRDefault="008A37D1" w:rsidP="008A37D1">
                            <w:pPr>
                              <w:jc w:val="both"/>
                              <w:rPr>
                                <w:rFonts w:ascii="Times New Roman" w:hAnsi="Times New Roman" w:cs="Times New Roman"/>
                                <w:b/>
                                <w:bCs/>
                                <w:lang w:val="fr-FR"/>
                              </w:rPr>
                            </w:pPr>
                            <w:r w:rsidRPr="00A667D4">
                              <w:rPr>
                                <w:rFonts w:ascii="Times New Roman" w:hAnsi="Times New Roman" w:cs="Times New Roman"/>
                                <w:b/>
                                <w:bCs/>
                                <w:lang w:val="fr-FR"/>
                              </w:rPr>
                              <w:t xml:space="preserve">Encadré 2 : </w:t>
                            </w:r>
                            <w:bookmarkStart w:id="19" w:name="_Hlk74038669"/>
                            <w:r w:rsidRPr="00A667D4">
                              <w:rPr>
                                <w:rFonts w:ascii="Times New Roman" w:eastAsia="Times New Roman" w:hAnsi="Times New Roman" w:cs="Times New Roman"/>
                                <w:b/>
                                <w:bCs/>
                                <w:color w:val="000000" w:themeColor="text1"/>
                                <w:lang w:val="fr-FR"/>
                              </w:rPr>
                              <w:t>Consid</w:t>
                            </w:r>
                            <w:r>
                              <w:rPr>
                                <w:rFonts w:ascii="Times New Roman" w:eastAsia="Times New Roman" w:hAnsi="Times New Roman" w:cs="Times New Roman"/>
                                <w:b/>
                                <w:bCs/>
                                <w:color w:val="000000" w:themeColor="text1"/>
                                <w:lang w:val="fr-FR"/>
                              </w:rPr>
                              <w:t>é</w:t>
                            </w:r>
                            <w:r w:rsidRPr="00A667D4">
                              <w:rPr>
                                <w:rFonts w:ascii="Times New Roman" w:eastAsia="Times New Roman" w:hAnsi="Times New Roman" w:cs="Times New Roman"/>
                                <w:b/>
                                <w:bCs/>
                                <w:color w:val="000000" w:themeColor="text1"/>
                                <w:lang w:val="fr-FR"/>
                              </w:rPr>
                              <w:t xml:space="preserve">rations </w:t>
                            </w:r>
                            <w:r>
                              <w:rPr>
                                <w:rFonts w:ascii="Times New Roman" w:eastAsia="Times New Roman" w:hAnsi="Times New Roman" w:cs="Times New Roman"/>
                                <w:b/>
                                <w:bCs/>
                                <w:color w:val="000000" w:themeColor="text1"/>
                                <w:lang w:val="fr-FR"/>
                              </w:rPr>
                              <w:t>pour la surveillance du nombre d</w:t>
                            </w:r>
                            <w:r w:rsidR="000B6002">
                              <w:rPr>
                                <w:rFonts w:ascii="Times New Roman" w:eastAsia="Times New Roman" w:hAnsi="Times New Roman" w:cs="Times New Roman"/>
                                <w:b/>
                                <w:bCs/>
                                <w:color w:val="000000" w:themeColor="text1"/>
                                <w:lang w:val="fr-FR"/>
                              </w:rPr>
                              <w:t>’</w:t>
                            </w:r>
                            <w:r>
                              <w:rPr>
                                <w:rFonts w:ascii="Times New Roman" w:eastAsia="Times New Roman" w:hAnsi="Times New Roman" w:cs="Times New Roman"/>
                                <w:b/>
                                <w:bCs/>
                                <w:color w:val="000000" w:themeColor="text1"/>
                                <w:lang w:val="fr-FR"/>
                              </w:rPr>
                              <w:t>oiseaux sur les sites</w:t>
                            </w:r>
                            <w:bookmarkEnd w:id="19"/>
                          </w:p>
                          <w:p w14:paraId="4F5BAC27" w14:textId="0294E45D" w:rsidR="008A37D1" w:rsidRPr="00A667D4" w:rsidRDefault="008A37D1" w:rsidP="008A37D1">
                            <w:pPr>
                              <w:spacing w:line="240" w:lineRule="auto"/>
                              <w:jc w:val="both"/>
                              <w:rPr>
                                <w:rFonts w:ascii="Times New Roman" w:hAnsi="Times New Roman" w:cs="Times New Roman"/>
                                <w:sz w:val="20"/>
                                <w:szCs w:val="20"/>
                                <w:lang w:val="fr-FR"/>
                              </w:rPr>
                            </w:pPr>
                            <w:r w:rsidRPr="00310796">
                              <w:rPr>
                                <w:rFonts w:ascii="Times New Roman" w:hAnsi="Times New Roman" w:cs="Times New Roman"/>
                                <w:sz w:val="20"/>
                                <w:szCs w:val="20"/>
                                <w:lang w:val="fr-FR"/>
                              </w:rPr>
                              <w:t>Les évaluations de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état pourraient être améliorées à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avenir en effectuant des comparaisons du nombre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oiseaux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eau présents sur les sites. Pour la surveillance des effectifs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oiseaux sur un site, les différentes méthodes ainsi que le calendrier et la fréquence des enquêtes dépendront des schémas saisonniers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utilisation du site par les oiseaux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 xml:space="preserve">eau et des fonctions (reproduction, halte, hivernage) du site (Hearn et </w:t>
                            </w:r>
                            <w:r>
                              <w:rPr>
                                <w:rFonts w:ascii="Times New Roman" w:hAnsi="Times New Roman" w:cs="Times New Roman"/>
                                <w:sz w:val="20"/>
                                <w:szCs w:val="20"/>
                                <w:lang w:val="fr-FR"/>
                              </w:rPr>
                              <w:t>col</w:t>
                            </w:r>
                            <w:r w:rsidRPr="00310796">
                              <w:rPr>
                                <w:rFonts w:ascii="Times New Roman" w:hAnsi="Times New Roman" w:cs="Times New Roman"/>
                                <w:sz w:val="20"/>
                                <w:szCs w:val="20"/>
                                <w:lang w:val="fr-FR"/>
                              </w:rPr>
                              <w:t>. 2018). Pour surveiller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importance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un site, des comptages plus fréquents sont généralement nécessaires, car les comptages standard de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IWC en janvier (par exemple pour le suivi des populations de la voie de migration) ne suffiront pas à eux seuls à surveiller la reproduction ou les sites de halte migratoire.</w:t>
                            </w:r>
                          </w:p>
                          <w:p w14:paraId="0AE82C36" w14:textId="7F8B08D2" w:rsidR="008A37D1" w:rsidRPr="00A667D4" w:rsidRDefault="008A37D1" w:rsidP="008A37D1">
                            <w:pPr>
                              <w:pStyle w:val="Standaard1"/>
                              <w:jc w:val="both"/>
                              <w:rPr>
                                <w:rFonts w:ascii="Times New Roman" w:eastAsiaTheme="minorHAnsi" w:hAnsi="Times New Roman" w:cs="Times New Roman"/>
                                <w:sz w:val="20"/>
                                <w:szCs w:val="20"/>
                                <w:lang w:val="fr-FR"/>
                              </w:rPr>
                            </w:pPr>
                            <w:r w:rsidRPr="00310796">
                              <w:rPr>
                                <w:rFonts w:ascii="Times New Roman" w:eastAsiaTheme="minorHAnsi" w:hAnsi="Times New Roman" w:cs="Times New Roman"/>
                                <w:sz w:val="20"/>
                                <w:szCs w:val="20"/>
                                <w:lang w:val="fr-FR"/>
                              </w:rPr>
                              <w:t>Voici quelques points auxquels il faut prêter attention lorsqu</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on détermine le moment des comptages sur sites dans le cadre de la surveillance</w:t>
                            </w:r>
                            <w:r>
                              <w:rPr>
                                <w:rFonts w:ascii="Times New Roman" w:eastAsiaTheme="minorHAnsi" w:hAnsi="Times New Roman" w:cs="Times New Roman"/>
                                <w:sz w:val="20"/>
                                <w:szCs w:val="20"/>
                                <w:lang w:val="fr-FR"/>
                              </w:rPr>
                              <w:t> </w:t>
                            </w:r>
                            <w:r w:rsidRPr="00A667D4">
                              <w:rPr>
                                <w:rFonts w:ascii="Times New Roman" w:eastAsiaTheme="minorHAnsi" w:hAnsi="Times New Roman" w:cs="Times New Roman"/>
                                <w:sz w:val="20"/>
                                <w:szCs w:val="20"/>
                                <w:lang w:val="fr-FR"/>
                              </w:rPr>
                              <w:t>:</w:t>
                            </w:r>
                          </w:p>
                          <w:p w14:paraId="07F4D782" w14:textId="27360F2F" w:rsidR="008A37D1" w:rsidRPr="00A667D4" w:rsidRDefault="008A37D1" w:rsidP="008A37D1">
                            <w:pPr>
                              <w:pStyle w:val="Standaard1"/>
                              <w:numPr>
                                <w:ilvl w:val="0"/>
                                <w:numId w:val="34"/>
                              </w:numPr>
                              <w:jc w:val="both"/>
                              <w:rPr>
                                <w:rFonts w:ascii="Times New Roman" w:eastAsiaTheme="minorHAnsi" w:hAnsi="Times New Roman" w:cs="Times New Roman"/>
                                <w:sz w:val="20"/>
                                <w:szCs w:val="20"/>
                                <w:lang w:val="fr-FR"/>
                              </w:rPr>
                            </w:pPr>
                            <w:r w:rsidRPr="00310796">
                              <w:rPr>
                                <w:rFonts w:ascii="Times New Roman" w:eastAsiaTheme="minorHAnsi" w:hAnsi="Times New Roman" w:cs="Times New Roman"/>
                                <w:sz w:val="20"/>
                                <w:szCs w:val="20"/>
                                <w:lang w:val="fr-FR"/>
                              </w:rPr>
                              <w:t xml:space="preserve">La surveillance des oiseaux migrants qui </w:t>
                            </w:r>
                            <w:r w:rsidR="007D44FD">
                              <w:rPr>
                                <w:rFonts w:ascii="Times New Roman" w:eastAsiaTheme="minorHAnsi" w:hAnsi="Times New Roman" w:cs="Times New Roman"/>
                                <w:sz w:val="20"/>
                                <w:szCs w:val="20"/>
                                <w:lang w:val="fr-FR"/>
                              </w:rPr>
                              <w:t>font</w:t>
                            </w:r>
                            <w:r w:rsidRPr="00310796">
                              <w:rPr>
                                <w:rFonts w:ascii="Times New Roman" w:eastAsiaTheme="minorHAnsi" w:hAnsi="Times New Roman" w:cs="Times New Roman"/>
                                <w:sz w:val="20"/>
                                <w:szCs w:val="20"/>
                                <w:lang w:val="fr-FR"/>
                              </w:rPr>
                              <w:t xml:space="preserve"> très brièvement escale est plus difficile que la surveillance de ceux qui séjournent plus longtemps</w:t>
                            </w:r>
                            <w:r w:rsidRPr="00A667D4">
                              <w:rPr>
                                <w:rFonts w:ascii="Times New Roman" w:eastAsiaTheme="minorHAnsi" w:hAnsi="Times New Roman" w:cs="Times New Roman"/>
                                <w:sz w:val="20"/>
                                <w:szCs w:val="20"/>
                                <w:lang w:val="fr-FR"/>
                              </w:rPr>
                              <w:t>.</w:t>
                            </w:r>
                          </w:p>
                          <w:p w14:paraId="56FC3911" w14:textId="01A4286E" w:rsidR="008A37D1" w:rsidRPr="00A667D4" w:rsidRDefault="008A37D1" w:rsidP="008A37D1">
                            <w:pPr>
                              <w:pStyle w:val="Standaard1"/>
                              <w:numPr>
                                <w:ilvl w:val="0"/>
                                <w:numId w:val="34"/>
                              </w:numPr>
                              <w:jc w:val="both"/>
                              <w:rPr>
                                <w:rFonts w:ascii="Times New Roman" w:eastAsiaTheme="minorHAnsi" w:hAnsi="Times New Roman" w:cs="Times New Roman"/>
                                <w:sz w:val="20"/>
                                <w:szCs w:val="20"/>
                                <w:lang w:val="fr-FR"/>
                              </w:rPr>
                            </w:pPr>
                            <w:r w:rsidRPr="00310796">
                              <w:rPr>
                                <w:rFonts w:ascii="Times New Roman" w:eastAsiaTheme="minorHAnsi" w:hAnsi="Times New Roman" w:cs="Times New Roman"/>
                                <w:sz w:val="20"/>
                                <w:szCs w:val="20"/>
                                <w:lang w:val="fr-FR"/>
                              </w:rPr>
                              <w:t>Les périodes de pic de population peuvent varier d</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une année à l</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autre (par exemple en fonction des conditions météorologiques), ce qui signifie qu</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il n</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est peut-être pas efficace d</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effectuer un comptage à date fixe chaque année.</w:t>
                            </w:r>
                          </w:p>
                          <w:p w14:paraId="25262CC6" w14:textId="77777777" w:rsidR="008A37D1" w:rsidRPr="00A667D4" w:rsidRDefault="008A37D1" w:rsidP="008A37D1">
                            <w:pPr>
                              <w:pStyle w:val="Standaard1"/>
                              <w:jc w:val="both"/>
                              <w:rPr>
                                <w:rFonts w:ascii="Times New Roman" w:eastAsiaTheme="minorHAnsi" w:hAnsi="Times New Roman" w:cs="Times New Roman"/>
                                <w:sz w:val="20"/>
                                <w:szCs w:val="20"/>
                                <w:lang w:val="fr-FR"/>
                              </w:rPr>
                            </w:pPr>
                          </w:p>
                          <w:p w14:paraId="44907B7A" w14:textId="25097EC1" w:rsidR="008A37D1" w:rsidRPr="00A667D4" w:rsidRDefault="008A37D1" w:rsidP="008A37D1">
                            <w:pPr>
                              <w:jc w:val="both"/>
                              <w:rPr>
                                <w:rFonts w:ascii="Times New Roman" w:hAnsi="Times New Roman" w:cs="Times New Roman"/>
                                <w:sz w:val="20"/>
                                <w:szCs w:val="20"/>
                                <w:lang w:val="fr-FR"/>
                              </w:rPr>
                            </w:pPr>
                            <w:r w:rsidRPr="00310796">
                              <w:rPr>
                                <w:rFonts w:ascii="Times New Roman" w:hAnsi="Times New Roman" w:cs="Times New Roman"/>
                                <w:sz w:val="20"/>
                                <w:szCs w:val="20"/>
                                <w:lang w:val="fr-FR"/>
                              </w:rPr>
                              <w:t>Pour pouvoir détecter les changements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effectifs sur les sites, il est important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appliquer la même méthode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une année sur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autre, une fois qu</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 xml:space="preserve">une méthode appropriée est </w:t>
                            </w:r>
                            <w:r w:rsidR="007D44FD">
                              <w:rPr>
                                <w:rFonts w:ascii="Times New Roman" w:hAnsi="Times New Roman" w:cs="Times New Roman"/>
                                <w:sz w:val="20"/>
                                <w:szCs w:val="20"/>
                                <w:lang w:val="fr-FR"/>
                              </w:rPr>
                              <w:t>mise en place</w:t>
                            </w:r>
                            <w:r w:rsidRPr="00310796">
                              <w:rPr>
                                <w:rFonts w:ascii="Times New Roman" w:hAnsi="Times New Roman" w:cs="Times New Roman"/>
                                <w:sz w:val="20"/>
                                <w:szCs w:val="20"/>
                                <w:lang w:val="fr-FR"/>
                              </w:rPr>
                              <w:t xml:space="preserve">. Si les méthodes doivent être modifiées pour tirer parti des progrès techniques ou méthodologiques, il est important de calibrer la nouvelle méthode </w:t>
                            </w:r>
                            <w:r w:rsidR="007D44FD">
                              <w:rPr>
                                <w:rFonts w:ascii="Times New Roman" w:hAnsi="Times New Roman" w:cs="Times New Roman"/>
                                <w:sz w:val="20"/>
                                <w:szCs w:val="20"/>
                                <w:lang w:val="fr-FR"/>
                              </w:rPr>
                              <w:t>à l’aide de</w:t>
                            </w:r>
                            <w:r w:rsidRPr="00310796">
                              <w:rPr>
                                <w:rFonts w:ascii="Times New Roman" w:hAnsi="Times New Roman" w:cs="Times New Roman"/>
                                <w:sz w:val="20"/>
                                <w:szCs w:val="20"/>
                                <w:lang w:val="fr-FR"/>
                              </w:rPr>
                              <w:t xml:space="preserve">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ancienne. En fonction de la présence saisonnière des espèces clés sur le site, des méthodes de reproduction et de non-reproduction peuvent être nécessaires. Dans de nombreux pays africains, par exemple, la présence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espèces migrantes reproductrices et non reproductrices peut se chevaucher.</w:t>
                            </w:r>
                          </w:p>
                          <w:p w14:paraId="75DDBF19" w14:textId="657F08E3" w:rsidR="008A37D1" w:rsidRPr="00A667D4" w:rsidRDefault="008A37D1" w:rsidP="008A37D1">
                            <w:pPr>
                              <w:pStyle w:val="Standaard1"/>
                              <w:jc w:val="both"/>
                              <w:rPr>
                                <w:rFonts w:ascii="Times New Roman" w:eastAsiaTheme="minorHAnsi" w:hAnsi="Times New Roman" w:cs="Times New Roman"/>
                                <w:sz w:val="20"/>
                                <w:szCs w:val="20"/>
                                <w:lang w:val="fr-FR"/>
                              </w:rPr>
                            </w:pPr>
                            <w:r w:rsidRPr="004C6754">
                              <w:rPr>
                                <w:rFonts w:ascii="Times New Roman" w:eastAsiaTheme="minorHAnsi" w:hAnsi="Times New Roman" w:cs="Times New Roman"/>
                                <w:sz w:val="20"/>
                                <w:szCs w:val="20"/>
                                <w:lang w:val="fr-FR"/>
                              </w:rPr>
                              <w:t>La fréquence des comptages de surveillance des sites est dictée,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une part, par les objectifs de ces comptages (désignation du site, processus de gestion, type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indicateurs pour lesquels les données sont utilisées) et,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autre part, par l</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 xml:space="preserve">écologie et la phénologie des espèces présentes sur le site. Idéalement, avant la désignation, les sites clés devraient être </w:t>
                            </w:r>
                            <w:r w:rsidR="007D44FD">
                              <w:rPr>
                                <w:rFonts w:ascii="Times New Roman" w:eastAsiaTheme="minorHAnsi" w:hAnsi="Times New Roman" w:cs="Times New Roman"/>
                                <w:sz w:val="20"/>
                                <w:szCs w:val="20"/>
                                <w:lang w:val="fr-FR"/>
                              </w:rPr>
                              <w:t>étudiés</w:t>
                            </w:r>
                            <w:r w:rsidRPr="004C6754">
                              <w:rPr>
                                <w:rFonts w:ascii="Times New Roman" w:eastAsiaTheme="minorHAnsi" w:hAnsi="Times New Roman" w:cs="Times New Roman"/>
                                <w:sz w:val="20"/>
                                <w:szCs w:val="20"/>
                                <w:lang w:val="fr-FR"/>
                              </w:rPr>
                              <w:t xml:space="preserve"> à plusieurs reprises sur plusieurs années, à des moments qui reflètent la présence (potentielle) des espèces clés (probables). Après la désignation, les cycles de surveillance seront en partie dictés par les espèces pour lesquelles le site est identifié ou désigné, mais les sites clés abritent généralement un nombre important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espèces non qualifiées et les programmes de surveillance doivent également répondre aux besoins de données pour ces espèces. Les comptages mensuels doivent fournir des données solides sur l</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utilisation saisonnière des sites clés. Si une surveillance mensuelle n</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est pas possible, sélectionnez un ou deux mois au cours de chaque saison</w:t>
                            </w:r>
                            <w:r w:rsidRPr="00A667D4">
                              <w:rPr>
                                <w:rFonts w:ascii="Times New Roman" w:eastAsiaTheme="minorHAnsi" w:hAnsi="Times New Roman" w:cs="Times New Roman"/>
                                <w:sz w:val="20"/>
                                <w:szCs w:val="20"/>
                                <w:lang w:val="fr-FR"/>
                              </w:rPr>
                              <w:t>.</w:t>
                            </w:r>
                          </w:p>
                          <w:p w14:paraId="56F922BC" w14:textId="77777777" w:rsidR="008A37D1" w:rsidRPr="00A667D4" w:rsidRDefault="008A37D1" w:rsidP="008A37D1">
                            <w:pPr>
                              <w:pStyle w:val="Standaard1"/>
                              <w:jc w:val="both"/>
                              <w:rPr>
                                <w:rFonts w:ascii="Times New Roman" w:eastAsiaTheme="minorHAnsi" w:hAnsi="Times New Roman" w:cs="Times New Roman"/>
                                <w:sz w:val="20"/>
                                <w:szCs w:val="20"/>
                                <w:lang w:val="fr-FR"/>
                              </w:rPr>
                            </w:pPr>
                          </w:p>
                          <w:p w14:paraId="2EB65B7E" w14:textId="50FABDBA" w:rsidR="008A37D1" w:rsidRPr="00A667D4" w:rsidRDefault="008A37D1" w:rsidP="008A37D1">
                            <w:pPr>
                              <w:pStyle w:val="Standaard1"/>
                              <w:jc w:val="both"/>
                              <w:rPr>
                                <w:rFonts w:ascii="Times New Roman" w:eastAsiaTheme="minorHAnsi" w:hAnsi="Times New Roman" w:cs="Times New Roman"/>
                                <w:sz w:val="20"/>
                                <w:szCs w:val="20"/>
                                <w:lang w:val="fr-FR"/>
                              </w:rPr>
                            </w:pPr>
                            <w:r w:rsidRPr="004C6754">
                              <w:rPr>
                                <w:rFonts w:ascii="Times New Roman" w:eastAsiaTheme="minorHAnsi" w:hAnsi="Times New Roman" w:cs="Times New Roman"/>
                                <w:sz w:val="20"/>
                                <w:szCs w:val="20"/>
                                <w:lang w:val="fr-FR"/>
                              </w:rPr>
                              <w:t>Sur les sites de halte migratoire, effectuez, en plus des comptages de janvier et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une enquête sur les oiseaux nicheurs, des comptages au printemps (généralement en avril-mai) et en automne (généralement en août-novembre), lorsque la plupart des espèces clés sont susceptibles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atteindre leur pic saisonnier. Bien qu</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il soit très utile d</w:t>
                            </w:r>
                            <w:r w:rsidR="007D44FD">
                              <w:rPr>
                                <w:rFonts w:ascii="Times New Roman" w:eastAsiaTheme="minorHAnsi" w:hAnsi="Times New Roman" w:cs="Times New Roman"/>
                                <w:sz w:val="20"/>
                                <w:szCs w:val="20"/>
                                <w:lang w:val="fr-FR"/>
                              </w:rPr>
                              <w:t>e définir</w:t>
                            </w:r>
                            <w:r w:rsidRPr="004C6754">
                              <w:rPr>
                                <w:rFonts w:ascii="Times New Roman" w:eastAsiaTheme="minorHAnsi" w:hAnsi="Times New Roman" w:cs="Times New Roman"/>
                                <w:sz w:val="20"/>
                                <w:szCs w:val="20"/>
                                <w:lang w:val="fr-FR"/>
                              </w:rPr>
                              <w:t xml:space="preserve"> ces mois pour optimiser les comptages migratoires à l</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échelle nationale, il n</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est pas nécessaire de les coordonner au niveau international</w:t>
                            </w:r>
                            <w:r w:rsidRPr="00A667D4">
                              <w:rPr>
                                <w:rFonts w:ascii="Times New Roman" w:eastAsiaTheme="minorHAnsi" w:hAnsi="Times New Roman" w:cs="Times New Roman"/>
                                <w:sz w:val="20"/>
                                <w:szCs w:val="20"/>
                                <w:lang w:val="fr-FR"/>
                              </w:rPr>
                              <w:t>.</w:t>
                            </w:r>
                          </w:p>
                          <w:p w14:paraId="2C947E62" w14:textId="4277129A" w:rsidR="00935BCF" w:rsidRPr="00331CA5" w:rsidRDefault="00935BCF" w:rsidP="00BE1E9E">
                            <w:pPr>
                              <w:pStyle w:val="Standaard1"/>
                              <w:jc w:val="both"/>
                              <w:rPr>
                                <w:rFonts w:ascii="Times New Roman" w:eastAsiaTheme="minorHAnsi" w:hAnsi="Times New Roman" w:cs="Times New Roman"/>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4495F" id="_x0000_t202" coordsize="21600,21600" o:spt="202" path="m,l,21600r21600,l21600,xe">
                <v:stroke joinstyle="miter"/>
                <v:path gradientshapeok="t" o:connecttype="rect"/>
              </v:shapetype>
              <v:shape id="_x0000_s1027" type="#_x0000_t202" style="position:absolute;left:0;text-align:left;margin-left:29.5pt;margin-top:25.6pt;width:465pt;height:48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hGKAIAAE4EAAAOAAAAZHJzL2Uyb0RvYy54bWysVFFv0zAQfkfiP1h+p0mjtlujpdPoKEIa&#10;A2njBziO01jYPmO7Tcqv5+x0bQfiBZEHy+c7f/7uu7vc3A5akb1wXoKp6HSSUyIMh0aabUW/PW/e&#10;XVPiAzMNU2BERQ/C09vV2zc3vS1FAR2oRjiCIMaXva1oF4Its8zzTmjmJ2CFQWcLTrOApttmjWM9&#10;omuVFXm+yHpwjXXAhfd4ej866Srht63g4UvbehGIqihyC2l1aa3jmq1uWLl1zHaSH2mwf2ChmTT4&#10;6AnqngVGdk7+AaUld+ChDRMOOoO2lVykHDCbaf5bNk8dsyLlguJ4e5LJ/z9Y/rj/6ohsKlpMrygx&#10;TGORnsUQyHsYSBH16a0vMezJYmAY8BjrnHL19gH4d08MrDtmtuLOOeg7wRrkN403s4urI46PIHX/&#10;GRp8hu0CJKChdTqKh3IQRMc6HU61iVQ4Hs6X+Xyeo4ujb5EvFzka8Q1Wvly3zoePAjSJm4o6LH6C&#10;Z/sHH8bQl5D4mgclm41UKhluW6+VI3uGjbJJ3xH9VZgypK/ocl7MRwX+CoHszgRfQWgZsOOV1BW9&#10;PgWxMur2wTRIk5WBSTXuMTtljkJG7UYVw1APqWZJ5ShyDc0BlXUwNjgOJG46cD8p6bG5K+p/7JgT&#10;lKhPBquznM5mcRqSMZtfFWi4S0996WGGI1RFAyXjdh3SBEWqBu6wiq1M+p6ZHClj06YKHQcsTsWl&#10;naLOv4HVLwAAAP//AwBQSwMEFAAGAAgAAAAhAL70hlreAAAACgEAAA8AAABkcnMvZG93bnJldi54&#10;bWxMT8tOwzAQvCPxD9YicUGtkwIlCXEqhASiN2gRXN1km0TY62C7afh7tic4reah2ZlyNVkjRvSh&#10;d6QgnScgkGrX9NQqeN8+zTIQIWpqtHGECn4wwKo6Pyt10bgjveG4ia3gEAqFVtDFOBRShrpDq8Pc&#10;DUis7Z23OjL0rWy8PnK4NXKRJEtpdU/8odMDPnZYf20OVkF28zJ+hvX160e93Js8Xt2Nz99eqcuL&#10;6eEeRMQp/pnhVJ+rQ8Wddu5ATRBGwW3OUyLfdAGC9Tw7ETs2JilTsirl/wnVLwAAAP//AwBQSwEC&#10;LQAUAAYACAAAACEAtoM4kv4AAADhAQAAEwAAAAAAAAAAAAAAAAAAAAAAW0NvbnRlbnRfVHlwZXNd&#10;LnhtbFBLAQItABQABgAIAAAAIQA4/SH/1gAAAJQBAAALAAAAAAAAAAAAAAAAAC8BAABfcmVscy8u&#10;cmVsc1BLAQItABQABgAIAAAAIQBbTlhGKAIAAE4EAAAOAAAAAAAAAAAAAAAAAC4CAABkcnMvZTJv&#10;RG9jLnhtbFBLAQItABQABgAIAAAAIQC+9IZa3gAAAAoBAAAPAAAAAAAAAAAAAAAAAIIEAABkcnMv&#10;ZG93bnJldi54bWxQSwUGAAAAAAQABADzAAAAjQUAAAAA&#10;">
                <v:textbox>
                  <w:txbxContent>
                    <w:p w14:paraId="6D1164FA" w14:textId="7401606E" w:rsidR="008A37D1" w:rsidRPr="00A667D4" w:rsidRDefault="008A37D1" w:rsidP="008A37D1">
                      <w:pPr>
                        <w:jc w:val="both"/>
                        <w:rPr>
                          <w:rFonts w:ascii="Times New Roman" w:hAnsi="Times New Roman" w:cs="Times New Roman"/>
                          <w:b/>
                          <w:bCs/>
                          <w:lang w:val="fr-FR"/>
                        </w:rPr>
                      </w:pPr>
                      <w:r w:rsidRPr="00A667D4">
                        <w:rPr>
                          <w:rFonts w:ascii="Times New Roman" w:hAnsi="Times New Roman" w:cs="Times New Roman"/>
                          <w:b/>
                          <w:bCs/>
                          <w:lang w:val="fr-FR"/>
                        </w:rPr>
                        <w:t xml:space="preserve">Encadré 2 : </w:t>
                      </w:r>
                      <w:bookmarkStart w:id="20" w:name="_Hlk74038669"/>
                      <w:r w:rsidRPr="00A667D4">
                        <w:rPr>
                          <w:rFonts w:ascii="Times New Roman" w:eastAsia="Times New Roman" w:hAnsi="Times New Roman" w:cs="Times New Roman"/>
                          <w:b/>
                          <w:bCs/>
                          <w:color w:val="000000" w:themeColor="text1"/>
                          <w:lang w:val="fr-FR"/>
                        </w:rPr>
                        <w:t>Consid</w:t>
                      </w:r>
                      <w:r>
                        <w:rPr>
                          <w:rFonts w:ascii="Times New Roman" w:eastAsia="Times New Roman" w:hAnsi="Times New Roman" w:cs="Times New Roman"/>
                          <w:b/>
                          <w:bCs/>
                          <w:color w:val="000000" w:themeColor="text1"/>
                          <w:lang w:val="fr-FR"/>
                        </w:rPr>
                        <w:t>é</w:t>
                      </w:r>
                      <w:r w:rsidRPr="00A667D4">
                        <w:rPr>
                          <w:rFonts w:ascii="Times New Roman" w:eastAsia="Times New Roman" w:hAnsi="Times New Roman" w:cs="Times New Roman"/>
                          <w:b/>
                          <w:bCs/>
                          <w:color w:val="000000" w:themeColor="text1"/>
                          <w:lang w:val="fr-FR"/>
                        </w:rPr>
                        <w:t xml:space="preserve">rations </w:t>
                      </w:r>
                      <w:r>
                        <w:rPr>
                          <w:rFonts w:ascii="Times New Roman" w:eastAsia="Times New Roman" w:hAnsi="Times New Roman" w:cs="Times New Roman"/>
                          <w:b/>
                          <w:bCs/>
                          <w:color w:val="000000" w:themeColor="text1"/>
                          <w:lang w:val="fr-FR"/>
                        </w:rPr>
                        <w:t>pour la surveillance du nombre d</w:t>
                      </w:r>
                      <w:r w:rsidR="000B6002">
                        <w:rPr>
                          <w:rFonts w:ascii="Times New Roman" w:eastAsia="Times New Roman" w:hAnsi="Times New Roman" w:cs="Times New Roman"/>
                          <w:b/>
                          <w:bCs/>
                          <w:color w:val="000000" w:themeColor="text1"/>
                          <w:lang w:val="fr-FR"/>
                        </w:rPr>
                        <w:t>’</w:t>
                      </w:r>
                      <w:r>
                        <w:rPr>
                          <w:rFonts w:ascii="Times New Roman" w:eastAsia="Times New Roman" w:hAnsi="Times New Roman" w:cs="Times New Roman"/>
                          <w:b/>
                          <w:bCs/>
                          <w:color w:val="000000" w:themeColor="text1"/>
                          <w:lang w:val="fr-FR"/>
                        </w:rPr>
                        <w:t>oiseaux sur les sites</w:t>
                      </w:r>
                      <w:bookmarkEnd w:id="20"/>
                    </w:p>
                    <w:p w14:paraId="4F5BAC27" w14:textId="0294E45D" w:rsidR="008A37D1" w:rsidRPr="00A667D4" w:rsidRDefault="008A37D1" w:rsidP="008A37D1">
                      <w:pPr>
                        <w:spacing w:line="240" w:lineRule="auto"/>
                        <w:jc w:val="both"/>
                        <w:rPr>
                          <w:rFonts w:ascii="Times New Roman" w:hAnsi="Times New Roman" w:cs="Times New Roman"/>
                          <w:sz w:val="20"/>
                          <w:szCs w:val="20"/>
                          <w:lang w:val="fr-FR"/>
                        </w:rPr>
                      </w:pPr>
                      <w:r w:rsidRPr="00310796">
                        <w:rPr>
                          <w:rFonts w:ascii="Times New Roman" w:hAnsi="Times New Roman" w:cs="Times New Roman"/>
                          <w:sz w:val="20"/>
                          <w:szCs w:val="20"/>
                          <w:lang w:val="fr-FR"/>
                        </w:rPr>
                        <w:t>Les évaluations de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état pourraient être améliorées à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avenir en effectuant des comparaisons du nombre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oiseaux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eau présents sur les sites. Pour la surveillance des effectifs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oiseaux sur un site, les différentes méthodes ainsi que le calendrier et la fréquence des enquêtes dépendront des schémas saisonniers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utilisation du site par les oiseaux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 xml:space="preserve">eau et des fonctions (reproduction, halte, hivernage) du site (Hearn et </w:t>
                      </w:r>
                      <w:r>
                        <w:rPr>
                          <w:rFonts w:ascii="Times New Roman" w:hAnsi="Times New Roman" w:cs="Times New Roman"/>
                          <w:sz w:val="20"/>
                          <w:szCs w:val="20"/>
                          <w:lang w:val="fr-FR"/>
                        </w:rPr>
                        <w:t>col</w:t>
                      </w:r>
                      <w:r w:rsidRPr="00310796">
                        <w:rPr>
                          <w:rFonts w:ascii="Times New Roman" w:hAnsi="Times New Roman" w:cs="Times New Roman"/>
                          <w:sz w:val="20"/>
                          <w:szCs w:val="20"/>
                          <w:lang w:val="fr-FR"/>
                        </w:rPr>
                        <w:t>. 2018). Pour surveiller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importance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un site, des comptages plus fréquents sont généralement nécessaires, car les comptages standard de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IWC en janvier (par exemple pour le suivi des populations de la voie de migration) ne suffiront pas à eux seuls à surveiller la reproduction ou les sites de halte migratoire.</w:t>
                      </w:r>
                    </w:p>
                    <w:p w14:paraId="0AE82C36" w14:textId="7F8B08D2" w:rsidR="008A37D1" w:rsidRPr="00A667D4" w:rsidRDefault="008A37D1" w:rsidP="008A37D1">
                      <w:pPr>
                        <w:pStyle w:val="Standaard1"/>
                        <w:jc w:val="both"/>
                        <w:rPr>
                          <w:rFonts w:ascii="Times New Roman" w:eastAsiaTheme="minorHAnsi" w:hAnsi="Times New Roman" w:cs="Times New Roman"/>
                          <w:sz w:val="20"/>
                          <w:szCs w:val="20"/>
                          <w:lang w:val="fr-FR"/>
                        </w:rPr>
                      </w:pPr>
                      <w:r w:rsidRPr="00310796">
                        <w:rPr>
                          <w:rFonts w:ascii="Times New Roman" w:eastAsiaTheme="minorHAnsi" w:hAnsi="Times New Roman" w:cs="Times New Roman"/>
                          <w:sz w:val="20"/>
                          <w:szCs w:val="20"/>
                          <w:lang w:val="fr-FR"/>
                        </w:rPr>
                        <w:t>Voici quelques points auxquels il faut prêter attention lorsqu</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on détermine le moment des comptages sur sites dans le cadre de la surveillance</w:t>
                      </w:r>
                      <w:r>
                        <w:rPr>
                          <w:rFonts w:ascii="Times New Roman" w:eastAsiaTheme="minorHAnsi" w:hAnsi="Times New Roman" w:cs="Times New Roman"/>
                          <w:sz w:val="20"/>
                          <w:szCs w:val="20"/>
                          <w:lang w:val="fr-FR"/>
                        </w:rPr>
                        <w:t> </w:t>
                      </w:r>
                      <w:r w:rsidRPr="00A667D4">
                        <w:rPr>
                          <w:rFonts w:ascii="Times New Roman" w:eastAsiaTheme="minorHAnsi" w:hAnsi="Times New Roman" w:cs="Times New Roman"/>
                          <w:sz w:val="20"/>
                          <w:szCs w:val="20"/>
                          <w:lang w:val="fr-FR"/>
                        </w:rPr>
                        <w:t>:</w:t>
                      </w:r>
                    </w:p>
                    <w:p w14:paraId="07F4D782" w14:textId="27360F2F" w:rsidR="008A37D1" w:rsidRPr="00A667D4" w:rsidRDefault="008A37D1" w:rsidP="008A37D1">
                      <w:pPr>
                        <w:pStyle w:val="Standaard1"/>
                        <w:numPr>
                          <w:ilvl w:val="0"/>
                          <w:numId w:val="34"/>
                        </w:numPr>
                        <w:jc w:val="both"/>
                        <w:rPr>
                          <w:rFonts w:ascii="Times New Roman" w:eastAsiaTheme="minorHAnsi" w:hAnsi="Times New Roman" w:cs="Times New Roman"/>
                          <w:sz w:val="20"/>
                          <w:szCs w:val="20"/>
                          <w:lang w:val="fr-FR"/>
                        </w:rPr>
                      </w:pPr>
                      <w:r w:rsidRPr="00310796">
                        <w:rPr>
                          <w:rFonts w:ascii="Times New Roman" w:eastAsiaTheme="minorHAnsi" w:hAnsi="Times New Roman" w:cs="Times New Roman"/>
                          <w:sz w:val="20"/>
                          <w:szCs w:val="20"/>
                          <w:lang w:val="fr-FR"/>
                        </w:rPr>
                        <w:t xml:space="preserve">La surveillance des oiseaux migrants qui </w:t>
                      </w:r>
                      <w:r w:rsidR="007D44FD">
                        <w:rPr>
                          <w:rFonts w:ascii="Times New Roman" w:eastAsiaTheme="minorHAnsi" w:hAnsi="Times New Roman" w:cs="Times New Roman"/>
                          <w:sz w:val="20"/>
                          <w:szCs w:val="20"/>
                          <w:lang w:val="fr-FR"/>
                        </w:rPr>
                        <w:t>font</w:t>
                      </w:r>
                      <w:r w:rsidRPr="00310796">
                        <w:rPr>
                          <w:rFonts w:ascii="Times New Roman" w:eastAsiaTheme="minorHAnsi" w:hAnsi="Times New Roman" w:cs="Times New Roman"/>
                          <w:sz w:val="20"/>
                          <w:szCs w:val="20"/>
                          <w:lang w:val="fr-FR"/>
                        </w:rPr>
                        <w:t xml:space="preserve"> très brièvement escale est plus difficile que la surveillance de ceux qui séjournent plus longtemps</w:t>
                      </w:r>
                      <w:r w:rsidRPr="00A667D4">
                        <w:rPr>
                          <w:rFonts w:ascii="Times New Roman" w:eastAsiaTheme="minorHAnsi" w:hAnsi="Times New Roman" w:cs="Times New Roman"/>
                          <w:sz w:val="20"/>
                          <w:szCs w:val="20"/>
                          <w:lang w:val="fr-FR"/>
                        </w:rPr>
                        <w:t>.</w:t>
                      </w:r>
                    </w:p>
                    <w:p w14:paraId="56FC3911" w14:textId="01A4286E" w:rsidR="008A37D1" w:rsidRPr="00A667D4" w:rsidRDefault="008A37D1" w:rsidP="008A37D1">
                      <w:pPr>
                        <w:pStyle w:val="Standaard1"/>
                        <w:numPr>
                          <w:ilvl w:val="0"/>
                          <w:numId w:val="34"/>
                        </w:numPr>
                        <w:jc w:val="both"/>
                        <w:rPr>
                          <w:rFonts w:ascii="Times New Roman" w:eastAsiaTheme="minorHAnsi" w:hAnsi="Times New Roman" w:cs="Times New Roman"/>
                          <w:sz w:val="20"/>
                          <w:szCs w:val="20"/>
                          <w:lang w:val="fr-FR"/>
                        </w:rPr>
                      </w:pPr>
                      <w:r w:rsidRPr="00310796">
                        <w:rPr>
                          <w:rFonts w:ascii="Times New Roman" w:eastAsiaTheme="minorHAnsi" w:hAnsi="Times New Roman" w:cs="Times New Roman"/>
                          <w:sz w:val="20"/>
                          <w:szCs w:val="20"/>
                          <w:lang w:val="fr-FR"/>
                        </w:rPr>
                        <w:t>Les périodes de pic de population peuvent varier d</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une année à l</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autre (par exemple en fonction des conditions météorologiques), ce qui signifie qu</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il n</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est peut-être pas efficace d</w:t>
                      </w:r>
                      <w:r w:rsidR="000B6002">
                        <w:rPr>
                          <w:rFonts w:ascii="Times New Roman" w:eastAsiaTheme="minorHAnsi" w:hAnsi="Times New Roman" w:cs="Times New Roman"/>
                          <w:sz w:val="20"/>
                          <w:szCs w:val="20"/>
                          <w:lang w:val="fr-FR"/>
                        </w:rPr>
                        <w:t>’</w:t>
                      </w:r>
                      <w:r w:rsidRPr="00310796">
                        <w:rPr>
                          <w:rFonts w:ascii="Times New Roman" w:eastAsiaTheme="minorHAnsi" w:hAnsi="Times New Roman" w:cs="Times New Roman"/>
                          <w:sz w:val="20"/>
                          <w:szCs w:val="20"/>
                          <w:lang w:val="fr-FR"/>
                        </w:rPr>
                        <w:t>effectuer un comptage à date fixe chaque année.</w:t>
                      </w:r>
                    </w:p>
                    <w:p w14:paraId="25262CC6" w14:textId="77777777" w:rsidR="008A37D1" w:rsidRPr="00A667D4" w:rsidRDefault="008A37D1" w:rsidP="008A37D1">
                      <w:pPr>
                        <w:pStyle w:val="Standaard1"/>
                        <w:jc w:val="both"/>
                        <w:rPr>
                          <w:rFonts w:ascii="Times New Roman" w:eastAsiaTheme="minorHAnsi" w:hAnsi="Times New Roman" w:cs="Times New Roman"/>
                          <w:sz w:val="20"/>
                          <w:szCs w:val="20"/>
                          <w:lang w:val="fr-FR"/>
                        </w:rPr>
                      </w:pPr>
                    </w:p>
                    <w:p w14:paraId="44907B7A" w14:textId="25097EC1" w:rsidR="008A37D1" w:rsidRPr="00A667D4" w:rsidRDefault="008A37D1" w:rsidP="008A37D1">
                      <w:pPr>
                        <w:jc w:val="both"/>
                        <w:rPr>
                          <w:rFonts w:ascii="Times New Roman" w:hAnsi="Times New Roman" w:cs="Times New Roman"/>
                          <w:sz w:val="20"/>
                          <w:szCs w:val="20"/>
                          <w:lang w:val="fr-FR"/>
                        </w:rPr>
                      </w:pPr>
                      <w:r w:rsidRPr="00310796">
                        <w:rPr>
                          <w:rFonts w:ascii="Times New Roman" w:hAnsi="Times New Roman" w:cs="Times New Roman"/>
                          <w:sz w:val="20"/>
                          <w:szCs w:val="20"/>
                          <w:lang w:val="fr-FR"/>
                        </w:rPr>
                        <w:t>Pour pouvoir détecter les changements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effectifs sur les sites, il est important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appliquer la même méthode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une année sur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autre, une fois qu</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 xml:space="preserve">une méthode appropriée est </w:t>
                      </w:r>
                      <w:r w:rsidR="007D44FD">
                        <w:rPr>
                          <w:rFonts w:ascii="Times New Roman" w:hAnsi="Times New Roman" w:cs="Times New Roman"/>
                          <w:sz w:val="20"/>
                          <w:szCs w:val="20"/>
                          <w:lang w:val="fr-FR"/>
                        </w:rPr>
                        <w:t>mise en place</w:t>
                      </w:r>
                      <w:r w:rsidRPr="00310796">
                        <w:rPr>
                          <w:rFonts w:ascii="Times New Roman" w:hAnsi="Times New Roman" w:cs="Times New Roman"/>
                          <w:sz w:val="20"/>
                          <w:szCs w:val="20"/>
                          <w:lang w:val="fr-FR"/>
                        </w:rPr>
                        <w:t xml:space="preserve">. Si les méthodes doivent être modifiées pour tirer parti des progrès techniques ou méthodologiques, il est important de calibrer la nouvelle méthode </w:t>
                      </w:r>
                      <w:r w:rsidR="007D44FD">
                        <w:rPr>
                          <w:rFonts w:ascii="Times New Roman" w:hAnsi="Times New Roman" w:cs="Times New Roman"/>
                          <w:sz w:val="20"/>
                          <w:szCs w:val="20"/>
                          <w:lang w:val="fr-FR"/>
                        </w:rPr>
                        <w:t>à l’aide de</w:t>
                      </w:r>
                      <w:r w:rsidRPr="00310796">
                        <w:rPr>
                          <w:rFonts w:ascii="Times New Roman" w:hAnsi="Times New Roman" w:cs="Times New Roman"/>
                          <w:sz w:val="20"/>
                          <w:szCs w:val="20"/>
                          <w:lang w:val="fr-FR"/>
                        </w:rPr>
                        <w:t xml:space="preserve"> l</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ancienne. En fonction de la présence saisonnière des espèces clés sur le site, des méthodes de reproduction et de non-reproduction peuvent être nécessaires. Dans de nombreux pays africains, par exemple, la présence d</w:t>
                      </w:r>
                      <w:r w:rsidR="000B6002">
                        <w:rPr>
                          <w:rFonts w:ascii="Times New Roman" w:hAnsi="Times New Roman" w:cs="Times New Roman"/>
                          <w:sz w:val="20"/>
                          <w:szCs w:val="20"/>
                          <w:lang w:val="fr-FR"/>
                        </w:rPr>
                        <w:t>’</w:t>
                      </w:r>
                      <w:r w:rsidRPr="00310796">
                        <w:rPr>
                          <w:rFonts w:ascii="Times New Roman" w:hAnsi="Times New Roman" w:cs="Times New Roman"/>
                          <w:sz w:val="20"/>
                          <w:szCs w:val="20"/>
                          <w:lang w:val="fr-FR"/>
                        </w:rPr>
                        <w:t>espèces migrantes reproductrices et non reproductrices peut se chevaucher.</w:t>
                      </w:r>
                    </w:p>
                    <w:p w14:paraId="75DDBF19" w14:textId="657F08E3" w:rsidR="008A37D1" w:rsidRPr="00A667D4" w:rsidRDefault="008A37D1" w:rsidP="008A37D1">
                      <w:pPr>
                        <w:pStyle w:val="Standaard1"/>
                        <w:jc w:val="both"/>
                        <w:rPr>
                          <w:rFonts w:ascii="Times New Roman" w:eastAsiaTheme="minorHAnsi" w:hAnsi="Times New Roman" w:cs="Times New Roman"/>
                          <w:sz w:val="20"/>
                          <w:szCs w:val="20"/>
                          <w:lang w:val="fr-FR"/>
                        </w:rPr>
                      </w:pPr>
                      <w:r w:rsidRPr="004C6754">
                        <w:rPr>
                          <w:rFonts w:ascii="Times New Roman" w:eastAsiaTheme="minorHAnsi" w:hAnsi="Times New Roman" w:cs="Times New Roman"/>
                          <w:sz w:val="20"/>
                          <w:szCs w:val="20"/>
                          <w:lang w:val="fr-FR"/>
                        </w:rPr>
                        <w:t>La fréquence des comptages de surveillance des sites est dictée,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une part, par les objectifs de ces comptages (désignation du site, processus de gestion, type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indicateurs pour lesquels les données sont utilisées) et,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autre part, par l</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 xml:space="preserve">écologie et la phénologie des espèces présentes sur le site. Idéalement, avant la désignation, les sites clés devraient être </w:t>
                      </w:r>
                      <w:r w:rsidR="007D44FD">
                        <w:rPr>
                          <w:rFonts w:ascii="Times New Roman" w:eastAsiaTheme="minorHAnsi" w:hAnsi="Times New Roman" w:cs="Times New Roman"/>
                          <w:sz w:val="20"/>
                          <w:szCs w:val="20"/>
                          <w:lang w:val="fr-FR"/>
                        </w:rPr>
                        <w:t>étudiés</w:t>
                      </w:r>
                      <w:r w:rsidRPr="004C6754">
                        <w:rPr>
                          <w:rFonts w:ascii="Times New Roman" w:eastAsiaTheme="minorHAnsi" w:hAnsi="Times New Roman" w:cs="Times New Roman"/>
                          <w:sz w:val="20"/>
                          <w:szCs w:val="20"/>
                          <w:lang w:val="fr-FR"/>
                        </w:rPr>
                        <w:t xml:space="preserve"> à plusieurs reprises sur plusieurs années, à des moments qui reflètent la présence (potentielle) des espèces clés (probables). Après la désignation, les cycles de surveillance seront en partie dictés par les espèces pour lesquelles le site est identifié ou désigné, mais les sites clés abritent généralement un nombre important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espèces non qualifiées et les programmes de surveillance doivent également répondre aux besoins de données pour ces espèces. Les comptages mensuels doivent fournir des données solides sur l</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utilisation saisonnière des sites clés. Si une surveillance mensuelle n</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est pas possible, sélectionnez un ou deux mois au cours de chaque saison</w:t>
                      </w:r>
                      <w:r w:rsidRPr="00A667D4">
                        <w:rPr>
                          <w:rFonts w:ascii="Times New Roman" w:eastAsiaTheme="minorHAnsi" w:hAnsi="Times New Roman" w:cs="Times New Roman"/>
                          <w:sz w:val="20"/>
                          <w:szCs w:val="20"/>
                          <w:lang w:val="fr-FR"/>
                        </w:rPr>
                        <w:t>.</w:t>
                      </w:r>
                    </w:p>
                    <w:p w14:paraId="56F922BC" w14:textId="77777777" w:rsidR="008A37D1" w:rsidRPr="00A667D4" w:rsidRDefault="008A37D1" w:rsidP="008A37D1">
                      <w:pPr>
                        <w:pStyle w:val="Standaard1"/>
                        <w:jc w:val="both"/>
                        <w:rPr>
                          <w:rFonts w:ascii="Times New Roman" w:eastAsiaTheme="minorHAnsi" w:hAnsi="Times New Roman" w:cs="Times New Roman"/>
                          <w:sz w:val="20"/>
                          <w:szCs w:val="20"/>
                          <w:lang w:val="fr-FR"/>
                        </w:rPr>
                      </w:pPr>
                    </w:p>
                    <w:p w14:paraId="2EB65B7E" w14:textId="50FABDBA" w:rsidR="008A37D1" w:rsidRPr="00A667D4" w:rsidRDefault="008A37D1" w:rsidP="008A37D1">
                      <w:pPr>
                        <w:pStyle w:val="Standaard1"/>
                        <w:jc w:val="both"/>
                        <w:rPr>
                          <w:rFonts w:ascii="Times New Roman" w:eastAsiaTheme="minorHAnsi" w:hAnsi="Times New Roman" w:cs="Times New Roman"/>
                          <w:sz w:val="20"/>
                          <w:szCs w:val="20"/>
                          <w:lang w:val="fr-FR"/>
                        </w:rPr>
                      </w:pPr>
                      <w:r w:rsidRPr="004C6754">
                        <w:rPr>
                          <w:rFonts w:ascii="Times New Roman" w:eastAsiaTheme="minorHAnsi" w:hAnsi="Times New Roman" w:cs="Times New Roman"/>
                          <w:sz w:val="20"/>
                          <w:szCs w:val="20"/>
                          <w:lang w:val="fr-FR"/>
                        </w:rPr>
                        <w:t>Sur les sites de halte migratoire, effectuez, en plus des comptages de janvier et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une enquête sur les oiseaux nicheurs, des comptages au printemps (généralement en avril-mai) et en automne (généralement en août-novembre), lorsque la plupart des espèces clés sont susceptibles d</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atteindre leur pic saisonnier. Bien qu</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il soit très utile d</w:t>
                      </w:r>
                      <w:r w:rsidR="007D44FD">
                        <w:rPr>
                          <w:rFonts w:ascii="Times New Roman" w:eastAsiaTheme="minorHAnsi" w:hAnsi="Times New Roman" w:cs="Times New Roman"/>
                          <w:sz w:val="20"/>
                          <w:szCs w:val="20"/>
                          <w:lang w:val="fr-FR"/>
                        </w:rPr>
                        <w:t>e définir</w:t>
                      </w:r>
                      <w:r w:rsidRPr="004C6754">
                        <w:rPr>
                          <w:rFonts w:ascii="Times New Roman" w:eastAsiaTheme="minorHAnsi" w:hAnsi="Times New Roman" w:cs="Times New Roman"/>
                          <w:sz w:val="20"/>
                          <w:szCs w:val="20"/>
                          <w:lang w:val="fr-FR"/>
                        </w:rPr>
                        <w:t xml:space="preserve"> ces mois pour optimiser les comptages migratoires à l</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échelle nationale, il n</w:t>
                      </w:r>
                      <w:r w:rsidR="000B6002">
                        <w:rPr>
                          <w:rFonts w:ascii="Times New Roman" w:eastAsiaTheme="minorHAnsi" w:hAnsi="Times New Roman" w:cs="Times New Roman"/>
                          <w:sz w:val="20"/>
                          <w:szCs w:val="20"/>
                          <w:lang w:val="fr-FR"/>
                        </w:rPr>
                        <w:t>’</w:t>
                      </w:r>
                      <w:r w:rsidRPr="004C6754">
                        <w:rPr>
                          <w:rFonts w:ascii="Times New Roman" w:eastAsiaTheme="minorHAnsi" w:hAnsi="Times New Roman" w:cs="Times New Roman"/>
                          <w:sz w:val="20"/>
                          <w:szCs w:val="20"/>
                          <w:lang w:val="fr-FR"/>
                        </w:rPr>
                        <w:t>est pas nécessaire de les coordonner au niveau international</w:t>
                      </w:r>
                      <w:r w:rsidRPr="00A667D4">
                        <w:rPr>
                          <w:rFonts w:ascii="Times New Roman" w:eastAsiaTheme="minorHAnsi" w:hAnsi="Times New Roman" w:cs="Times New Roman"/>
                          <w:sz w:val="20"/>
                          <w:szCs w:val="20"/>
                          <w:lang w:val="fr-FR"/>
                        </w:rPr>
                        <w:t>.</w:t>
                      </w:r>
                    </w:p>
                    <w:p w14:paraId="2C947E62" w14:textId="4277129A" w:rsidR="00935BCF" w:rsidRPr="00331CA5" w:rsidRDefault="00935BCF" w:rsidP="00BE1E9E">
                      <w:pPr>
                        <w:pStyle w:val="Standaard1"/>
                        <w:jc w:val="both"/>
                        <w:rPr>
                          <w:rFonts w:ascii="Times New Roman" w:eastAsiaTheme="minorHAnsi" w:hAnsi="Times New Roman" w:cs="Times New Roman"/>
                          <w:sz w:val="20"/>
                          <w:szCs w:val="20"/>
                          <w:lang w:val="fr-FR"/>
                        </w:rPr>
                      </w:pPr>
                    </w:p>
                  </w:txbxContent>
                </v:textbox>
                <w10:wrap type="topAndBottom"/>
              </v:shape>
            </w:pict>
          </mc:Fallback>
        </mc:AlternateContent>
      </w:r>
    </w:p>
    <w:p w14:paraId="7FEA5D7D" w14:textId="0D0E1FCB" w:rsidR="007D2901" w:rsidRPr="00331349" w:rsidRDefault="007D2901" w:rsidP="008417C6">
      <w:pPr>
        <w:pStyle w:val="Heading4"/>
        <w:rPr>
          <w:rFonts w:ascii="Times New Roman" w:hAnsi="Times New Roman" w:cs="Times New Roman"/>
          <w:b/>
          <w:bCs/>
          <w:lang w:val="fr-FR"/>
        </w:rPr>
      </w:pPr>
    </w:p>
    <w:p w14:paraId="6EF778F4" w14:textId="44A9D23B" w:rsidR="008417C6" w:rsidRPr="00331349" w:rsidRDefault="008417C6" w:rsidP="008417C6">
      <w:pPr>
        <w:pStyle w:val="Heading4"/>
        <w:rPr>
          <w:rFonts w:ascii="Times New Roman" w:hAnsi="Times New Roman" w:cs="Times New Roman"/>
          <w:b/>
          <w:bCs/>
          <w:lang w:val="fr-FR"/>
        </w:rPr>
      </w:pPr>
      <w:r w:rsidRPr="00331349">
        <w:rPr>
          <w:rFonts w:ascii="Times New Roman" w:hAnsi="Times New Roman" w:cs="Times New Roman"/>
          <w:b/>
          <w:bCs/>
          <w:lang w:val="fr-FR"/>
        </w:rPr>
        <w:t>Press</w:t>
      </w:r>
      <w:r w:rsidR="008A37D1">
        <w:rPr>
          <w:rFonts w:ascii="Times New Roman" w:hAnsi="Times New Roman" w:cs="Times New Roman"/>
          <w:b/>
          <w:bCs/>
          <w:lang w:val="fr-FR"/>
        </w:rPr>
        <w:t>ion</w:t>
      </w:r>
    </w:p>
    <w:p w14:paraId="5D961EA3" w14:textId="7D691320" w:rsidR="00AF490E" w:rsidRPr="00331349" w:rsidRDefault="008A37D1" w:rsidP="00AF490E">
      <w:pPr>
        <w:jc w:val="both"/>
        <w:rPr>
          <w:rFonts w:ascii="Times New Roman" w:eastAsia="Times New Roman" w:hAnsi="Times New Roman" w:cs="Times New Roman"/>
          <w:color w:val="000000" w:themeColor="text1"/>
          <w:lang w:val="fr-FR"/>
        </w:rPr>
      </w:pPr>
      <w:r w:rsidRPr="008A37D1">
        <w:rPr>
          <w:rFonts w:ascii="Times New Roman" w:eastAsia="Times New Roman" w:hAnsi="Times New Roman" w:cs="Times New Roman"/>
          <w:color w:val="000000" w:themeColor="text1"/>
          <w:lang w:val="fr-FR"/>
        </w:rPr>
        <w:t xml:space="preserve">Nous proposons de </w:t>
      </w:r>
      <w:r w:rsidR="00561AC1">
        <w:rPr>
          <w:rFonts w:ascii="Times New Roman" w:eastAsia="Times New Roman" w:hAnsi="Times New Roman" w:cs="Times New Roman"/>
          <w:color w:val="000000" w:themeColor="text1"/>
          <w:lang w:val="fr-FR"/>
        </w:rPr>
        <w:t>recueillir</w:t>
      </w:r>
      <w:r w:rsidRPr="008A37D1">
        <w:rPr>
          <w:rFonts w:ascii="Times New Roman" w:eastAsia="Times New Roman" w:hAnsi="Times New Roman" w:cs="Times New Roman"/>
          <w:color w:val="000000" w:themeColor="text1"/>
          <w:lang w:val="fr-FR"/>
        </w:rPr>
        <w:t xml:space="preserve"> des informations sur les pressions et les menaces qui pèsent sur les espèces utilisant le site. Aux fins du présent cadre, nous définissons ces termes conformément aux définitions fournies dans les lignes directrices relatives à l</w:t>
      </w:r>
      <w:r w:rsidR="000B6002">
        <w:rPr>
          <w:rFonts w:ascii="Times New Roman" w:eastAsia="Times New Roman" w:hAnsi="Times New Roman" w:cs="Times New Roman"/>
          <w:color w:val="000000" w:themeColor="text1"/>
          <w:lang w:val="fr-FR"/>
        </w:rPr>
        <w:t>’</w:t>
      </w:r>
      <w:r w:rsidRPr="008A37D1">
        <w:rPr>
          <w:rFonts w:ascii="Times New Roman" w:eastAsia="Times New Roman" w:hAnsi="Times New Roman" w:cs="Times New Roman"/>
          <w:color w:val="000000" w:themeColor="text1"/>
          <w:lang w:val="fr-FR"/>
        </w:rPr>
        <w:t>établissement des rapports (articles 12 et 17)</w:t>
      </w:r>
      <w:r>
        <w:rPr>
          <w:rFonts w:ascii="Times New Roman" w:eastAsia="Times New Roman" w:hAnsi="Times New Roman" w:cs="Times New Roman"/>
          <w:color w:val="000000" w:themeColor="text1"/>
          <w:lang w:val="fr-FR"/>
        </w:rPr>
        <w:t> </w:t>
      </w:r>
      <w:r w:rsidR="00AF490E" w:rsidRPr="00331349">
        <w:rPr>
          <w:rFonts w:ascii="Times New Roman" w:eastAsia="Times New Roman" w:hAnsi="Times New Roman" w:cs="Times New Roman"/>
          <w:color w:val="000000" w:themeColor="text1"/>
          <w:lang w:val="fr-FR"/>
        </w:rPr>
        <w:t>:</w:t>
      </w:r>
    </w:p>
    <w:p w14:paraId="632241A8" w14:textId="4DD32F2C" w:rsidR="00AF490E" w:rsidRPr="00331349" w:rsidRDefault="00561AC1" w:rsidP="00AF490E">
      <w:pPr>
        <w:pStyle w:val="ListParagraph"/>
        <w:numPr>
          <w:ilvl w:val="0"/>
          <w:numId w:val="12"/>
        </w:numPr>
        <w:jc w:val="both"/>
        <w:rPr>
          <w:rFonts w:ascii="Times New Roman" w:eastAsia="Times New Roman" w:hAnsi="Times New Roman" w:cs="Times New Roman"/>
          <w:color w:val="000000" w:themeColor="text1"/>
          <w:lang w:val="fr-FR"/>
        </w:rPr>
      </w:pPr>
      <w:r w:rsidRPr="00561AC1">
        <w:rPr>
          <w:rFonts w:ascii="Times New Roman" w:hAnsi="Times New Roman" w:cs="Times New Roman"/>
          <w:lang w:val="fr-FR"/>
        </w:rPr>
        <w:t>Des pressions ont été exercées au cours de la période de référence actuelle et elles ont un impact sur la viabilité à long terme de l</w:t>
      </w:r>
      <w:r w:rsidR="000B6002">
        <w:rPr>
          <w:rFonts w:ascii="Times New Roman" w:hAnsi="Times New Roman" w:cs="Times New Roman"/>
          <w:lang w:val="fr-FR"/>
        </w:rPr>
        <w:t>’</w:t>
      </w:r>
      <w:r w:rsidRPr="00561AC1">
        <w:rPr>
          <w:rFonts w:ascii="Times New Roman" w:hAnsi="Times New Roman" w:cs="Times New Roman"/>
          <w:lang w:val="fr-FR"/>
        </w:rPr>
        <w:t>espèce ou de son ou ses habitat</w:t>
      </w:r>
      <w:r>
        <w:rPr>
          <w:rFonts w:ascii="Times New Roman" w:hAnsi="Times New Roman" w:cs="Times New Roman"/>
          <w:lang w:val="fr-FR"/>
        </w:rPr>
        <w:t>(</w:t>
      </w:r>
      <w:r w:rsidRPr="00561AC1">
        <w:rPr>
          <w:rFonts w:ascii="Times New Roman" w:hAnsi="Times New Roman" w:cs="Times New Roman"/>
          <w:lang w:val="fr-FR"/>
        </w:rPr>
        <w:t>s</w:t>
      </w:r>
      <w:r>
        <w:rPr>
          <w:rFonts w:ascii="Times New Roman" w:hAnsi="Times New Roman" w:cs="Times New Roman"/>
          <w:lang w:val="fr-FR"/>
        </w:rPr>
        <w:t>) </w:t>
      </w:r>
      <w:r w:rsidR="00AF490E" w:rsidRPr="00331349">
        <w:rPr>
          <w:rFonts w:ascii="Times New Roman" w:hAnsi="Times New Roman" w:cs="Times New Roman"/>
          <w:lang w:val="fr-FR"/>
        </w:rPr>
        <w:t xml:space="preserve">; </w:t>
      </w:r>
    </w:p>
    <w:p w14:paraId="343DC032" w14:textId="7A1B2B3A" w:rsidR="00AF490E" w:rsidRPr="00331349" w:rsidRDefault="00561AC1" w:rsidP="00AF490E">
      <w:pPr>
        <w:pStyle w:val="ListParagraph"/>
        <w:numPr>
          <w:ilvl w:val="0"/>
          <w:numId w:val="12"/>
        </w:numPr>
        <w:jc w:val="both"/>
        <w:rPr>
          <w:rFonts w:ascii="Times New Roman" w:eastAsia="Times New Roman" w:hAnsi="Times New Roman" w:cs="Times New Roman"/>
          <w:color w:val="000000" w:themeColor="text1"/>
          <w:lang w:val="fr-FR"/>
        </w:rPr>
      </w:pPr>
      <w:r w:rsidRPr="00561AC1">
        <w:rPr>
          <w:rFonts w:ascii="Times New Roman" w:hAnsi="Times New Roman" w:cs="Times New Roman"/>
          <w:lang w:val="fr-FR"/>
        </w:rPr>
        <w:t>Les menaces sont des impacts futurs/prévisibles (au cours des deux prochaines périodes de rapport) susceptibles d</w:t>
      </w:r>
      <w:r w:rsidR="000B6002">
        <w:rPr>
          <w:rFonts w:ascii="Times New Roman" w:hAnsi="Times New Roman" w:cs="Times New Roman"/>
          <w:lang w:val="fr-FR"/>
        </w:rPr>
        <w:t>’</w:t>
      </w:r>
      <w:r w:rsidRPr="00561AC1">
        <w:rPr>
          <w:rFonts w:ascii="Times New Roman" w:hAnsi="Times New Roman" w:cs="Times New Roman"/>
          <w:lang w:val="fr-FR"/>
        </w:rPr>
        <w:t>affecter la viabilité à long terme de l</w:t>
      </w:r>
      <w:r w:rsidR="000B6002">
        <w:rPr>
          <w:rFonts w:ascii="Times New Roman" w:hAnsi="Times New Roman" w:cs="Times New Roman"/>
          <w:lang w:val="fr-FR"/>
        </w:rPr>
        <w:t>’</w:t>
      </w:r>
      <w:r w:rsidRPr="00561AC1">
        <w:rPr>
          <w:rFonts w:ascii="Times New Roman" w:hAnsi="Times New Roman" w:cs="Times New Roman"/>
          <w:lang w:val="fr-FR"/>
        </w:rPr>
        <w:t>espèce et/ou de son ou ses habitat</w:t>
      </w:r>
      <w:r>
        <w:rPr>
          <w:rFonts w:ascii="Times New Roman" w:hAnsi="Times New Roman" w:cs="Times New Roman"/>
          <w:lang w:val="fr-FR"/>
        </w:rPr>
        <w:t>(</w:t>
      </w:r>
      <w:r w:rsidRPr="00561AC1">
        <w:rPr>
          <w:rFonts w:ascii="Times New Roman" w:hAnsi="Times New Roman" w:cs="Times New Roman"/>
          <w:lang w:val="fr-FR"/>
        </w:rPr>
        <w:t>s</w:t>
      </w:r>
      <w:r w:rsidR="00AF490E" w:rsidRPr="00331349">
        <w:rPr>
          <w:rFonts w:ascii="Times New Roman" w:hAnsi="Times New Roman" w:cs="Times New Roman"/>
          <w:lang w:val="fr-FR"/>
        </w:rPr>
        <w:t>)</w:t>
      </w:r>
      <w:r>
        <w:rPr>
          <w:rFonts w:ascii="Times New Roman" w:hAnsi="Times New Roman" w:cs="Times New Roman"/>
          <w:lang w:val="fr-FR"/>
        </w:rPr>
        <w:t>.</w:t>
      </w:r>
    </w:p>
    <w:p w14:paraId="23387570" w14:textId="1DBE4E1D" w:rsidR="00AF490E" w:rsidRPr="00331349" w:rsidRDefault="00561AC1" w:rsidP="00AF490E">
      <w:pPr>
        <w:jc w:val="both"/>
        <w:rPr>
          <w:rFonts w:ascii="Times New Roman" w:eastAsia="Times New Roman" w:hAnsi="Times New Roman" w:cs="Times New Roman"/>
          <w:color w:val="000000" w:themeColor="text1"/>
          <w:lang w:val="fr-FR"/>
        </w:rPr>
      </w:pPr>
      <w:r w:rsidRPr="00561AC1">
        <w:rPr>
          <w:rFonts w:ascii="Times New Roman" w:eastAsia="Times New Roman" w:hAnsi="Times New Roman" w:cs="Times New Roman"/>
          <w:color w:val="000000" w:themeColor="text1"/>
          <w:lang w:val="fr-FR"/>
        </w:rPr>
        <w:lastRenderedPageBreak/>
        <w:t>En recueillant des informations sur les pressions qui s</w:t>
      </w:r>
      <w:r w:rsidR="000B6002">
        <w:rPr>
          <w:rFonts w:ascii="Times New Roman" w:eastAsia="Times New Roman" w:hAnsi="Times New Roman" w:cs="Times New Roman"/>
          <w:color w:val="000000" w:themeColor="text1"/>
          <w:lang w:val="fr-FR"/>
        </w:rPr>
        <w:t>’</w:t>
      </w:r>
      <w:r w:rsidRPr="00561AC1">
        <w:rPr>
          <w:rFonts w:ascii="Times New Roman" w:eastAsia="Times New Roman" w:hAnsi="Times New Roman" w:cs="Times New Roman"/>
          <w:color w:val="000000" w:themeColor="text1"/>
          <w:lang w:val="fr-FR"/>
        </w:rPr>
        <w:t>exercent sur chaque site, il sera possible de définir les actions de conservation correctives ou préventives nécessaires. Il s</w:t>
      </w:r>
      <w:r w:rsidR="000B6002">
        <w:rPr>
          <w:rFonts w:ascii="Times New Roman" w:eastAsia="Times New Roman" w:hAnsi="Times New Roman" w:cs="Times New Roman"/>
          <w:color w:val="000000" w:themeColor="text1"/>
          <w:lang w:val="fr-FR"/>
        </w:rPr>
        <w:t>’</w:t>
      </w:r>
      <w:r w:rsidRPr="00561AC1">
        <w:rPr>
          <w:rFonts w:ascii="Times New Roman" w:eastAsia="Times New Roman" w:hAnsi="Times New Roman" w:cs="Times New Roman"/>
          <w:color w:val="000000" w:themeColor="text1"/>
          <w:lang w:val="fr-FR"/>
        </w:rPr>
        <w:t>agit donc d</w:t>
      </w:r>
      <w:r w:rsidR="000B6002">
        <w:rPr>
          <w:rFonts w:ascii="Times New Roman" w:eastAsia="Times New Roman" w:hAnsi="Times New Roman" w:cs="Times New Roman"/>
          <w:color w:val="000000" w:themeColor="text1"/>
          <w:lang w:val="fr-FR"/>
        </w:rPr>
        <w:t>’</w:t>
      </w:r>
      <w:r w:rsidRPr="00561AC1">
        <w:rPr>
          <w:rFonts w:ascii="Times New Roman" w:eastAsia="Times New Roman" w:hAnsi="Times New Roman" w:cs="Times New Roman"/>
          <w:color w:val="000000" w:themeColor="text1"/>
          <w:lang w:val="fr-FR"/>
        </w:rPr>
        <w:t>une aide à la gestion adaptative, tant au niveau du site que du réseau</w:t>
      </w:r>
      <w:r w:rsidR="008417C6" w:rsidRPr="00331349">
        <w:rPr>
          <w:rFonts w:ascii="Times New Roman" w:eastAsia="Times New Roman" w:hAnsi="Times New Roman" w:cs="Times New Roman"/>
          <w:color w:val="000000" w:themeColor="text1"/>
          <w:lang w:val="fr-FR"/>
        </w:rPr>
        <w:t xml:space="preserve">. </w:t>
      </w:r>
    </w:p>
    <w:p w14:paraId="3356F983" w14:textId="2114A018" w:rsidR="008417C6" w:rsidRPr="00331349" w:rsidRDefault="005C2465" w:rsidP="008417C6">
      <w:pPr>
        <w:jc w:val="both"/>
        <w:rPr>
          <w:rFonts w:ascii="Times New Roman" w:hAnsi="Times New Roman" w:cs="Times New Roman"/>
          <w:lang w:val="fr-FR"/>
        </w:rPr>
      </w:pPr>
      <w:r w:rsidRPr="00331349">
        <w:rPr>
          <w:noProof/>
          <w:lang w:val="fr-FR" w:eastAsia="fr-BE"/>
        </w:rPr>
        <mc:AlternateContent>
          <mc:Choice Requires="wps">
            <w:drawing>
              <wp:anchor distT="0" distB="0" distL="114300" distR="114300" simplePos="0" relativeHeight="251655680" behindDoc="0" locked="0" layoutInCell="1" allowOverlap="1" wp14:anchorId="17BC3E94" wp14:editId="2B36A209">
                <wp:simplePos x="0" y="0"/>
                <wp:positionH relativeFrom="column">
                  <wp:posOffset>365125</wp:posOffset>
                </wp:positionH>
                <wp:positionV relativeFrom="paragraph">
                  <wp:posOffset>1144270</wp:posOffset>
                </wp:positionV>
                <wp:extent cx="5124450" cy="56769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676900"/>
                        </a:xfrm>
                        <a:prstGeom prst="rect">
                          <a:avLst/>
                        </a:prstGeom>
                        <a:solidFill>
                          <a:srgbClr val="FFFFFF"/>
                        </a:solidFill>
                        <a:ln w="9525">
                          <a:solidFill>
                            <a:srgbClr val="000000"/>
                          </a:solidFill>
                          <a:miter lim="800000"/>
                          <a:headEnd/>
                          <a:tailEnd/>
                        </a:ln>
                      </wps:spPr>
                      <wps:txbx>
                        <w:txbxContent>
                          <w:p w14:paraId="71B991F1" w14:textId="7720B279" w:rsidR="005C2465" w:rsidRDefault="005C2465" w:rsidP="005C2465">
                            <w:pPr>
                              <w:rPr>
                                <w:rFonts w:ascii="Times New Roman" w:hAnsi="Times New Roman" w:cs="Times New Roman"/>
                                <w:b/>
                                <w:bCs/>
                                <w:lang w:val="fr-FR"/>
                              </w:rPr>
                            </w:pPr>
                            <w:r w:rsidRPr="005C2465">
                              <w:rPr>
                                <w:rFonts w:ascii="Times New Roman" w:hAnsi="Times New Roman" w:cs="Times New Roman"/>
                                <w:b/>
                                <w:bCs/>
                                <w:lang w:val="fr-FR"/>
                              </w:rPr>
                              <w:t>Encadré</w:t>
                            </w:r>
                            <w:r w:rsidR="00935BCF" w:rsidRPr="005C2465">
                              <w:rPr>
                                <w:rFonts w:ascii="Times New Roman" w:hAnsi="Times New Roman" w:cs="Times New Roman"/>
                                <w:b/>
                                <w:bCs/>
                                <w:lang w:val="fr-FR"/>
                              </w:rPr>
                              <w:t xml:space="preserve"> 3</w:t>
                            </w:r>
                            <w:r w:rsidRPr="005C2465">
                              <w:rPr>
                                <w:rFonts w:ascii="Times New Roman" w:hAnsi="Times New Roman" w:cs="Times New Roman"/>
                                <w:b/>
                                <w:bCs/>
                                <w:lang w:val="fr-FR"/>
                              </w:rPr>
                              <w:t> </w:t>
                            </w:r>
                            <w:r w:rsidR="00935BCF" w:rsidRPr="005C2465">
                              <w:rPr>
                                <w:rFonts w:ascii="Times New Roman" w:hAnsi="Times New Roman" w:cs="Times New Roman"/>
                                <w:b/>
                                <w:bCs/>
                                <w:lang w:val="fr-FR"/>
                              </w:rPr>
                              <w:t xml:space="preserve">: </w:t>
                            </w:r>
                            <w:r w:rsidRPr="005C2465">
                              <w:rPr>
                                <w:rFonts w:ascii="Times New Roman" w:hAnsi="Times New Roman" w:cs="Times New Roman"/>
                                <w:b/>
                                <w:bCs/>
                                <w:lang w:val="fr-FR"/>
                              </w:rPr>
                              <w:t xml:space="preserve">Rôle des données de télédétection dans le soutien des évaluations de la surveillance des sites </w:t>
                            </w:r>
                          </w:p>
                          <w:p w14:paraId="2B9428E0" w14:textId="28798343" w:rsidR="00935BCF" w:rsidRPr="005C2465" w:rsidRDefault="005C2465" w:rsidP="005C2465">
                            <w:pPr>
                              <w:rPr>
                                <w:rFonts w:ascii="Times New Roman" w:hAnsi="Times New Roman" w:cs="Times New Roman"/>
                                <w:sz w:val="20"/>
                                <w:szCs w:val="20"/>
                                <w:lang w:val="fr-FR"/>
                              </w:rPr>
                            </w:pPr>
                            <w:r w:rsidRPr="005C2465">
                              <w:rPr>
                                <w:rFonts w:ascii="Times New Roman" w:hAnsi="Times New Roman" w:cs="Times New Roman"/>
                                <w:sz w:val="20"/>
                                <w:szCs w:val="20"/>
                                <w:lang w:val="fr-FR"/>
                              </w:rPr>
                              <w:t>Au cours des 20 dernières années, de nombreux développements technologiques importants ont eu lieu, notamment l</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accès et la disponibilité d</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 xml:space="preserve">une gamme de produits de télédétection. Plus précisément, il existe un nombre croissant de produits gratuits, à haute résolution et régulièrement mis à jour, basés sur la RS, qui peuvent servir à </w:t>
                            </w:r>
                            <w:r w:rsidR="00967427">
                              <w:rPr>
                                <w:rFonts w:ascii="Times New Roman" w:hAnsi="Times New Roman" w:cs="Times New Roman"/>
                                <w:sz w:val="20"/>
                                <w:szCs w:val="20"/>
                                <w:lang w:val="fr-FR"/>
                              </w:rPr>
                              <w:t xml:space="preserve">informer </w:t>
                            </w:r>
                            <w:r w:rsidRPr="005C2465">
                              <w:rPr>
                                <w:rFonts w:ascii="Times New Roman" w:hAnsi="Times New Roman" w:cs="Times New Roman"/>
                                <w:sz w:val="20"/>
                                <w:szCs w:val="20"/>
                                <w:lang w:val="fr-FR"/>
                              </w:rPr>
                              <w:t>l</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évaluation de la surveillance des sites</w:t>
                            </w:r>
                            <w:r w:rsidR="00935BCF" w:rsidRPr="005C2465">
                              <w:rPr>
                                <w:rFonts w:ascii="Times New Roman" w:hAnsi="Times New Roman" w:cs="Times New Roman"/>
                                <w:sz w:val="20"/>
                                <w:szCs w:val="20"/>
                                <w:lang w:val="fr-FR"/>
                              </w:rPr>
                              <w:t xml:space="preserve">. </w:t>
                            </w:r>
                          </w:p>
                          <w:p w14:paraId="6DF0E38D" w14:textId="26492527" w:rsidR="00935BCF" w:rsidRPr="005C2465" w:rsidRDefault="005C2465" w:rsidP="00E52AE6">
                            <w:pPr>
                              <w:jc w:val="both"/>
                              <w:rPr>
                                <w:rFonts w:ascii="Times New Roman" w:hAnsi="Times New Roman" w:cs="Times New Roman"/>
                                <w:sz w:val="20"/>
                                <w:szCs w:val="20"/>
                                <w:lang w:val="fr-FR"/>
                              </w:rPr>
                            </w:pPr>
                            <w:r w:rsidRPr="005C2465">
                              <w:rPr>
                                <w:rFonts w:ascii="Times New Roman" w:hAnsi="Times New Roman" w:cs="Times New Roman"/>
                                <w:sz w:val="20"/>
                                <w:szCs w:val="20"/>
                                <w:lang w:val="fr-FR"/>
                              </w:rPr>
                              <w:t xml:space="preserve">Certains de ces ensembles de données sont hébergés sur des plates-formes </w:t>
                            </w:r>
                            <w:r w:rsidR="00967427">
                              <w:rPr>
                                <w:rFonts w:ascii="Times New Roman" w:hAnsi="Times New Roman" w:cs="Times New Roman"/>
                                <w:sz w:val="20"/>
                                <w:szCs w:val="20"/>
                                <w:lang w:val="fr-FR"/>
                              </w:rPr>
                              <w:t>spécialisées</w:t>
                            </w:r>
                            <w:r w:rsidRPr="005C2465">
                              <w:rPr>
                                <w:rFonts w:ascii="Times New Roman" w:hAnsi="Times New Roman" w:cs="Times New Roman"/>
                                <w:sz w:val="20"/>
                                <w:szCs w:val="20"/>
                                <w:lang w:val="fr-FR"/>
                              </w:rPr>
                              <w:t>, qui non seulement réduisent ou suppriment la nécessité de télécharger de très grands ensembles de données, mais permettent aussi souvent l</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analyse au sein des plates-formes utilisant ces ensembles de données. D</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autres vont encore plus loin en rendant les outils très conviviaux et en optimisant ainsi leur utilisation par la création de tableaux de bord interactifs, dont certains sont décrits ci-dessous</w:t>
                            </w:r>
                            <w:r w:rsidR="00935BCF" w:rsidRPr="005C2465">
                              <w:rPr>
                                <w:rFonts w:ascii="Times New Roman" w:hAnsi="Times New Roman" w:cs="Times New Roman"/>
                                <w:sz w:val="20"/>
                                <w:szCs w:val="20"/>
                                <w:lang w:val="fr-FR"/>
                              </w:rPr>
                              <w:t xml:space="preserve">. </w:t>
                            </w:r>
                          </w:p>
                          <w:p w14:paraId="62352932" w14:textId="6355E553" w:rsidR="00935BCF" w:rsidRPr="005C2465" w:rsidRDefault="007813F9" w:rsidP="00F505AE">
                            <w:pPr>
                              <w:jc w:val="both"/>
                              <w:rPr>
                                <w:rFonts w:ascii="Times New Roman" w:hAnsi="Times New Roman" w:cs="Times New Roman"/>
                                <w:sz w:val="20"/>
                                <w:szCs w:val="20"/>
                                <w:lang w:val="fr-FR"/>
                              </w:rPr>
                            </w:pPr>
                            <w:r w:rsidRPr="007813F9">
                              <w:rPr>
                                <w:rFonts w:ascii="Times New Roman" w:hAnsi="Times New Roman" w:cs="Times New Roman"/>
                                <w:sz w:val="20"/>
                                <w:szCs w:val="20"/>
                                <w:lang w:val="fr-FR"/>
                              </w:rPr>
                              <w:t>Certains des ensembles de données qui peuvent être utilisés pour aider à informer sur l</w:t>
                            </w:r>
                            <w:r w:rsidR="000B6002">
                              <w:rPr>
                                <w:rFonts w:ascii="Times New Roman" w:hAnsi="Times New Roman" w:cs="Times New Roman"/>
                                <w:sz w:val="20"/>
                                <w:szCs w:val="20"/>
                                <w:lang w:val="fr-FR"/>
                              </w:rPr>
                              <w:t>’</w:t>
                            </w:r>
                            <w:r w:rsidRPr="007813F9">
                              <w:rPr>
                                <w:rFonts w:ascii="Times New Roman" w:hAnsi="Times New Roman" w:cs="Times New Roman"/>
                                <w:sz w:val="20"/>
                                <w:szCs w:val="20"/>
                                <w:lang w:val="fr-FR"/>
                              </w:rPr>
                              <w:t>état des sites, ainsi que certains des ensembles de données qui peuvent être utiles pour soutenir les évaluations de suivi de l</w:t>
                            </w:r>
                            <w:r w:rsidR="000B6002">
                              <w:rPr>
                                <w:rFonts w:ascii="Times New Roman" w:hAnsi="Times New Roman" w:cs="Times New Roman"/>
                                <w:sz w:val="20"/>
                                <w:szCs w:val="20"/>
                                <w:lang w:val="fr-FR"/>
                              </w:rPr>
                              <w:t>’</w:t>
                            </w:r>
                            <w:r w:rsidRPr="007813F9">
                              <w:rPr>
                                <w:rFonts w:ascii="Times New Roman" w:hAnsi="Times New Roman" w:cs="Times New Roman"/>
                                <w:sz w:val="20"/>
                                <w:szCs w:val="20"/>
                                <w:lang w:val="fr-FR"/>
                              </w:rPr>
                              <w:t>état, de la pression exercée et de la réponse apportée dans les sites de zones humides par les Parties contractantes et autres comprennent</w:t>
                            </w:r>
                            <w:r>
                              <w:rPr>
                                <w:rFonts w:ascii="Times New Roman" w:hAnsi="Times New Roman" w:cs="Times New Roman"/>
                                <w:sz w:val="20"/>
                                <w:szCs w:val="20"/>
                                <w:lang w:val="fr-FR"/>
                              </w:rPr>
                              <w:t> </w:t>
                            </w:r>
                            <w:r w:rsidR="00695A07">
                              <w:rPr>
                                <w:rFonts w:ascii="Times New Roman" w:hAnsi="Times New Roman" w:cs="Times New Roman"/>
                                <w:sz w:val="20"/>
                                <w:szCs w:val="20"/>
                                <w:lang w:val="fr-FR"/>
                              </w:rPr>
                              <w:t xml:space="preserve">ce qui suit </w:t>
                            </w:r>
                            <w:r w:rsidR="00935BCF" w:rsidRPr="005C2465">
                              <w:rPr>
                                <w:rFonts w:ascii="Times New Roman" w:hAnsi="Times New Roman" w:cs="Times New Roman"/>
                                <w:sz w:val="20"/>
                                <w:szCs w:val="20"/>
                                <w:lang w:val="fr-FR"/>
                              </w:rPr>
                              <w:t>:</w:t>
                            </w:r>
                          </w:p>
                          <w:p w14:paraId="238D3EF9" w14:textId="78508A14" w:rsidR="00935BCF" w:rsidRPr="005C2465" w:rsidRDefault="00695A07" w:rsidP="00F505AE">
                            <w:pPr>
                              <w:pStyle w:val="ListParagraph"/>
                              <w:numPr>
                                <w:ilvl w:val="0"/>
                                <w:numId w:val="36"/>
                              </w:numPr>
                              <w:jc w:val="both"/>
                              <w:rPr>
                                <w:rFonts w:ascii="Times New Roman" w:hAnsi="Times New Roman" w:cs="Times New Roman"/>
                                <w:sz w:val="20"/>
                                <w:szCs w:val="20"/>
                                <w:lang w:val="fr-FR"/>
                              </w:rPr>
                            </w:pPr>
                            <w:r w:rsidRPr="00695A07">
                              <w:rPr>
                                <w:rFonts w:ascii="Times New Roman" w:hAnsi="Times New Roman" w:cs="Times New Roman"/>
                                <w:sz w:val="20"/>
                                <w:szCs w:val="20"/>
                                <w:lang w:val="fr-FR"/>
                              </w:rPr>
                              <w:t xml:space="preserve">Les eaux de </w:t>
                            </w:r>
                            <w:r w:rsidRPr="00967427">
                              <w:rPr>
                                <w:rFonts w:ascii="Times New Roman" w:hAnsi="Times New Roman" w:cs="Times New Roman"/>
                                <w:sz w:val="20"/>
                                <w:szCs w:val="20"/>
                                <w:lang w:val="fr-FR"/>
                              </w:rPr>
                              <w:t>surface mondiales du J</w:t>
                            </w:r>
                            <w:r w:rsidR="00967427">
                              <w:rPr>
                                <w:rFonts w:ascii="Times New Roman" w:hAnsi="Times New Roman" w:cs="Times New Roman"/>
                                <w:sz w:val="20"/>
                                <w:szCs w:val="20"/>
                                <w:lang w:val="fr-FR"/>
                              </w:rPr>
                              <w:t>oint Research Center (J</w:t>
                            </w:r>
                            <w:r w:rsidRPr="00967427">
                              <w:rPr>
                                <w:rFonts w:ascii="Times New Roman" w:hAnsi="Times New Roman" w:cs="Times New Roman"/>
                                <w:sz w:val="20"/>
                                <w:szCs w:val="20"/>
                                <w:lang w:val="fr-FR"/>
                              </w:rPr>
                              <w:t>RC</w:t>
                            </w:r>
                            <w:r w:rsidR="00967427">
                              <w:rPr>
                                <w:rFonts w:ascii="Times New Roman" w:hAnsi="Times New Roman" w:cs="Times New Roman"/>
                                <w:sz w:val="20"/>
                                <w:szCs w:val="20"/>
                                <w:lang w:val="fr-FR"/>
                              </w:rPr>
                              <w:t>)</w:t>
                            </w:r>
                            <w:r w:rsidR="000D00BA">
                              <w:rPr>
                                <w:rFonts w:ascii="Times New Roman" w:hAnsi="Times New Roman" w:cs="Times New Roman"/>
                                <w:sz w:val="20"/>
                                <w:szCs w:val="20"/>
                                <w:lang w:val="fr-FR"/>
                              </w:rPr>
                              <w:t xml:space="preserve"> de l’UE</w:t>
                            </w:r>
                            <w:r w:rsidRPr="00967427">
                              <w:rPr>
                                <w:rFonts w:ascii="Times New Roman" w:hAnsi="Times New Roman" w:cs="Times New Roman"/>
                                <w:sz w:val="20"/>
                                <w:szCs w:val="20"/>
                                <w:lang w:val="fr-FR"/>
                              </w:rPr>
                              <w:t xml:space="preserve"> peuvent</w:t>
                            </w:r>
                            <w:r>
                              <w:rPr>
                                <w:rFonts w:ascii="Times New Roman" w:hAnsi="Times New Roman" w:cs="Times New Roman"/>
                                <w:sz w:val="20"/>
                                <w:szCs w:val="20"/>
                                <w:lang w:val="fr-FR"/>
                              </w:rPr>
                              <w:t xml:space="preserve"> </w:t>
                            </w:r>
                            <w:r w:rsidRPr="00695A07">
                              <w:rPr>
                                <w:rFonts w:ascii="Times New Roman" w:hAnsi="Times New Roman" w:cs="Times New Roman"/>
                                <w:sz w:val="20"/>
                                <w:szCs w:val="20"/>
                                <w:lang w:val="fr-FR"/>
                              </w:rPr>
                              <w:t>renseigner sur la disponibilité et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étendue de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eau sur un site, ainsi que sur les tendances au fil du temps, ce qui peut permettre de déterminer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adéquation d</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 xml:space="preserve">un site pour les espèces </w:t>
                            </w:r>
                            <w:r w:rsidR="0079746F">
                              <w:rPr>
                                <w:rFonts w:ascii="Times New Roman" w:hAnsi="Times New Roman" w:cs="Times New Roman"/>
                                <w:sz w:val="20"/>
                                <w:szCs w:val="20"/>
                                <w:lang w:val="fr-FR"/>
                              </w:rPr>
                              <w:t>sélectionnées</w:t>
                            </w:r>
                            <w:r w:rsidRPr="00695A07">
                              <w:rPr>
                                <w:rFonts w:ascii="Times New Roman" w:hAnsi="Times New Roman" w:cs="Times New Roman"/>
                                <w:sz w:val="20"/>
                                <w:szCs w:val="20"/>
                                <w:lang w:val="fr-FR"/>
                              </w:rPr>
                              <w:t>, en particulier les sites dont les lisières sont abondamment inondées</w:t>
                            </w:r>
                            <w:r w:rsidR="00935BCF" w:rsidRPr="005C2465">
                              <w:rPr>
                                <w:rFonts w:ascii="Times New Roman" w:hAnsi="Times New Roman" w:cs="Times New Roman"/>
                                <w:sz w:val="20"/>
                                <w:szCs w:val="20"/>
                                <w:lang w:val="fr-FR"/>
                              </w:rPr>
                              <w:t xml:space="preserve">. </w:t>
                            </w:r>
                          </w:p>
                          <w:p w14:paraId="7CB589A1" w14:textId="44CE1B8C" w:rsidR="00935BCF" w:rsidRPr="005C2465" w:rsidRDefault="00695A07" w:rsidP="00F505AE">
                            <w:pPr>
                              <w:pStyle w:val="ListParagraph"/>
                              <w:numPr>
                                <w:ilvl w:val="0"/>
                                <w:numId w:val="36"/>
                              </w:numPr>
                              <w:spacing w:line="256" w:lineRule="auto"/>
                              <w:jc w:val="both"/>
                              <w:rPr>
                                <w:rFonts w:ascii="Times New Roman" w:hAnsi="Times New Roman" w:cs="Times New Roman"/>
                                <w:sz w:val="20"/>
                                <w:szCs w:val="20"/>
                                <w:lang w:val="fr-FR"/>
                              </w:rPr>
                            </w:pPr>
                            <w:r w:rsidRPr="00695A07">
                              <w:rPr>
                                <w:rFonts w:ascii="Times New Roman" w:hAnsi="Times New Roman" w:cs="Times New Roman"/>
                                <w:sz w:val="20"/>
                                <w:szCs w:val="20"/>
                                <w:lang w:val="fr-FR"/>
                              </w:rPr>
                              <w:t>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augmentation de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 xml:space="preserve">éclairage nocturne autour des zones humides urbaines/suburbaines, en particulier, peut avoir un effet négatif sur une ou plusieurs des espèces </w:t>
                            </w:r>
                            <w:r w:rsidR="0079746F" w:rsidRPr="0079746F">
                              <w:rPr>
                                <w:rFonts w:ascii="Times New Roman" w:hAnsi="Times New Roman" w:cs="Times New Roman"/>
                                <w:sz w:val="20"/>
                                <w:szCs w:val="20"/>
                                <w:lang w:val="fr-FR"/>
                              </w:rPr>
                              <w:t>sélectionnées</w:t>
                            </w:r>
                            <w:r w:rsidRPr="00695A07">
                              <w:rPr>
                                <w:rFonts w:ascii="Times New Roman" w:hAnsi="Times New Roman" w:cs="Times New Roman"/>
                                <w:sz w:val="20"/>
                                <w:szCs w:val="20"/>
                                <w:lang w:val="fr-FR"/>
                              </w:rPr>
                              <w:t>. À cet égard, et étant donné que ce</w:t>
                            </w:r>
                            <w:r w:rsidR="00AB4F1E">
                              <w:rPr>
                                <w:rFonts w:ascii="Times New Roman" w:hAnsi="Times New Roman" w:cs="Times New Roman"/>
                                <w:sz w:val="20"/>
                                <w:szCs w:val="20"/>
                                <w:lang w:val="fr-FR"/>
                              </w:rPr>
                              <w:t xml:space="preserve"> fichier</w:t>
                            </w:r>
                            <w:r w:rsidRPr="00695A07">
                              <w:rPr>
                                <w:rFonts w:ascii="Times New Roman" w:hAnsi="Times New Roman" w:cs="Times New Roman"/>
                                <w:sz w:val="20"/>
                                <w:szCs w:val="20"/>
                                <w:lang w:val="fr-FR"/>
                              </w:rPr>
                              <w:t xml:space="preserve"> renseigne sur les changements au fil du temps, les éclairages nocturnes pourraient être utilisés pour informer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État de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évolution de la situation</w:t>
                            </w:r>
                            <w:r w:rsidR="00935BCF" w:rsidRPr="005C2465">
                              <w:rPr>
                                <w:rFonts w:ascii="Times New Roman" w:hAnsi="Times New Roman" w:cs="Times New Roman"/>
                                <w:sz w:val="20"/>
                                <w:szCs w:val="20"/>
                                <w:lang w:val="fr-FR"/>
                              </w:rPr>
                              <w:t>.</w:t>
                            </w:r>
                          </w:p>
                          <w:p w14:paraId="2F454AF2" w14:textId="3203B47C" w:rsidR="00935BCF" w:rsidRPr="005C2465" w:rsidRDefault="00F229A4" w:rsidP="007C1156">
                            <w:pPr>
                              <w:spacing w:line="256" w:lineRule="auto"/>
                              <w:jc w:val="both"/>
                              <w:rPr>
                                <w:rFonts w:ascii="Times New Roman" w:hAnsi="Times New Roman" w:cs="Times New Roman"/>
                                <w:sz w:val="20"/>
                                <w:szCs w:val="20"/>
                                <w:lang w:val="fr-FR"/>
                              </w:rPr>
                            </w:pPr>
                            <w:r w:rsidRPr="00F229A4">
                              <w:rPr>
                                <w:rFonts w:ascii="Times New Roman" w:hAnsi="Times New Roman" w:cs="Times New Roman"/>
                                <w:sz w:val="20"/>
                                <w:szCs w:val="20"/>
                                <w:lang w:val="fr-FR"/>
                              </w:rPr>
                              <w:t xml:space="preserve">Ces deux </w:t>
                            </w:r>
                            <w:r w:rsidR="00AB4F1E">
                              <w:rPr>
                                <w:rFonts w:ascii="Times New Roman" w:hAnsi="Times New Roman" w:cs="Times New Roman"/>
                                <w:sz w:val="20"/>
                                <w:szCs w:val="20"/>
                                <w:lang w:val="fr-FR"/>
                              </w:rPr>
                              <w:t>fichiers</w:t>
                            </w:r>
                            <w:r w:rsidRPr="00F229A4">
                              <w:rPr>
                                <w:rFonts w:ascii="Times New Roman" w:hAnsi="Times New Roman" w:cs="Times New Roman"/>
                                <w:sz w:val="20"/>
                                <w:szCs w:val="20"/>
                                <w:lang w:val="fr-FR"/>
                              </w:rPr>
                              <w:t xml:space="preserve"> pourraient également être utilisés pour informer sur la pression exercée, car dans de nombreux cas, </w:t>
                            </w:r>
                            <w:r w:rsidR="00AB4F1E">
                              <w:rPr>
                                <w:rFonts w:ascii="Times New Roman" w:hAnsi="Times New Roman" w:cs="Times New Roman"/>
                                <w:sz w:val="20"/>
                                <w:szCs w:val="20"/>
                                <w:lang w:val="fr-FR"/>
                              </w:rPr>
                              <w:t>ils</w:t>
                            </w:r>
                            <w:r w:rsidRPr="00F229A4">
                              <w:rPr>
                                <w:rFonts w:ascii="Times New Roman" w:hAnsi="Times New Roman" w:cs="Times New Roman"/>
                                <w:sz w:val="20"/>
                                <w:szCs w:val="20"/>
                                <w:lang w:val="fr-FR"/>
                              </w:rPr>
                              <w:t xml:space="preserve"> concernent respectivement la gestion de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eau et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urbanisation. D</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 xml:space="preserve">autres </w:t>
                            </w:r>
                            <w:r w:rsidR="00AB4F1E">
                              <w:rPr>
                                <w:rFonts w:ascii="Times New Roman" w:hAnsi="Times New Roman" w:cs="Times New Roman"/>
                                <w:sz w:val="20"/>
                                <w:szCs w:val="20"/>
                                <w:lang w:val="fr-FR"/>
                              </w:rPr>
                              <w:t>fichiers</w:t>
                            </w:r>
                            <w:r w:rsidRPr="00F229A4">
                              <w:rPr>
                                <w:rFonts w:ascii="Times New Roman" w:hAnsi="Times New Roman" w:cs="Times New Roman"/>
                                <w:sz w:val="20"/>
                                <w:szCs w:val="20"/>
                                <w:lang w:val="fr-FR"/>
                              </w:rPr>
                              <w:t xml:space="preserve"> reflétant les activités humaines, te</w:t>
                            </w:r>
                            <w:r w:rsidR="00AB4F1E">
                              <w:rPr>
                                <w:rFonts w:ascii="Times New Roman" w:hAnsi="Times New Roman" w:cs="Times New Roman"/>
                                <w:sz w:val="20"/>
                                <w:szCs w:val="20"/>
                                <w:lang w:val="fr-FR"/>
                              </w:rPr>
                              <w:t>l</w:t>
                            </w:r>
                            <w:r w:rsidRPr="00F229A4">
                              <w:rPr>
                                <w:rFonts w:ascii="Times New Roman" w:hAnsi="Times New Roman" w:cs="Times New Roman"/>
                                <w:sz w:val="20"/>
                                <w:szCs w:val="20"/>
                                <w:lang w:val="fr-FR"/>
                              </w:rPr>
                              <w:t>s que ce</w:t>
                            </w:r>
                            <w:r w:rsidR="00AB4F1E">
                              <w:rPr>
                                <w:rFonts w:ascii="Times New Roman" w:hAnsi="Times New Roman" w:cs="Times New Roman"/>
                                <w:sz w:val="20"/>
                                <w:szCs w:val="20"/>
                                <w:lang w:val="fr-FR"/>
                              </w:rPr>
                              <w:t>ux</w:t>
                            </w:r>
                            <w:r w:rsidRPr="00F229A4">
                              <w:rPr>
                                <w:rFonts w:ascii="Times New Roman" w:hAnsi="Times New Roman" w:cs="Times New Roman"/>
                                <w:sz w:val="20"/>
                                <w:szCs w:val="20"/>
                                <w:lang w:val="fr-FR"/>
                              </w:rPr>
                              <w:t xml:space="preserve"> présentés dans WWF Sight, renseignent sur d</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autres activités se déroulant sur les sites ou à proximité et susceptibles d</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 xml:space="preserve">affecter les espèces </w:t>
                            </w:r>
                            <w:r w:rsidR="0079746F">
                              <w:rPr>
                                <w:rFonts w:ascii="Times New Roman" w:hAnsi="Times New Roman" w:cs="Times New Roman"/>
                                <w:sz w:val="20"/>
                                <w:szCs w:val="20"/>
                                <w:lang w:val="fr-FR"/>
                              </w:rPr>
                              <w:t xml:space="preserve"> </w:t>
                            </w:r>
                            <w:r w:rsidR="0079746F" w:rsidRPr="0079746F">
                              <w:rPr>
                                <w:rFonts w:ascii="Times New Roman" w:hAnsi="Times New Roman" w:cs="Times New Roman"/>
                                <w:sz w:val="20"/>
                                <w:szCs w:val="20"/>
                                <w:lang w:val="fr-FR"/>
                              </w:rPr>
                              <w:t>sélectionnées</w:t>
                            </w:r>
                            <w:r w:rsidRPr="00F229A4">
                              <w:rPr>
                                <w:rFonts w:ascii="Times New Roman" w:hAnsi="Times New Roman" w:cs="Times New Roman"/>
                                <w:sz w:val="20"/>
                                <w:szCs w:val="20"/>
                                <w:lang w:val="fr-FR"/>
                              </w:rPr>
                              <w:t>, comme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exploitation minière,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exploration pétrolière et gazière, entre autres. Une liste plus complète des ensembles de données pertinents est présentée à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annexe 3</w:t>
                            </w:r>
                            <w:r w:rsidR="00935BCF" w:rsidRPr="005C2465">
                              <w:rPr>
                                <w:rFonts w:ascii="Times New Roman" w:hAnsi="Times New Roman" w:cs="Times New Roman"/>
                                <w:sz w:val="20"/>
                                <w:szCs w:val="20"/>
                                <w:lang w:val="fr-FR"/>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BC3E94" id="_x0000_s1028" type="#_x0000_t202" style="position:absolute;left:0;text-align:left;margin-left:28.75pt;margin-top:90.1pt;width:403.5pt;height:4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MUJgIAAEw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ZSRHZ660sMerAYFgY8RpVTpd7eA//uiYFNx8xO3DoHfSdYg9lN483s4uqI4yNI3X+C&#10;Bp9h+wAJaGidjtQhGQTRUaXjWZmYCsfD+bSYzebo4uibL64Wyzxpl7Hy+bp1PnwQoEncVNSh9Ame&#10;He59iOmw8jkkvuZByWYrlUqG29Ub5ciBYZts05cqeBGmDOkrupwX85GBv0Lk6fsThJYB+11JXdHr&#10;cxArI2/vTZO6MTCpxj2mrMyJyMjdyGIY6iEpdtanhuaIzDoY2xvHETcduJ+U9NjaFfU/9swJStRH&#10;g+osp7NZnIVkzOZXBRru0lNfepjhCFXRQMm43YQ0P5E3A7eoYisTv1HuMZNTytiyifbTeMWZuLRT&#10;1K+fwPoJAAD//wMAUEsDBBQABgAIAAAAIQC7h84+4AAAAAsBAAAPAAAAZHJzL2Rvd25yZXYueG1s&#10;TI/BTsMwDIbvSLxDZCQuaEsoXVtK0wkhgdgNNgTXrPHaiiYpSdaVt8ec4OjPv35/rtazGdiEPvTO&#10;SrheCmBoG6d720p42z0uCmAhKqvV4CxK+MYA6/r8rFKldif7itM2toxKbCiVhC7GseQ8NB0aFZZu&#10;REu7g/NGRRp9y7VXJyo3A0+EyLhRvaULnRrxocPmc3s0Eor0efoIm5uX9yY7DLfxKp+evryUlxfz&#10;/R2wiHP8C8OvPqlDTU57d7Q6sEHCKl9RknghEmAUKLKUyJ6IyNMEeF3x/z/UPwAAAP//AwBQSwEC&#10;LQAUAAYACAAAACEAtoM4kv4AAADhAQAAEwAAAAAAAAAAAAAAAAAAAAAAW0NvbnRlbnRfVHlwZXNd&#10;LnhtbFBLAQItABQABgAIAAAAIQA4/SH/1gAAAJQBAAALAAAAAAAAAAAAAAAAAC8BAABfcmVscy8u&#10;cmVsc1BLAQItABQABgAIAAAAIQAa50MUJgIAAEwEAAAOAAAAAAAAAAAAAAAAAC4CAABkcnMvZTJv&#10;RG9jLnhtbFBLAQItABQABgAIAAAAIQC7h84+4AAAAAsBAAAPAAAAAAAAAAAAAAAAAIAEAABkcnMv&#10;ZG93bnJldi54bWxQSwUGAAAAAAQABADzAAAAjQUAAAAA&#10;">
                <v:textbox>
                  <w:txbxContent>
                    <w:p w14:paraId="71B991F1" w14:textId="7720B279" w:rsidR="005C2465" w:rsidRDefault="005C2465" w:rsidP="005C2465">
                      <w:pPr>
                        <w:rPr>
                          <w:rFonts w:ascii="Times New Roman" w:hAnsi="Times New Roman" w:cs="Times New Roman"/>
                          <w:b/>
                          <w:bCs/>
                          <w:lang w:val="fr-FR"/>
                        </w:rPr>
                      </w:pPr>
                      <w:r w:rsidRPr="005C2465">
                        <w:rPr>
                          <w:rFonts w:ascii="Times New Roman" w:hAnsi="Times New Roman" w:cs="Times New Roman"/>
                          <w:b/>
                          <w:bCs/>
                          <w:lang w:val="fr-FR"/>
                        </w:rPr>
                        <w:t>Encadré</w:t>
                      </w:r>
                      <w:r w:rsidR="00935BCF" w:rsidRPr="005C2465">
                        <w:rPr>
                          <w:rFonts w:ascii="Times New Roman" w:hAnsi="Times New Roman" w:cs="Times New Roman"/>
                          <w:b/>
                          <w:bCs/>
                          <w:lang w:val="fr-FR"/>
                        </w:rPr>
                        <w:t xml:space="preserve"> 3</w:t>
                      </w:r>
                      <w:r w:rsidRPr="005C2465">
                        <w:rPr>
                          <w:rFonts w:ascii="Times New Roman" w:hAnsi="Times New Roman" w:cs="Times New Roman"/>
                          <w:b/>
                          <w:bCs/>
                          <w:lang w:val="fr-FR"/>
                        </w:rPr>
                        <w:t> </w:t>
                      </w:r>
                      <w:r w:rsidR="00935BCF" w:rsidRPr="005C2465">
                        <w:rPr>
                          <w:rFonts w:ascii="Times New Roman" w:hAnsi="Times New Roman" w:cs="Times New Roman"/>
                          <w:b/>
                          <w:bCs/>
                          <w:lang w:val="fr-FR"/>
                        </w:rPr>
                        <w:t xml:space="preserve">: </w:t>
                      </w:r>
                      <w:r w:rsidRPr="005C2465">
                        <w:rPr>
                          <w:rFonts w:ascii="Times New Roman" w:hAnsi="Times New Roman" w:cs="Times New Roman"/>
                          <w:b/>
                          <w:bCs/>
                          <w:lang w:val="fr-FR"/>
                        </w:rPr>
                        <w:t xml:space="preserve">Rôle des données de télédétection dans le soutien des évaluations de la surveillance des sites </w:t>
                      </w:r>
                    </w:p>
                    <w:p w14:paraId="2B9428E0" w14:textId="28798343" w:rsidR="00935BCF" w:rsidRPr="005C2465" w:rsidRDefault="005C2465" w:rsidP="005C2465">
                      <w:pPr>
                        <w:rPr>
                          <w:rFonts w:ascii="Times New Roman" w:hAnsi="Times New Roman" w:cs="Times New Roman"/>
                          <w:sz w:val="20"/>
                          <w:szCs w:val="20"/>
                          <w:lang w:val="fr-FR"/>
                        </w:rPr>
                      </w:pPr>
                      <w:r w:rsidRPr="005C2465">
                        <w:rPr>
                          <w:rFonts w:ascii="Times New Roman" w:hAnsi="Times New Roman" w:cs="Times New Roman"/>
                          <w:sz w:val="20"/>
                          <w:szCs w:val="20"/>
                          <w:lang w:val="fr-FR"/>
                        </w:rPr>
                        <w:t>Au cours des 20 dernières années, de nombreux développements technologiques importants ont eu lieu, notamment l</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accès et la disponibilité d</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 xml:space="preserve">une gamme de produits de télédétection. Plus précisément, il existe un nombre croissant de produits gratuits, à haute résolution et régulièrement mis à jour, basés sur la RS, qui peuvent servir à </w:t>
                      </w:r>
                      <w:r w:rsidR="00967427">
                        <w:rPr>
                          <w:rFonts w:ascii="Times New Roman" w:hAnsi="Times New Roman" w:cs="Times New Roman"/>
                          <w:sz w:val="20"/>
                          <w:szCs w:val="20"/>
                          <w:lang w:val="fr-FR"/>
                        </w:rPr>
                        <w:t xml:space="preserve">informer </w:t>
                      </w:r>
                      <w:r w:rsidRPr="005C2465">
                        <w:rPr>
                          <w:rFonts w:ascii="Times New Roman" w:hAnsi="Times New Roman" w:cs="Times New Roman"/>
                          <w:sz w:val="20"/>
                          <w:szCs w:val="20"/>
                          <w:lang w:val="fr-FR"/>
                        </w:rPr>
                        <w:t>l</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évaluation de la surveillance des sites</w:t>
                      </w:r>
                      <w:r w:rsidR="00935BCF" w:rsidRPr="005C2465">
                        <w:rPr>
                          <w:rFonts w:ascii="Times New Roman" w:hAnsi="Times New Roman" w:cs="Times New Roman"/>
                          <w:sz w:val="20"/>
                          <w:szCs w:val="20"/>
                          <w:lang w:val="fr-FR"/>
                        </w:rPr>
                        <w:t xml:space="preserve">. </w:t>
                      </w:r>
                    </w:p>
                    <w:p w14:paraId="6DF0E38D" w14:textId="26492527" w:rsidR="00935BCF" w:rsidRPr="005C2465" w:rsidRDefault="005C2465" w:rsidP="00E52AE6">
                      <w:pPr>
                        <w:jc w:val="both"/>
                        <w:rPr>
                          <w:rFonts w:ascii="Times New Roman" w:hAnsi="Times New Roman" w:cs="Times New Roman"/>
                          <w:sz w:val="20"/>
                          <w:szCs w:val="20"/>
                          <w:lang w:val="fr-FR"/>
                        </w:rPr>
                      </w:pPr>
                      <w:r w:rsidRPr="005C2465">
                        <w:rPr>
                          <w:rFonts w:ascii="Times New Roman" w:hAnsi="Times New Roman" w:cs="Times New Roman"/>
                          <w:sz w:val="20"/>
                          <w:szCs w:val="20"/>
                          <w:lang w:val="fr-FR"/>
                        </w:rPr>
                        <w:t xml:space="preserve">Certains de ces ensembles de données sont hébergés sur des plates-formes </w:t>
                      </w:r>
                      <w:r w:rsidR="00967427">
                        <w:rPr>
                          <w:rFonts w:ascii="Times New Roman" w:hAnsi="Times New Roman" w:cs="Times New Roman"/>
                          <w:sz w:val="20"/>
                          <w:szCs w:val="20"/>
                          <w:lang w:val="fr-FR"/>
                        </w:rPr>
                        <w:t>spécialisées</w:t>
                      </w:r>
                      <w:r w:rsidRPr="005C2465">
                        <w:rPr>
                          <w:rFonts w:ascii="Times New Roman" w:hAnsi="Times New Roman" w:cs="Times New Roman"/>
                          <w:sz w:val="20"/>
                          <w:szCs w:val="20"/>
                          <w:lang w:val="fr-FR"/>
                        </w:rPr>
                        <w:t>, qui non seulement réduisent ou suppriment la nécessité de télécharger de très grands ensembles de données, mais permettent aussi souvent l</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analyse au sein des plates-formes utilisant ces ensembles de données. D</w:t>
                      </w:r>
                      <w:r w:rsidR="000B6002">
                        <w:rPr>
                          <w:rFonts w:ascii="Times New Roman" w:hAnsi="Times New Roman" w:cs="Times New Roman"/>
                          <w:sz w:val="20"/>
                          <w:szCs w:val="20"/>
                          <w:lang w:val="fr-FR"/>
                        </w:rPr>
                        <w:t>’</w:t>
                      </w:r>
                      <w:r w:rsidRPr="005C2465">
                        <w:rPr>
                          <w:rFonts w:ascii="Times New Roman" w:hAnsi="Times New Roman" w:cs="Times New Roman"/>
                          <w:sz w:val="20"/>
                          <w:szCs w:val="20"/>
                          <w:lang w:val="fr-FR"/>
                        </w:rPr>
                        <w:t>autres vont encore plus loin en rendant les outils très conviviaux et en optimisant ainsi leur utilisation par la création de tableaux de bord interactifs, dont certains sont décrits ci-dessous</w:t>
                      </w:r>
                      <w:r w:rsidR="00935BCF" w:rsidRPr="005C2465">
                        <w:rPr>
                          <w:rFonts w:ascii="Times New Roman" w:hAnsi="Times New Roman" w:cs="Times New Roman"/>
                          <w:sz w:val="20"/>
                          <w:szCs w:val="20"/>
                          <w:lang w:val="fr-FR"/>
                        </w:rPr>
                        <w:t xml:space="preserve">. </w:t>
                      </w:r>
                    </w:p>
                    <w:p w14:paraId="62352932" w14:textId="6355E553" w:rsidR="00935BCF" w:rsidRPr="005C2465" w:rsidRDefault="007813F9" w:rsidP="00F505AE">
                      <w:pPr>
                        <w:jc w:val="both"/>
                        <w:rPr>
                          <w:rFonts w:ascii="Times New Roman" w:hAnsi="Times New Roman" w:cs="Times New Roman"/>
                          <w:sz w:val="20"/>
                          <w:szCs w:val="20"/>
                          <w:lang w:val="fr-FR"/>
                        </w:rPr>
                      </w:pPr>
                      <w:r w:rsidRPr="007813F9">
                        <w:rPr>
                          <w:rFonts w:ascii="Times New Roman" w:hAnsi="Times New Roman" w:cs="Times New Roman"/>
                          <w:sz w:val="20"/>
                          <w:szCs w:val="20"/>
                          <w:lang w:val="fr-FR"/>
                        </w:rPr>
                        <w:t>Certains des ensembles de données qui peuvent être utilisés pour aider à informer sur l</w:t>
                      </w:r>
                      <w:r w:rsidR="000B6002">
                        <w:rPr>
                          <w:rFonts w:ascii="Times New Roman" w:hAnsi="Times New Roman" w:cs="Times New Roman"/>
                          <w:sz w:val="20"/>
                          <w:szCs w:val="20"/>
                          <w:lang w:val="fr-FR"/>
                        </w:rPr>
                        <w:t>’</w:t>
                      </w:r>
                      <w:r w:rsidRPr="007813F9">
                        <w:rPr>
                          <w:rFonts w:ascii="Times New Roman" w:hAnsi="Times New Roman" w:cs="Times New Roman"/>
                          <w:sz w:val="20"/>
                          <w:szCs w:val="20"/>
                          <w:lang w:val="fr-FR"/>
                        </w:rPr>
                        <w:t>état des sites, ainsi que certains des ensembles de données qui peuvent être utiles pour soutenir les évaluations de suivi de l</w:t>
                      </w:r>
                      <w:r w:rsidR="000B6002">
                        <w:rPr>
                          <w:rFonts w:ascii="Times New Roman" w:hAnsi="Times New Roman" w:cs="Times New Roman"/>
                          <w:sz w:val="20"/>
                          <w:szCs w:val="20"/>
                          <w:lang w:val="fr-FR"/>
                        </w:rPr>
                        <w:t>’</w:t>
                      </w:r>
                      <w:r w:rsidRPr="007813F9">
                        <w:rPr>
                          <w:rFonts w:ascii="Times New Roman" w:hAnsi="Times New Roman" w:cs="Times New Roman"/>
                          <w:sz w:val="20"/>
                          <w:szCs w:val="20"/>
                          <w:lang w:val="fr-FR"/>
                        </w:rPr>
                        <w:t>état, de la pression exercée et de la réponse apportée dans les sites de zones humides par les Parties contractantes et autres comprennent</w:t>
                      </w:r>
                      <w:r>
                        <w:rPr>
                          <w:rFonts w:ascii="Times New Roman" w:hAnsi="Times New Roman" w:cs="Times New Roman"/>
                          <w:sz w:val="20"/>
                          <w:szCs w:val="20"/>
                          <w:lang w:val="fr-FR"/>
                        </w:rPr>
                        <w:t> </w:t>
                      </w:r>
                      <w:r w:rsidR="00695A07">
                        <w:rPr>
                          <w:rFonts w:ascii="Times New Roman" w:hAnsi="Times New Roman" w:cs="Times New Roman"/>
                          <w:sz w:val="20"/>
                          <w:szCs w:val="20"/>
                          <w:lang w:val="fr-FR"/>
                        </w:rPr>
                        <w:t xml:space="preserve">ce qui suit </w:t>
                      </w:r>
                      <w:r w:rsidR="00935BCF" w:rsidRPr="005C2465">
                        <w:rPr>
                          <w:rFonts w:ascii="Times New Roman" w:hAnsi="Times New Roman" w:cs="Times New Roman"/>
                          <w:sz w:val="20"/>
                          <w:szCs w:val="20"/>
                          <w:lang w:val="fr-FR"/>
                        </w:rPr>
                        <w:t>:</w:t>
                      </w:r>
                    </w:p>
                    <w:p w14:paraId="238D3EF9" w14:textId="78508A14" w:rsidR="00935BCF" w:rsidRPr="005C2465" w:rsidRDefault="00695A07" w:rsidP="00F505AE">
                      <w:pPr>
                        <w:pStyle w:val="ListParagraph"/>
                        <w:numPr>
                          <w:ilvl w:val="0"/>
                          <w:numId w:val="36"/>
                        </w:numPr>
                        <w:jc w:val="both"/>
                        <w:rPr>
                          <w:rFonts w:ascii="Times New Roman" w:hAnsi="Times New Roman" w:cs="Times New Roman"/>
                          <w:sz w:val="20"/>
                          <w:szCs w:val="20"/>
                          <w:lang w:val="fr-FR"/>
                        </w:rPr>
                      </w:pPr>
                      <w:r w:rsidRPr="00695A07">
                        <w:rPr>
                          <w:rFonts w:ascii="Times New Roman" w:hAnsi="Times New Roman" w:cs="Times New Roman"/>
                          <w:sz w:val="20"/>
                          <w:szCs w:val="20"/>
                          <w:lang w:val="fr-FR"/>
                        </w:rPr>
                        <w:t xml:space="preserve">Les eaux de </w:t>
                      </w:r>
                      <w:r w:rsidRPr="00967427">
                        <w:rPr>
                          <w:rFonts w:ascii="Times New Roman" w:hAnsi="Times New Roman" w:cs="Times New Roman"/>
                          <w:sz w:val="20"/>
                          <w:szCs w:val="20"/>
                          <w:lang w:val="fr-FR"/>
                        </w:rPr>
                        <w:t>surface mondiales du J</w:t>
                      </w:r>
                      <w:r w:rsidR="00967427">
                        <w:rPr>
                          <w:rFonts w:ascii="Times New Roman" w:hAnsi="Times New Roman" w:cs="Times New Roman"/>
                          <w:sz w:val="20"/>
                          <w:szCs w:val="20"/>
                          <w:lang w:val="fr-FR"/>
                        </w:rPr>
                        <w:t xml:space="preserve">oint </w:t>
                      </w:r>
                      <w:proofErr w:type="spellStart"/>
                      <w:r w:rsidR="00967427">
                        <w:rPr>
                          <w:rFonts w:ascii="Times New Roman" w:hAnsi="Times New Roman" w:cs="Times New Roman"/>
                          <w:sz w:val="20"/>
                          <w:szCs w:val="20"/>
                          <w:lang w:val="fr-FR"/>
                        </w:rPr>
                        <w:t>Research</w:t>
                      </w:r>
                      <w:proofErr w:type="spellEnd"/>
                      <w:r w:rsidR="00967427">
                        <w:rPr>
                          <w:rFonts w:ascii="Times New Roman" w:hAnsi="Times New Roman" w:cs="Times New Roman"/>
                          <w:sz w:val="20"/>
                          <w:szCs w:val="20"/>
                          <w:lang w:val="fr-FR"/>
                        </w:rPr>
                        <w:t xml:space="preserve"> Center (J</w:t>
                      </w:r>
                      <w:r w:rsidRPr="00967427">
                        <w:rPr>
                          <w:rFonts w:ascii="Times New Roman" w:hAnsi="Times New Roman" w:cs="Times New Roman"/>
                          <w:sz w:val="20"/>
                          <w:szCs w:val="20"/>
                          <w:lang w:val="fr-FR"/>
                        </w:rPr>
                        <w:t>RC</w:t>
                      </w:r>
                      <w:r w:rsidR="00967427">
                        <w:rPr>
                          <w:rFonts w:ascii="Times New Roman" w:hAnsi="Times New Roman" w:cs="Times New Roman"/>
                          <w:sz w:val="20"/>
                          <w:szCs w:val="20"/>
                          <w:lang w:val="fr-FR"/>
                        </w:rPr>
                        <w:t>)</w:t>
                      </w:r>
                      <w:r w:rsidR="000D00BA">
                        <w:rPr>
                          <w:rFonts w:ascii="Times New Roman" w:hAnsi="Times New Roman" w:cs="Times New Roman"/>
                          <w:sz w:val="20"/>
                          <w:szCs w:val="20"/>
                          <w:lang w:val="fr-FR"/>
                        </w:rPr>
                        <w:t xml:space="preserve"> de l’UE</w:t>
                      </w:r>
                      <w:r w:rsidRPr="00967427">
                        <w:rPr>
                          <w:rFonts w:ascii="Times New Roman" w:hAnsi="Times New Roman" w:cs="Times New Roman"/>
                          <w:sz w:val="20"/>
                          <w:szCs w:val="20"/>
                          <w:lang w:val="fr-FR"/>
                        </w:rPr>
                        <w:t xml:space="preserve"> peuvent</w:t>
                      </w:r>
                      <w:r>
                        <w:rPr>
                          <w:rFonts w:ascii="Times New Roman" w:hAnsi="Times New Roman" w:cs="Times New Roman"/>
                          <w:sz w:val="20"/>
                          <w:szCs w:val="20"/>
                          <w:lang w:val="fr-FR"/>
                        </w:rPr>
                        <w:t xml:space="preserve"> </w:t>
                      </w:r>
                      <w:r w:rsidRPr="00695A07">
                        <w:rPr>
                          <w:rFonts w:ascii="Times New Roman" w:hAnsi="Times New Roman" w:cs="Times New Roman"/>
                          <w:sz w:val="20"/>
                          <w:szCs w:val="20"/>
                          <w:lang w:val="fr-FR"/>
                        </w:rPr>
                        <w:t>renseigner sur la disponibilité et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étendue de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eau sur un site, ainsi que sur les tendances au fil du temps, ce qui peut permettre de déterminer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adéquation d</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 xml:space="preserve">un site pour les espèces </w:t>
                      </w:r>
                      <w:r w:rsidR="0079746F">
                        <w:rPr>
                          <w:rFonts w:ascii="Times New Roman" w:hAnsi="Times New Roman" w:cs="Times New Roman"/>
                          <w:sz w:val="20"/>
                          <w:szCs w:val="20"/>
                          <w:lang w:val="fr-FR"/>
                        </w:rPr>
                        <w:t>sélectionnées</w:t>
                      </w:r>
                      <w:r w:rsidRPr="00695A07">
                        <w:rPr>
                          <w:rFonts w:ascii="Times New Roman" w:hAnsi="Times New Roman" w:cs="Times New Roman"/>
                          <w:sz w:val="20"/>
                          <w:szCs w:val="20"/>
                          <w:lang w:val="fr-FR"/>
                        </w:rPr>
                        <w:t>, en particulier les sites dont les lisières sont abondamment inondées</w:t>
                      </w:r>
                      <w:r w:rsidR="00935BCF" w:rsidRPr="005C2465">
                        <w:rPr>
                          <w:rFonts w:ascii="Times New Roman" w:hAnsi="Times New Roman" w:cs="Times New Roman"/>
                          <w:sz w:val="20"/>
                          <w:szCs w:val="20"/>
                          <w:lang w:val="fr-FR"/>
                        </w:rPr>
                        <w:t xml:space="preserve">. </w:t>
                      </w:r>
                    </w:p>
                    <w:p w14:paraId="7CB589A1" w14:textId="44CE1B8C" w:rsidR="00935BCF" w:rsidRPr="005C2465" w:rsidRDefault="00695A07" w:rsidP="00F505AE">
                      <w:pPr>
                        <w:pStyle w:val="ListParagraph"/>
                        <w:numPr>
                          <w:ilvl w:val="0"/>
                          <w:numId w:val="36"/>
                        </w:numPr>
                        <w:spacing w:line="256" w:lineRule="auto"/>
                        <w:jc w:val="both"/>
                        <w:rPr>
                          <w:rFonts w:ascii="Times New Roman" w:hAnsi="Times New Roman" w:cs="Times New Roman"/>
                          <w:sz w:val="20"/>
                          <w:szCs w:val="20"/>
                          <w:lang w:val="fr-FR"/>
                        </w:rPr>
                      </w:pPr>
                      <w:r w:rsidRPr="00695A07">
                        <w:rPr>
                          <w:rFonts w:ascii="Times New Roman" w:hAnsi="Times New Roman" w:cs="Times New Roman"/>
                          <w:sz w:val="20"/>
                          <w:szCs w:val="20"/>
                          <w:lang w:val="fr-FR"/>
                        </w:rPr>
                        <w:t>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augmentation de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 xml:space="preserve">éclairage nocturne autour des zones humides urbaines/suburbaines, en particulier, peut avoir un effet négatif sur une ou plusieurs des espèces </w:t>
                      </w:r>
                      <w:r w:rsidR="0079746F" w:rsidRPr="0079746F">
                        <w:rPr>
                          <w:rFonts w:ascii="Times New Roman" w:hAnsi="Times New Roman" w:cs="Times New Roman"/>
                          <w:sz w:val="20"/>
                          <w:szCs w:val="20"/>
                          <w:lang w:val="fr-FR"/>
                        </w:rPr>
                        <w:t>sélectionnées</w:t>
                      </w:r>
                      <w:r w:rsidRPr="00695A07">
                        <w:rPr>
                          <w:rFonts w:ascii="Times New Roman" w:hAnsi="Times New Roman" w:cs="Times New Roman"/>
                          <w:sz w:val="20"/>
                          <w:szCs w:val="20"/>
                          <w:lang w:val="fr-FR"/>
                        </w:rPr>
                        <w:t>. À cet égard, et étant donné que ce</w:t>
                      </w:r>
                      <w:r w:rsidR="00AB4F1E">
                        <w:rPr>
                          <w:rFonts w:ascii="Times New Roman" w:hAnsi="Times New Roman" w:cs="Times New Roman"/>
                          <w:sz w:val="20"/>
                          <w:szCs w:val="20"/>
                          <w:lang w:val="fr-FR"/>
                        </w:rPr>
                        <w:t xml:space="preserve"> fichier</w:t>
                      </w:r>
                      <w:r w:rsidRPr="00695A07">
                        <w:rPr>
                          <w:rFonts w:ascii="Times New Roman" w:hAnsi="Times New Roman" w:cs="Times New Roman"/>
                          <w:sz w:val="20"/>
                          <w:szCs w:val="20"/>
                          <w:lang w:val="fr-FR"/>
                        </w:rPr>
                        <w:t xml:space="preserve"> renseigne sur les changements au fil du temps, les éclairages nocturnes pourraient être utilisés pour informer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État de l</w:t>
                      </w:r>
                      <w:r w:rsidR="000B6002">
                        <w:rPr>
                          <w:rFonts w:ascii="Times New Roman" w:hAnsi="Times New Roman" w:cs="Times New Roman"/>
                          <w:sz w:val="20"/>
                          <w:szCs w:val="20"/>
                          <w:lang w:val="fr-FR"/>
                        </w:rPr>
                        <w:t>’</w:t>
                      </w:r>
                      <w:r w:rsidRPr="00695A07">
                        <w:rPr>
                          <w:rFonts w:ascii="Times New Roman" w:hAnsi="Times New Roman" w:cs="Times New Roman"/>
                          <w:sz w:val="20"/>
                          <w:szCs w:val="20"/>
                          <w:lang w:val="fr-FR"/>
                        </w:rPr>
                        <w:t>évolution de la situation</w:t>
                      </w:r>
                      <w:r w:rsidR="00935BCF" w:rsidRPr="005C2465">
                        <w:rPr>
                          <w:rFonts w:ascii="Times New Roman" w:hAnsi="Times New Roman" w:cs="Times New Roman"/>
                          <w:sz w:val="20"/>
                          <w:szCs w:val="20"/>
                          <w:lang w:val="fr-FR"/>
                        </w:rPr>
                        <w:t>.</w:t>
                      </w:r>
                    </w:p>
                    <w:p w14:paraId="2F454AF2" w14:textId="3203B47C" w:rsidR="00935BCF" w:rsidRPr="005C2465" w:rsidRDefault="00F229A4" w:rsidP="007C1156">
                      <w:pPr>
                        <w:spacing w:line="256" w:lineRule="auto"/>
                        <w:jc w:val="both"/>
                        <w:rPr>
                          <w:rFonts w:ascii="Times New Roman" w:hAnsi="Times New Roman" w:cs="Times New Roman"/>
                          <w:sz w:val="20"/>
                          <w:szCs w:val="20"/>
                          <w:lang w:val="fr-FR"/>
                        </w:rPr>
                      </w:pPr>
                      <w:r w:rsidRPr="00F229A4">
                        <w:rPr>
                          <w:rFonts w:ascii="Times New Roman" w:hAnsi="Times New Roman" w:cs="Times New Roman"/>
                          <w:sz w:val="20"/>
                          <w:szCs w:val="20"/>
                          <w:lang w:val="fr-FR"/>
                        </w:rPr>
                        <w:t xml:space="preserve">Ces deux </w:t>
                      </w:r>
                      <w:r w:rsidR="00AB4F1E">
                        <w:rPr>
                          <w:rFonts w:ascii="Times New Roman" w:hAnsi="Times New Roman" w:cs="Times New Roman"/>
                          <w:sz w:val="20"/>
                          <w:szCs w:val="20"/>
                          <w:lang w:val="fr-FR"/>
                        </w:rPr>
                        <w:t>fichiers</w:t>
                      </w:r>
                      <w:r w:rsidRPr="00F229A4">
                        <w:rPr>
                          <w:rFonts w:ascii="Times New Roman" w:hAnsi="Times New Roman" w:cs="Times New Roman"/>
                          <w:sz w:val="20"/>
                          <w:szCs w:val="20"/>
                          <w:lang w:val="fr-FR"/>
                        </w:rPr>
                        <w:t xml:space="preserve"> pourraient également être utilisés pour informer sur la pression exercée, car dans de nombreux cas, </w:t>
                      </w:r>
                      <w:r w:rsidR="00AB4F1E">
                        <w:rPr>
                          <w:rFonts w:ascii="Times New Roman" w:hAnsi="Times New Roman" w:cs="Times New Roman"/>
                          <w:sz w:val="20"/>
                          <w:szCs w:val="20"/>
                          <w:lang w:val="fr-FR"/>
                        </w:rPr>
                        <w:t>ils</w:t>
                      </w:r>
                      <w:r w:rsidRPr="00F229A4">
                        <w:rPr>
                          <w:rFonts w:ascii="Times New Roman" w:hAnsi="Times New Roman" w:cs="Times New Roman"/>
                          <w:sz w:val="20"/>
                          <w:szCs w:val="20"/>
                          <w:lang w:val="fr-FR"/>
                        </w:rPr>
                        <w:t xml:space="preserve"> concernent respectivement la gestion de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eau et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urbanisation. D</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 xml:space="preserve">autres </w:t>
                      </w:r>
                      <w:r w:rsidR="00AB4F1E">
                        <w:rPr>
                          <w:rFonts w:ascii="Times New Roman" w:hAnsi="Times New Roman" w:cs="Times New Roman"/>
                          <w:sz w:val="20"/>
                          <w:szCs w:val="20"/>
                          <w:lang w:val="fr-FR"/>
                        </w:rPr>
                        <w:t>fichiers</w:t>
                      </w:r>
                      <w:r w:rsidRPr="00F229A4">
                        <w:rPr>
                          <w:rFonts w:ascii="Times New Roman" w:hAnsi="Times New Roman" w:cs="Times New Roman"/>
                          <w:sz w:val="20"/>
                          <w:szCs w:val="20"/>
                          <w:lang w:val="fr-FR"/>
                        </w:rPr>
                        <w:t xml:space="preserve"> reflétant les activités humaines, te</w:t>
                      </w:r>
                      <w:r w:rsidR="00AB4F1E">
                        <w:rPr>
                          <w:rFonts w:ascii="Times New Roman" w:hAnsi="Times New Roman" w:cs="Times New Roman"/>
                          <w:sz w:val="20"/>
                          <w:szCs w:val="20"/>
                          <w:lang w:val="fr-FR"/>
                        </w:rPr>
                        <w:t>l</w:t>
                      </w:r>
                      <w:r w:rsidRPr="00F229A4">
                        <w:rPr>
                          <w:rFonts w:ascii="Times New Roman" w:hAnsi="Times New Roman" w:cs="Times New Roman"/>
                          <w:sz w:val="20"/>
                          <w:szCs w:val="20"/>
                          <w:lang w:val="fr-FR"/>
                        </w:rPr>
                        <w:t>s que ce</w:t>
                      </w:r>
                      <w:r w:rsidR="00AB4F1E">
                        <w:rPr>
                          <w:rFonts w:ascii="Times New Roman" w:hAnsi="Times New Roman" w:cs="Times New Roman"/>
                          <w:sz w:val="20"/>
                          <w:szCs w:val="20"/>
                          <w:lang w:val="fr-FR"/>
                        </w:rPr>
                        <w:t>ux</w:t>
                      </w:r>
                      <w:r w:rsidRPr="00F229A4">
                        <w:rPr>
                          <w:rFonts w:ascii="Times New Roman" w:hAnsi="Times New Roman" w:cs="Times New Roman"/>
                          <w:sz w:val="20"/>
                          <w:szCs w:val="20"/>
                          <w:lang w:val="fr-FR"/>
                        </w:rPr>
                        <w:t xml:space="preserve"> présentés dans WWF </w:t>
                      </w:r>
                      <w:proofErr w:type="spellStart"/>
                      <w:r w:rsidRPr="00F229A4">
                        <w:rPr>
                          <w:rFonts w:ascii="Times New Roman" w:hAnsi="Times New Roman" w:cs="Times New Roman"/>
                          <w:sz w:val="20"/>
                          <w:szCs w:val="20"/>
                          <w:lang w:val="fr-FR"/>
                        </w:rPr>
                        <w:t>Sight</w:t>
                      </w:r>
                      <w:proofErr w:type="spellEnd"/>
                      <w:r w:rsidRPr="00F229A4">
                        <w:rPr>
                          <w:rFonts w:ascii="Times New Roman" w:hAnsi="Times New Roman" w:cs="Times New Roman"/>
                          <w:sz w:val="20"/>
                          <w:szCs w:val="20"/>
                          <w:lang w:val="fr-FR"/>
                        </w:rPr>
                        <w:t>, renseignent sur d</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autres activités se déroulant sur les sites ou à proximité et susceptibles d</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 xml:space="preserve">affecter les </w:t>
                      </w:r>
                      <w:proofErr w:type="gramStart"/>
                      <w:r w:rsidRPr="00F229A4">
                        <w:rPr>
                          <w:rFonts w:ascii="Times New Roman" w:hAnsi="Times New Roman" w:cs="Times New Roman"/>
                          <w:sz w:val="20"/>
                          <w:szCs w:val="20"/>
                          <w:lang w:val="fr-FR"/>
                        </w:rPr>
                        <w:t xml:space="preserve">espèces </w:t>
                      </w:r>
                      <w:r w:rsidR="0079746F">
                        <w:rPr>
                          <w:rFonts w:ascii="Times New Roman" w:hAnsi="Times New Roman" w:cs="Times New Roman"/>
                          <w:sz w:val="20"/>
                          <w:szCs w:val="20"/>
                          <w:lang w:val="fr-FR"/>
                        </w:rPr>
                        <w:t xml:space="preserve"> </w:t>
                      </w:r>
                      <w:r w:rsidR="0079746F" w:rsidRPr="0079746F">
                        <w:rPr>
                          <w:rFonts w:ascii="Times New Roman" w:hAnsi="Times New Roman" w:cs="Times New Roman"/>
                          <w:sz w:val="20"/>
                          <w:szCs w:val="20"/>
                          <w:lang w:val="fr-FR"/>
                        </w:rPr>
                        <w:t>sélectionnées</w:t>
                      </w:r>
                      <w:proofErr w:type="gramEnd"/>
                      <w:r w:rsidRPr="00F229A4">
                        <w:rPr>
                          <w:rFonts w:ascii="Times New Roman" w:hAnsi="Times New Roman" w:cs="Times New Roman"/>
                          <w:sz w:val="20"/>
                          <w:szCs w:val="20"/>
                          <w:lang w:val="fr-FR"/>
                        </w:rPr>
                        <w:t>, comme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exploitation minière,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exploration pétrolière et gazière, entre autres. Une liste plus complète des ensembles de données pertinents est présentée à l</w:t>
                      </w:r>
                      <w:r w:rsidR="000B6002">
                        <w:rPr>
                          <w:rFonts w:ascii="Times New Roman" w:hAnsi="Times New Roman" w:cs="Times New Roman"/>
                          <w:sz w:val="20"/>
                          <w:szCs w:val="20"/>
                          <w:lang w:val="fr-FR"/>
                        </w:rPr>
                        <w:t>’</w:t>
                      </w:r>
                      <w:r w:rsidRPr="00F229A4">
                        <w:rPr>
                          <w:rFonts w:ascii="Times New Roman" w:hAnsi="Times New Roman" w:cs="Times New Roman"/>
                          <w:sz w:val="20"/>
                          <w:szCs w:val="20"/>
                          <w:lang w:val="fr-FR"/>
                        </w:rPr>
                        <w:t>annexe 3</w:t>
                      </w:r>
                      <w:r w:rsidR="00935BCF" w:rsidRPr="005C2465">
                        <w:rPr>
                          <w:rFonts w:ascii="Times New Roman" w:hAnsi="Times New Roman" w:cs="Times New Roman"/>
                          <w:sz w:val="20"/>
                          <w:szCs w:val="20"/>
                          <w:lang w:val="fr-FR"/>
                        </w:rPr>
                        <w:t>.</w:t>
                      </w:r>
                    </w:p>
                  </w:txbxContent>
                </v:textbox>
                <w10:wrap type="topAndBottom"/>
              </v:shape>
            </w:pict>
          </mc:Fallback>
        </mc:AlternateContent>
      </w:r>
      <w:r w:rsidRPr="005C2465">
        <w:rPr>
          <w:rFonts w:ascii="Times New Roman" w:hAnsi="Times New Roman" w:cs="Times New Roman"/>
          <w:lang w:val="fr-FR"/>
        </w:rPr>
        <w:t xml:space="preserve">Les formulaires standard de données Natura 2000 demandent des détails sur les pressions les plus importantes, et prennent également en compte celles qui ont lieu dans les environs du site, en utilisant un dispositif de classification hiérarchique des menaces </w:t>
      </w:r>
      <w:r w:rsidR="007D44FD">
        <w:rPr>
          <w:rFonts w:ascii="Times New Roman" w:hAnsi="Times New Roman" w:cs="Times New Roman"/>
          <w:lang w:val="fr-FR"/>
        </w:rPr>
        <w:t>élaboré</w:t>
      </w:r>
      <w:r w:rsidRPr="005C2465">
        <w:rPr>
          <w:rFonts w:ascii="Times New Roman" w:hAnsi="Times New Roman" w:cs="Times New Roman"/>
          <w:lang w:val="fr-FR"/>
        </w:rPr>
        <w:t xml:space="preserve"> spécifiquement pour les rapports des directives Oiseaux et Habitats. Les menaces de ce dispositif sont classées en 15 catégories correspondant </w:t>
      </w:r>
      <w:r w:rsidR="00967427">
        <w:rPr>
          <w:rFonts w:ascii="Times New Roman" w:hAnsi="Times New Roman" w:cs="Times New Roman"/>
          <w:lang w:val="fr-FR"/>
        </w:rPr>
        <w:t>à la principale force motrice</w:t>
      </w:r>
      <w:r w:rsidRPr="005C2465">
        <w:rPr>
          <w:rFonts w:ascii="Times New Roman" w:hAnsi="Times New Roman" w:cs="Times New Roman"/>
          <w:lang w:val="fr-FR"/>
        </w:rPr>
        <w:t xml:space="preserve"> sectoriel</w:t>
      </w:r>
      <w:r w:rsidR="00967427">
        <w:rPr>
          <w:rFonts w:ascii="Times New Roman" w:hAnsi="Times New Roman" w:cs="Times New Roman"/>
          <w:lang w:val="fr-FR"/>
        </w:rPr>
        <w:t>le</w:t>
      </w:r>
      <w:r w:rsidRPr="005C2465">
        <w:rPr>
          <w:rFonts w:ascii="Times New Roman" w:hAnsi="Times New Roman" w:cs="Times New Roman"/>
          <w:lang w:val="fr-FR"/>
        </w:rPr>
        <w:t>, et la liste complète (y compris les niveaux 1 à 4 du dispositif utilisé en 2013) figure à l</w:t>
      </w:r>
      <w:r w:rsidR="000B6002">
        <w:rPr>
          <w:rFonts w:ascii="Times New Roman" w:hAnsi="Times New Roman" w:cs="Times New Roman"/>
          <w:lang w:val="fr-FR"/>
        </w:rPr>
        <w:t>’</w:t>
      </w:r>
      <w:r w:rsidRPr="005C2465">
        <w:rPr>
          <w:rFonts w:ascii="Times New Roman" w:hAnsi="Times New Roman" w:cs="Times New Roman"/>
          <w:lang w:val="fr-FR"/>
        </w:rPr>
        <w:t>annexe 2. Ce système de classification des menaces est actuellement en cours de révision et certaines de ses parties peuvent être modifiées</w:t>
      </w:r>
      <w:r w:rsidR="00E92A13" w:rsidRPr="00331349">
        <w:rPr>
          <w:rFonts w:ascii="Times New Roman" w:hAnsi="Times New Roman" w:cs="Times New Roman"/>
          <w:lang w:val="fr-FR"/>
        </w:rPr>
        <w:t>.</w:t>
      </w:r>
      <w:r w:rsidR="008417C6" w:rsidRPr="00331349">
        <w:rPr>
          <w:rFonts w:ascii="Times New Roman" w:hAnsi="Times New Roman" w:cs="Times New Roman"/>
          <w:lang w:val="fr-FR"/>
        </w:rPr>
        <w:t xml:space="preserve"> </w:t>
      </w:r>
    </w:p>
    <w:p w14:paraId="5CD11BA3" w14:textId="77777777" w:rsidR="005838C7" w:rsidRDefault="005838C7" w:rsidP="0066225F">
      <w:pPr>
        <w:jc w:val="both"/>
        <w:rPr>
          <w:rFonts w:ascii="Times New Roman" w:hAnsi="Times New Roman" w:cs="Times New Roman"/>
          <w:lang w:val="fr-FR"/>
        </w:rPr>
      </w:pPr>
      <w:bookmarkStart w:id="20" w:name="_Hlk74039922"/>
    </w:p>
    <w:p w14:paraId="2DBA9F48" w14:textId="70508A28" w:rsidR="008417C6" w:rsidRPr="00331349" w:rsidRDefault="00F229A4" w:rsidP="0066225F">
      <w:pPr>
        <w:jc w:val="both"/>
        <w:rPr>
          <w:rFonts w:ascii="Times New Roman" w:hAnsi="Times New Roman" w:cs="Times New Roman"/>
          <w:lang w:val="fr-FR"/>
        </w:rPr>
      </w:pPr>
      <w:r w:rsidRPr="00F229A4">
        <w:rPr>
          <w:rFonts w:ascii="Times New Roman" w:hAnsi="Times New Roman" w:cs="Times New Roman"/>
          <w:lang w:val="fr-FR"/>
        </w:rPr>
        <w:t xml:space="preserve">Il est proposé </w:t>
      </w:r>
      <w:r w:rsidR="00967427">
        <w:rPr>
          <w:rFonts w:ascii="Times New Roman" w:hAnsi="Times New Roman" w:cs="Times New Roman"/>
          <w:lang w:val="fr-FR"/>
        </w:rPr>
        <w:t>de considérer</w:t>
      </w:r>
      <w:r w:rsidRPr="00F229A4">
        <w:rPr>
          <w:rFonts w:ascii="Times New Roman" w:hAnsi="Times New Roman" w:cs="Times New Roman"/>
          <w:lang w:val="fr-FR"/>
        </w:rPr>
        <w:t xml:space="preserve"> le système de classification des menaces Natura 2000, lorsqu</w:t>
      </w:r>
      <w:r w:rsidR="000B6002">
        <w:rPr>
          <w:rFonts w:ascii="Times New Roman" w:hAnsi="Times New Roman" w:cs="Times New Roman"/>
          <w:lang w:val="fr-FR"/>
        </w:rPr>
        <w:t>’</w:t>
      </w:r>
      <w:r w:rsidRPr="00F229A4">
        <w:rPr>
          <w:rFonts w:ascii="Times New Roman" w:hAnsi="Times New Roman" w:cs="Times New Roman"/>
          <w:lang w:val="fr-FR"/>
        </w:rPr>
        <w:t>il aura été approuvé et finalisé, comme un outil de recueil de données sur les pressions - les évaluateurs devraient être invités à dresser la liste du plus grand nombre possible de pressions (bien que le FSD limite actuellement cette liste à 20) qui affectent les espèces clés présentes sur le site et à indiquer si l</w:t>
      </w:r>
      <w:r w:rsidR="000B6002">
        <w:rPr>
          <w:rFonts w:ascii="Times New Roman" w:hAnsi="Times New Roman" w:cs="Times New Roman"/>
          <w:lang w:val="fr-FR"/>
        </w:rPr>
        <w:t>’</w:t>
      </w:r>
      <w:r w:rsidRPr="00F229A4">
        <w:rPr>
          <w:rFonts w:ascii="Times New Roman" w:hAnsi="Times New Roman" w:cs="Times New Roman"/>
          <w:lang w:val="fr-FR"/>
        </w:rPr>
        <w:t>impact est élevé, moyen ou faible</w:t>
      </w:r>
      <w:r w:rsidR="0065758B" w:rsidRPr="00331349">
        <w:rPr>
          <w:rFonts w:ascii="Times New Roman" w:hAnsi="Times New Roman" w:cs="Times New Roman"/>
          <w:lang w:val="fr-FR"/>
        </w:rPr>
        <w:t>.</w:t>
      </w:r>
      <w:r w:rsidR="003353ED" w:rsidRPr="00331349">
        <w:rPr>
          <w:rFonts w:ascii="Times New Roman" w:hAnsi="Times New Roman" w:cs="Times New Roman"/>
          <w:lang w:val="fr-FR"/>
        </w:rPr>
        <w:t xml:space="preserve"> </w:t>
      </w:r>
      <w:bookmarkEnd w:id="20"/>
    </w:p>
    <w:p w14:paraId="400E2E0C" w14:textId="7D68E70C" w:rsidR="008417C6" w:rsidRPr="00331349" w:rsidRDefault="00F229A4" w:rsidP="008417C6">
      <w:pPr>
        <w:jc w:val="both"/>
        <w:rPr>
          <w:rFonts w:ascii="Times New Roman" w:eastAsia="Times New Roman" w:hAnsi="Times New Roman" w:cs="Times New Roman"/>
          <w:color w:val="000000" w:themeColor="text1"/>
          <w:lang w:val="fr-FR"/>
        </w:rPr>
      </w:pPr>
      <w:r w:rsidRPr="00F229A4">
        <w:rPr>
          <w:rFonts w:ascii="Times New Roman" w:eastAsia="Times New Roman" w:hAnsi="Times New Roman" w:cs="Times New Roman"/>
          <w:color w:val="000000" w:themeColor="text1"/>
          <w:lang w:val="fr-FR"/>
        </w:rPr>
        <w:t xml:space="preserve">Les définitions </w:t>
      </w:r>
      <w:r w:rsidR="00E31D02" w:rsidRPr="00F229A4">
        <w:rPr>
          <w:rFonts w:ascii="Times New Roman" w:eastAsia="Times New Roman" w:hAnsi="Times New Roman" w:cs="Times New Roman"/>
          <w:color w:val="000000" w:themeColor="text1"/>
          <w:lang w:val="fr-FR"/>
        </w:rPr>
        <w:t>d’Élevé</w:t>
      </w:r>
      <w:r w:rsidRPr="00F229A4">
        <w:rPr>
          <w:rFonts w:ascii="Times New Roman" w:eastAsia="Times New Roman" w:hAnsi="Times New Roman" w:cs="Times New Roman"/>
          <w:color w:val="000000" w:themeColor="text1"/>
          <w:lang w:val="fr-FR"/>
        </w:rPr>
        <w:t xml:space="preserve"> et Moyen données pour l</w:t>
      </w:r>
      <w:r w:rsidR="000B6002">
        <w:rPr>
          <w:rFonts w:ascii="Times New Roman" w:eastAsia="Times New Roman" w:hAnsi="Times New Roman" w:cs="Times New Roman"/>
          <w:color w:val="000000" w:themeColor="text1"/>
          <w:lang w:val="fr-FR"/>
        </w:rPr>
        <w:t>’</w:t>
      </w:r>
      <w:r w:rsidRPr="00F229A4">
        <w:rPr>
          <w:rFonts w:ascii="Times New Roman" w:eastAsia="Times New Roman" w:hAnsi="Times New Roman" w:cs="Times New Roman"/>
          <w:color w:val="000000" w:themeColor="text1"/>
          <w:lang w:val="fr-FR"/>
        </w:rPr>
        <w:t>article 12 sont actuellement les suivantes</w:t>
      </w:r>
      <w:r>
        <w:rPr>
          <w:rFonts w:ascii="Times New Roman" w:eastAsia="Times New Roman" w:hAnsi="Times New Roman" w:cs="Times New Roman"/>
          <w:color w:val="000000" w:themeColor="text1"/>
          <w:lang w:val="fr-FR"/>
        </w:rPr>
        <w:t> </w:t>
      </w:r>
      <w:r w:rsidR="008417C6" w:rsidRPr="00331349">
        <w:rPr>
          <w:rFonts w:ascii="Times New Roman" w:eastAsia="Times New Roman" w:hAnsi="Times New Roman" w:cs="Times New Roman"/>
          <w:color w:val="000000" w:themeColor="text1"/>
          <w:lang w:val="fr-FR"/>
        </w:rPr>
        <w:t xml:space="preserve">: </w:t>
      </w:r>
    </w:p>
    <w:p w14:paraId="5E0ED5CB" w14:textId="0B7C947C" w:rsidR="005757B5" w:rsidRPr="005757B5" w:rsidRDefault="005757B5" w:rsidP="005757B5">
      <w:pPr>
        <w:pStyle w:val="ListParagraph"/>
        <w:numPr>
          <w:ilvl w:val="0"/>
          <w:numId w:val="21"/>
        </w:numPr>
        <w:jc w:val="both"/>
        <w:rPr>
          <w:rFonts w:ascii="Times New Roman" w:eastAsia="Times New Roman" w:hAnsi="Times New Roman" w:cs="Times New Roman"/>
          <w:color w:val="000000" w:themeColor="text1"/>
          <w:lang w:val="fr-FR"/>
        </w:rPr>
      </w:pPr>
      <w:r w:rsidRPr="005757B5">
        <w:rPr>
          <w:rFonts w:ascii="Times New Roman" w:eastAsia="Times New Roman" w:hAnsi="Times New Roman" w:cs="Times New Roman"/>
          <w:color w:val="000000" w:themeColor="text1"/>
          <w:lang w:val="fr-FR"/>
        </w:rPr>
        <w:t>Haute importance/impact élevé : grande influence directe ou immédiate et/ou action sur de vastes zones.</w:t>
      </w:r>
    </w:p>
    <w:p w14:paraId="0DED0131" w14:textId="33B5664B" w:rsidR="00CD56CC" w:rsidRPr="00331349" w:rsidRDefault="005757B5" w:rsidP="005757B5">
      <w:pPr>
        <w:pStyle w:val="ListParagraph"/>
        <w:numPr>
          <w:ilvl w:val="0"/>
          <w:numId w:val="21"/>
        </w:numPr>
        <w:jc w:val="both"/>
        <w:rPr>
          <w:rFonts w:ascii="Times New Roman" w:eastAsia="Times New Roman" w:hAnsi="Times New Roman" w:cs="Times New Roman"/>
          <w:color w:val="000000" w:themeColor="text1"/>
          <w:lang w:val="fr-FR"/>
        </w:rPr>
      </w:pPr>
      <w:r w:rsidRPr="005757B5">
        <w:rPr>
          <w:rFonts w:ascii="Times New Roman" w:eastAsia="Times New Roman" w:hAnsi="Times New Roman" w:cs="Times New Roman"/>
          <w:color w:val="000000" w:themeColor="text1"/>
          <w:lang w:val="fr-FR"/>
        </w:rPr>
        <w:lastRenderedPageBreak/>
        <w:t>Importance moyenne/impact moyen : Influence directe ou immédiate moyenne, influence principalement indirecte et/ou action sur une partie modérée de la zone/région seulement.</w:t>
      </w:r>
    </w:p>
    <w:p w14:paraId="4BC31D66" w14:textId="74F3C894" w:rsidR="008604EA" w:rsidRPr="00331349" w:rsidRDefault="005757B5" w:rsidP="00482CE2">
      <w:pPr>
        <w:jc w:val="both"/>
        <w:rPr>
          <w:rFonts w:ascii="Times New Roman" w:hAnsi="Times New Roman" w:cs="Times New Roman"/>
          <w:lang w:val="fr-FR"/>
        </w:rPr>
      </w:pPr>
      <w:r w:rsidRPr="005757B5">
        <w:rPr>
          <w:rFonts w:ascii="Times New Roman" w:hAnsi="Times New Roman" w:cs="Times New Roman"/>
          <w:lang w:val="fr-FR"/>
        </w:rPr>
        <w:t>La disponibilité d</w:t>
      </w:r>
      <w:r w:rsidR="000B6002">
        <w:rPr>
          <w:rFonts w:ascii="Times New Roman" w:hAnsi="Times New Roman" w:cs="Times New Roman"/>
          <w:lang w:val="fr-FR"/>
        </w:rPr>
        <w:t>’</w:t>
      </w:r>
      <w:r w:rsidRPr="005757B5">
        <w:rPr>
          <w:rFonts w:ascii="Times New Roman" w:hAnsi="Times New Roman" w:cs="Times New Roman"/>
          <w:lang w:val="fr-FR"/>
        </w:rPr>
        <w:t>ensembles de données de télédétection peut être informative en permettant des évaluations documentaires de l</w:t>
      </w:r>
      <w:r w:rsidR="000B6002">
        <w:rPr>
          <w:rFonts w:ascii="Times New Roman" w:hAnsi="Times New Roman" w:cs="Times New Roman"/>
          <w:lang w:val="fr-FR"/>
        </w:rPr>
        <w:t>’</w:t>
      </w:r>
      <w:r w:rsidRPr="005757B5">
        <w:rPr>
          <w:rFonts w:ascii="Times New Roman" w:hAnsi="Times New Roman" w:cs="Times New Roman"/>
          <w:lang w:val="fr-FR"/>
        </w:rPr>
        <w:t>état de l</w:t>
      </w:r>
      <w:r w:rsidR="000B6002">
        <w:rPr>
          <w:rFonts w:ascii="Times New Roman" w:hAnsi="Times New Roman" w:cs="Times New Roman"/>
          <w:lang w:val="fr-FR"/>
        </w:rPr>
        <w:t>’</w:t>
      </w:r>
      <w:r w:rsidRPr="005757B5">
        <w:rPr>
          <w:rFonts w:ascii="Times New Roman" w:hAnsi="Times New Roman" w:cs="Times New Roman"/>
          <w:lang w:val="fr-FR"/>
        </w:rPr>
        <w:t xml:space="preserve">habitat (pouvant soutenir </w:t>
      </w:r>
      <w:r w:rsidR="00967427">
        <w:rPr>
          <w:rFonts w:ascii="Times New Roman" w:hAnsi="Times New Roman" w:cs="Times New Roman"/>
          <w:lang w:val="fr-FR"/>
        </w:rPr>
        <w:t xml:space="preserve">à l’avenir </w:t>
      </w:r>
      <w:r w:rsidRPr="005757B5">
        <w:rPr>
          <w:rFonts w:ascii="Times New Roman" w:hAnsi="Times New Roman" w:cs="Times New Roman"/>
          <w:lang w:val="fr-FR"/>
        </w:rPr>
        <w:t>des évaluations de l</w:t>
      </w:r>
      <w:r w:rsidR="000B6002">
        <w:rPr>
          <w:rFonts w:ascii="Times New Roman" w:hAnsi="Times New Roman" w:cs="Times New Roman"/>
          <w:lang w:val="fr-FR"/>
        </w:rPr>
        <w:t>’</w:t>
      </w:r>
      <w:r w:rsidRPr="005757B5">
        <w:rPr>
          <w:rFonts w:ascii="Times New Roman" w:hAnsi="Times New Roman" w:cs="Times New Roman"/>
          <w:lang w:val="fr-FR"/>
        </w:rPr>
        <w:t>état au niveau du site), et des activités humaines (pression) ayant lieu sur les sites. Cependant, la prudence est de mise dans l</w:t>
      </w:r>
      <w:r w:rsidR="000B6002">
        <w:rPr>
          <w:rFonts w:ascii="Times New Roman" w:hAnsi="Times New Roman" w:cs="Times New Roman"/>
          <w:lang w:val="fr-FR"/>
        </w:rPr>
        <w:t>’</w:t>
      </w:r>
      <w:r w:rsidRPr="005757B5">
        <w:rPr>
          <w:rFonts w:ascii="Times New Roman" w:hAnsi="Times New Roman" w:cs="Times New Roman"/>
          <w:lang w:val="fr-FR"/>
        </w:rPr>
        <w:t>utilisation et l</w:t>
      </w:r>
      <w:r w:rsidR="000B6002">
        <w:rPr>
          <w:rFonts w:ascii="Times New Roman" w:hAnsi="Times New Roman" w:cs="Times New Roman"/>
          <w:lang w:val="fr-FR"/>
        </w:rPr>
        <w:t>’</w:t>
      </w:r>
      <w:r w:rsidRPr="005757B5">
        <w:rPr>
          <w:rFonts w:ascii="Times New Roman" w:hAnsi="Times New Roman" w:cs="Times New Roman"/>
          <w:lang w:val="fr-FR"/>
        </w:rPr>
        <w:t>interprétation de l</w:t>
      </w:r>
      <w:r w:rsidR="000B6002">
        <w:rPr>
          <w:rFonts w:ascii="Times New Roman" w:hAnsi="Times New Roman" w:cs="Times New Roman"/>
          <w:lang w:val="fr-FR"/>
        </w:rPr>
        <w:t>’</w:t>
      </w:r>
      <w:r w:rsidRPr="005757B5">
        <w:rPr>
          <w:rFonts w:ascii="Times New Roman" w:hAnsi="Times New Roman" w:cs="Times New Roman"/>
          <w:lang w:val="fr-FR"/>
        </w:rPr>
        <w:t>étendue et de la condition de l</w:t>
      </w:r>
      <w:r w:rsidR="000B6002">
        <w:rPr>
          <w:rFonts w:ascii="Times New Roman" w:hAnsi="Times New Roman" w:cs="Times New Roman"/>
          <w:lang w:val="fr-FR"/>
        </w:rPr>
        <w:t>’</w:t>
      </w:r>
      <w:r w:rsidRPr="005757B5">
        <w:rPr>
          <w:rFonts w:ascii="Times New Roman" w:hAnsi="Times New Roman" w:cs="Times New Roman"/>
          <w:lang w:val="fr-FR"/>
        </w:rPr>
        <w:t>habitat en tant qu</w:t>
      </w:r>
      <w:r w:rsidR="000B6002">
        <w:rPr>
          <w:rFonts w:ascii="Times New Roman" w:hAnsi="Times New Roman" w:cs="Times New Roman"/>
          <w:lang w:val="fr-FR"/>
        </w:rPr>
        <w:t>’</w:t>
      </w:r>
      <w:r w:rsidRPr="005757B5">
        <w:rPr>
          <w:rFonts w:ascii="Times New Roman" w:hAnsi="Times New Roman" w:cs="Times New Roman"/>
          <w:lang w:val="fr-FR"/>
        </w:rPr>
        <w:t>indicateur des espèces, étant donné le large éventail de facteurs affectant leur présence et leur distribution, dont beaucoup n</w:t>
      </w:r>
      <w:r w:rsidR="000B6002">
        <w:rPr>
          <w:rFonts w:ascii="Times New Roman" w:hAnsi="Times New Roman" w:cs="Times New Roman"/>
          <w:lang w:val="fr-FR"/>
        </w:rPr>
        <w:t>’</w:t>
      </w:r>
      <w:r w:rsidRPr="005757B5">
        <w:rPr>
          <w:rFonts w:ascii="Times New Roman" w:hAnsi="Times New Roman" w:cs="Times New Roman"/>
          <w:lang w:val="fr-FR"/>
        </w:rPr>
        <w:t>ont aucun rapport avec l</w:t>
      </w:r>
      <w:r w:rsidR="000B6002">
        <w:rPr>
          <w:rFonts w:ascii="Times New Roman" w:hAnsi="Times New Roman" w:cs="Times New Roman"/>
          <w:lang w:val="fr-FR"/>
        </w:rPr>
        <w:t>’</w:t>
      </w:r>
      <w:r w:rsidRPr="005757B5">
        <w:rPr>
          <w:rFonts w:ascii="Times New Roman" w:hAnsi="Times New Roman" w:cs="Times New Roman"/>
          <w:lang w:val="fr-FR"/>
        </w:rPr>
        <w:t>étendue et la condition de l</w:t>
      </w:r>
      <w:r w:rsidR="000B6002">
        <w:rPr>
          <w:rFonts w:ascii="Times New Roman" w:hAnsi="Times New Roman" w:cs="Times New Roman"/>
          <w:lang w:val="fr-FR"/>
        </w:rPr>
        <w:t>’</w:t>
      </w:r>
      <w:r w:rsidRPr="005757B5">
        <w:rPr>
          <w:rFonts w:ascii="Times New Roman" w:hAnsi="Times New Roman" w:cs="Times New Roman"/>
          <w:lang w:val="fr-FR"/>
        </w:rPr>
        <w:t>habitat (par exemple, la chasse ou la prédation par les mammifères et les oiseaux</w:t>
      </w:r>
      <w:r w:rsidR="00180925" w:rsidRPr="00331349">
        <w:rPr>
          <w:rFonts w:ascii="Times New Roman" w:hAnsi="Times New Roman" w:cs="Times New Roman"/>
          <w:lang w:val="fr-FR"/>
        </w:rPr>
        <w:t>)</w:t>
      </w:r>
      <w:r w:rsidR="008604EA" w:rsidRPr="00331349">
        <w:rPr>
          <w:rFonts w:ascii="Times New Roman" w:hAnsi="Times New Roman" w:cs="Times New Roman"/>
          <w:lang w:val="fr-FR"/>
        </w:rPr>
        <w:t>.</w:t>
      </w:r>
    </w:p>
    <w:p w14:paraId="241D12C8" w14:textId="33797C0A" w:rsidR="008417C6" w:rsidRPr="00331349" w:rsidRDefault="008417C6" w:rsidP="00134E99">
      <w:pPr>
        <w:pStyle w:val="Heading4"/>
        <w:rPr>
          <w:rFonts w:ascii="Times New Roman" w:hAnsi="Times New Roman" w:cs="Times New Roman"/>
          <w:b/>
          <w:bCs/>
          <w:lang w:val="fr-FR"/>
        </w:rPr>
      </w:pPr>
      <w:r w:rsidRPr="00331349">
        <w:rPr>
          <w:rFonts w:ascii="Times New Roman" w:hAnsi="Times New Roman" w:cs="Times New Roman"/>
          <w:b/>
          <w:bCs/>
          <w:lang w:val="fr-FR"/>
        </w:rPr>
        <w:t>R</w:t>
      </w:r>
      <w:r w:rsidR="005757B5">
        <w:rPr>
          <w:rFonts w:ascii="Times New Roman" w:hAnsi="Times New Roman" w:cs="Times New Roman"/>
          <w:b/>
          <w:bCs/>
          <w:lang w:val="fr-FR"/>
        </w:rPr>
        <w:t>é</w:t>
      </w:r>
      <w:r w:rsidRPr="00331349">
        <w:rPr>
          <w:rFonts w:ascii="Times New Roman" w:hAnsi="Times New Roman" w:cs="Times New Roman"/>
          <w:b/>
          <w:bCs/>
          <w:lang w:val="fr-FR"/>
        </w:rPr>
        <w:t>ponse</w:t>
      </w:r>
    </w:p>
    <w:p w14:paraId="1B1E453B" w14:textId="657EA88C" w:rsidR="00960398" w:rsidRPr="00331349" w:rsidRDefault="005757B5" w:rsidP="008417C6">
      <w:pPr>
        <w:rPr>
          <w:rFonts w:ascii="Times New Roman" w:hAnsi="Times New Roman" w:cs="Times New Roman"/>
          <w:lang w:val="fr-FR"/>
        </w:rPr>
      </w:pPr>
      <w:r w:rsidRPr="005757B5">
        <w:rPr>
          <w:rFonts w:ascii="Times New Roman" w:hAnsi="Times New Roman" w:cs="Times New Roman"/>
          <w:lang w:val="fr-FR"/>
        </w:rPr>
        <w:t>Les détails suivants du FSD devraient être utilisés (et, comme ci-dessus, d</w:t>
      </w:r>
      <w:r w:rsidR="000B6002">
        <w:rPr>
          <w:rFonts w:ascii="Times New Roman" w:hAnsi="Times New Roman" w:cs="Times New Roman"/>
          <w:lang w:val="fr-FR"/>
        </w:rPr>
        <w:t>’</w:t>
      </w:r>
      <w:r w:rsidRPr="005757B5">
        <w:rPr>
          <w:rFonts w:ascii="Times New Roman" w:hAnsi="Times New Roman" w:cs="Times New Roman"/>
          <w:lang w:val="fr-FR"/>
        </w:rPr>
        <w:t>autres considérations seront peut-être nécessaires à la suite de modifications lorsque la révision du FSD sera terminée</w:t>
      </w:r>
      <w:r w:rsidR="00996447" w:rsidRPr="00331349">
        <w:rPr>
          <w:rFonts w:ascii="Times New Roman" w:hAnsi="Times New Roman" w:cs="Times New Roman"/>
          <w:lang w:val="fr-FR"/>
        </w:rPr>
        <w:t>)</w:t>
      </w:r>
      <w:r w:rsidR="0079746F">
        <w:rPr>
          <w:rFonts w:ascii="Times New Roman" w:hAnsi="Times New Roman" w:cs="Times New Roman"/>
          <w:lang w:val="fr-FR"/>
        </w:rPr>
        <w:t xml:space="preserve"> </w:t>
      </w:r>
      <w:r w:rsidR="00960398" w:rsidRPr="00331349">
        <w:rPr>
          <w:rFonts w:ascii="Times New Roman" w:hAnsi="Times New Roman" w:cs="Times New Roman"/>
          <w:lang w:val="fr-FR"/>
        </w:rPr>
        <w:t>:</w:t>
      </w:r>
    </w:p>
    <w:p w14:paraId="60C36B13" w14:textId="0BACC835" w:rsidR="00220C10" w:rsidRPr="00331349" w:rsidRDefault="005757B5" w:rsidP="00220C10">
      <w:pPr>
        <w:pStyle w:val="ListParagraph"/>
        <w:numPr>
          <w:ilvl w:val="0"/>
          <w:numId w:val="31"/>
        </w:numPr>
        <w:rPr>
          <w:rFonts w:ascii="Times New Roman" w:hAnsi="Times New Roman" w:cs="Times New Roman"/>
          <w:lang w:val="fr-FR"/>
        </w:rPr>
      </w:pPr>
      <w:r w:rsidRPr="005757B5">
        <w:rPr>
          <w:rFonts w:ascii="Times New Roman" w:hAnsi="Times New Roman" w:cs="Times New Roman"/>
          <w:lang w:val="fr-FR"/>
        </w:rPr>
        <w:t xml:space="preserve">Pourcentage total de la zone couverte par des désignations nationales ou régionales de zones protégées. </w:t>
      </w:r>
    </w:p>
    <w:p w14:paraId="320EE72B" w14:textId="16460CF2" w:rsidR="009413A9" w:rsidRPr="00331349" w:rsidRDefault="005757B5" w:rsidP="009413A9">
      <w:pPr>
        <w:pStyle w:val="ListParagraph"/>
        <w:numPr>
          <w:ilvl w:val="0"/>
          <w:numId w:val="31"/>
        </w:numPr>
        <w:rPr>
          <w:rFonts w:ascii="Times New Roman" w:hAnsi="Times New Roman" w:cs="Times New Roman"/>
          <w:lang w:val="fr-FR"/>
        </w:rPr>
      </w:pPr>
      <w:r w:rsidRPr="005757B5">
        <w:rPr>
          <w:rFonts w:ascii="Times New Roman" w:hAnsi="Times New Roman" w:cs="Times New Roman"/>
          <w:lang w:val="fr-FR"/>
        </w:rPr>
        <w:t>Un plan de gestion existe-t-il ou est-il prévu, ou non ?</w:t>
      </w:r>
    </w:p>
    <w:p w14:paraId="26D321CC" w14:textId="270E153F" w:rsidR="00377D06" w:rsidRPr="00331349" w:rsidRDefault="005757B5" w:rsidP="009413A9">
      <w:pPr>
        <w:pStyle w:val="ListParagraph"/>
        <w:numPr>
          <w:ilvl w:val="0"/>
          <w:numId w:val="31"/>
        </w:numPr>
        <w:rPr>
          <w:rFonts w:ascii="Times New Roman" w:hAnsi="Times New Roman" w:cs="Times New Roman"/>
          <w:lang w:val="fr-FR"/>
        </w:rPr>
      </w:pPr>
      <w:r w:rsidRPr="005757B5">
        <w:rPr>
          <w:rFonts w:ascii="Times New Roman" w:hAnsi="Times New Roman" w:cs="Times New Roman"/>
          <w:lang w:val="fr-FR"/>
        </w:rPr>
        <w:t>Des mesures de conservation sont-elles en place ? O/N/Non spécifié</w:t>
      </w:r>
      <w:r w:rsidRPr="005757B5">
        <w:rPr>
          <w:rStyle w:val="FootnoteReference"/>
          <w:rFonts w:ascii="Times New Roman" w:hAnsi="Times New Roman" w:cs="Times New Roman"/>
          <w:vertAlign w:val="baseline"/>
          <w:lang w:val="fr-FR"/>
        </w:rPr>
        <w:t xml:space="preserve"> </w:t>
      </w:r>
      <w:r w:rsidR="00D35DF0" w:rsidRPr="00331349">
        <w:rPr>
          <w:rStyle w:val="FootnoteReference"/>
          <w:rFonts w:ascii="Times New Roman" w:hAnsi="Times New Roman" w:cs="Times New Roman"/>
          <w:lang w:val="fr-FR"/>
        </w:rPr>
        <w:footnoteReference w:id="11"/>
      </w:r>
      <w:r w:rsidR="00C97332" w:rsidRPr="00331349">
        <w:rPr>
          <w:rFonts w:ascii="Times New Roman" w:hAnsi="Times New Roman" w:cs="Times New Roman"/>
          <w:lang w:val="fr-FR"/>
        </w:rPr>
        <w:t xml:space="preserve"> </w:t>
      </w:r>
    </w:p>
    <w:p w14:paraId="198F9C32" w14:textId="58FD755B" w:rsidR="00BC0DF4" w:rsidRPr="00331349" w:rsidRDefault="00362898" w:rsidP="00622BBB">
      <w:pPr>
        <w:jc w:val="both"/>
        <w:rPr>
          <w:rFonts w:ascii="Times New Roman" w:hAnsi="Times New Roman" w:cs="Times New Roman"/>
          <w:lang w:val="fr-FR"/>
        </w:rPr>
      </w:pPr>
      <w:r w:rsidRPr="00362898">
        <w:rPr>
          <w:rFonts w:ascii="Times New Roman" w:hAnsi="Times New Roman" w:cs="Times New Roman"/>
          <w:lang w:val="fr-FR"/>
        </w:rPr>
        <w:t>Il existe peu d</w:t>
      </w:r>
      <w:r w:rsidR="000B6002">
        <w:rPr>
          <w:rFonts w:ascii="Times New Roman" w:hAnsi="Times New Roman" w:cs="Times New Roman"/>
          <w:lang w:val="fr-FR"/>
        </w:rPr>
        <w:t>’</w:t>
      </w:r>
      <w:r w:rsidRPr="00362898">
        <w:rPr>
          <w:rFonts w:ascii="Times New Roman" w:hAnsi="Times New Roman" w:cs="Times New Roman"/>
          <w:lang w:val="fr-FR"/>
        </w:rPr>
        <w:t xml:space="preserve">ensembles de données de télédétection disponibles au niveau mondial </w:t>
      </w:r>
      <w:r w:rsidR="00967427" w:rsidRPr="00362898">
        <w:rPr>
          <w:rFonts w:ascii="Times New Roman" w:hAnsi="Times New Roman" w:cs="Times New Roman"/>
          <w:lang w:val="fr-FR"/>
        </w:rPr>
        <w:t xml:space="preserve">(encadré 3) </w:t>
      </w:r>
      <w:r w:rsidRPr="00362898">
        <w:rPr>
          <w:rFonts w:ascii="Times New Roman" w:hAnsi="Times New Roman" w:cs="Times New Roman"/>
          <w:lang w:val="fr-FR"/>
        </w:rPr>
        <w:t xml:space="preserve">qui renseignent spécifiquement les indicateurs de réponse (planification de la gestion, actions de conservation, etc.). Cependant, sur une base </w:t>
      </w:r>
      <w:r w:rsidR="00967427">
        <w:rPr>
          <w:rFonts w:ascii="Times New Roman" w:hAnsi="Times New Roman" w:cs="Times New Roman"/>
          <w:lang w:val="fr-FR"/>
        </w:rPr>
        <w:t xml:space="preserve">de </w:t>
      </w:r>
      <w:r w:rsidRPr="00362898">
        <w:rPr>
          <w:rFonts w:ascii="Times New Roman" w:hAnsi="Times New Roman" w:cs="Times New Roman"/>
          <w:lang w:val="fr-FR"/>
        </w:rPr>
        <w:t>site par site, il peut être possible de déduire que certaines améliorations ont été apportées par des actions de conservation et/ou à la suite de décisions prises et mises en œuvre par la planification et/ou les règlements en utilisant certains de ces ensembles de données de télédétection ou d</w:t>
      </w:r>
      <w:r w:rsidR="000B6002">
        <w:rPr>
          <w:rFonts w:ascii="Times New Roman" w:hAnsi="Times New Roman" w:cs="Times New Roman"/>
          <w:lang w:val="fr-FR"/>
        </w:rPr>
        <w:t>’</w:t>
      </w:r>
      <w:r w:rsidRPr="00362898">
        <w:rPr>
          <w:rFonts w:ascii="Times New Roman" w:hAnsi="Times New Roman" w:cs="Times New Roman"/>
          <w:lang w:val="fr-FR"/>
        </w:rPr>
        <w:t>autres ensembles de données nationaux ou régionaux. Séparément, l</w:t>
      </w:r>
      <w:r w:rsidR="00AB4F1E">
        <w:rPr>
          <w:rFonts w:ascii="Times New Roman" w:hAnsi="Times New Roman" w:cs="Times New Roman"/>
          <w:lang w:val="fr-FR"/>
        </w:rPr>
        <w:t>e fichier</w:t>
      </w:r>
      <w:r w:rsidRPr="00362898">
        <w:rPr>
          <w:rFonts w:ascii="Times New Roman" w:hAnsi="Times New Roman" w:cs="Times New Roman"/>
          <w:lang w:val="fr-FR"/>
        </w:rPr>
        <w:t xml:space="preserve"> </w:t>
      </w:r>
      <w:r w:rsidR="00FC75EE">
        <w:rPr>
          <w:rFonts w:ascii="Times New Roman" w:hAnsi="Times New Roman" w:cs="Times New Roman"/>
          <w:lang w:val="fr-FR"/>
        </w:rPr>
        <w:t>« </w:t>
      </w:r>
      <w:r w:rsidRPr="00362898">
        <w:rPr>
          <w:rFonts w:ascii="Times New Roman" w:hAnsi="Times New Roman" w:cs="Times New Roman"/>
          <w:lang w:val="fr-FR"/>
        </w:rPr>
        <w:t>aires protégées</w:t>
      </w:r>
      <w:r w:rsidR="00FC75EE">
        <w:rPr>
          <w:rFonts w:ascii="Times New Roman" w:hAnsi="Times New Roman" w:cs="Times New Roman"/>
          <w:lang w:val="fr-FR"/>
        </w:rPr>
        <w:t> »</w:t>
      </w:r>
      <w:r w:rsidRPr="00362898">
        <w:rPr>
          <w:rFonts w:ascii="Times New Roman" w:hAnsi="Times New Roman" w:cs="Times New Roman"/>
          <w:lang w:val="fr-FR"/>
        </w:rPr>
        <w:t xml:space="preserve"> (pas de télédétection</w:t>
      </w:r>
      <w:r w:rsidR="00AB4F1E">
        <w:rPr>
          <w:rFonts w:ascii="Times New Roman" w:hAnsi="Times New Roman" w:cs="Times New Roman"/>
          <w:lang w:val="fr-FR"/>
        </w:rPr>
        <w:t>,</w:t>
      </w:r>
      <w:r w:rsidRPr="00362898">
        <w:rPr>
          <w:rFonts w:ascii="Times New Roman" w:hAnsi="Times New Roman" w:cs="Times New Roman"/>
          <w:lang w:val="fr-FR"/>
        </w:rPr>
        <w:t xml:space="preserve"> mais disponible en ligne) peut être utilisée pour mesurer la couverture des aires protégées sur la plupart des sites</w:t>
      </w:r>
      <w:r w:rsidR="00BC0DF4" w:rsidRPr="00331349">
        <w:rPr>
          <w:rFonts w:ascii="Times New Roman" w:hAnsi="Times New Roman" w:cs="Times New Roman"/>
          <w:lang w:val="fr-FR"/>
        </w:rPr>
        <w:t>.</w:t>
      </w:r>
    </w:p>
    <w:p w14:paraId="33D54C80" w14:textId="56251B6D" w:rsidR="000D2A66" w:rsidRPr="00331349" w:rsidRDefault="00325B83" w:rsidP="00325B83">
      <w:pPr>
        <w:pStyle w:val="Heading3"/>
        <w:rPr>
          <w:rFonts w:ascii="Times New Roman" w:hAnsi="Times New Roman" w:cs="Times New Roman"/>
          <w:b/>
          <w:bCs/>
          <w:lang w:val="fr-FR"/>
        </w:rPr>
      </w:pPr>
      <w:bookmarkStart w:id="21" w:name="_Toc89774594"/>
      <w:r w:rsidRPr="00331349">
        <w:rPr>
          <w:rFonts w:ascii="Times New Roman" w:hAnsi="Times New Roman" w:cs="Times New Roman"/>
          <w:b/>
          <w:bCs/>
          <w:lang w:val="fr-FR"/>
        </w:rPr>
        <w:t xml:space="preserve">3.3. </w:t>
      </w:r>
      <w:r w:rsidR="00362898" w:rsidRPr="00362898">
        <w:rPr>
          <w:rFonts w:ascii="Times New Roman" w:hAnsi="Times New Roman" w:cs="Times New Roman"/>
          <w:b/>
          <w:bCs/>
          <w:lang w:val="fr-FR"/>
        </w:rPr>
        <w:t>Principales lacunes et opportunités en matière de données</w:t>
      </w:r>
      <w:bookmarkEnd w:id="21"/>
    </w:p>
    <w:p w14:paraId="517D2F07" w14:textId="45ADDDF1" w:rsidR="0089566F" w:rsidRPr="00331349" w:rsidRDefault="00362898" w:rsidP="00A65F36">
      <w:pPr>
        <w:jc w:val="both"/>
        <w:rPr>
          <w:rFonts w:ascii="Times New Roman" w:hAnsi="Times New Roman" w:cs="Times New Roman"/>
          <w:lang w:val="fr-FR"/>
        </w:rPr>
      </w:pPr>
      <w:r w:rsidRPr="00362898">
        <w:rPr>
          <w:rFonts w:ascii="Times New Roman" w:hAnsi="Times New Roman" w:cs="Times New Roman"/>
          <w:lang w:val="fr-FR"/>
        </w:rPr>
        <w:t>Il est montré ci-dessus qu</w:t>
      </w:r>
      <w:r w:rsidR="000B6002">
        <w:rPr>
          <w:rFonts w:ascii="Times New Roman" w:hAnsi="Times New Roman" w:cs="Times New Roman"/>
          <w:lang w:val="fr-FR"/>
        </w:rPr>
        <w:t>’</w:t>
      </w:r>
      <w:r w:rsidRPr="00362898">
        <w:rPr>
          <w:rFonts w:ascii="Times New Roman" w:hAnsi="Times New Roman" w:cs="Times New Roman"/>
          <w:lang w:val="fr-FR"/>
        </w:rPr>
        <w:t>au moins certaines données informant sur l</w:t>
      </w:r>
      <w:r w:rsidR="000B6002">
        <w:rPr>
          <w:rFonts w:ascii="Times New Roman" w:hAnsi="Times New Roman" w:cs="Times New Roman"/>
          <w:lang w:val="fr-FR"/>
        </w:rPr>
        <w:t>’</w:t>
      </w:r>
      <w:r w:rsidRPr="00362898">
        <w:rPr>
          <w:rFonts w:ascii="Times New Roman" w:hAnsi="Times New Roman" w:cs="Times New Roman"/>
          <w:lang w:val="fr-FR"/>
        </w:rPr>
        <w:t xml:space="preserve">état, la pression et la réponse pourraient potentiellement être extraites des FSD de Natura 2000, et peuvent potentiellement fournir les indicateurs respectifs au niveau du site. </w:t>
      </w:r>
      <w:r w:rsidR="00967427">
        <w:rPr>
          <w:rFonts w:ascii="Times New Roman" w:hAnsi="Times New Roman" w:cs="Times New Roman"/>
          <w:lang w:val="fr-FR"/>
        </w:rPr>
        <w:t>Elles</w:t>
      </w:r>
      <w:r w:rsidRPr="00362898">
        <w:rPr>
          <w:rFonts w:ascii="Times New Roman" w:hAnsi="Times New Roman" w:cs="Times New Roman"/>
          <w:lang w:val="fr-FR"/>
        </w:rPr>
        <w:t xml:space="preserve"> présentent toutefois quelques lacunes</w:t>
      </w:r>
      <w:r>
        <w:rPr>
          <w:rFonts w:ascii="Times New Roman" w:hAnsi="Times New Roman" w:cs="Times New Roman"/>
          <w:lang w:val="fr-FR"/>
        </w:rPr>
        <w:t> </w:t>
      </w:r>
      <w:r w:rsidR="0089566F" w:rsidRPr="00331349">
        <w:rPr>
          <w:rFonts w:ascii="Times New Roman" w:hAnsi="Times New Roman" w:cs="Times New Roman"/>
          <w:lang w:val="fr-FR"/>
        </w:rPr>
        <w:t>:</w:t>
      </w:r>
    </w:p>
    <w:p w14:paraId="07FCD411" w14:textId="64C61789" w:rsidR="002A5628" w:rsidRPr="00331349" w:rsidRDefault="00362898" w:rsidP="00A65F36">
      <w:pPr>
        <w:pStyle w:val="ListParagraph"/>
        <w:numPr>
          <w:ilvl w:val="0"/>
          <w:numId w:val="41"/>
        </w:numPr>
        <w:jc w:val="both"/>
        <w:rPr>
          <w:rFonts w:ascii="Times New Roman" w:hAnsi="Times New Roman" w:cs="Times New Roman"/>
          <w:lang w:val="fr-FR"/>
        </w:rPr>
      </w:pPr>
      <w:r w:rsidRPr="00362898">
        <w:rPr>
          <w:rFonts w:ascii="Times New Roman" w:hAnsi="Times New Roman" w:cs="Times New Roman"/>
          <w:lang w:val="fr-FR"/>
        </w:rPr>
        <w:t>De nombreux pays ne fournissent pas de mises à jour régulières. Une comparaison des bases de données du FSD 2010 et 2019 a montré que de nombreux pays n</w:t>
      </w:r>
      <w:r w:rsidR="000B6002">
        <w:rPr>
          <w:rFonts w:ascii="Times New Roman" w:hAnsi="Times New Roman" w:cs="Times New Roman"/>
          <w:lang w:val="fr-FR"/>
        </w:rPr>
        <w:t>’</w:t>
      </w:r>
      <w:r w:rsidR="00967427">
        <w:rPr>
          <w:rFonts w:ascii="Times New Roman" w:hAnsi="Times New Roman" w:cs="Times New Roman"/>
          <w:lang w:val="fr-FR"/>
        </w:rPr>
        <w:t>avaient</w:t>
      </w:r>
      <w:r w:rsidRPr="00362898">
        <w:rPr>
          <w:rFonts w:ascii="Times New Roman" w:hAnsi="Times New Roman" w:cs="Times New Roman"/>
          <w:lang w:val="fr-FR"/>
        </w:rPr>
        <w:t xml:space="preserve"> pas mis à jour leurs formulaires </w:t>
      </w:r>
      <w:r w:rsidR="00967427">
        <w:rPr>
          <w:rFonts w:ascii="Times New Roman" w:hAnsi="Times New Roman" w:cs="Times New Roman"/>
          <w:lang w:val="fr-FR"/>
        </w:rPr>
        <w:t>ces dix dernières années</w:t>
      </w:r>
      <w:r w:rsidR="00FD6318" w:rsidRPr="00331349">
        <w:rPr>
          <w:rFonts w:ascii="Times New Roman" w:hAnsi="Times New Roman" w:cs="Times New Roman"/>
          <w:lang w:val="fr-FR"/>
        </w:rPr>
        <w:t>.</w:t>
      </w:r>
      <w:r w:rsidR="00083DED" w:rsidRPr="00331349">
        <w:rPr>
          <w:rFonts w:ascii="Times New Roman" w:hAnsi="Times New Roman" w:cs="Times New Roman"/>
          <w:lang w:val="fr-FR"/>
        </w:rPr>
        <w:t xml:space="preserve"> </w:t>
      </w:r>
    </w:p>
    <w:p w14:paraId="5AAD5C12" w14:textId="0A5F5D62" w:rsidR="00FE5CD2" w:rsidRPr="00331349" w:rsidRDefault="00507065" w:rsidP="00A65F36">
      <w:pPr>
        <w:pStyle w:val="ListParagraph"/>
        <w:numPr>
          <w:ilvl w:val="0"/>
          <w:numId w:val="41"/>
        </w:numPr>
        <w:jc w:val="both"/>
        <w:rPr>
          <w:rFonts w:ascii="Times New Roman" w:hAnsi="Times New Roman" w:cs="Times New Roman"/>
          <w:lang w:val="fr-FR"/>
        </w:rPr>
      </w:pPr>
      <w:r w:rsidRPr="00507065">
        <w:rPr>
          <w:rFonts w:ascii="Times New Roman" w:hAnsi="Times New Roman" w:cs="Times New Roman"/>
          <w:lang w:val="fr-FR"/>
        </w:rPr>
        <w:t>Il n</w:t>
      </w:r>
      <w:r w:rsidR="000B6002">
        <w:rPr>
          <w:rFonts w:ascii="Times New Roman" w:hAnsi="Times New Roman" w:cs="Times New Roman"/>
          <w:lang w:val="fr-FR"/>
        </w:rPr>
        <w:t>’</w:t>
      </w:r>
      <w:r w:rsidRPr="00507065">
        <w:rPr>
          <w:rFonts w:ascii="Times New Roman" w:hAnsi="Times New Roman" w:cs="Times New Roman"/>
          <w:lang w:val="fr-FR"/>
        </w:rPr>
        <w:t>existe pas encore de mécanisme permettant de recueillir ces informations auprès des autres parties (et des parties européennes pour d</w:t>
      </w:r>
      <w:r w:rsidR="000B6002">
        <w:rPr>
          <w:rFonts w:ascii="Times New Roman" w:hAnsi="Times New Roman" w:cs="Times New Roman"/>
          <w:lang w:val="fr-FR"/>
        </w:rPr>
        <w:t>’</w:t>
      </w:r>
      <w:r w:rsidRPr="00507065">
        <w:rPr>
          <w:rFonts w:ascii="Times New Roman" w:hAnsi="Times New Roman" w:cs="Times New Roman"/>
          <w:lang w:val="fr-FR"/>
        </w:rPr>
        <w:t>autres sites d</w:t>
      </w:r>
      <w:r w:rsidR="000B6002">
        <w:rPr>
          <w:rFonts w:ascii="Times New Roman" w:hAnsi="Times New Roman" w:cs="Times New Roman"/>
          <w:lang w:val="fr-FR"/>
        </w:rPr>
        <w:t>’</w:t>
      </w:r>
      <w:r w:rsidRPr="00507065">
        <w:rPr>
          <w:rFonts w:ascii="Times New Roman" w:hAnsi="Times New Roman" w:cs="Times New Roman"/>
          <w:lang w:val="fr-FR"/>
        </w:rPr>
        <w:t>importance nationale), bien que des champs correspondants existent également dans d</w:t>
      </w:r>
      <w:r w:rsidR="000B6002">
        <w:rPr>
          <w:rFonts w:ascii="Times New Roman" w:hAnsi="Times New Roman" w:cs="Times New Roman"/>
          <w:lang w:val="fr-FR"/>
        </w:rPr>
        <w:t>’</w:t>
      </w:r>
      <w:r w:rsidRPr="00507065">
        <w:rPr>
          <w:rFonts w:ascii="Times New Roman" w:hAnsi="Times New Roman" w:cs="Times New Roman"/>
          <w:lang w:val="fr-FR"/>
        </w:rPr>
        <w:t>autres systèmes d</w:t>
      </w:r>
      <w:r w:rsidR="000B6002">
        <w:rPr>
          <w:rFonts w:ascii="Times New Roman" w:hAnsi="Times New Roman" w:cs="Times New Roman"/>
          <w:lang w:val="fr-FR"/>
        </w:rPr>
        <w:t>’</w:t>
      </w:r>
      <w:r w:rsidRPr="00507065">
        <w:rPr>
          <w:rFonts w:ascii="Times New Roman" w:hAnsi="Times New Roman" w:cs="Times New Roman"/>
          <w:lang w:val="fr-FR"/>
        </w:rPr>
        <w:t>évaluation tels que celui de Ramsar (</w:t>
      </w:r>
      <w:r>
        <w:rPr>
          <w:rFonts w:ascii="Times New Roman" w:hAnsi="Times New Roman" w:cs="Times New Roman"/>
          <w:lang w:val="fr-FR"/>
        </w:rPr>
        <w:t>SISR</w:t>
      </w:r>
      <w:r w:rsidRPr="00507065">
        <w:rPr>
          <w:rFonts w:ascii="Times New Roman" w:hAnsi="Times New Roman" w:cs="Times New Roman"/>
          <w:lang w:val="fr-FR"/>
        </w:rPr>
        <w:t>) et diverses versions de la Convention de Berne (PAMET)</w:t>
      </w:r>
      <w:r w:rsidR="002A5628" w:rsidRPr="00331349">
        <w:rPr>
          <w:rFonts w:ascii="Times New Roman" w:hAnsi="Times New Roman" w:cs="Times New Roman"/>
          <w:lang w:val="fr-FR"/>
        </w:rPr>
        <w:t>.</w:t>
      </w:r>
    </w:p>
    <w:p w14:paraId="6D74FBCB" w14:textId="5122192C" w:rsidR="002A5628" w:rsidRPr="00331349" w:rsidRDefault="00507065" w:rsidP="00A65F36">
      <w:pPr>
        <w:jc w:val="both"/>
        <w:rPr>
          <w:rFonts w:ascii="Times New Roman" w:hAnsi="Times New Roman" w:cs="Times New Roman"/>
          <w:lang w:val="fr-FR"/>
        </w:rPr>
      </w:pPr>
      <w:r w:rsidRPr="00507065">
        <w:rPr>
          <w:rFonts w:ascii="Times New Roman" w:hAnsi="Times New Roman" w:cs="Times New Roman"/>
          <w:lang w:val="fr-FR"/>
        </w:rPr>
        <w:t>Étant donné le rythme des changements tant au niveau de l</w:t>
      </w:r>
      <w:r w:rsidR="000B6002">
        <w:rPr>
          <w:rFonts w:ascii="Times New Roman" w:hAnsi="Times New Roman" w:cs="Times New Roman"/>
          <w:lang w:val="fr-FR"/>
        </w:rPr>
        <w:t>’</w:t>
      </w:r>
      <w:r w:rsidRPr="00507065">
        <w:rPr>
          <w:rFonts w:ascii="Times New Roman" w:hAnsi="Times New Roman" w:cs="Times New Roman"/>
          <w:lang w:val="fr-FR"/>
        </w:rPr>
        <w:t>utilisation des sites qu</w:t>
      </w:r>
      <w:r w:rsidR="000B6002">
        <w:rPr>
          <w:rFonts w:ascii="Times New Roman" w:hAnsi="Times New Roman" w:cs="Times New Roman"/>
          <w:lang w:val="fr-FR"/>
        </w:rPr>
        <w:t>’</w:t>
      </w:r>
      <w:r w:rsidRPr="00507065">
        <w:rPr>
          <w:rFonts w:ascii="Times New Roman" w:hAnsi="Times New Roman" w:cs="Times New Roman"/>
          <w:lang w:val="fr-FR"/>
        </w:rPr>
        <w:t xml:space="preserve">à celui des pressions auxquelles ils sont soumis, il est important </w:t>
      </w:r>
      <w:r w:rsidR="00967427">
        <w:rPr>
          <w:rFonts w:ascii="Times New Roman" w:hAnsi="Times New Roman" w:cs="Times New Roman"/>
          <w:lang w:val="fr-FR"/>
        </w:rPr>
        <w:t xml:space="preserve">d’encourager </w:t>
      </w:r>
      <w:r w:rsidRPr="00507065">
        <w:rPr>
          <w:rFonts w:ascii="Times New Roman" w:hAnsi="Times New Roman" w:cs="Times New Roman"/>
          <w:lang w:val="fr-FR"/>
        </w:rPr>
        <w:t xml:space="preserve">les pays européens à soumettre des mises à jour de ces formulaires. Un portail de données sera nécessaire pour a) importer les résultats pertinents du FSD, et b) </w:t>
      </w:r>
      <w:r w:rsidR="00967427">
        <w:rPr>
          <w:rFonts w:ascii="Times New Roman" w:hAnsi="Times New Roman" w:cs="Times New Roman"/>
          <w:lang w:val="fr-FR"/>
        </w:rPr>
        <w:t>aider</w:t>
      </w:r>
      <w:r w:rsidRPr="00507065">
        <w:rPr>
          <w:rFonts w:ascii="Times New Roman" w:hAnsi="Times New Roman" w:cs="Times New Roman"/>
          <w:lang w:val="fr-FR"/>
        </w:rPr>
        <w:t xml:space="preserve"> le recueil de données provenant d</w:t>
      </w:r>
      <w:r w:rsidR="000B6002">
        <w:rPr>
          <w:rFonts w:ascii="Times New Roman" w:hAnsi="Times New Roman" w:cs="Times New Roman"/>
          <w:lang w:val="fr-FR"/>
        </w:rPr>
        <w:t>’</w:t>
      </w:r>
      <w:r w:rsidRPr="00507065">
        <w:rPr>
          <w:rFonts w:ascii="Times New Roman" w:hAnsi="Times New Roman" w:cs="Times New Roman"/>
          <w:lang w:val="fr-FR"/>
        </w:rPr>
        <w:t>autres sites au sein de l</w:t>
      </w:r>
      <w:r w:rsidR="000B6002">
        <w:rPr>
          <w:rFonts w:ascii="Times New Roman" w:hAnsi="Times New Roman" w:cs="Times New Roman"/>
          <w:lang w:val="fr-FR"/>
        </w:rPr>
        <w:t>’</w:t>
      </w:r>
      <w:r w:rsidRPr="00507065">
        <w:rPr>
          <w:rFonts w:ascii="Times New Roman" w:hAnsi="Times New Roman" w:cs="Times New Roman"/>
          <w:lang w:val="fr-FR"/>
        </w:rPr>
        <w:t>UE et au-delà.</w:t>
      </w:r>
    </w:p>
    <w:p w14:paraId="3F6F7486" w14:textId="4F27883F" w:rsidR="00091080" w:rsidRPr="00331349" w:rsidRDefault="008236F3" w:rsidP="00D96722">
      <w:pPr>
        <w:jc w:val="both"/>
        <w:rPr>
          <w:rFonts w:ascii="Times New Roman" w:hAnsi="Times New Roman" w:cs="Times New Roman"/>
          <w:lang w:val="fr-FR"/>
        </w:rPr>
      </w:pPr>
      <w:r w:rsidRPr="008236F3">
        <w:rPr>
          <w:rFonts w:ascii="Times New Roman" w:hAnsi="Times New Roman" w:cs="Times New Roman"/>
          <w:lang w:val="fr-FR"/>
        </w:rPr>
        <w:t>Avec 17.000 évaluations d</w:t>
      </w:r>
      <w:r w:rsidR="000B6002">
        <w:rPr>
          <w:rFonts w:ascii="Times New Roman" w:hAnsi="Times New Roman" w:cs="Times New Roman"/>
          <w:lang w:val="fr-FR"/>
        </w:rPr>
        <w:t>’</w:t>
      </w:r>
      <w:r w:rsidRPr="008236F3">
        <w:rPr>
          <w:rFonts w:ascii="Times New Roman" w:hAnsi="Times New Roman" w:cs="Times New Roman"/>
          <w:lang w:val="fr-FR"/>
        </w:rPr>
        <w:t>aires protégées réalisées en tant qu</w:t>
      </w:r>
      <w:r w:rsidR="00967427">
        <w:rPr>
          <w:rFonts w:ascii="Times New Roman" w:hAnsi="Times New Roman" w:cs="Times New Roman"/>
          <w:lang w:val="fr-FR"/>
        </w:rPr>
        <w:t>’élément</w:t>
      </w:r>
      <w:r w:rsidRPr="008236F3">
        <w:rPr>
          <w:rFonts w:ascii="Times New Roman" w:hAnsi="Times New Roman" w:cs="Times New Roman"/>
          <w:lang w:val="fr-FR"/>
        </w:rPr>
        <w:t xml:space="preserve"> d</w:t>
      </w:r>
      <w:r w:rsidR="000B6002">
        <w:rPr>
          <w:rFonts w:ascii="Times New Roman" w:hAnsi="Times New Roman" w:cs="Times New Roman"/>
          <w:lang w:val="fr-FR"/>
        </w:rPr>
        <w:t>’</w:t>
      </w:r>
      <w:r w:rsidRPr="008236F3">
        <w:rPr>
          <w:rFonts w:ascii="Times New Roman" w:hAnsi="Times New Roman" w:cs="Times New Roman"/>
          <w:lang w:val="fr-FR"/>
        </w:rPr>
        <w:t>autres cadres de surveillance (</w:t>
      </w:r>
      <w:r w:rsidR="00604F17">
        <w:rPr>
          <w:rFonts w:ascii="Times New Roman" w:hAnsi="Times New Roman" w:cs="Times New Roman"/>
          <w:lang w:val="fr-FR"/>
        </w:rPr>
        <w:t xml:space="preserve">dont </w:t>
      </w:r>
      <w:r w:rsidRPr="008236F3">
        <w:rPr>
          <w:rFonts w:ascii="Times New Roman" w:hAnsi="Times New Roman" w:cs="Times New Roman"/>
          <w:lang w:val="fr-FR"/>
        </w:rPr>
        <w:t xml:space="preserve">certains </w:t>
      </w:r>
      <w:r w:rsidR="00604F17">
        <w:rPr>
          <w:rFonts w:ascii="Times New Roman" w:hAnsi="Times New Roman" w:cs="Times New Roman"/>
          <w:lang w:val="fr-FR"/>
        </w:rPr>
        <w:t xml:space="preserve">sont </w:t>
      </w:r>
      <w:r w:rsidRPr="008236F3">
        <w:rPr>
          <w:rFonts w:ascii="Times New Roman" w:hAnsi="Times New Roman" w:cs="Times New Roman"/>
          <w:lang w:val="fr-FR"/>
        </w:rPr>
        <w:t>identifiés ci-dessus), il existe un volume considérable d</w:t>
      </w:r>
      <w:r w:rsidR="000B6002">
        <w:rPr>
          <w:rFonts w:ascii="Times New Roman" w:hAnsi="Times New Roman" w:cs="Times New Roman"/>
          <w:lang w:val="fr-FR"/>
        </w:rPr>
        <w:t>’</w:t>
      </w:r>
      <w:r w:rsidRPr="008236F3">
        <w:rPr>
          <w:rFonts w:ascii="Times New Roman" w:hAnsi="Times New Roman" w:cs="Times New Roman"/>
          <w:lang w:val="fr-FR"/>
        </w:rPr>
        <w:t xml:space="preserve">informations </w:t>
      </w:r>
      <w:r w:rsidR="00604F17">
        <w:rPr>
          <w:rFonts w:ascii="Times New Roman" w:hAnsi="Times New Roman" w:cs="Times New Roman"/>
          <w:lang w:val="fr-FR"/>
        </w:rPr>
        <w:t>susceptibles de</w:t>
      </w:r>
      <w:r w:rsidRPr="008236F3">
        <w:rPr>
          <w:rFonts w:ascii="Times New Roman" w:hAnsi="Times New Roman" w:cs="Times New Roman"/>
          <w:lang w:val="fr-FR"/>
        </w:rPr>
        <w:t xml:space="preserve"> combler certaines lacunes et/ou aider les évaluations de surveillance sur les sites de l</w:t>
      </w:r>
      <w:r w:rsidR="000B6002">
        <w:rPr>
          <w:rFonts w:ascii="Times New Roman" w:hAnsi="Times New Roman" w:cs="Times New Roman"/>
          <w:lang w:val="fr-FR"/>
        </w:rPr>
        <w:t>’</w:t>
      </w:r>
      <w:r w:rsidRPr="008236F3">
        <w:rPr>
          <w:rFonts w:ascii="Times New Roman" w:hAnsi="Times New Roman" w:cs="Times New Roman"/>
          <w:lang w:val="fr-FR"/>
        </w:rPr>
        <w:t xml:space="preserve">AEWA. </w:t>
      </w:r>
      <w:r w:rsidR="00604F17">
        <w:rPr>
          <w:rFonts w:ascii="Times New Roman" w:hAnsi="Times New Roman" w:cs="Times New Roman"/>
          <w:lang w:val="fr-FR"/>
        </w:rPr>
        <w:t>En l’absence de données</w:t>
      </w:r>
      <w:r w:rsidRPr="008236F3">
        <w:rPr>
          <w:rFonts w:ascii="Times New Roman" w:hAnsi="Times New Roman" w:cs="Times New Roman"/>
          <w:lang w:val="fr-FR"/>
        </w:rPr>
        <w:t xml:space="preserve"> de surveillance, les Parties à l</w:t>
      </w:r>
      <w:r w:rsidR="000B6002">
        <w:rPr>
          <w:rFonts w:ascii="Times New Roman" w:hAnsi="Times New Roman" w:cs="Times New Roman"/>
          <w:lang w:val="fr-FR"/>
        </w:rPr>
        <w:t>’</w:t>
      </w:r>
      <w:r w:rsidRPr="008236F3">
        <w:rPr>
          <w:rFonts w:ascii="Times New Roman" w:hAnsi="Times New Roman" w:cs="Times New Roman"/>
          <w:lang w:val="fr-FR"/>
        </w:rPr>
        <w:t>AEWA sont encouragées à examiner les possibilités d</w:t>
      </w:r>
      <w:r w:rsidR="000B6002">
        <w:rPr>
          <w:rFonts w:ascii="Times New Roman" w:hAnsi="Times New Roman" w:cs="Times New Roman"/>
          <w:lang w:val="fr-FR"/>
        </w:rPr>
        <w:t>’</w:t>
      </w:r>
      <w:r w:rsidRPr="008236F3">
        <w:rPr>
          <w:rFonts w:ascii="Times New Roman" w:hAnsi="Times New Roman" w:cs="Times New Roman"/>
          <w:lang w:val="fr-FR"/>
        </w:rPr>
        <w:t>accès aux données d</w:t>
      </w:r>
      <w:r w:rsidR="000B6002">
        <w:rPr>
          <w:rFonts w:ascii="Times New Roman" w:hAnsi="Times New Roman" w:cs="Times New Roman"/>
          <w:lang w:val="fr-FR"/>
        </w:rPr>
        <w:t>’</w:t>
      </w:r>
      <w:r w:rsidRPr="008236F3">
        <w:rPr>
          <w:rFonts w:ascii="Times New Roman" w:hAnsi="Times New Roman" w:cs="Times New Roman"/>
          <w:lang w:val="fr-FR"/>
        </w:rPr>
        <w:t>autres systèmes. L</w:t>
      </w:r>
      <w:r w:rsidR="000B6002">
        <w:rPr>
          <w:rFonts w:ascii="Times New Roman" w:hAnsi="Times New Roman" w:cs="Times New Roman"/>
          <w:lang w:val="fr-FR"/>
        </w:rPr>
        <w:t>’</w:t>
      </w:r>
      <w:r w:rsidRPr="008236F3">
        <w:rPr>
          <w:rFonts w:ascii="Times New Roman" w:hAnsi="Times New Roman" w:cs="Times New Roman"/>
          <w:lang w:val="fr-FR"/>
        </w:rPr>
        <w:t>intégration de données provenant d</w:t>
      </w:r>
      <w:r w:rsidR="000B6002">
        <w:rPr>
          <w:rFonts w:ascii="Times New Roman" w:hAnsi="Times New Roman" w:cs="Times New Roman"/>
          <w:lang w:val="fr-FR"/>
        </w:rPr>
        <w:t>’</w:t>
      </w:r>
      <w:r w:rsidRPr="008236F3">
        <w:rPr>
          <w:rFonts w:ascii="Times New Roman" w:hAnsi="Times New Roman" w:cs="Times New Roman"/>
          <w:lang w:val="fr-FR"/>
        </w:rPr>
        <w:t xml:space="preserve">autres systèmes peut nécessiter un examen détaillé, en </w:t>
      </w:r>
      <w:r w:rsidR="00604F17">
        <w:rPr>
          <w:rFonts w:ascii="Times New Roman" w:hAnsi="Times New Roman" w:cs="Times New Roman"/>
          <w:lang w:val="fr-FR"/>
        </w:rPr>
        <w:t>comparant</w:t>
      </w:r>
      <w:r w:rsidRPr="008236F3">
        <w:rPr>
          <w:rFonts w:ascii="Times New Roman" w:hAnsi="Times New Roman" w:cs="Times New Roman"/>
          <w:lang w:val="fr-FR"/>
        </w:rPr>
        <w:t xml:space="preserve"> dès le départ l</w:t>
      </w:r>
      <w:r w:rsidR="000B6002">
        <w:rPr>
          <w:rFonts w:ascii="Times New Roman" w:hAnsi="Times New Roman" w:cs="Times New Roman"/>
          <w:lang w:val="fr-FR"/>
        </w:rPr>
        <w:t>’</w:t>
      </w:r>
      <w:r w:rsidRPr="008236F3">
        <w:rPr>
          <w:rFonts w:ascii="Times New Roman" w:hAnsi="Times New Roman" w:cs="Times New Roman"/>
          <w:lang w:val="fr-FR"/>
        </w:rPr>
        <w:t>autre cadre avec le protocole de surveillance de l</w:t>
      </w:r>
      <w:r w:rsidR="000B6002">
        <w:rPr>
          <w:rFonts w:ascii="Times New Roman" w:hAnsi="Times New Roman" w:cs="Times New Roman"/>
          <w:lang w:val="fr-FR"/>
        </w:rPr>
        <w:t>’</w:t>
      </w:r>
      <w:r w:rsidRPr="008236F3">
        <w:rPr>
          <w:rFonts w:ascii="Times New Roman" w:hAnsi="Times New Roman" w:cs="Times New Roman"/>
          <w:lang w:val="fr-FR"/>
        </w:rPr>
        <w:t>AEWA afin d</w:t>
      </w:r>
      <w:r w:rsidR="000B6002">
        <w:rPr>
          <w:rFonts w:ascii="Times New Roman" w:hAnsi="Times New Roman" w:cs="Times New Roman"/>
          <w:lang w:val="fr-FR"/>
        </w:rPr>
        <w:t>’</w:t>
      </w:r>
      <w:r w:rsidRPr="008236F3">
        <w:rPr>
          <w:rFonts w:ascii="Times New Roman" w:hAnsi="Times New Roman" w:cs="Times New Roman"/>
          <w:lang w:val="fr-FR"/>
        </w:rPr>
        <w:t>identifier les indicateurs comparables et la façon d</w:t>
      </w:r>
      <w:r w:rsidR="000B6002">
        <w:rPr>
          <w:rFonts w:ascii="Times New Roman" w:hAnsi="Times New Roman" w:cs="Times New Roman"/>
          <w:lang w:val="fr-FR"/>
        </w:rPr>
        <w:t>’</w:t>
      </w:r>
      <w:r w:rsidRPr="008236F3">
        <w:rPr>
          <w:rFonts w:ascii="Times New Roman" w:hAnsi="Times New Roman" w:cs="Times New Roman"/>
          <w:lang w:val="fr-FR"/>
        </w:rPr>
        <w:t>harmoniser la notation si possible</w:t>
      </w:r>
      <w:r w:rsidR="002A5628" w:rsidRPr="00331349">
        <w:rPr>
          <w:rFonts w:ascii="Times New Roman" w:hAnsi="Times New Roman" w:cs="Times New Roman"/>
          <w:lang w:val="fr-FR"/>
        </w:rPr>
        <w:t>.</w:t>
      </w:r>
    </w:p>
    <w:p w14:paraId="2741D401" w14:textId="5EA4FCC3" w:rsidR="00F86ABD" w:rsidRPr="00331349" w:rsidRDefault="00F86ABD" w:rsidP="00BA2610">
      <w:pPr>
        <w:pStyle w:val="Heading2"/>
        <w:spacing w:before="240" w:after="120"/>
        <w:rPr>
          <w:rFonts w:ascii="Times New Roman" w:hAnsi="Times New Roman" w:cs="Times New Roman"/>
          <w:b/>
          <w:bCs/>
          <w:lang w:val="fr-FR"/>
        </w:rPr>
      </w:pPr>
      <w:bookmarkStart w:id="22" w:name="_Toc89774595"/>
      <w:r w:rsidRPr="00331349">
        <w:rPr>
          <w:rFonts w:ascii="Times New Roman" w:hAnsi="Times New Roman" w:cs="Times New Roman"/>
          <w:b/>
          <w:bCs/>
          <w:lang w:val="fr-FR"/>
        </w:rPr>
        <w:lastRenderedPageBreak/>
        <w:t xml:space="preserve">4. </w:t>
      </w:r>
      <w:r w:rsidR="008236F3" w:rsidRPr="008236F3">
        <w:rPr>
          <w:rFonts w:ascii="Times New Roman" w:hAnsi="Times New Roman" w:cs="Times New Roman"/>
          <w:b/>
          <w:bCs/>
          <w:lang w:val="fr-FR"/>
        </w:rPr>
        <w:t>Établir la surveillance des sites à travers le réseau de sites de la voie de migration de l</w:t>
      </w:r>
      <w:r w:rsidR="000B6002">
        <w:rPr>
          <w:rFonts w:ascii="Times New Roman" w:hAnsi="Times New Roman" w:cs="Times New Roman"/>
          <w:b/>
          <w:bCs/>
          <w:lang w:val="fr-FR"/>
        </w:rPr>
        <w:t>’</w:t>
      </w:r>
      <w:r w:rsidR="008236F3" w:rsidRPr="008236F3">
        <w:rPr>
          <w:rFonts w:ascii="Times New Roman" w:hAnsi="Times New Roman" w:cs="Times New Roman"/>
          <w:b/>
          <w:bCs/>
          <w:lang w:val="fr-FR"/>
        </w:rPr>
        <w:t>AEWA</w:t>
      </w:r>
      <w:bookmarkEnd w:id="22"/>
    </w:p>
    <w:p w14:paraId="236EE0B0" w14:textId="4530D202" w:rsidR="00F86ABD" w:rsidRPr="00331349" w:rsidRDefault="00F86ABD" w:rsidP="00F72A30">
      <w:pPr>
        <w:pStyle w:val="Heading3"/>
        <w:jc w:val="both"/>
        <w:rPr>
          <w:rFonts w:ascii="Times New Roman" w:hAnsi="Times New Roman" w:cs="Times New Roman"/>
          <w:b/>
          <w:bCs/>
          <w:lang w:val="fr-FR"/>
        </w:rPr>
      </w:pPr>
      <w:bookmarkStart w:id="23" w:name="_Toc89774596"/>
      <w:r w:rsidRPr="00331349">
        <w:rPr>
          <w:rFonts w:ascii="Times New Roman" w:hAnsi="Times New Roman" w:cs="Times New Roman"/>
          <w:b/>
          <w:bCs/>
          <w:lang w:val="fr-FR"/>
        </w:rPr>
        <w:t xml:space="preserve">4.1 </w:t>
      </w:r>
      <w:r w:rsidR="008236F3">
        <w:rPr>
          <w:rFonts w:ascii="Times New Roman" w:hAnsi="Times New Roman" w:cs="Times New Roman"/>
          <w:b/>
          <w:bCs/>
          <w:lang w:val="fr-FR"/>
        </w:rPr>
        <w:t>Mise en œuvre au niveau national</w:t>
      </w:r>
      <w:bookmarkEnd w:id="23"/>
      <w:r w:rsidRPr="00331349">
        <w:rPr>
          <w:rFonts w:ascii="Times New Roman" w:hAnsi="Times New Roman" w:cs="Times New Roman"/>
          <w:b/>
          <w:bCs/>
          <w:lang w:val="fr-FR"/>
        </w:rPr>
        <w:t xml:space="preserve"> </w:t>
      </w:r>
    </w:p>
    <w:p w14:paraId="6FAE8DDC" w14:textId="0736F0DD" w:rsidR="00F86ABD" w:rsidRPr="00331349" w:rsidRDefault="008236F3" w:rsidP="00F72A30">
      <w:pPr>
        <w:jc w:val="both"/>
        <w:rPr>
          <w:rFonts w:ascii="Times New Roman" w:hAnsi="Times New Roman" w:cs="Times New Roman"/>
          <w:lang w:val="fr-FR"/>
        </w:rPr>
      </w:pPr>
      <w:r w:rsidRPr="008236F3">
        <w:rPr>
          <w:rFonts w:ascii="Times New Roman" w:hAnsi="Times New Roman" w:cs="Times New Roman"/>
          <w:lang w:val="fr-FR"/>
        </w:rPr>
        <w:t>Si les pays conviennent d</w:t>
      </w:r>
      <w:r w:rsidR="000B6002">
        <w:rPr>
          <w:rFonts w:ascii="Times New Roman" w:hAnsi="Times New Roman" w:cs="Times New Roman"/>
          <w:lang w:val="fr-FR"/>
        </w:rPr>
        <w:t>’</w:t>
      </w:r>
      <w:r w:rsidRPr="008236F3">
        <w:rPr>
          <w:rFonts w:ascii="Times New Roman" w:hAnsi="Times New Roman" w:cs="Times New Roman"/>
          <w:lang w:val="fr-FR"/>
        </w:rPr>
        <w:t>un cadre de surveillance des sites de l</w:t>
      </w:r>
      <w:r w:rsidR="000B6002">
        <w:rPr>
          <w:rFonts w:ascii="Times New Roman" w:hAnsi="Times New Roman" w:cs="Times New Roman"/>
          <w:lang w:val="fr-FR"/>
        </w:rPr>
        <w:t>’</w:t>
      </w:r>
      <w:r w:rsidRPr="008236F3">
        <w:rPr>
          <w:rFonts w:ascii="Times New Roman" w:hAnsi="Times New Roman" w:cs="Times New Roman"/>
          <w:lang w:val="fr-FR"/>
        </w:rPr>
        <w:t>AEWA lors de la MOP8 afin de rendre compte de l</w:t>
      </w:r>
      <w:r w:rsidR="000B6002">
        <w:rPr>
          <w:rFonts w:ascii="Times New Roman" w:hAnsi="Times New Roman" w:cs="Times New Roman"/>
          <w:lang w:val="fr-FR"/>
        </w:rPr>
        <w:t>’</w:t>
      </w:r>
      <w:r w:rsidRPr="008236F3">
        <w:rPr>
          <w:rFonts w:ascii="Times New Roman" w:hAnsi="Times New Roman" w:cs="Times New Roman"/>
          <w:lang w:val="fr-FR"/>
        </w:rPr>
        <w:t>état, de la pression exercée et de la réponse apportée d</w:t>
      </w:r>
      <w:r w:rsidR="000B6002">
        <w:rPr>
          <w:rFonts w:ascii="Times New Roman" w:hAnsi="Times New Roman" w:cs="Times New Roman"/>
          <w:lang w:val="fr-FR"/>
        </w:rPr>
        <w:t>’</w:t>
      </w:r>
      <w:r w:rsidRPr="008236F3">
        <w:rPr>
          <w:rFonts w:ascii="Times New Roman" w:hAnsi="Times New Roman" w:cs="Times New Roman"/>
          <w:lang w:val="fr-FR"/>
        </w:rPr>
        <w:t xml:space="preserve">ici 2024, comme </w:t>
      </w:r>
      <w:r w:rsidR="00604F17">
        <w:rPr>
          <w:rFonts w:ascii="Times New Roman" w:hAnsi="Times New Roman" w:cs="Times New Roman"/>
          <w:lang w:val="fr-FR"/>
        </w:rPr>
        <w:t xml:space="preserve">le </w:t>
      </w:r>
      <w:r w:rsidRPr="008236F3">
        <w:rPr>
          <w:rFonts w:ascii="Times New Roman" w:hAnsi="Times New Roman" w:cs="Times New Roman"/>
          <w:lang w:val="fr-FR"/>
        </w:rPr>
        <w:t>prév</w:t>
      </w:r>
      <w:r w:rsidR="00604F17">
        <w:rPr>
          <w:rFonts w:ascii="Times New Roman" w:hAnsi="Times New Roman" w:cs="Times New Roman"/>
          <w:lang w:val="fr-FR"/>
        </w:rPr>
        <w:t>oit</w:t>
      </w:r>
      <w:r w:rsidRPr="008236F3">
        <w:rPr>
          <w:rFonts w:ascii="Times New Roman" w:hAnsi="Times New Roman" w:cs="Times New Roman"/>
          <w:lang w:val="fr-FR"/>
        </w:rPr>
        <w:t xml:space="preserve"> le Plan stratégique de l</w:t>
      </w:r>
      <w:r w:rsidR="000B6002">
        <w:rPr>
          <w:rFonts w:ascii="Times New Roman" w:hAnsi="Times New Roman" w:cs="Times New Roman"/>
          <w:lang w:val="fr-FR"/>
        </w:rPr>
        <w:t>’</w:t>
      </w:r>
      <w:r w:rsidRPr="008236F3">
        <w:rPr>
          <w:rFonts w:ascii="Times New Roman" w:hAnsi="Times New Roman" w:cs="Times New Roman"/>
          <w:lang w:val="fr-FR"/>
        </w:rPr>
        <w:t xml:space="preserve">AEWA 2019-2027, un certain nombre de tâches devront être </w:t>
      </w:r>
      <w:r w:rsidR="00604F17">
        <w:rPr>
          <w:rFonts w:ascii="Times New Roman" w:hAnsi="Times New Roman" w:cs="Times New Roman"/>
          <w:lang w:val="fr-FR"/>
        </w:rPr>
        <w:t>prises en main</w:t>
      </w:r>
      <w:r w:rsidRPr="008236F3">
        <w:rPr>
          <w:rFonts w:ascii="Times New Roman" w:hAnsi="Times New Roman" w:cs="Times New Roman"/>
          <w:lang w:val="fr-FR"/>
        </w:rPr>
        <w:t xml:space="preserve"> au niveau national pour mettre en œuvre le processus. Les étapes de mise en œuvre nécessaires sont présentées à la Figure 4 et décrites plus en détail dans le texte</w:t>
      </w:r>
      <w:r w:rsidR="00F86ABD" w:rsidRPr="00331349">
        <w:rPr>
          <w:rFonts w:ascii="Times New Roman" w:hAnsi="Times New Roman" w:cs="Times New Roman"/>
          <w:lang w:val="fr-FR"/>
        </w:rPr>
        <w:t xml:space="preserve">. </w:t>
      </w:r>
    </w:p>
    <w:p w14:paraId="0E307095" w14:textId="317F89A2" w:rsidR="00F86ABD" w:rsidRDefault="00FD6707" w:rsidP="00F72A30">
      <w:pPr>
        <w:jc w:val="both"/>
        <w:rPr>
          <w:rFonts w:ascii="Times New Roman" w:hAnsi="Times New Roman" w:cs="Times New Roman"/>
          <w:lang w:val="fr-FR"/>
        </w:rPr>
      </w:pPr>
      <w:r w:rsidRPr="00331349">
        <w:rPr>
          <w:rFonts w:ascii="Times New Roman" w:hAnsi="Times New Roman" w:cs="Times New Roman"/>
          <w:noProof/>
          <w:lang w:val="fr-FR" w:eastAsia="fr-BE"/>
        </w:rPr>
        <w:drawing>
          <wp:inline distT="0" distB="0" distL="0" distR="0" wp14:anchorId="187BBB63" wp14:editId="66FDCBC7">
            <wp:extent cx="5461000" cy="307467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7960" cy="3084219"/>
                    </a:xfrm>
                    <a:prstGeom prst="rect">
                      <a:avLst/>
                    </a:prstGeom>
                    <a:noFill/>
                  </pic:spPr>
                </pic:pic>
              </a:graphicData>
            </a:graphic>
          </wp:inline>
        </w:drawing>
      </w:r>
      <w:r w:rsidR="00537603" w:rsidRPr="00331349" w:rsidDel="00432860">
        <w:rPr>
          <w:rFonts w:ascii="Times New Roman" w:hAnsi="Times New Roman" w:cs="Times New Roman"/>
          <w:lang w:val="fr-FR"/>
        </w:rPr>
        <w:t xml:space="preserve"> </w:t>
      </w:r>
    </w:p>
    <w:p w14:paraId="7A43A4EE" w14:textId="77777777" w:rsidR="00B855C2" w:rsidRPr="00B855C2" w:rsidRDefault="00B855C2" w:rsidP="00B855C2">
      <w:pPr>
        <w:numPr>
          <w:ilvl w:val="0"/>
          <w:numId w:val="42"/>
        </w:numPr>
        <w:spacing w:after="0"/>
        <w:jc w:val="both"/>
        <w:rPr>
          <w:rFonts w:ascii="Times New Roman" w:hAnsi="Times New Roman" w:cs="Times New Roman"/>
          <w:lang w:val="fr-FR"/>
        </w:rPr>
      </w:pPr>
      <w:r w:rsidRPr="00B855C2">
        <w:rPr>
          <w:rFonts w:ascii="Times New Roman" w:hAnsi="Times New Roman" w:cs="Times New Roman"/>
          <w:lang w:val="fr-FR"/>
        </w:rPr>
        <w:t>Inventaire des sites (2021 – 2021)</w:t>
      </w:r>
    </w:p>
    <w:p w14:paraId="101B3F7E" w14:textId="77777777" w:rsidR="00B855C2" w:rsidRPr="00B855C2" w:rsidRDefault="00B855C2" w:rsidP="00B855C2">
      <w:pPr>
        <w:numPr>
          <w:ilvl w:val="0"/>
          <w:numId w:val="43"/>
        </w:numPr>
        <w:spacing w:after="0"/>
        <w:jc w:val="both"/>
        <w:rPr>
          <w:rFonts w:ascii="Times New Roman" w:hAnsi="Times New Roman" w:cs="Times New Roman"/>
          <w:lang w:val="fr-FR"/>
        </w:rPr>
      </w:pPr>
      <w:r w:rsidRPr="00B855C2">
        <w:rPr>
          <w:rFonts w:ascii="Times New Roman" w:hAnsi="Times New Roman" w:cs="Times New Roman"/>
          <w:lang w:val="fr-FR"/>
        </w:rPr>
        <w:t>1.1 Nomination des sites de l’AEWA suivant les conseils du Comité technique de l’AEWA, y compris les estimations de populations visant à qualifier les espèces</w:t>
      </w:r>
    </w:p>
    <w:p w14:paraId="005F7029" w14:textId="77777777" w:rsidR="00B855C2" w:rsidRPr="00B855C2" w:rsidRDefault="00B855C2" w:rsidP="00B855C2">
      <w:pPr>
        <w:spacing w:after="0"/>
        <w:jc w:val="both"/>
        <w:rPr>
          <w:rFonts w:ascii="Times New Roman" w:hAnsi="Times New Roman" w:cs="Times New Roman"/>
          <w:lang w:val="fr-FR"/>
        </w:rPr>
      </w:pPr>
    </w:p>
    <w:p w14:paraId="685E8EE3" w14:textId="77777777" w:rsidR="00B855C2" w:rsidRPr="00B855C2" w:rsidRDefault="00B855C2" w:rsidP="00B855C2">
      <w:pPr>
        <w:numPr>
          <w:ilvl w:val="0"/>
          <w:numId w:val="42"/>
        </w:numPr>
        <w:spacing w:after="0"/>
        <w:jc w:val="both"/>
        <w:rPr>
          <w:rFonts w:ascii="Times New Roman" w:hAnsi="Times New Roman" w:cs="Times New Roman"/>
          <w:lang w:val="fr-FR"/>
        </w:rPr>
      </w:pPr>
      <w:r w:rsidRPr="00B855C2">
        <w:rPr>
          <w:rFonts w:ascii="Times New Roman" w:hAnsi="Times New Roman" w:cs="Times New Roman"/>
          <w:lang w:val="fr-FR"/>
        </w:rPr>
        <w:t>Mise en place de la surveillance (2022)</w:t>
      </w:r>
    </w:p>
    <w:p w14:paraId="0E9C8AF0" w14:textId="77777777" w:rsidR="00B855C2" w:rsidRPr="00B855C2" w:rsidRDefault="00B855C2" w:rsidP="00B855C2">
      <w:pPr>
        <w:numPr>
          <w:ilvl w:val="0"/>
          <w:numId w:val="43"/>
        </w:numPr>
        <w:spacing w:after="0"/>
        <w:jc w:val="both"/>
        <w:rPr>
          <w:rFonts w:ascii="Times New Roman" w:hAnsi="Times New Roman" w:cs="Times New Roman"/>
          <w:lang w:val="fr-FR"/>
        </w:rPr>
      </w:pPr>
      <w:r w:rsidRPr="00B855C2">
        <w:rPr>
          <w:rFonts w:ascii="Times New Roman" w:hAnsi="Times New Roman" w:cs="Times New Roman"/>
          <w:lang w:val="fr-FR"/>
        </w:rPr>
        <w:t>2.1 Établissement d’un réseau national de surveillance des sites de l’AEWA</w:t>
      </w:r>
    </w:p>
    <w:p w14:paraId="268ACD57" w14:textId="242C833B" w:rsidR="00B855C2" w:rsidRPr="00B855C2" w:rsidRDefault="00B855C2" w:rsidP="00B855C2">
      <w:pPr>
        <w:numPr>
          <w:ilvl w:val="0"/>
          <w:numId w:val="43"/>
        </w:numPr>
        <w:spacing w:after="0"/>
        <w:jc w:val="both"/>
        <w:rPr>
          <w:rFonts w:ascii="Times New Roman" w:hAnsi="Times New Roman" w:cs="Times New Roman"/>
          <w:lang w:val="fr-FR"/>
        </w:rPr>
      </w:pPr>
      <w:r w:rsidRPr="00B855C2">
        <w:rPr>
          <w:rFonts w:ascii="Times New Roman" w:hAnsi="Times New Roman" w:cs="Times New Roman"/>
          <w:lang w:val="fr-FR"/>
        </w:rPr>
        <w:t>2.2 Élaboration de conseils sur la façon d</w:t>
      </w:r>
      <w:r w:rsidR="0079746F">
        <w:rPr>
          <w:rFonts w:ascii="Times New Roman" w:hAnsi="Times New Roman" w:cs="Times New Roman"/>
          <w:lang w:val="fr-FR"/>
        </w:rPr>
        <w:t>e</w:t>
      </w:r>
      <w:r w:rsidRPr="00B855C2">
        <w:rPr>
          <w:rFonts w:ascii="Times New Roman" w:hAnsi="Times New Roman" w:cs="Times New Roman"/>
          <w:lang w:val="fr-FR"/>
        </w:rPr>
        <w:t xml:space="preserve"> surveiller l’état, la pression et la réponse</w:t>
      </w:r>
    </w:p>
    <w:p w14:paraId="35F44644" w14:textId="77777777" w:rsidR="00B855C2" w:rsidRPr="00B855C2" w:rsidRDefault="00B855C2" w:rsidP="00B855C2">
      <w:pPr>
        <w:numPr>
          <w:ilvl w:val="0"/>
          <w:numId w:val="43"/>
        </w:numPr>
        <w:spacing w:after="0"/>
        <w:jc w:val="both"/>
        <w:rPr>
          <w:rFonts w:ascii="Times New Roman" w:hAnsi="Times New Roman" w:cs="Times New Roman"/>
          <w:lang w:val="fr-FR"/>
        </w:rPr>
      </w:pPr>
      <w:r w:rsidRPr="00B855C2">
        <w:rPr>
          <w:rFonts w:ascii="Times New Roman" w:hAnsi="Times New Roman" w:cs="Times New Roman"/>
          <w:lang w:val="fr-FR"/>
        </w:rPr>
        <w:t>2.3 Établissement de modèles de rapport et d’un flux de données</w:t>
      </w:r>
    </w:p>
    <w:p w14:paraId="7738795D" w14:textId="77777777" w:rsidR="00B855C2" w:rsidRPr="00B855C2" w:rsidRDefault="00B855C2" w:rsidP="00B855C2">
      <w:pPr>
        <w:numPr>
          <w:ilvl w:val="0"/>
          <w:numId w:val="43"/>
        </w:numPr>
        <w:spacing w:after="0"/>
        <w:jc w:val="both"/>
        <w:rPr>
          <w:rFonts w:ascii="Times New Roman" w:hAnsi="Times New Roman" w:cs="Times New Roman"/>
          <w:lang w:val="fr-FR"/>
        </w:rPr>
      </w:pPr>
      <w:r w:rsidRPr="00B855C2">
        <w:rPr>
          <w:rFonts w:ascii="Times New Roman" w:hAnsi="Times New Roman" w:cs="Times New Roman"/>
          <w:lang w:val="fr-FR"/>
        </w:rPr>
        <w:t>2.4 Formation du réseau de surveillance des sites de l’AEWA</w:t>
      </w:r>
    </w:p>
    <w:p w14:paraId="4C94DCBF" w14:textId="77777777" w:rsidR="00B855C2" w:rsidRPr="00B855C2" w:rsidRDefault="00B855C2" w:rsidP="00B855C2">
      <w:pPr>
        <w:numPr>
          <w:ilvl w:val="0"/>
          <w:numId w:val="43"/>
        </w:numPr>
        <w:spacing w:after="0"/>
        <w:jc w:val="both"/>
        <w:rPr>
          <w:rFonts w:ascii="Times New Roman" w:hAnsi="Times New Roman" w:cs="Times New Roman"/>
          <w:lang w:val="fr-FR"/>
        </w:rPr>
      </w:pPr>
      <w:r w:rsidRPr="00B855C2">
        <w:rPr>
          <w:rFonts w:ascii="Times New Roman" w:hAnsi="Times New Roman" w:cs="Times New Roman"/>
          <w:lang w:val="fr-FR"/>
        </w:rPr>
        <w:t>2.5 Établissement de protocoles pour les sites</w:t>
      </w:r>
    </w:p>
    <w:p w14:paraId="05E55DE3" w14:textId="77777777" w:rsidR="00B855C2" w:rsidRPr="00B855C2" w:rsidRDefault="00B855C2" w:rsidP="00B855C2">
      <w:pPr>
        <w:spacing w:after="0"/>
        <w:jc w:val="both"/>
        <w:rPr>
          <w:rFonts w:ascii="Times New Roman" w:hAnsi="Times New Roman" w:cs="Times New Roman"/>
          <w:lang w:val="fr-FR"/>
        </w:rPr>
      </w:pPr>
    </w:p>
    <w:p w14:paraId="4B4F806A" w14:textId="77777777" w:rsidR="00B855C2" w:rsidRPr="00B855C2" w:rsidRDefault="00B855C2" w:rsidP="00B855C2">
      <w:pPr>
        <w:numPr>
          <w:ilvl w:val="0"/>
          <w:numId w:val="42"/>
        </w:numPr>
        <w:spacing w:after="0"/>
        <w:jc w:val="both"/>
        <w:rPr>
          <w:rFonts w:ascii="Times New Roman" w:hAnsi="Times New Roman" w:cs="Times New Roman"/>
          <w:lang w:val="fr-FR"/>
        </w:rPr>
      </w:pPr>
      <w:r w:rsidRPr="00B855C2">
        <w:rPr>
          <w:rFonts w:ascii="Times New Roman" w:hAnsi="Times New Roman" w:cs="Times New Roman"/>
          <w:lang w:val="fr-FR"/>
        </w:rPr>
        <w:t>Début de la mise en œuvre de la surveillance des sites (2023 et au-delà)</w:t>
      </w:r>
    </w:p>
    <w:p w14:paraId="43FE5021" w14:textId="77777777" w:rsidR="00B855C2" w:rsidRPr="00B855C2" w:rsidRDefault="00B855C2" w:rsidP="00B855C2">
      <w:pPr>
        <w:numPr>
          <w:ilvl w:val="0"/>
          <w:numId w:val="44"/>
        </w:numPr>
        <w:spacing w:after="0"/>
        <w:jc w:val="both"/>
        <w:rPr>
          <w:rFonts w:ascii="Times New Roman" w:hAnsi="Times New Roman" w:cs="Times New Roman"/>
          <w:lang w:val="fr-FR"/>
        </w:rPr>
      </w:pPr>
      <w:r w:rsidRPr="00B855C2">
        <w:rPr>
          <w:rFonts w:ascii="Times New Roman" w:hAnsi="Times New Roman" w:cs="Times New Roman"/>
          <w:lang w:val="fr-FR"/>
        </w:rPr>
        <w:t>3.1 Recueil de données au niveau du site</w:t>
      </w:r>
    </w:p>
    <w:p w14:paraId="0E54D1DD" w14:textId="77777777" w:rsidR="00B855C2" w:rsidRPr="00B855C2" w:rsidRDefault="00B855C2" w:rsidP="00B855C2">
      <w:pPr>
        <w:numPr>
          <w:ilvl w:val="0"/>
          <w:numId w:val="44"/>
        </w:numPr>
        <w:spacing w:after="0"/>
        <w:jc w:val="both"/>
        <w:rPr>
          <w:rFonts w:ascii="Times New Roman" w:hAnsi="Times New Roman" w:cs="Times New Roman"/>
          <w:lang w:val="fr-FR"/>
        </w:rPr>
      </w:pPr>
      <w:r w:rsidRPr="00B855C2">
        <w:rPr>
          <w:rFonts w:ascii="Times New Roman" w:hAnsi="Times New Roman" w:cs="Times New Roman"/>
          <w:lang w:val="fr-FR"/>
        </w:rPr>
        <w:t>3.2 Récupération et analyse des données de télédétection</w:t>
      </w:r>
    </w:p>
    <w:p w14:paraId="6703D6E3" w14:textId="77777777" w:rsidR="00B855C2" w:rsidRPr="00B855C2" w:rsidRDefault="00B855C2" w:rsidP="00B855C2">
      <w:pPr>
        <w:numPr>
          <w:ilvl w:val="0"/>
          <w:numId w:val="44"/>
        </w:numPr>
        <w:spacing w:after="0"/>
        <w:jc w:val="both"/>
        <w:rPr>
          <w:rFonts w:ascii="Times New Roman" w:hAnsi="Times New Roman" w:cs="Times New Roman"/>
          <w:lang w:val="fr-FR"/>
        </w:rPr>
      </w:pPr>
      <w:r w:rsidRPr="00B855C2">
        <w:rPr>
          <w:rFonts w:ascii="Times New Roman" w:hAnsi="Times New Roman" w:cs="Times New Roman"/>
          <w:lang w:val="fr-FR"/>
        </w:rPr>
        <w:t>3.3 Coordination et motivation du réseau et fourniture d’un contrôle de qualité</w:t>
      </w:r>
    </w:p>
    <w:p w14:paraId="1957A6DF" w14:textId="77777777" w:rsidR="00B855C2" w:rsidRPr="00B855C2" w:rsidRDefault="00B855C2" w:rsidP="00B855C2">
      <w:pPr>
        <w:spacing w:after="0"/>
        <w:jc w:val="both"/>
        <w:rPr>
          <w:rFonts w:ascii="Times New Roman" w:hAnsi="Times New Roman" w:cs="Times New Roman"/>
          <w:lang w:val="fr-FR"/>
        </w:rPr>
      </w:pPr>
    </w:p>
    <w:p w14:paraId="52A97BC6" w14:textId="77777777" w:rsidR="00B855C2" w:rsidRPr="00B855C2" w:rsidRDefault="00B855C2" w:rsidP="00B855C2">
      <w:pPr>
        <w:numPr>
          <w:ilvl w:val="0"/>
          <w:numId w:val="42"/>
        </w:numPr>
        <w:spacing w:after="0"/>
        <w:jc w:val="both"/>
        <w:rPr>
          <w:rFonts w:ascii="Times New Roman" w:hAnsi="Times New Roman" w:cs="Times New Roman"/>
          <w:lang w:val="fr-FR"/>
        </w:rPr>
      </w:pPr>
      <w:r w:rsidRPr="00B855C2">
        <w:rPr>
          <w:rFonts w:ascii="Times New Roman" w:hAnsi="Times New Roman" w:cs="Times New Roman"/>
          <w:lang w:val="fr-FR"/>
        </w:rPr>
        <w:t>Rapport national (2024)</w:t>
      </w:r>
    </w:p>
    <w:p w14:paraId="4AFE2EB3" w14:textId="77777777" w:rsidR="00B855C2" w:rsidRPr="00B855C2" w:rsidRDefault="00B855C2" w:rsidP="00B855C2">
      <w:pPr>
        <w:numPr>
          <w:ilvl w:val="0"/>
          <w:numId w:val="45"/>
        </w:numPr>
        <w:spacing w:after="0"/>
        <w:jc w:val="both"/>
        <w:rPr>
          <w:rFonts w:ascii="Times New Roman" w:hAnsi="Times New Roman" w:cs="Times New Roman"/>
          <w:lang w:val="fr-FR"/>
        </w:rPr>
      </w:pPr>
      <w:r w:rsidRPr="00B855C2">
        <w:rPr>
          <w:rFonts w:ascii="Times New Roman" w:hAnsi="Times New Roman" w:cs="Times New Roman"/>
          <w:lang w:val="fr-FR"/>
        </w:rPr>
        <w:t>4.1 Soumission du rapport au coordinateur national de la surveillance des sites</w:t>
      </w:r>
    </w:p>
    <w:p w14:paraId="145265B7" w14:textId="77777777" w:rsidR="00B855C2" w:rsidRPr="00B855C2" w:rsidRDefault="00B855C2" w:rsidP="00B855C2">
      <w:pPr>
        <w:numPr>
          <w:ilvl w:val="0"/>
          <w:numId w:val="45"/>
        </w:numPr>
        <w:spacing w:after="0"/>
        <w:jc w:val="both"/>
        <w:rPr>
          <w:rFonts w:ascii="Times New Roman" w:hAnsi="Times New Roman" w:cs="Times New Roman"/>
          <w:lang w:val="fr-FR"/>
        </w:rPr>
      </w:pPr>
      <w:r w:rsidRPr="00B855C2">
        <w:rPr>
          <w:rFonts w:ascii="Times New Roman" w:hAnsi="Times New Roman" w:cs="Times New Roman"/>
          <w:lang w:val="fr-FR"/>
        </w:rPr>
        <w:t>4.2 Consolidation des rapports sur les sites et soumission à l’AEWA</w:t>
      </w:r>
    </w:p>
    <w:p w14:paraId="3814EB68" w14:textId="77777777" w:rsidR="00B855C2" w:rsidRPr="00B855C2" w:rsidRDefault="00B855C2" w:rsidP="00B855C2">
      <w:pPr>
        <w:spacing w:after="0"/>
        <w:jc w:val="both"/>
        <w:rPr>
          <w:rFonts w:ascii="Times New Roman" w:hAnsi="Times New Roman" w:cs="Times New Roman"/>
          <w:lang w:val="fr-FR"/>
        </w:rPr>
      </w:pPr>
    </w:p>
    <w:p w14:paraId="04CFCB65" w14:textId="70F008E2" w:rsidR="00B855C2" w:rsidRDefault="00B855C2" w:rsidP="00F72A30">
      <w:pPr>
        <w:jc w:val="both"/>
        <w:rPr>
          <w:rFonts w:ascii="Times New Roman" w:hAnsi="Times New Roman" w:cs="Times New Roman"/>
          <w:lang w:val="fr-FR"/>
        </w:rPr>
      </w:pPr>
    </w:p>
    <w:p w14:paraId="4391C0AF" w14:textId="77777777" w:rsidR="00B855C2" w:rsidRDefault="00B855C2" w:rsidP="00F72A30">
      <w:pPr>
        <w:jc w:val="both"/>
        <w:rPr>
          <w:rFonts w:ascii="Times New Roman" w:hAnsi="Times New Roman" w:cs="Times New Roman"/>
          <w:lang w:val="fr-FR"/>
        </w:rPr>
      </w:pPr>
    </w:p>
    <w:p w14:paraId="513810C6" w14:textId="6EE86E45" w:rsidR="00B855C2" w:rsidRDefault="00B855C2" w:rsidP="00F72A30">
      <w:pPr>
        <w:jc w:val="both"/>
        <w:rPr>
          <w:rFonts w:ascii="Times New Roman" w:hAnsi="Times New Roman" w:cs="Times New Roman"/>
          <w:lang w:val="fr-FR"/>
        </w:rPr>
      </w:pPr>
    </w:p>
    <w:p w14:paraId="227F9163" w14:textId="3DECF24A" w:rsidR="00F86ABD" w:rsidRPr="00331349" w:rsidRDefault="00F86ABD" w:rsidP="00622BBB">
      <w:pPr>
        <w:jc w:val="both"/>
        <w:rPr>
          <w:rFonts w:ascii="Times New Roman" w:hAnsi="Times New Roman" w:cs="Times New Roman"/>
          <w:sz w:val="20"/>
          <w:szCs w:val="20"/>
          <w:lang w:val="fr-FR"/>
        </w:rPr>
      </w:pPr>
      <w:bookmarkStart w:id="24" w:name="_Hlk66798129"/>
      <w:r w:rsidRPr="00331349">
        <w:rPr>
          <w:rFonts w:ascii="Times New Roman" w:hAnsi="Times New Roman" w:cs="Times New Roman"/>
          <w:b/>
          <w:bCs/>
          <w:sz w:val="20"/>
          <w:szCs w:val="20"/>
          <w:lang w:val="fr-FR"/>
        </w:rPr>
        <w:lastRenderedPageBreak/>
        <w:t xml:space="preserve">Figure </w:t>
      </w:r>
      <w:r w:rsidR="00F72A30" w:rsidRPr="00331349">
        <w:rPr>
          <w:rFonts w:ascii="Times New Roman" w:hAnsi="Times New Roman" w:cs="Times New Roman"/>
          <w:b/>
          <w:bCs/>
          <w:sz w:val="20"/>
          <w:szCs w:val="20"/>
          <w:lang w:val="fr-FR"/>
        </w:rPr>
        <w:t>4</w:t>
      </w:r>
      <w:r w:rsidRPr="00331349">
        <w:rPr>
          <w:rFonts w:ascii="Times New Roman" w:hAnsi="Times New Roman" w:cs="Times New Roman"/>
          <w:b/>
          <w:bCs/>
          <w:sz w:val="20"/>
          <w:szCs w:val="20"/>
          <w:lang w:val="fr-FR"/>
        </w:rPr>
        <w:t xml:space="preserve">. </w:t>
      </w:r>
      <w:bookmarkEnd w:id="24"/>
      <w:r w:rsidR="003A4749" w:rsidRPr="003A4749">
        <w:rPr>
          <w:rFonts w:ascii="Times New Roman" w:hAnsi="Times New Roman" w:cs="Times New Roman"/>
          <w:sz w:val="20"/>
          <w:szCs w:val="20"/>
          <w:lang w:val="fr-FR"/>
        </w:rPr>
        <w:t>Vue d</w:t>
      </w:r>
      <w:r w:rsidR="000B6002">
        <w:rPr>
          <w:rFonts w:ascii="Times New Roman" w:hAnsi="Times New Roman" w:cs="Times New Roman"/>
          <w:sz w:val="20"/>
          <w:szCs w:val="20"/>
          <w:lang w:val="fr-FR"/>
        </w:rPr>
        <w:t>’</w:t>
      </w:r>
      <w:r w:rsidR="003A4749" w:rsidRPr="003A4749">
        <w:rPr>
          <w:rFonts w:ascii="Times New Roman" w:hAnsi="Times New Roman" w:cs="Times New Roman"/>
          <w:sz w:val="20"/>
          <w:szCs w:val="20"/>
          <w:lang w:val="fr-FR"/>
        </w:rPr>
        <w:t xml:space="preserve">ensemble au niveau national des étapes de la mise en œuvre nécessaires à un cadre de surveillance de la voie de migration aboutissant à des données pertinentes </w:t>
      </w:r>
      <w:r w:rsidR="00604F17">
        <w:rPr>
          <w:rFonts w:ascii="Times New Roman" w:hAnsi="Times New Roman" w:cs="Times New Roman"/>
          <w:sz w:val="20"/>
          <w:szCs w:val="20"/>
          <w:lang w:val="fr-FR"/>
        </w:rPr>
        <w:t xml:space="preserve">au niveau du site et au niveau national </w:t>
      </w:r>
      <w:r w:rsidR="003A4749" w:rsidRPr="003A4749">
        <w:rPr>
          <w:rFonts w:ascii="Times New Roman" w:hAnsi="Times New Roman" w:cs="Times New Roman"/>
          <w:sz w:val="20"/>
          <w:szCs w:val="20"/>
          <w:lang w:val="fr-FR"/>
        </w:rPr>
        <w:t xml:space="preserve">pour la conservation et la gestion des sites, et à des données pour le rapport national </w:t>
      </w:r>
      <w:r w:rsidR="00604F17">
        <w:rPr>
          <w:rFonts w:ascii="Times New Roman" w:hAnsi="Times New Roman" w:cs="Times New Roman"/>
          <w:sz w:val="20"/>
          <w:szCs w:val="20"/>
          <w:lang w:val="fr-FR"/>
        </w:rPr>
        <w:t>destiné à</w:t>
      </w:r>
      <w:r w:rsidR="003A4749" w:rsidRPr="003A4749">
        <w:rPr>
          <w:rFonts w:ascii="Times New Roman" w:hAnsi="Times New Roman" w:cs="Times New Roman"/>
          <w:sz w:val="20"/>
          <w:szCs w:val="20"/>
          <w:lang w:val="fr-FR"/>
        </w:rPr>
        <w:t xml:space="preserve"> l</w:t>
      </w:r>
      <w:r w:rsidR="000B6002">
        <w:rPr>
          <w:rFonts w:ascii="Times New Roman" w:hAnsi="Times New Roman" w:cs="Times New Roman"/>
          <w:sz w:val="20"/>
          <w:szCs w:val="20"/>
          <w:lang w:val="fr-FR"/>
        </w:rPr>
        <w:t>’</w:t>
      </w:r>
      <w:r w:rsidR="003A4749" w:rsidRPr="003A4749">
        <w:rPr>
          <w:rFonts w:ascii="Times New Roman" w:hAnsi="Times New Roman" w:cs="Times New Roman"/>
          <w:sz w:val="20"/>
          <w:szCs w:val="20"/>
          <w:lang w:val="fr-FR"/>
        </w:rPr>
        <w:t>AEWA, nécessaires à l</w:t>
      </w:r>
      <w:r w:rsidR="000B6002">
        <w:rPr>
          <w:rFonts w:ascii="Times New Roman" w:hAnsi="Times New Roman" w:cs="Times New Roman"/>
          <w:sz w:val="20"/>
          <w:szCs w:val="20"/>
          <w:lang w:val="fr-FR"/>
        </w:rPr>
        <w:t>’</w:t>
      </w:r>
      <w:r w:rsidR="003A4749" w:rsidRPr="003A4749">
        <w:rPr>
          <w:rFonts w:ascii="Times New Roman" w:hAnsi="Times New Roman" w:cs="Times New Roman"/>
          <w:sz w:val="20"/>
          <w:szCs w:val="20"/>
          <w:lang w:val="fr-FR"/>
        </w:rPr>
        <w:t>évaluation internationale.</w:t>
      </w:r>
    </w:p>
    <w:p w14:paraId="12F93864" w14:textId="255B83AA" w:rsidR="00F86ABD" w:rsidRPr="00331349" w:rsidRDefault="00F86ABD" w:rsidP="00F72A30">
      <w:pPr>
        <w:pStyle w:val="Heading4"/>
        <w:jc w:val="both"/>
        <w:rPr>
          <w:lang w:val="fr-FR"/>
        </w:rPr>
      </w:pPr>
      <w:r w:rsidRPr="00331349">
        <w:rPr>
          <w:lang w:val="fr-FR"/>
        </w:rPr>
        <w:t xml:space="preserve">Nomination </w:t>
      </w:r>
      <w:r w:rsidR="003A4749">
        <w:rPr>
          <w:lang w:val="fr-FR"/>
        </w:rPr>
        <w:t>des sites de l</w:t>
      </w:r>
      <w:r w:rsidR="000B6002">
        <w:rPr>
          <w:lang w:val="fr-FR"/>
        </w:rPr>
        <w:t>’</w:t>
      </w:r>
      <w:r w:rsidRPr="00331349">
        <w:rPr>
          <w:lang w:val="fr-FR"/>
        </w:rPr>
        <w:t>AEWA</w:t>
      </w:r>
    </w:p>
    <w:p w14:paraId="7DF51B5B" w14:textId="5AB32488" w:rsidR="00F86ABD" w:rsidRPr="00331349" w:rsidRDefault="003A4749" w:rsidP="00F72A30">
      <w:pPr>
        <w:jc w:val="both"/>
        <w:rPr>
          <w:rFonts w:ascii="Times New Roman" w:hAnsi="Times New Roman" w:cs="Times New Roman"/>
          <w:lang w:val="fr-FR"/>
        </w:rPr>
      </w:pPr>
      <w:r w:rsidRPr="003A4749">
        <w:rPr>
          <w:rFonts w:ascii="Times New Roman" w:hAnsi="Times New Roman" w:cs="Times New Roman"/>
          <w:lang w:val="fr-FR"/>
        </w:rPr>
        <w:t xml:space="preserve">En août 2020, </w:t>
      </w:r>
      <w:r w:rsidR="00604F17">
        <w:rPr>
          <w:rFonts w:ascii="Times New Roman" w:hAnsi="Times New Roman" w:cs="Times New Roman"/>
          <w:lang w:val="fr-FR"/>
        </w:rPr>
        <w:t>les</w:t>
      </w:r>
      <w:r w:rsidRPr="003A4749">
        <w:rPr>
          <w:rFonts w:ascii="Times New Roman" w:hAnsi="Times New Roman" w:cs="Times New Roman"/>
          <w:lang w:val="fr-FR"/>
        </w:rPr>
        <w:t xml:space="preserve"> Parties à l</w:t>
      </w:r>
      <w:r w:rsidR="000B6002">
        <w:rPr>
          <w:rFonts w:ascii="Times New Roman" w:hAnsi="Times New Roman" w:cs="Times New Roman"/>
          <w:lang w:val="fr-FR"/>
        </w:rPr>
        <w:t>’</w:t>
      </w:r>
      <w:r w:rsidRPr="003A4749">
        <w:rPr>
          <w:rFonts w:ascii="Times New Roman" w:hAnsi="Times New Roman" w:cs="Times New Roman"/>
          <w:lang w:val="fr-FR"/>
        </w:rPr>
        <w:t xml:space="preserve">AEWA </w:t>
      </w:r>
      <w:r w:rsidR="00604F17">
        <w:rPr>
          <w:rFonts w:ascii="Times New Roman" w:hAnsi="Times New Roman" w:cs="Times New Roman"/>
          <w:lang w:val="fr-FR"/>
        </w:rPr>
        <w:t xml:space="preserve">ont été priées </w:t>
      </w:r>
      <w:r w:rsidRPr="003A4749">
        <w:rPr>
          <w:rFonts w:ascii="Times New Roman" w:hAnsi="Times New Roman" w:cs="Times New Roman"/>
          <w:lang w:val="fr-FR"/>
        </w:rPr>
        <w:t>de lancer un processus de nomination de leurs sites de l</w:t>
      </w:r>
      <w:r w:rsidR="000B6002">
        <w:rPr>
          <w:rFonts w:ascii="Times New Roman" w:hAnsi="Times New Roman" w:cs="Times New Roman"/>
          <w:lang w:val="fr-FR"/>
        </w:rPr>
        <w:t>’</w:t>
      </w:r>
      <w:r w:rsidRPr="003A4749">
        <w:rPr>
          <w:rFonts w:ascii="Times New Roman" w:hAnsi="Times New Roman" w:cs="Times New Roman"/>
          <w:lang w:val="fr-FR"/>
        </w:rPr>
        <w:t>AEWA (lettre d</w:t>
      </w:r>
      <w:r w:rsidR="0079746F">
        <w:rPr>
          <w:rFonts w:ascii="Times New Roman" w:hAnsi="Times New Roman" w:cs="Times New Roman"/>
          <w:lang w:val="fr-FR"/>
        </w:rPr>
        <w:t xml:space="preserve">u Secrétaire exécutif </w:t>
      </w:r>
      <w:r w:rsidRPr="003A4749">
        <w:rPr>
          <w:rFonts w:ascii="Times New Roman" w:hAnsi="Times New Roman" w:cs="Times New Roman"/>
          <w:lang w:val="fr-FR"/>
        </w:rPr>
        <w:t>, réf 20-43-sd, 11 août 2020). Il s</w:t>
      </w:r>
      <w:r w:rsidR="000B6002">
        <w:rPr>
          <w:rFonts w:ascii="Times New Roman" w:hAnsi="Times New Roman" w:cs="Times New Roman"/>
          <w:lang w:val="fr-FR"/>
        </w:rPr>
        <w:t>’</w:t>
      </w:r>
      <w:r w:rsidRPr="003A4749">
        <w:rPr>
          <w:rFonts w:ascii="Times New Roman" w:hAnsi="Times New Roman" w:cs="Times New Roman"/>
          <w:lang w:val="fr-FR"/>
        </w:rPr>
        <w:t>agit de</w:t>
      </w:r>
      <w:r w:rsidR="00604F17">
        <w:rPr>
          <w:rFonts w:ascii="Times New Roman" w:hAnsi="Times New Roman" w:cs="Times New Roman"/>
          <w:lang w:val="fr-FR"/>
        </w:rPr>
        <w:t>s</w:t>
      </w:r>
      <w:r w:rsidRPr="003A4749">
        <w:rPr>
          <w:rFonts w:ascii="Times New Roman" w:hAnsi="Times New Roman" w:cs="Times New Roman"/>
          <w:lang w:val="fr-FR"/>
        </w:rPr>
        <w:t xml:space="preserve"> sites d</w:t>
      </w:r>
      <w:r w:rsidR="000B6002">
        <w:rPr>
          <w:rFonts w:ascii="Times New Roman" w:hAnsi="Times New Roman" w:cs="Times New Roman"/>
          <w:lang w:val="fr-FR"/>
        </w:rPr>
        <w:t>’</w:t>
      </w:r>
      <w:r w:rsidRPr="003A4749">
        <w:rPr>
          <w:rFonts w:ascii="Times New Roman" w:hAnsi="Times New Roman" w:cs="Times New Roman"/>
          <w:lang w:val="fr-FR"/>
        </w:rPr>
        <w:t>importance nationale et internationale pour les oiseaux d</w:t>
      </w:r>
      <w:r w:rsidR="000B6002">
        <w:rPr>
          <w:rFonts w:ascii="Times New Roman" w:hAnsi="Times New Roman" w:cs="Times New Roman"/>
          <w:lang w:val="fr-FR"/>
        </w:rPr>
        <w:t>’</w:t>
      </w:r>
      <w:r w:rsidRPr="003A4749">
        <w:rPr>
          <w:rFonts w:ascii="Times New Roman" w:hAnsi="Times New Roman" w:cs="Times New Roman"/>
          <w:lang w:val="fr-FR"/>
        </w:rPr>
        <w:t>eau migrateurs répertoriés par l</w:t>
      </w:r>
      <w:r w:rsidR="000B6002">
        <w:rPr>
          <w:rFonts w:ascii="Times New Roman" w:hAnsi="Times New Roman" w:cs="Times New Roman"/>
          <w:lang w:val="fr-FR"/>
        </w:rPr>
        <w:t>’</w:t>
      </w:r>
      <w:r w:rsidRPr="003A4749">
        <w:rPr>
          <w:rFonts w:ascii="Times New Roman" w:hAnsi="Times New Roman" w:cs="Times New Roman"/>
          <w:lang w:val="fr-FR"/>
        </w:rPr>
        <w:t>AEWA. Des lignes directrices détaillées pour cette nomination, y compris les exigences relatives aux estimations de la taille des populations des espèces appropriées et des populations nécessaires sur ces sites, étaient jointes à cette lettre (Notes d</w:t>
      </w:r>
      <w:r w:rsidR="000B6002">
        <w:rPr>
          <w:rFonts w:ascii="Times New Roman" w:hAnsi="Times New Roman" w:cs="Times New Roman"/>
          <w:lang w:val="fr-FR"/>
        </w:rPr>
        <w:t>’</w:t>
      </w:r>
      <w:r w:rsidRPr="003A4749">
        <w:rPr>
          <w:rFonts w:ascii="Times New Roman" w:hAnsi="Times New Roman" w:cs="Times New Roman"/>
          <w:lang w:val="fr-FR"/>
        </w:rPr>
        <w:t xml:space="preserve">orientation, juillet 2020). Il est envisagé </w:t>
      </w:r>
      <w:r w:rsidR="00604F17">
        <w:rPr>
          <w:rFonts w:ascii="Times New Roman" w:hAnsi="Times New Roman" w:cs="Times New Roman"/>
          <w:lang w:val="fr-FR"/>
        </w:rPr>
        <w:t>de faire finaliser</w:t>
      </w:r>
      <w:r w:rsidRPr="003A4749">
        <w:rPr>
          <w:rFonts w:ascii="Times New Roman" w:hAnsi="Times New Roman" w:cs="Times New Roman"/>
          <w:lang w:val="fr-FR"/>
        </w:rPr>
        <w:t xml:space="preserve"> ce processus de nomination par la MOP8 en accord avec le Plan stratégique de l</w:t>
      </w:r>
      <w:r w:rsidR="000B6002">
        <w:rPr>
          <w:rFonts w:ascii="Times New Roman" w:hAnsi="Times New Roman" w:cs="Times New Roman"/>
          <w:lang w:val="fr-FR"/>
        </w:rPr>
        <w:t>’</w:t>
      </w:r>
      <w:r w:rsidRPr="003A4749">
        <w:rPr>
          <w:rFonts w:ascii="Times New Roman" w:hAnsi="Times New Roman" w:cs="Times New Roman"/>
          <w:lang w:val="fr-FR"/>
        </w:rPr>
        <w:t>AEWA</w:t>
      </w:r>
      <w:r w:rsidR="00F86ABD" w:rsidRPr="00331349">
        <w:rPr>
          <w:rFonts w:ascii="Times New Roman" w:hAnsi="Times New Roman" w:cs="Times New Roman"/>
          <w:lang w:val="fr-FR"/>
        </w:rPr>
        <w:t xml:space="preserve">. </w:t>
      </w:r>
    </w:p>
    <w:p w14:paraId="6876B927" w14:textId="03599B84" w:rsidR="00F86ABD" w:rsidRPr="00331349" w:rsidRDefault="003A4749" w:rsidP="00F72A30">
      <w:pPr>
        <w:pStyle w:val="Heading4"/>
        <w:jc w:val="both"/>
        <w:rPr>
          <w:lang w:val="fr-FR"/>
        </w:rPr>
      </w:pPr>
      <w:r>
        <w:rPr>
          <w:lang w:val="fr-FR"/>
        </w:rPr>
        <w:t>Mise en place de la surveillance</w:t>
      </w:r>
    </w:p>
    <w:p w14:paraId="2A54CD8B" w14:textId="45B74C77" w:rsidR="00866348" w:rsidRPr="00331349" w:rsidRDefault="003A4749" w:rsidP="00F72A30">
      <w:pPr>
        <w:jc w:val="both"/>
        <w:rPr>
          <w:rFonts w:ascii="Times New Roman" w:hAnsi="Times New Roman" w:cs="Times New Roman"/>
          <w:lang w:val="fr-FR"/>
        </w:rPr>
      </w:pPr>
      <w:r w:rsidRPr="003A4749">
        <w:rPr>
          <w:rFonts w:ascii="Times New Roman" w:hAnsi="Times New Roman" w:cs="Times New Roman"/>
          <w:lang w:val="fr-FR"/>
        </w:rPr>
        <w:t>Une fois que les Parties se seront mises d</w:t>
      </w:r>
      <w:r w:rsidR="000B6002">
        <w:rPr>
          <w:rFonts w:ascii="Times New Roman" w:hAnsi="Times New Roman" w:cs="Times New Roman"/>
          <w:lang w:val="fr-FR"/>
        </w:rPr>
        <w:t>’</w:t>
      </w:r>
      <w:r w:rsidRPr="003A4749">
        <w:rPr>
          <w:rFonts w:ascii="Times New Roman" w:hAnsi="Times New Roman" w:cs="Times New Roman"/>
          <w:lang w:val="fr-FR"/>
        </w:rPr>
        <w:t xml:space="preserve">accord sur un cadre de surveillance pour ces sites lors de la MOP8, un système de surveillance national devra être établi et mis en œuvre après la MOP (en 2022). En bref, cette mise en œuvre </w:t>
      </w:r>
      <w:r w:rsidR="00604F17">
        <w:rPr>
          <w:rFonts w:ascii="Times New Roman" w:hAnsi="Times New Roman" w:cs="Times New Roman"/>
          <w:lang w:val="fr-FR"/>
        </w:rPr>
        <w:t>comporte</w:t>
      </w:r>
      <w:r w:rsidRPr="003A4749">
        <w:rPr>
          <w:rFonts w:ascii="Times New Roman" w:hAnsi="Times New Roman" w:cs="Times New Roman"/>
          <w:lang w:val="fr-FR"/>
        </w:rPr>
        <w:t xml:space="preserve"> tout ce qui doit être mis en place avant que le recueil de données puisse réellement commencer. Cela implique la nomination d</w:t>
      </w:r>
      <w:r w:rsidR="000B6002">
        <w:rPr>
          <w:rFonts w:ascii="Times New Roman" w:hAnsi="Times New Roman" w:cs="Times New Roman"/>
          <w:lang w:val="fr-FR"/>
        </w:rPr>
        <w:t>’</w:t>
      </w:r>
      <w:r w:rsidRPr="003A4749">
        <w:rPr>
          <w:rFonts w:ascii="Times New Roman" w:hAnsi="Times New Roman" w:cs="Times New Roman"/>
          <w:lang w:val="fr-FR"/>
        </w:rPr>
        <w:t>une unité de coordination nationale et l</w:t>
      </w:r>
      <w:r w:rsidR="000B6002">
        <w:rPr>
          <w:rFonts w:ascii="Times New Roman" w:hAnsi="Times New Roman" w:cs="Times New Roman"/>
          <w:lang w:val="fr-FR"/>
        </w:rPr>
        <w:t>’</w:t>
      </w:r>
      <w:r w:rsidRPr="003A4749">
        <w:rPr>
          <w:rFonts w:ascii="Times New Roman" w:hAnsi="Times New Roman" w:cs="Times New Roman"/>
          <w:lang w:val="fr-FR"/>
        </w:rPr>
        <w:t>organisation d</w:t>
      </w:r>
      <w:r w:rsidR="000B6002">
        <w:rPr>
          <w:rFonts w:ascii="Times New Roman" w:hAnsi="Times New Roman" w:cs="Times New Roman"/>
          <w:lang w:val="fr-FR"/>
        </w:rPr>
        <w:t>’</w:t>
      </w:r>
      <w:r w:rsidRPr="003A4749">
        <w:rPr>
          <w:rFonts w:ascii="Times New Roman" w:hAnsi="Times New Roman" w:cs="Times New Roman"/>
          <w:lang w:val="fr-FR"/>
        </w:rPr>
        <w:t>un réseau d</w:t>
      </w:r>
      <w:r w:rsidR="000B6002">
        <w:rPr>
          <w:rFonts w:ascii="Times New Roman" w:hAnsi="Times New Roman" w:cs="Times New Roman"/>
          <w:lang w:val="fr-FR"/>
        </w:rPr>
        <w:t>’</w:t>
      </w:r>
      <w:r w:rsidRPr="003A4749">
        <w:rPr>
          <w:rFonts w:ascii="Times New Roman" w:hAnsi="Times New Roman" w:cs="Times New Roman"/>
          <w:lang w:val="fr-FR"/>
        </w:rPr>
        <w:t xml:space="preserve">organisations et de personnes qui seront impliquées dans le futur recueil des données de surveillance. Ceci nécessite des décisions et des </w:t>
      </w:r>
      <w:r w:rsidR="00604F17">
        <w:rPr>
          <w:rFonts w:ascii="Times New Roman" w:hAnsi="Times New Roman" w:cs="Times New Roman"/>
          <w:lang w:val="fr-FR"/>
        </w:rPr>
        <w:t>directives</w:t>
      </w:r>
      <w:r w:rsidRPr="003A4749">
        <w:rPr>
          <w:rFonts w:ascii="Times New Roman" w:hAnsi="Times New Roman" w:cs="Times New Roman"/>
          <w:lang w:val="fr-FR"/>
        </w:rPr>
        <w:t xml:space="preserve"> au niveau national concernant la collecte de données sur</w:t>
      </w:r>
      <w:r>
        <w:rPr>
          <w:rFonts w:ascii="Times New Roman" w:hAnsi="Times New Roman" w:cs="Times New Roman"/>
          <w:lang w:val="fr-FR"/>
        </w:rPr>
        <w:t> </w:t>
      </w:r>
      <w:r w:rsidR="00866348" w:rsidRPr="00331349">
        <w:rPr>
          <w:rFonts w:ascii="Times New Roman" w:hAnsi="Times New Roman" w:cs="Times New Roman"/>
          <w:lang w:val="fr-FR"/>
        </w:rPr>
        <w:t>:</w:t>
      </w:r>
    </w:p>
    <w:p w14:paraId="766A7044" w14:textId="05A5CE61" w:rsidR="00C0239E" w:rsidRPr="00331349" w:rsidRDefault="003A4749" w:rsidP="00866348">
      <w:pPr>
        <w:pStyle w:val="ListParagraph"/>
        <w:numPr>
          <w:ilvl w:val="0"/>
          <w:numId w:val="21"/>
        </w:numPr>
        <w:jc w:val="both"/>
        <w:rPr>
          <w:rFonts w:ascii="Times New Roman" w:hAnsi="Times New Roman" w:cs="Times New Roman"/>
          <w:lang w:val="fr-FR"/>
        </w:rPr>
      </w:pPr>
      <w:r>
        <w:rPr>
          <w:rFonts w:ascii="Times New Roman" w:hAnsi="Times New Roman" w:cs="Times New Roman"/>
          <w:lang w:val="fr-FR"/>
        </w:rPr>
        <w:t>le nombre d</w:t>
      </w:r>
      <w:r w:rsidR="000B6002">
        <w:rPr>
          <w:rFonts w:ascii="Times New Roman" w:hAnsi="Times New Roman" w:cs="Times New Roman"/>
          <w:lang w:val="fr-FR"/>
        </w:rPr>
        <w:t>’</w:t>
      </w:r>
      <w:r>
        <w:rPr>
          <w:rFonts w:ascii="Times New Roman" w:hAnsi="Times New Roman" w:cs="Times New Roman"/>
          <w:lang w:val="fr-FR"/>
        </w:rPr>
        <w:t>oiseaux</w:t>
      </w:r>
      <w:r w:rsidR="00866348" w:rsidRPr="00331349">
        <w:rPr>
          <w:rFonts w:ascii="Times New Roman" w:hAnsi="Times New Roman" w:cs="Times New Roman"/>
          <w:lang w:val="fr-FR"/>
        </w:rPr>
        <w:t>,</w:t>
      </w:r>
      <w:r w:rsidR="00F86ABD" w:rsidRPr="00331349">
        <w:rPr>
          <w:rFonts w:ascii="Times New Roman" w:hAnsi="Times New Roman" w:cs="Times New Roman"/>
          <w:lang w:val="fr-FR"/>
        </w:rPr>
        <w:t xml:space="preserve"> </w:t>
      </w:r>
      <w:r>
        <w:rPr>
          <w:rFonts w:ascii="Times New Roman" w:hAnsi="Times New Roman" w:cs="Times New Roman"/>
          <w:lang w:val="fr-FR"/>
        </w:rPr>
        <w:t>à quelle période de l</w:t>
      </w:r>
      <w:r w:rsidR="000B6002">
        <w:rPr>
          <w:rFonts w:ascii="Times New Roman" w:hAnsi="Times New Roman" w:cs="Times New Roman"/>
          <w:lang w:val="fr-FR"/>
        </w:rPr>
        <w:t>’</w:t>
      </w:r>
      <w:r>
        <w:rPr>
          <w:rFonts w:ascii="Times New Roman" w:hAnsi="Times New Roman" w:cs="Times New Roman"/>
          <w:lang w:val="fr-FR"/>
        </w:rPr>
        <w:t>année</w:t>
      </w:r>
      <w:r w:rsidR="00F86ABD" w:rsidRPr="00331349">
        <w:rPr>
          <w:rFonts w:ascii="Times New Roman" w:hAnsi="Times New Roman" w:cs="Times New Roman"/>
          <w:lang w:val="fr-FR"/>
        </w:rPr>
        <w:t xml:space="preserve"> </w:t>
      </w:r>
      <w:r>
        <w:rPr>
          <w:rFonts w:ascii="Times New Roman" w:hAnsi="Times New Roman" w:cs="Times New Roman"/>
          <w:lang w:val="fr-FR"/>
        </w:rPr>
        <w:t>et quelles espèces</w:t>
      </w:r>
      <w:r w:rsidR="00F86ABD" w:rsidRPr="00331349">
        <w:rPr>
          <w:rFonts w:ascii="Times New Roman" w:hAnsi="Times New Roman" w:cs="Times New Roman"/>
          <w:lang w:val="fr-FR"/>
        </w:rPr>
        <w:t xml:space="preserve"> (</w:t>
      </w:r>
      <w:r>
        <w:rPr>
          <w:rFonts w:ascii="Times New Roman" w:hAnsi="Times New Roman" w:cs="Times New Roman"/>
          <w:lang w:val="fr-FR"/>
        </w:rPr>
        <w:t>nécessaires pour l</w:t>
      </w:r>
      <w:r w:rsidR="000B6002">
        <w:rPr>
          <w:rFonts w:ascii="Times New Roman" w:hAnsi="Times New Roman" w:cs="Times New Roman"/>
          <w:lang w:val="fr-FR"/>
        </w:rPr>
        <w:t>’</w:t>
      </w:r>
      <w:r>
        <w:rPr>
          <w:rFonts w:ascii="Times New Roman" w:hAnsi="Times New Roman" w:cs="Times New Roman"/>
          <w:lang w:val="fr-FR"/>
        </w:rPr>
        <w:t>état</w:t>
      </w:r>
      <w:r w:rsidR="00F86ABD" w:rsidRPr="00331349">
        <w:rPr>
          <w:rFonts w:ascii="Times New Roman" w:hAnsi="Times New Roman" w:cs="Times New Roman"/>
          <w:lang w:val="fr-FR"/>
        </w:rPr>
        <w:t xml:space="preserve">), </w:t>
      </w:r>
    </w:p>
    <w:p w14:paraId="005D28DC" w14:textId="09D51140" w:rsidR="00C0239E" w:rsidRPr="00331349" w:rsidRDefault="003A4749" w:rsidP="00866348">
      <w:pPr>
        <w:pStyle w:val="ListParagraph"/>
        <w:numPr>
          <w:ilvl w:val="0"/>
          <w:numId w:val="21"/>
        </w:numPr>
        <w:jc w:val="both"/>
        <w:rPr>
          <w:rFonts w:ascii="Times New Roman" w:hAnsi="Times New Roman" w:cs="Times New Roman"/>
          <w:lang w:val="fr-FR"/>
        </w:rPr>
      </w:pPr>
      <w:r>
        <w:rPr>
          <w:rFonts w:ascii="Times New Roman" w:hAnsi="Times New Roman" w:cs="Times New Roman"/>
          <w:lang w:val="fr-FR"/>
        </w:rPr>
        <w:t>l</w:t>
      </w:r>
      <w:r w:rsidR="000B6002">
        <w:rPr>
          <w:rFonts w:ascii="Times New Roman" w:hAnsi="Times New Roman" w:cs="Times New Roman"/>
          <w:lang w:val="fr-FR"/>
        </w:rPr>
        <w:t>’</w:t>
      </w:r>
      <w:r>
        <w:rPr>
          <w:rFonts w:ascii="Times New Roman" w:hAnsi="Times New Roman" w:cs="Times New Roman"/>
          <w:lang w:val="fr-FR"/>
        </w:rPr>
        <w:t xml:space="preserve">utilisation humaine et </w:t>
      </w:r>
      <w:r w:rsidR="00604F17">
        <w:rPr>
          <w:rFonts w:ascii="Times New Roman" w:hAnsi="Times New Roman" w:cs="Times New Roman"/>
          <w:lang w:val="fr-FR"/>
        </w:rPr>
        <w:t>son</w:t>
      </w:r>
      <w:r>
        <w:rPr>
          <w:rFonts w:ascii="Times New Roman" w:hAnsi="Times New Roman" w:cs="Times New Roman"/>
          <w:lang w:val="fr-FR"/>
        </w:rPr>
        <w:t xml:space="preserve"> influence sur les oiseaux</w:t>
      </w:r>
      <w:r w:rsidR="00F86ABD" w:rsidRPr="00331349">
        <w:rPr>
          <w:rFonts w:ascii="Times New Roman" w:hAnsi="Times New Roman" w:cs="Times New Roman"/>
          <w:lang w:val="fr-FR"/>
        </w:rPr>
        <w:t xml:space="preserve"> (n</w:t>
      </w:r>
      <w:r>
        <w:rPr>
          <w:rFonts w:ascii="Times New Roman" w:hAnsi="Times New Roman" w:cs="Times New Roman"/>
          <w:lang w:val="fr-FR"/>
        </w:rPr>
        <w:t>écessaires pour l</w:t>
      </w:r>
      <w:r w:rsidR="003B407F">
        <w:rPr>
          <w:rFonts w:ascii="Times New Roman" w:hAnsi="Times New Roman" w:cs="Times New Roman"/>
          <w:lang w:val="fr-FR"/>
        </w:rPr>
        <w:t>a pression</w:t>
      </w:r>
      <w:r w:rsidR="00F86ABD" w:rsidRPr="00331349">
        <w:rPr>
          <w:rFonts w:ascii="Times New Roman" w:hAnsi="Times New Roman" w:cs="Times New Roman"/>
          <w:lang w:val="fr-FR"/>
        </w:rPr>
        <w:t xml:space="preserve">) </w:t>
      </w:r>
      <w:r w:rsidR="003B407F">
        <w:rPr>
          <w:rFonts w:ascii="Times New Roman" w:hAnsi="Times New Roman" w:cs="Times New Roman"/>
          <w:lang w:val="fr-FR"/>
        </w:rPr>
        <w:t>et</w:t>
      </w:r>
    </w:p>
    <w:p w14:paraId="7CA6A814" w14:textId="1E9CA7F3" w:rsidR="00BF15A1" w:rsidRPr="00331349" w:rsidRDefault="003B407F" w:rsidP="00866348">
      <w:pPr>
        <w:pStyle w:val="ListParagraph"/>
        <w:numPr>
          <w:ilvl w:val="0"/>
          <w:numId w:val="21"/>
        </w:numPr>
        <w:jc w:val="both"/>
        <w:rPr>
          <w:rFonts w:ascii="Times New Roman" w:hAnsi="Times New Roman" w:cs="Times New Roman"/>
          <w:lang w:val="fr-FR"/>
        </w:rPr>
      </w:pPr>
      <w:r>
        <w:rPr>
          <w:rFonts w:ascii="Times New Roman" w:hAnsi="Times New Roman" w:cs="Times New Roman"/>
          <w:lang w:val="fr-FR"/>
        </w:rPr>
        <w:t xml:space="preserve">les mesures de </w:t>
      </w:r>
      <w:r w:rsidR="00F86ABD" w:rsidRPr="00331349">
        <w:rPr>
          <w:rFonts w:ascii="Times New Roman" w:hAnsi="Times New Roman" w:cs="Times New Roman"/>
          <w:lang w:val="fr-FR"/>
        </w:rPr>
        <w:t xml:space="preserve">conservation </w:t>
      </w:r>
      <w:r>
        <w:rPr>
          <w:rFonts w:ascii="Times New Roman" w:hAnsi="Times New Roman" w:cs="Times New Roman"/>
          <w:lang w:val="fr-FR"/>
        </w:rPr>
        <w:t>et de gestion</w:t>
      </w:r>
      <w:r w:rsidR="00F86ABD" w:rsidRPr="00331349">
        <w:rPr>
          <w:rFonts w:ascii="Times New Roman" w:hAnsi="Times New Roman" w:cs="Times New Roman"/>
          <w:lang w:val="fr-FR"/>
        </w:rPr>
        <w:t xml:space="preserve"> (</w:t>
      </w:r>
      <w:r>
        <w:rPr>
          <w:rFonts w:ascii="Times New Roman" w:hAnsi="Times New Roman" w:cs="Times New Roman"/>
          <w:lang w:val="fr-FR"/>
        </w:rPr>
        <w:t>nécessaires pour la réponse</w:t>
      </w:r>
      <w:r w:rsidR="00F86ABD" w:rsidRPr="00331349">
        <w:rPr>
          <w:rFonts w:ascii="Times New Roman" w:hAnsi="Times New Roman" w:cs="Times New Roman"/>
          <w:lang w:val="fr-FR"/>
        </w:rPr>
        <w:t xml:space="preserve">). </w:t>
      </w:r>
    </w:p>
    <w:p w14:paraId="6C858D13" w14:textId="725EEA0A" w:rsidR="00F86ABD" w:rsidRPr="00331349" w:rsidRDefault="003B407F">
      <w:pPr>
        <w:jc w:val="both"/>
        <w:rPr>
          <w:rFonts w:ascii="Times New Roman" w:hAnsi="Times New Roman" w:cs="Times New Roman"/>
          <w:lang w:val="fr-FR"/>
        </w:rPr>
      </w:pPr>
      <w:r w:rsidRPr="003B407F">
        <w:rPr>
          <w:rFonts w:ascii="Times New Roman" w:hAnsi="Times New Roman" w:cs="Times New Roman"/>
          <w:lang w:val="fr-FR"/>
        </w:rPr>
        <w:t>Une partie de ces directives comprend également l</w:t>
      </w:r>
      <w:r w:rsidR="000B6002">
        <w:rPr>
          <w:rFonts w:ascii="Times New Roman" w:hAnsi="Times New Roman" w:cs="Times New Roman"/>
          <w:lang w:val="fr-FR"/>
        </w:rPr>
        <w:t>’</w:t>
      </w:r>
      <w:r w:rsidRPr="003B407F">
        <w:rPr>
          <w:rFonts w:ascii="Times New Roman" w:hAnsi="Times New Roman" w:cs="Times New Roman"/>
          <w:lang w:val="fr-FR"/>
        </w:rPr>
        <w:t xml:space="preserve">établissement de protocoles de site, en particulier pour les sites importants et complexes. La formation pratique des travailleurs de terrain et des coordinateurs de site </w:t>
      </w:r>
      <w:r w:rsidR="00604F17">
        <w:rPr>
          <w:rFonts w:ascii="Times New Roman" w:hAnsi="Times New Roman" w:cs="Times New Roman"/>
          <w:lang w:val="fr-FR"/>
        </w:rPr>
        <w:t>dans la totalité de</w:t>
      </w:r>
      <w:r w:rsidRPr="003B407F">
        <w:rPr>
          <w:rFonts w:ascii="Times New Roman" w:hAnsi="Times New Roman" w:cs="Times New Roman"/>
          <w:lang w:val="fr-FR"/>
        </w:rPr>
        <w:t xml:space="preserve"> la méthodologie, y compris l</w:t>
      </w:r>
      <w:r w:rsidR="000B6002">
        <w:rPr>
          <w:rFonts w:ascii="Times New Roman" w:hAnsi="Times New Roman" w:cs="Times New Roman"/>
          <w:lang w:val="fr-FR"/>
        </w:rPr>
        <w:t>’</w:t>
      </w:r>
      <w:r w:rsidRPr="003B407F">
        <w:rPr>
          <w:rFonts w:ascii="Times New Roman" w:hAnsi="Times New Roman" w:cs="Times New Roman"/>
          <w:lang w:val="fr-FR"/>
        </w:rPr>
        <w:t>organisation des modèles et des processus pour le flux de données, sera essentielle.</w:t>
      </w:r>
      <w:r w:rsidR="00F86ABD" w:rsidRPr="00331349">
        <w:rPr>
          <w:rFonts w:ascii="Times New Roman" w:hAnsi="Times New Roman" w:cs="Times New Roman"/>
          <w:lang w:val="fr-FR"/>
        </w:rPr>
        <w:t xml:space="preserve">   </w:t>
      </w:r>
    </w:p>
    <w:p w14:paraId="5A81FD80" w14:textId="39A94E47" w:rsidR="00F86ABD" w:rsidRPr="00331349" w:rsidRDefault="006B4FD7" w:rsidP="00F72A30">
      <w:pPr>
        <w:jc w:val="both"/>
        <w:rPr>
          <w:rFonts w:ascii="Times New Roman" w:hAnsi="Times New Roman" w:cs="Times New Roman"/>
          <w:lang w:val="fr-FR"/>
        </w:rPr>
      </w:pPr>
      <w:r w:rsidRPr="006B4FD7">
        <w:rPr>
          <w:rFonts w:ascii="Times New Roman" w:hAnsi="Times New Roman" w:cs="Times New Roman"/>
          <w:lang w:val="fr-FR"/>
        </w:rPr>
        <w:t>Ce cadre de surveillance devrait chercher autant que possible à intégrer les synergies et les routines de surveillance qui existent déjà au niveau national afin de minimiser les doublons et de bénéficier des efforts déjà en cours (notamment la surveillance des sites Natura 2000 et, dans une moindre mesure, celle des sites Ramsar). Des lignes directrices, des outils et des formations de l</w:t>
      </w:r>
      <w:r w:rsidR="000B6002">
        <w:rPr>
          <w:rFonts w:ascii="Times New Roman" w:hAnsi="Times New Roman" w:cs="Times New Roman"/>
          <w:lang w:val="fr-FR"/>
        </w:rPr>
        <w:t>’</w:t>
      </w:r>
      <w:r w:rsidRPr="006B4FD7">
        <w:rPr>
          <w:rFonts w:ascii="Times New Roman" w:hAnsi="Times New Roman" w:cs="Times New Roman"/>
          <w:lang w:val="fr-FR"/>
        </w:rPr>
        <w:t>AEWA seront fournis en coopération avec d</w:t>
      </w:r>
      <w:r w:rsidR="000B6002">
        <w:rPr>
          <w:rFonts w:ascii="Times New Roman" w:hAnsi="Times New Roman" w:cs="Times New Roman"/>
          <w:lang w:val="fr-FR"/>
        </w:rPr>
        <w:t>’</w:t>
      </w:r>
      <w:r w:rsidRPr="006B4FD7">
        <w:rPr>
          <w:rFonts w:ascii="Times New Roman" w:hAnsi="Times New Roman" w:cs="Times New Roman"/>
          <w:lang w:val="fr-FR"/>
        </w:rPr>
        <w:t>autres initiatives de surveillance (voir 4.2</w:t>
      </w:r>
      <w:r w:rsidR="00F86ABD" w:rsidRPr="00331349">
        <w:rPr>
          <w:rFonts w:ascii="Times New Roman" w:hAnsi="Times New Roman" w:cs="Times New Roman"/>
          <w:lang w:val="fr-FR"/>
        </w:rPr>
        <w:t xml:space="preserve">). </w:t>
      </w:r>
    </w:p>
    <w:p w14:paraId="00D3F325" w14:textId="0992C537" w:rsidR="00F86ABD" w:rsidRPr="00331349" w:rsidRDefault="006B4FD7" w:rsidP="00F72A30">
      <w:pPr>
        <w:pStyle w:val="Heading4"/>
        <w:jc w:val="both"/>
        <w:rPr>
          <w:lang w:val="fr-FR"/>
        </w:rPr>
      </w:pPr>
      <w:r>
        <w:rPr>
          <w:lang w:val="fr-FR"/>
        </w:rPr>
        <w:t>Mise en œuvre de la surveillance</w:t>
      </w:r>
    </w:p>
    <w:p w14:paraId="5E23865D" w14:textId="12B54767" w:rsidR="00F86ABD" w:rsidRPr="00331349" w:rsidRDefault="00EE61A2" w:rsidP="00F72A30">
      <w:pPr>
        <w:jc w:val="both"/>
        <w:rPr>
          <w:rFonts w:ascii="Times New Roman" w:hAnsi="Times New Roman" w:cs="Times New Roman"/>
          <w:lang w:val="fr-FR"/>
        </w:rPr>
      </w:pPr>
      <w:r w:rsidRPr="00EE61A2">
        <w:rPr>
          <w:rFonts w:ascii="Times New Roman" w:hAnsi="Times New Roman" w:cs="Times New Roman"/>
          <w:lang w:val="fr-FR"/>
        </w:rPr>
        <w:t xml:space="preserve">Cela </w:t>
      </w:r>
      <w:r w:rsidR="00A70E6F">
        <w:rPr>
          <w:rFonts w:ascii="Times New Roman" w:hAnsi="Times New Roman" w:cs="Times New Roman"/>
          <w:lang w:val="fr-FR"/>
        </w:rPr>
        <w:t>comporte</w:t>
      </w:r>
      <w:r w:rsidRPr="00EE61A2">
        <w:rPr>
          <w:rFonts w:ascii="Times New Roman" w:hAnsi="Times New Roman" w:cs="Times New Roman"/>
          <w:lang w:val="fr-FR"/>
        </w:rPr>
        <w:t xml:space="preserve"> le recueil effectif des données et des informations pour l</w:t>
      </w:r>
      <w:r w:rsidR="000B6002">
        <w:rPr>
          <w:rFonts w:ascii="Times New Roman" w:hAnsi="Times New Roman" w:cs="Times New Roman"/>
          <w:lang w:val="fr-FR"/>
        </w:rPr>
        <w:t>’</w:t>
      </w:r>
      <w:r w:rsidRPr="00EE61A2">
        <w:rPr>
          <w:rFonts w:ascii="Times New Roman" w:hAnsi="Times New Roman" w:cs="Times New Roman"/>
          <w:lang w:val="fr-FR"/>
        </w:rPr>
        <w:t>état, la pression et la réponse. Il est important de souligner que ces données ne sont pas nécessaires chaque année. Au niveau national, des décisions peuvent être prises pour répartir la tâche sur plusieurs années au sein d</w:t>
      </w:r>
      <w:r w:rsidR="000B6002">
        <w:rPr>
          <w:rFonts w:ascii="Times New Roman" w:hAnsi="Times New Roman" w:cs="Times New Roman"/>
          <w:lang w:val="fr-FR"/>
        </w:rPr>
        <w:t>’</w:t>
      </w:r>
      <w:r w:rsidRPr="00EE61A2">
        <w:rPr>
          <w:rFonts w:ascii="Times New Roman" w:hAnsi="Times New Roman" w:cs="Times New Roman"/>
          <w:lang w:val="fr-FR"/>
        </w:rPr>
        <w:t xml:space="preserve">un cycle de 6 ans (voir </w:t>
      </w:r>
      <w:r w:rsidR="00A70E6F">
        <w:rPr>
          <w:rFonts w:ascii="Times New Roman" w:hAnsi="Times New Roman" w:cs="Times New Roman"/>
          <w:lang w:val="fr-FR"/>
        </w:rPr>
        <w:t>f</w:t>
      </w:r>
      <w:r w:rsidRPr="00EE61A2">
        <w:rPr>
          <w:rFonts w:ascii="Times New Roman" w:hAnsi="Times New Roman" w:cs="Times New Roman"/>
          <w:lang w:val="fr-FR"/>
        </w:rPr>
        <w:t>igure 5). Bien qu</w:t>
      </w:r>
      <w:r w:rsidR="000B6002">
        <w:rPr>
          <w:rFonts w:ascii="Times New Roman" w:hAnsi="Times New Roman" w:cs="Times New Roman"/>
          <w:lang w:val="fr-FR"/>
        </w:rPr>
        <w:t>’</w:t>
      </w:r>
      <w:r w:rsidRPr="00EE61A2">
        <w:rPr>
          <w:rFonts w:ascii="Times New Roman" w:hAnsi="Times New Roman" w:cs="Times New Roman"/>
          <w:lang w:val="fr-FR"/>
        </w:rPr>
        <w:t>il soit prévu que les rapports sur les sites de l</w:t>
      </w:r>
      <w:r w:rsidR="000B6002">
        <w:rPr>
          <w:rFonts w:ascii="Times New Roman" w:hAnsi="Times New Roman" w:cs="Times New Roman"/>
          <w:lang w:val="fr-FR"/>
        </w:rPr>
        <w:t>’</w:t>
      </w:r>
      <w:r w:rsidRPr="00EE61A2">
        <w:rPr>
          <w:rFonts w:ascii="Times New Roman" w:hAnsi="Times New Roman" w:cs="Times New Roman"/>
          <w:lang w:val="fr-FR"/>
        </w:rPr>
        <w:t>AEWA ne soient produits qu</w:t>
      </w:r>
      <w:r w:rsidR="000B6002">
        <w:rPr>
          <w:rFonts w:ascii="Times New Roman" w:hAnsi="Times New Roman" w:cs="Times New Roman"/>
          <w:lang w:val="fr-FR"/>
        </w:rPr>
        <w:t>’</w:t>
      </w:r>
      <w:r w:rsidRPr="00EE61A2">
        <w:rPr>
          <w:rFonts w:ascii="Times New Roman" w:hAnsi="Times New Roman" w:cs="Times New Roman"/>
          <w:lang w:val="fr-FR"/>
        </w:rPr>
        <w:t>une fois tous les 6 ans et qu</w:t>
      </w:r>
      <w:r w:rsidR="000B6002">
        <w:rPr>
          <w:rFonts w:ascii="Times New Roman" w:hAnsi="Times New Roman" w:cs="Times New Roman"/>
          <w:lang w:val="fr-FR"/>
        </w:rPr>
        <w:t>’</w:t>
      </w:r>
      <w:r w:rsidRPr="00EE61A2">
        <w:rPr>
          <w:rFonts w:ascii="Times New Roman" w:hAnsi="Times New Roman" w:cs="Times New Roman"/>
          <w:lang w:val="fr-FR"/>
        </w:rPr>
        <w:t>il soit demandé aux Parties de faire un rapport une fois tous les 6 ans</w:t>
      </w:r>
      <w:r w:rsidR="00A70E6F">
        <w:rPr>
          <w:rFonts w:ascii="Times New Roman" w:hAnsi="Times New Roman" w:cs="Times New Roman"/>
          <w:lang w:val="fr-FR"/>
        </w:rPr>
        <w:t xml:space="preserve"> uniquement</w:t>
      </w:r>
      <w:r w:rsidRPr="00EE61A2">
        <w:rPr>
          <w:rFonts w:ascii="Times New Roman" w:hAnsi="Times New Roman" w:cs="Times New Roman"/>
          <w:lang w:val="fr-FR"/>
        </w:rPr>
        <w:t>, il pourrait être bénéfique de recueillir des données sur les oiseaux annuellement, ou tous les 2 ou 3 ans, afin de générer des données permettant de tenir compte de la variabilité et des tendances, ainsi que de répondre aux besoins de données nationales. D</w:t>
      </w:r>
      <w:r w:rsidR="000B6002">
        <w:rPr>
          <w:rFonts w:ascii="Times New Roman" w:hAnsi="Times New Roman" w:cs="Times New Roman"/>
          <w:lang w:val="fr-FR"/>
        </w:rPr>
        <w:t>’</w:t>
      </w:r>
      <w:r w:rsidRPr="00EE61A2">
        <w:rPr>
          <w:rFonts w:ascii="Times New Roman" w:hAnsi="Times New Roman" w:cs="Times New Roman"/>
          <w:lang w:val="fr-FR"/>
        </w:rPr>
        <w:t>autre part, les informations sur certaines pressions ou réponses peuvent être recueillies moins fréquemment. Par exemple, il peut être suffisant d</w:t>
      </w:r>
      <w:r w:rsidR="000B6002">
        <w:rPr>
          <w:rFonts w:ascii="Times New Roman" w:hAnsi="Times New Roman" w:cs="Times New Roman"/>
          <w:lang w:val="fr-FR"/>
        </w:rPr>
        <w:t>’</w:t>
      </w:r>
      <w:r w:rsidRPr="00EE61A2">
        <w:rPr>
          <w:rFonts w:ascii="Times New Roman" w:hAnsi="Times New Roman" w:cs="Times New Roman"/>
          <w:lang w:val="fr-FR"/>
        </w:rPr>
        <w:t>évaluer le changement d</w:t>
      </w:r>
      <w:r w:rsidR="000B6002">
        <w:rPr>
          <w:rFonts w:ascii="Times New Roman" w:hAnsi="Times New Roman" w:cs="Times New Roman"/>
          <w:lang w:val="fr-FR"/>
        </w:rPr>
        <w:t>’</w:t>
      </w:r>
      <w:r w:rsidRPr="00EE61A2">
        <w:rPr>
          <w:rFonts w:ascii="Times New Roman" w:hAnsi="Times New Roman" w:cs="Times New Roman"/>
          <w:lang w:val="fr-FR"/>
        </w:rPr>
        <w:t>utilisation des terres par télédétection une fois tous les 6 ans</w:t>
      </w:r>
      <w:r w:rsidR="00A70E6F">
        <w:rPr>
          <w:rFonts w:ascii="Times New Roman" w:hAnsi="Times New Roman" w:cs="Times New Roman"/>
          <w:lang w:val="fr-FR"/>
        </w:rPr>
        <w:t xml:space="preserve"> uniquement</w:t>
      </w:r>
      <w:r w:rsidRPr="00EE61A2">
        <w:rPr>
          <w:rFonts w:ascii="Times New Roman" w:hAnsi="Times New Roman" w:cs="Times New Roman"/>
          <w:lang w:val="fr-FR"/>
        </w:rPr>
        <w:t>. Il n</w:t>
      </w:r>
      <w:r w:rsidR="000B6002">
        <w:rPr>
          <w:rFonts w:ascii="Times New Roman" w:hAnsi="Times New Roman" w:cs="Times New Roman"/>
          <w:lang w:val="fr-FR"/>
        </w:rPr>
        <w:t>’</w:t>
      </w:r>
      <w:r w:rsidRPr="00EE61A2">
        <w:rPr>
          <w:rFonts w:ascii="Times New Roman" w:hAnsi="Times New Roman" w:cs="Times New Roman"/>
          <w:lang w:val="fr-FR"/>
        </w:rPr>
        <w:t>est pas non plus essentiel que les données sur l</w:t>
      </w:r>
      <w:r w:rsidR="000B6002">
        <w:rPr>
          <w:rFonts w:ascii="Times New Roman" w:hAnsi="Times New Roman" w:cs="Times New Roman"/>
          <w:lang w:val="fr-FR"/>
        </w:rPr>
        <w:t>’</w:t>
      </w:r>
      <w:r w:rsidRPr="00EE61A2">
        <w:rPr>
          <w:rFonts w:ascii="Times New Roman" w:hAnsi="Times New Roman" w:cs="Times New Roman"/>
          <w:lang w:val="fr-FR"/>
        </w:rPr>
        <w:t>état (oiseaux), les pressions et les réponses soient recueillies la même année au cours du cycle. Les efforts et le financement pourraient être répartis sur différentes années.</w:t>
      </w:r>
    </w:p>
    <w:p w14:paraId="13E69945" w14:textId="77777777" w:rsidR="00F86ABD" w:rsidRPr="00331349" w:rsidRDefault="00F86ABD" w:rsidP="00F72A30">
      <w:pPr>
        <w:jc w:val="both"/>
        <w:rPr>
          <w:rFonts w:ascii="Times New Roman" w:hAnsi="Times New Roman" w:cs="Times New Roman"/>
          <w:lang w:val="fr-FR"/>
        </w:rPr>
      </w:pPr>
    </w:p>
    <w:p w14:paraId="1092B832" w14:textId="46AC5948" w:rsidR="00F86ABD" w:rsidRPr="00331349" w:rsidRDefault="008D56E1" w:rsidP="00A65F36">
      <w:pPr>
        <w:keepNext/>
        <w:jc w:val="center"/>
        <w:rPr>
          <w:rFonts w:ascii="Times New Roman" w:hAnsi="Times New Roman" w:cs="Times New Roman"/>
          <w:lang w:val="fr-FR"/>
        </w:rPr>
      </w:pPr>
      <w:r w:rsidRPr="00331349">
        <w:rPr>
          <w:noProof/>
          <w:lang w:val="fr-FR"/>
        </w:rPr>
        <w:lastRenderedPageBreak/>
        <w:t xml:space="preserve"> </w:t>
      </w:r>
      <w:r w:rsidRPr="00331349">
        <w:rPr>
          <w:rFonts w:ascii="Times New Roman" w:hAnsi="Times New Roman" w:cs="Times New Roman"/>
          <w:noProof/>
          <w:lang w:val="fr-FR" w:eastAsia="fr-BE"/>
        </w:rPr>
        <w:drawing>
          <wp:inline distT="0" distB="0" distL="0" distR="0" wp14:anchorId="262BC27D" wp14:editId="3C4C6888">
            <wp:extent cx="5731510" cy="3398520"/>
            <wp:effectExtent l="0" t="0" r="0" b="11430"/>
            <wp:docPr id="6" name="Diagram 6">
              <a:extLst xmlns:a="http://schemas.openxmlformats.org/drawingml/2006/main">
                <a:ext uri="{FF2B5EF4-FFF2-40B4-BE49-F238E27FC236}">
                  <a16:creationId xmlns:a16="http://schemas.microsoft.com/office/drawing/2014/main" id="{B5E0E24D-2660-C946-A0A7-8842CCCD67D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F0860B" w14:textId="6A42A35C" w:rsidR="00F86ABD" w:rsidRPr="00331349" w:rsidRDefault="00F86ABD" w:rsidP="00622BBB">
      <w:pPr>
        <w:jc w:val="both"/>
        <w:rPr>
          <w:rFonts w:ascii="Times New Roman" w:hAnsi="Times New Roman" w:cs="Times New Roman"/>
          <w:sz w:val="20"/>
          <w:szCs w:val="20"/>
          <w:lang w:val="fr-FR"/>
        </w:rPr>
      </w:pPr>
      <w:r w:rsidRPr="00331349">
        <w:rPr>
          <w:rFonts w:ascii="Times New Roman" w:hAnsi="Times New Roman" w:cs="Times New Roman"/>
          <w:b/>
          <w:bCs/>
          <w:sz w:val="20"/>
          <w:szCs w:val="20"/>
          <w:lang w:val="fr-FR"/>
        </w:rPr>
        <w:t xml:space="preserve">Figure </w:t>
      </w:r>
      <w:r w:rsidR="00F72A30" w:rsidRPr="00331349">
        <w:rPr>
          <w:rFonts w:ascii="Times New Roman" w:hAnsi="Times New Roman" w:cs="Times New Roman"/>
          <w:b/>
          <w:bCs/>
          <w:sz w:val="20"/>
          <w:szCs w:val="20"/>
          <w:lang w:val="fr-FR"/>
        </w:rPr>
        <w:t>5</w:t>
      </w:r>
      <w:r w:rsidRPr="00331349">
        <w:rPr>
          <w:rFonts w:ascii="Times New Roman" w:hAnsi="Times New Roman" w:cs="Times New Roman"/>
          <w:b/>
          <w:bCs/>
          <w:sz w:val="20"/>
          <w:szCs w:val="20"/>
          <w:lang w:val="fr-FR"/>
        </w:rPr>
        <w:t xml:space="preserve">. </w:t>
      </w:r>
      <w:r w:rsidR="00B83A7B" w:rsidRPr="00B83A7B">
        <w:rPr>
          <w:rFonts w:ascii="Times New Roman" w:hAnsi="Times New Roman" w:cs="Times New Roman"/>
          <w:sz w:val="20"/>
          <w:szCs w:val="20"/>
          <w:lang w:val="fr-FR"/>
        </w:rPr>
        <w:t>Exemple d</w:t>
      </w:r>
      <w:r w:rsidR="000B6002">
        <w:rPr>
          <w:rFonts w:ascii="Times New Roman" w:hAnsi="Times New Roman" w:cs="Times New Roman"/>
          <w:sz w:val="20"/>
          <w:szCs w:val="20"/>
          <w:lang w:val="fr-FR"/>
        </w:rPr>
        <w:t>’</w:t>
      </w:r>
      <w:r w:rsidR="00B83A7B" w:rsidRPr="00B83A7B">
        <w:rPr>
          <w:rFonts w:ascii="Times New Roman" w:hAnsi="Times New Roman" w:cs="Times New Roman"/>
          <w:sz w:val="20"/>
          <w:szCs w:val="20"/>
          <w:lang w:val="fr-FR"/>
        </w:rPr>
        <w:t>aperçu d</w:t>
      </w:r>
      <w:r w:rsidR="000B6002">
        <w:rPr>
          <w:rFonts w:ascii="Times New Roman" w:hAnsi="Times New Roman" w:cs="Times New Roman"/>
          <w:sz w:val="20"/>
          <w:szCs w:val="20"/>
          <w:lang w:val="fr-FR"/>
        </w:rPr>
        <w:t>’</w:t>
      </w:r>
      <w:r w:rsidR="00B83A7B" w:rsidRPr="00B83A7B">
        <w:rPr>
          <w:rFonts w:ascii="Times New Roman" w:hAnsi="Times New Roman" w:cs="Times New Roman"/>
          <w:sz w:val="20"/>
          <w:szCs w:val="20"/>
          <w:lang w:val="fr-FR"/>
        </w:rPr>
        <w:t>un cycle de 6 ans de recueil des données nationales, une partie de la tâche nationale p</w:t>
      </w:r>
      <w:r w:rsidR="00A70E6F">
        <w:rPr>
          <w:rFonts w:ascii="Times New Roman" w:hAnsi="Times New Roman" w:cs="Times New Roman"/>
          <w:sz w:val="20"/>
          <w:szCs w:val="20"/>
          <w:lang w:val="fr-FR"/>
        </w:rPr>
        <w:t>ouvant</w:t>
      </w:r>
      <w:r w:rsidR="00B83A7B" w:rsidRPr="00B83A7B">
        <w:rPr>
          <w:rFonts w:ascii="Times New Roman" w:hAnsi="Times New Roman" w:cs="Times New Roman"/>
          <w:sz w:val="20"/>
          <w:szCs w:val="20"/>
          <w:lang w:val="fr-FR"/>
        </w:rPr>
        <w:t xml:space="preserve"> être réalisée chaque année pour </w:t>
      </w:r>
      <w:r w:rsidR="00A70E6F">
        <w:rPr>
          <w:rFonts w:ascii="Times New Roman" w:hAnsi="Times New Roman" w:cs="Times New Roman"/>
          <w:sz w:val="20"/>
          <w:szCs w:val="20"/>
          <w:lang w:val="fr-FR"/>
        </w:rPr>
        <w:t>obtenir</w:t>
      </w:r>
      <w:r w:rsidR="00B83A7B" w:rsidRPr="00B83A7B">
        <w:rPr>
          <w:rFonts w:ascii="Times New Roman" w:hAnsi="Times New Roman" w:cs="Times New Roman"/>
          <w:sz w:val="20"/>
          <w:szCs w:val="20"/>
          <w:lang w:val="fr-FR"/>
        </w:rPr>
        <w:t xml:space="preserve"> un aperçu complet à la fin du cycle</w:t>
      </w:r>
      <w:r w:rsidRPr="00331349">
        <w:rPr>
          <w:rFonts w:ascii="Times New Roman" w:hAnsi="Times New Roman" w:cs="Times New Roman"/>
          <w:sz w:val="20"/>
          <w:szCs w:val="20"/>
          <w:lang w:val="fr-FR"/>
        </w:rPr>
        <w:t xml:space="preserve">. </w:t>
      </w:r>
    </w:p>
    <w:p w14:paraId="76530406" w14:textId="72802BE3" w:rsidR="00F86ABD" w:rsidRPr="00331349" w:rsidRDefault="00B83A7B" w:rsidP="00F72A30">
      <w:pPr>
        <w:pStyle w:val="Heading4"/>
        <w:jc w:val="both"/>
        <w:rPr>
          <w:lang w:val="fr-FR"/>
        </w:rPr>
      </w:pPr>
      <w:r>
        <w:rPr>
          <w:lang w:val="fr-FR"/>
        </w:rPr>
        <w:t>Rapport n</w:t>
      </w:r>
      <w:r w:rsidR="00F86ABD" w:rsidRPr="00331349">
        <w:rPr>
          <w:lang w:val="fr-FR"/>
        </w:rPr>
        <w:t>ational</w:t>
      </w:r>
    </w:p>
    <w:p w14:paraId="2929B8E9" w14:textId="4703500C" w:rsidR="00F86ABD" w:rsidRPr="00331349" w:rsidRDefault="00E005E2" w:rsidP="00F72A30">
      <w:pPr>
        <w:jc w:val="both"/>
        <w:rPr>
          <w:rFonts w:ascii="Times New Roman" w:hAnsi="Times New Roman" w:cs="Times New Roman"/>
          <w:lang w:val="fr-FR"/>
        </w:rPr>
      </w:pPr>
      <w:r w:rsidRPr="00E005E2">
        <w:rPr>
          <w:rFonts w:ascii="Times New Roman" w:hAnsi="Times New Roman" w:cs="Times New Roman"/>
          <w:lang w:val="fr-FR"/>
        </w:rPr>
        <w:t>Le rapport national sera soumis à l</w:t>
      </w:r>
      <w:r w:rsidR="000B6002">
        <w:rPr>
          <w:rFonts w:ascii="Times New Roman" w:hAnsi="Times New Roman" w:cs="Times New Roman"/>
          <w:lang w:val="fr-FR"/>
        </w:rPr>
        <w:t>’</w:t>
      </w:r>
      <w:r w:rsidRPr="00E005E2">
        <w:rPr>
          <w:rFonts w:ascii="Times New Roman" w:hAnsi="Times New Roman" w:cs="Times New Roman"/>
          <w:lang w:val="fr-FR"/>
        </w:rPr>
        <w:t>AEWA ne fois tous les 6 ans. Il sera nécessaire de recueillir et d</w:t>
      </w:r>
      <w:r w:rsidR="000B6002">
        <w:rPr>
          <w:rFonts w:ascii="Times New Roman" w:hAnsi="Times New Roman" w:cs="Times New Roman"/>
          <w:lang w:val="fr-FR"/>
        </w:rPr>
        <w:t>’</w:t>
      </w:r>
      <w:r w:rsidRPr="00E005E2">
        <w:rPr>
          <w:rFonts w:ascii="Times New Roman" w:hAnsi="Times New Roman" w:cs="Times New Roman"/>
          <w:lang w:val="fr-FR"/>
        </w:rPr>
        <w:t>examiner les rapports de sites et de compiler un rapport national (qui ne serait rien d</w:t>
      </w:r>
      <w:r w:rsidR="000B6002">
        <w:rPr>
          <w:rFonts w:ascii="Times New Roman" w:hAnsi="Times New Roman" w:cs="Times New Roman"/>
          <w:lang w:val="fr-FR"/>
        </w:rPr>
        <w:t>’</w:t>
      </w:r>
      <w:r w:rsidRPr="00E005E2">
        <w:rPr>
          <w:rFonts w:ascii="Times New Roman" w:hAnsi="Times New Roman" w:cs="Times New Roman"/>
          <w:lang w:val="fr-FR"/>
        </w:rPr>
        <w:t>autre que la soumission de tous les rapports de sites approuvés du pays, c</w:t>
      </w:r>
      <w:r w:rsidR="000B6002">
        <w:rPr>
          <w:rFonts w:ascii="Times New Roman" w:hAnsi="Times New Roman" w:cs="Times New Roman"/>
          <w:lang w:val="fr-FR"/>
        </w:rPr>
        <w:t>’</w:t>
      </w:r>
      <w:r w:rsidRPr="00E005E2">
        <w:rPr>
          <w:rFonts w:ascii="Times New Roman" w:hAnsi="Times New Roman" w:cs="Times New Roman"/>
          <w:lang w:val="fr-FR"/>
        </w:rPr>
        <w:t>est-à-dire un processus similaire à la soumission des FSD pour un pays). Cependant, cela constitue également une bonne occasion d</w:t>
      </w:r>
      <w:r w:rsidR="000B6002">
        <w:rPr>
          <w:rFonts w:ascii="Times New Roman" w:hAnsi="Times New Roman" w:cs="Times New Roman"/>
          <w:lang w:val="fr-FR"/>
        </w:rPr>
        <w:t>’</w:t>
      </w:r>
      <w:r w:rsidRPr="00E005E2">
        <w:rPr>
          <w:rFonts w:ascii="Times New Roman" w:hAnsi="Times New Roman" w:cs="Times New Roman"/>
          <w:lang w:val="fr-FR"/>
        </w:rPr>
        <w:t xml:space="preserve">évaluer au niveau national les performances du réseau de sites et de tirer des conclusions pour améliorer la politique et la gestion. Entre-temps, ce sera également un bon moment pour revoir le </w:t>
      </w:r>
      <w:r w:rsidR="00A70E6F">
        <w:rPr>
          <w:rFonts w:ascii="Times New Roman" w:hAnsi="Times New Roman" w:cs="Times New Roman"/>
          <w:lang w:val="fr-FR"/>
        </w:rPr>
        <w:t>système</w:t>
      </w:r>
      <w:r w:rsidRPr="00E005E2">
        <w:rPr>
          <w:rFonts w:ascii="Times New Roman" w:hAnsi="Times New Roman" w:cs="Times New Roman"/>
          <w:lang w:val="fr-FR"/>
        </w:rPr>
        <w:t xml:space="preserve"> de surveillance des sites et procéder aux ajustements nécessaires</w:t>
      </w:r>
      <w:r w:rsidR="006728D9" w:rsidRPr="00331349">
        <w:rPr>
          <w:rFonts w:ascii="Times New Roman" w:hAnsi="Times New Roman" w:cs="Times New Roman"/>
          <w:lang w:val="fr-FR"/>
        </w:rPr>
        <w:t>.</w:t>
      </w:r>
    </w:p>
    <w:p w14:paraId="40A77FA3" w14:textId="466B57DD" w:rsidR="00F86ABD" w:rsidRPr="00331349" w:rsidRDefault="00F86ABD" w:rsidP="00F72A30">
      <w:pPr>
        <w:pStyle w:val="Heading3"/>
        <w:jc w:val="both"/>
        <w:rPr>
          <w:rFonts w:ascii="Times New Roman" w:hAnsi="Times New Roman" w:cs="Times New Roman"/>
          <w:b/>
          <w:bCs/>
          <w:lang w:val="fr-FR"/>
        </w:rPr>
      </w:pPr>
      <w:bookmarkStart w:id="25" w:name="_Toc89774597"/>
      <w:r w:rsidRPr="00331349">
        <w:rPr>
          <w:rFonts w:ascii="Times New Roman" w:hAnsi="Times New Roman" w:cs="Times New Roman"/>
          <w:b/>
          <w:bCs/>
          <w:lang w:val="fr-FR"/>
        </w:rPr>
        <w:t xml:space="preserve">4.2 </w:t>
      </w:r>
      <w:r w:rsidR="00E005E2" w:rsidRPr="00E005E2">
        <w:rPr>
          <w:rFonts w:ascii="Times New Roman" w:hAnsi="Times New Roman" w:cs="Times New Roman"/>
          <w:b/>
          <w:bCs/>
          <w:lang w:val="fr-FR"/>
        </w:rPr>
        <w:t>Tâches au niveau de l</w:t>
      </w:r>
      <w:r w:rsidR="000B6002">
        <w:rPr>
          <w:rFonts w:ascii="Times New Roman" w:hAnsi="Times New Roman" w:cs="Times New Roman"/>
          <w:b/>
          <w:bCs/>
          <w:lang w:val="fr-FR"/>
        </w:rPr>
        <w:t>’</w:t>
      </w:r>
      <w:r w:rsidR="00E005E2">
        <w:rPr>
          <w:rFonts w:ascii="Times New Roman" w:hAnsi="Times New Roman" w:cs="Times New Roman"/>
          <w:b/>
          <w:bCs/>
          <w:lang w:val="fr-FR"/>
        </w:rPr>
        <w:t>A</w:t>
      </w:r>
      <w:r w:rsidR="00E005E2" w:rsidRPr="00E005E2">
        <w:rPr>
          <w:rFonts w:ascii="Times New Roman" w:hAnsi="Times New Roman" w:cs="Times New Roman"/>
          <w:b/>
          <w:bCs/>
          <w:lang w:val="fr-FR"/>
        </w:rPr>
        <w:t>ccord</w:t>
      </w:r>
      <w:bookmarkEnd w:id="25"/>
    </w:p>
    <w:p w14:paraId="74D86482" w14:textId="258D54CB" w:rsidR="00F86ABD" w:rsidRPr="00331349" w:rsidRDefault="00E005E2" w:rsidP="00F72A30">
      <w:pPr>
        <w:jc w:val="both"/>
        <w:rPr>
          <w:rFonts w:ascii="Times New Roman" w:hAnsi="Times New Roman" w:cs="Times New Roman"/>
          <w:lang w:val="fr-FR"/>
        </w:rPr>
      </w:pPr>
      <w:bookmarkStart w:id="26" w:name="_Hlk66794573"/>
      <w:r w:rsidRPr="00E005E2">
        <w:rPr>
          <w:rFonts w:ascii="Times New Roman" w:hAnsi="Times New Roman" w:cs="Times New Roman"/>
          <w:lang w:val="fr-FR"/>
        </w:rPr>
        <w:t>Si les pays conviennent d</w:t>
      </w:r>
      <w:r w:rsidR="000B6002">
        <w:rPr>
          <w:rFonts w:ascii="Times New Roman" w:hAnsi="Times New Roman" w:cs="Times New Roman"/>
          <w:lang w:val="fr-FR"/>
        </w:rPr>
        <w:t>’</w:t>
      </w:r>
      <w:r w:rsidRPr="00E005E2">
        <w:rPr>
          <w:rFonts w:ascii="Times New Roman" w:hAnsi="Times New Roman" w:cs="Times New Roman"/>
          <w:lang w:val="fr-FR"/>
        </w:rPr>
        <w:t>un cadre de surveillance des sites lors de la MOP8 afin de rendre compte de l</w:t>
      </w:r>
      <w:r w:rsidR="000B6002">
        <w:rPr>
          <w:rFonts w:ascii="Times New Roman" w:hAnsi="Times New Roman" w:cs="Times New Roman"/>
          <w:lang w:val="fr-FR"/>
        </w:rPr>
        <w:t>’</w:t>
      </w:r>
      <w:r w:rsidRPr="00E005E2">
        <w:rPr>
          <w:rFonts w:ascii="Times New Roman" w:hAnsi="Times New Roman" w:cs="Times New Roman"/>
          <w:lang w:val="fr-FR"/>
        </w:rPr>
        <w:t>état, de la pression et de la réponse sur les sites de l</w:t>
      </w:r>
      <w:r w:rsidR="000B6002">
        <w:rPr>
          <w:rFonts w:ascii="Times New Roman" w:hAnsi="Times New Roman" w:cs="Times New Roman"/>
          <w:lang w:val="fr-FR"/>
        </w:rPr>
        <w:t>’</w:t>
      </w:r>
      <w:r w:rsidRPr="00E005E2">
        <w:rPr>
          <w:rFonts w:ascii="Times New Roman" w:hAnsi="Times New Roman" w:cs="Times New Roman"/>
          <w:lang w:val="fr-FR"/>
        </w:rPr>
        <w:t>AEWA d</w:t>
      </w:r>
      <w:r w:rsidR="000B6002">
        <w:rPr>
          <w:rFonts w:ascii="Times New Roman" w:hAnsi="Times New Roman" w:cs="Times New Roman"/>
          <w:lang w:val="fr-FR"/>
        </w:rPr>
        <w:t>’</w:t>
      </w:r>
      <w:r w:rsidRPr="00E005E2">
        <w:rPr>
          <w:rFonts w:ascii="Times New Roman" w:hAnsi="Times New Roman" w:cs="Times New Roman"/>
          <w:lang w:val="fr-FR"/>
        </w:rPr>
        <w:t>ici 2024, comme prévu dans le Plan stratégique de l</w:t>
      </w:r>
      <w:r w:rsidR="000B6002">
        <w:rPr>
          <w:rFonts w:ascii="Times New Roman" w:hAnsi="Times New Roman" w:cs="Times New Roman"/>
          <w:lang w:val="fr-FR"/>
        </w:rPr>
        <w:t>’</w:t>
      </w:r>
      <w:r w:rsidRPr="00E005E2">
        <w:rPr>
          <w:rFonts w:ascii="Times New Roman" w:hAnsi="Times New Roman" w:cs="Times New Roman"/>
          <w:lang w:val="fr-FR"/>
        </w:rPr>
        <w:t>AEWA 2019-2027, un certain nombre de tâches devraient être entreprises également au niveau de l</w:t>
      </w:r>
      <w:r w:rsidR="000B6002">
        <w:rPr>
          <w:rFonts w:ascii="Times New Roman" w:hAnsi="Times New Roman" w:cs="Times New Roman"/>
          <w:lang w:val="fr-FR"/>
        </w:rPr>
        <w:t>’</w:t>
      </w:r>
      <w:r w:rsidRPr="00E005E2">
        <w:rPr>
          <w:rFonts w:ascii="Times New Roman" w:hAnsi="Times New Roman" w:cs="Times New Roman"/>
          <w:lang w:val="fr-FR"/>
        </w:rPr>
        <w:t>Accord pour soutenir le processus. Les étapes recommandées au niveau de l</w:t>
      </w:r>
      <w:r w:rsidR="000B6002">
        <w:rPr>
          <w:rFonts w:ascii="Times New Roman" w:hAnsi="Times New Roman" w:cs="Times New Roman"/>
          <w:lang w:val="fr-FR"/>
        </w:rPr>
        <w:t>’</w:t>
      </w:r>
      <w:r w:rsidRPr="00E005E2">
        <w:rPr>
          <w:rFonts w:ascii="Times New Roman" w:hAnsi="Times New Roman" w:cs="Times New Roman"/>
          <w:lang w:val="fr-FR"/>
        </w:rPr>
        <w:t>Accord pour fournir le rapport sur les sites de l</w:t>
      </w:r>
      <w:r w:rsidR="000B6002">
        <w:rPr>
          <w:rFonts w:ascii="Times New Roman" w:hAnsi="Times New Roman" w:cs="Times New Roman"/>
          <w:lang w:val="fr-FR"/>
        </w:rPr>
        <w:t>’</w:t>
      </w:r>
      <w:r w:rsidRPr="00E005E2">
        <w:rPr>
          <w:rFonts w:ascii="Times New Roman" w:hAnsi="Times New Roman" w:cs="Times New Roman"/>
          <w:lang w:val="fr-FR"/>
        </w:rPr>
        <w:t xml:space="preserve">AEWA à la MOP 10 en 2027 sont résumées </w:t>
      </w:r>
      <w:r w:rsidR="00A70E6F">
        <w:rPr>
          <w:rFonts w:ascii="Times New Roman" w:hAnsi="Times New Roman" w:cs="Times New Roman"/>
          <w:lang w:val="fr-FR"/>
        </w:rPr>
        <w:t>à</w:t>
      </w:r>
      <w:r w:rsidRPr="00E005E2">
        <w:rPr>
          <w:rFonts w:ascii="Times New Roman" w:hAnsi="Times New Roman" w:cs="Times New Roman"/>
          <w:lang w:val="fr-FR"/>
        </w:rPr>
        <w:t xml:space="preserve"> la Figure 6 et décrites plus en détail ci-dessous.</w:t>
      </w:r>
      <w:bookmarkEnd w:id="26"/>
    </w:p>
    <w:p w14:paraId="49923EC5" w14:textId="77777777" w:rsidR="00537EF2" w:rsidRPr="00331349" w:rsidRDefault="00537EF2" w:rsidP="00F72A30">
      <w:pPr>
        <w:jc w:val="both"/>
        <w:rPr>
          <w:rFonts w:ascii="Times New Roman" w:hAnsi="Times New Roman" w:cs="Times New Roman"/>
          <w:lang w:val="fr-FR"/>
        </w:rPr>
      </w:pPr>
    </w:p>
    <w:p w14:paraId="2C94B654" w14:textId="34691597" w:rsidR="00F86ABD" w:rsidRPr="00331349" w:rsidRDefault="00537EF2" w:rsidP="00F72A30">
      <w:pPr>
        <w:jc w:val="both"/>
        <w:rPr>
          <w:rFonts w:ascii="Times New Roman" w:hAnsi="Times New Roman" w:cs="Times New Roman"/>
          <w:lang w:val="fr-FR"/>
        </w:rPr>
      </w:pPr>
      <w:r w:rsidRPr="00331349">
        <w:rPr>
          <w:rFonts w:ascii="Times New Roman" w:hAnsi="Times New Roman" w:cs="Times New Roman"/>
          <w:noProof/>
          <w:lang w:val="fr-FR" w:eastAsia="fr-BE"/>
        </w:rPr>
        <w:lastRenderedPageBreak/>
        <w:drawing>
          <wp:inline distT="0" distB="0" distL="0" distR="0" wp14:anchorId="3E6E1EB1" wp14:editId="0BA24D42">
            <wp:extent cx="5731510" cy="3481705"/>
            <wp:effectExtent l="38100" t="19050" r="21590" b="23495"/>
            <wp:docPr id="8" name="Diagram 8">
              <a:extLst xmlns:a="http://schemas.openxmlformats.org/drawingml/2006/main">
                <a:ext uri="{FF2B5EF4-FFF2-40B4-BE49-F238E27FC236}">
                  <a16:creationId xmlns:a16="http://schemas.microsoft.com/office/drawing/2014/main" id="{57C63BC8-9DFE-CD4D-A209-FA6F19A9EFD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5F044D2" w14:textId="789D54AB" w:rsidR="00F86ABD" w:rsidRPr="00331349" w:rsidRDefault="00F86ABD" w:rsidP="00622BBB">
      <w:pPr>
        <w:jc w:val="both"/>
        <w:rPr>
          <w:rFonts w:ascii="Times New Roman" w:hAnsi="Times New Roman" w:cs="Times New Roman"/>
          <w:sz w:val="20"/>
          <w:szCs w:val="20"/>
          <w:lang w:val="fr-FR"/>
        </w:rPr>
      </w:pPr>
      <w:bookmarkStart w:id="27" w:name="_Hlk66794793"/>
      <w:r w:rsidRPr="00331349">
        <w:rPr>
          <w:rFonts w:ascii="Times New Roman" w:hAnsi="Times New Roman" w:cs="Times New Roman"/>
          <w:b/>
          <w:bCs/>
          <w:sz w:val="20"/>
          <w:szCs w:val="20"/>
          <w:lang w:val="fr-FR"/>
        </w:rPr>
        <w:t xml:space="preserve">Figure </w:t>
      </w:r>
      <w:r w:rsidR="00CE6323" w:rsidRPr="00331349">
        <w:rPr>
          <w:rFonts w:ascii="Times New Roman" w:hAnsi="Times New Roman" w:cs="Times New Roman"/>
          <w:b/>
          <w:bCs/>
          <w:sz w:val="20"/>
          <w:szCs w:val="20"/>
          <w:lang w:val="fr-FR"/>
        </w:rPr>
        <w:t>6</w:t>
      </w:r>
      <w:r w:rsidRPr="00331349">
        <w:rPr>
          <w:rFonts w:ascii="Times New Roman" w:hAnsi="Times New Roman" w:cs="Times New Roman"/>
          <w:b/>
          <w:bCs/>
          <w:sz w:val="20"/>
          <w:szCs w:val="20"/>
          <w:lang w:val="fr-FR"/>
        </w:rPr>
        <w:t xml:space="preserve">. </w:t>
      </w:r>
      <w:bookmarkEnd w:id="27"/>
      <w:r w:rsidR="00E32D3E" w:rsidRPr="00E32D3E">
        <w:rPr>
          <w:rFonts w:ascii="Times New Roman" w:hAnsi="Times New Roman" w:cs="Times New Roman"/>
          <w:sz w:val="20"/>
          <w:szCs w:val="20"/>
          <w:lang w:val="fr-FR"/>
        </w:rPr>
        <w:t>Vue d</w:t>
      </w:r>
      <w:r w:rsidR="000B6002">
        <w:rPr>
          <w:rFonts w:ascii="Times New Roman" w:hAnsi="Times New Roman" w:cs="Times New Roman"/>
          <w:sz w:val="20"/>
          <w:szCs w:val="20"/>
          <w:lang w:val="fr-FR"/>
        </w:rPr>
        <w:t>’</w:t>
      </w:r>
      <w:r w:rsidR="00E32D3E" w:rsidRPr="00E32D3E">
        <w:rPr>
          <w:rFonts w:ascii="Times New Roman" w:hAnsi="Times New Roman" w:cs="Times New Roman"/>
          <w:sz w:val="20"/>
          <w:szCs w:val="20"/>
          <w:lang w:val="fr-FR"/>
        </w:rPr>
        <w:t>ensemble des tâches à accomplir au niveau de l</w:t>
      </w:r>
      <w:r w:rsidR="000B6002">
        <w:rPr>
          <w:rFonts w:ascii="Times New Roman" w:hAnsi="Times New Roman" w:cs="Times New Roman"/>
          <w:sz w:val="20"/>
          <w:szCs w:val="20"/>
          <w:lang w:val="fr-FR"/>
        </w:rPr>
        <w:t>’</w:t>
      </w:r>
      <w:r w:rsidR="00E32D3E" w:rsidRPr="00E32D3E">
        <w:rPr>
          <w:rFonts w:ascii="Times New Roman" w:hAnsi="Times New Roman" w:cs="Times New Roman"/>
          <w:sz w:val="20"/>
          <w:szCs w:val="20"/>
          <w:lang w:val="fr-FR"/>
        </w:rPr>
        <w:t>Accord pour faciliter la production du rapport sur les sites de l</w:t>
      </w:r>
      <w:r w:rsidR="000B6002">
        <w:rPr>
          <w:rFonts w:ascii="Times New Roman" w:hAnsi="Times New Roman" w:cs="Times New Roman"/>
          <w:sz w:val="20"/>
          <w:szCs w:val="20"/>
          <w:lang w:val="fr-FR"/>
        </w:rPr>
        <w:t>’</w:t>
      </w:r>
      <w:r w:rsidR="00E32D3E" w:rsidRPr="00E32D3E">
        <w:rPr>
          <w:rFonts w:ascii="Times New Roman" w:hAnsi="Times New Roman" w:cs="Times New Roman"/>
          <w:sz w:val="20"/>
          <w:szCs w:val="20"/>
          <w:lang w:val="fr-FR"/>
        </w:rPr>
        <w:t>AEWA en 2027</w:t>
      </w:r>
      <w:r w:rsidR="00402FA6" w:rsidRPr="00331349">
        <w:rPr>
          <w:rFonts w:ascii="Times New Roman" w:hAnsi="Times New Roman" w:cs="Times New Roman"/>
          <w:sz w:val="20"/>
          <w:szCs w:val="20"/>
          <w:lang w:val="fr-FR"/>
        </w:rPr>
        <w:t>.</w:t>
      </w:r>
    </w:p>
    <w:p w14:paraId="2D8D14E4" w14:textId="3B8BC8F8" w:rsidR="00F86ABD" w:rsidRPr="00331349" w:rsidRDefault="00F86ABD" w:rsidP="00F72A30">
      <w:pPr>
        <w:pStyle w:val="Heading4"/>
        <w:jc w:val="both"/>
        <w:rPr>
          <w:lang w:val="fr-FR"/>
        </w:rPr>
      </w:pPr>
      <w:bookmarkStart w:id="28" w:name="_Hlk66795285"/>
      <w:r w:rsidRPr="00331349">
        <w:rPr>
          <w:lang w:val="fr-FR"/>
        </w:rPr>
        <w:t xml:space="preserve">Adoption </w:t>
      </w:r>
      <w:r w:rsidR="00E32D3E">
        <w:rPr>
          <w:lang w:val="fr-FR"/>
        </w:rPr>
        <w:t>de conseils sur la surveillance des sites de l</w:t>
      </w:r>
      <w:r w:rsidR="000B6002">
        <w:rPr>
          <w:lang w:val="fr-FR"/>
        </w:rPr>
        <w:t>’</w:t>
      </w:r>
      <w:r w:rsidR="00E32D3E">
        <w:rPr>
          <w:lang w:val="fr-FR"/>
        </w:rPr>
        <w:t>AEWA</w:t>
      </w:r>
      <w:bookmarkEnd w:id="28"/>
    </w:p>
    <w:p w14:paraId="4AE3363F" w14:textId="58A0ED7D" w:rsidR="00F86ABD" w:rsidRPr="00331349" w:rsidRDefault="00911F27" w:rsidP="00F72A30">
      <w:pPr>
        <w:jc w:val="both"/>
        <w:rPr>
          <w:rFonts w:ascii="Times New Roman" w:hAnsi="Times New Roman" w:cs="Times New Roman"/>
          <w:lang w:val="fr-FR"/>
        </w:rPr>
      </w:pPr>
      <w:r w:rsidRPr="00911F27">
        <w:rPr>
          <w:rFonts w:ascii="Times New Roman" w:hAnsi="Times New Roman" w:cs="Times New Roman"/>
          <w:lang w:val="fr-FR"/>
        </w:rPr>
        <w:t>La condition préalable à la production du premier rapport sur les sites de l</w:t>
      </w:r>
      <w:r w:rsidR="000B6002">
        <w:rPr>
          <w:rFonts w:ascii="Times New Roman" w:hAnsi="Times New Roman" w:cs="Times New Roman"/>
          <w:lang w:val="fr-FR"/>
        </w:rPr>
        <w:t>’</w:t>
      </w:r>
      <w:r w:rsidRPr="00911F27">
        <w:rPr>
          <w:rFonts w:ascii="Times New Roman" w:hAnsi="Times New Roman" w:cs="Times New Roman"/>
          <w:lang w:val="fr-FR"/>
        </w:rPr>
        <w:t>AEWA est que les Parties s</w:t>
      </w:r>
      <w:r w:rsidR="000B6002">
        <w:rPr>
          <w:rFonts w:ascii="Times New Roman" w:hAnsi="Times New Roman" w:cs="Times New Roman"/>
          <w:lang w:val="fr-FR"/>
        </w:rPr>
        <w:t>’</w:t>
      </w:r>
      <w:r w:rsidRPr="00911F27">
        <w:rPr>
          <w:rFonts w:ascii="Times New Roman" w:hAnsi="Times New Roman" w:cs="Times New Roman"/>
          <w:lang w:val="fr-FR"/>
        </w:rPr>
        <w:t>accordent sur un cadre de surveillance des sites, car des accords doivent être conclus concernant les spécificités des données à collecter et à soumettre, tout comme pour tout autre rapport dans le cadre de l</w:t>
      </w:r>
      <w:r w:rsidR="000B6002">
        <w:rPr>
          <w:rFonts w:ascii="Times New Roman" w:hAnsi="Times New Roman" w:cs="Times New Roman"/>
          <w:lang w:val="fr-FR"/>
        </w:rPr>
        <w:t>’</w:t>
      </w:r>
      <w:r w:rsidRPr="00911F27">
        <w:rPr>
          <w:rFonts w:ascii="Times New Roman" w:hAnsi="Times New Roman" w:cs="Times New Roman"/>
          <w:lang w:val="fr-FR"/>
        </w:rPr>
        <w:t>AEWA et d</w:t>
      </w:r>
      <w:r w:rsidR="000B6002">
        <w:rPr>
          <w:rFonts w:ascii="Times New Roman" w:hAnsi="Times New Roman" w:cs="Times New Roman"/>
          <w:lang w:val="fr-FR"/>
        </w:rPr>
        <w:t>’</w:t>
      </w:r>
      <w:r w:rsidRPr="00911F27">
        <w:rPr>
          <w:rFonts w:ascii="Times New Roman" w:hAnsi="Times New Roman" w:cs="Times New Roman"/>
          <w:lang w:val="fr-FR"/>
        </w:rPr>
        <w:t xml:space="preserve">autres initiatives et instruments internationaux de conservation. </w:t>
      </w:r>
      <w:r w:rsidR="00A70E6F">
        <w:rPr>
          <w:rFonts w:ascii="Times New Roman" w:hAnsi="Times New Roman" w:cs="Times New Roman"/>
          <w:lang w:val="fr-FR"/>
        </w:rPr>
        <w:t>En l’absence de</w:t>
      </w:r>
      <w:r w:rsidRPr="00911F27">
        <w:rPr>
          <w:rFonts w:ascii="Times New Roman" w:hAnsi="Times New Roman" w:cs="Times New Roman"/>
          <w:lang w:val="fr-FR"/>
        </w:rPr>
        <w:t xml:space="preserve"> tels accords, l</w:t>
      </w:r>
      <w:r w:rsidR="000B6002">
        <w:rPr>
          <w:rFonts w:ascii="Times New Roman" w:hAnsi="Times New Roman" w:cs="Times New Roman"/>
          <w:lang w:val="fr-FR"/>
        </w:rPr>
        <w:t>’</w:t>
      </w:r>
      <w:r w:rsidRPr="00911F27">
        <w:rPr>
          <w:rFonts w:ascii="Times New Roman" w:hAnsi="Times New Roman" w:cs="Times New Roman"/>
          <w:lang w:val="fr-FR"/>
        </w:rPr>
        <w:t xml:space="preserve">ensemble du processus ne peut pas vraiment commencer. </w:t>
      </w:r>
      <w:r>
        <w:rPr>
          <w:rFonts w:ascii="Times New Roman" w:hAnsi="Times New Roman" w:cs="Times New Roman"/>
          <w:lang w:val="fr-FR"/>
        </w:rPr>
        <w:t>D</w:t>
      </w:r>
      <w:r w:rsidR="00A70E6F">
        <w:rPr>
          <w:rFonts w:ascii="Times New Roman" w:hAnsi="Times New Roman" w:cs="Times New Roman"/>
          <w:lang w:val="fr-FR"/>
        </w:rPr>
        <w:t>ans l’idéal</w:t>
      </w:r>
      <w:r w:rsidRPr="00911F27">
        <w:rPr>
          <w:rFonts w:ascii="Times New Roman" w:hAnsi="Times New Roman" w:cs="Times New Roman"/>
          <w:lang w:val="fr-FR"/>
        </w:rPr>
        <w:t xml:space="preserve">, </w:t>
      </w:r>
      <w:r>
        <w:rPr>
          <w:rFonts w:ascii="Times New Roman" w:hAnsi="Times New Roman" w:cs="Times New Roman"/>
          <w:lang w:val="fr-FR"/>
        </w:rPr>
        <w:t>ce genre d</w:t>
      </w:r>
      <w:r w:rsidR="000B6002">
        <w:rPr>
          <w:rFonts w:ascii="Times New Roman" w:hAnsi="Times New Roman" w:cs="Times New Roman"/>
          <w:lang w:val="fr-FR"/>
        </w:rPr>
        <w:t>’</w:t>
      </w:r>
      <w:r w:rsidRPr="00911F27">
        <w:rPr>
          <w:rFonts w:ascii="Times New Roman" w:hAnsi="Times New Roman" w:cs="Times New Roman"/>
          <w:lang w:val="fr-FR"/>
        </w:rPr>
        <w:t>accord</w:t>
      </w:r>
      <w:r>
        <w:rPr>
          <w:rFonts w:ascii="Times New Roman" w:hAnsi="Times New Roman" w:cs="Times New Roman"/>
          <w:lang w:val="fr-FR"/>
        </w:rPr>
        <w:t>s</w:t>
      </w:r>
      <w:r w:rsidRPr="00911F27">
        <w:rPr>
          <w:rFonts w:ascii="Times New Roman" w:hAnsi="Times New Roman" w:cs="Times New Roman"/>
          <w:lang w:val="fr-FR"/>
        </w:rPr>
        <w:t xml:space="preserve"> devrait être </w:t>
      </w:r>
      <w:r w:rsidR="00A70E6F">
        <w:rPr>
          <w:rFonts w:ascii="Times New Roman" w:hAnsi="Times New Roman" w:cs="Times New Roman"/>
          <w:lang w:val="fr-FR"/>
        </w:rPr>
        <w:t xml:space="preserve">réalisé </w:t>
      </w:r>
      <w:r w:rsidRPr="00911F27">
        <w:rPr>
          <w:rFonts w:ascii="Times New Roman" w:hAnsi="Times New Roman" w:cs="Times New Roman"/>
          <w:lang w:val="fr-FR"/>
        </w:rPr>
        <w:t>par la MOP8</w:t>
      </w:r>
      <w:r w:rsidR="00F86ABD" w:rsidRPr="00331349">
        <w:rPr>
          <w:rFonts w:ascii="Times New Roman" w:hAnsi="Times New Roman" w:cs="Times New Roman"/>
          <w:lang w:val="fr-FR"/>
        </w:rPr>
        <w:t>.</w:t>
      </w:r>
    </w:p>
    <w:p w14:paraId="09A4DA31" w14:textId="6E881C4D" w:rsidR="00F86ABD" w:rsidRPr="00331349" w:rsidRDefault="00911F27" w:rsidP="00F72A30">
      <w:pPr>
        <w:pStyle w:val="Heading4"/>
        <w:jc w:val="both"/>
        <w:rPr>
          <w:lang w:val="fr-FR"/>
        </w:rPr>
      </w:pPr>
      <w:r>
        <w:rPr>
          <w:lang w:val="fr-FR"/>
        </w:rPr>
        <w:t>Mise en place d</w:t>
      </w:r>
      <w:r w:rsidR="000B6002">
        <w:rPr>
          <w:lang w:val="fr-FR"/>
        </w:rPr>
        <w:t>’</w:t>
      </w:r>
      <w:r>
        <w:rPr>
          <w:lang w:val="fr-FR"/>
        </w:rPr>
        <w:t>un flux de données</w:t>
      </w:r>
    </w:p>
    <w:p w14:paraId="5B8A5A1F" w14:textId="418401D8" w:rsidR="00F86ABD" w:rsidRPr="00331349" w:rsidRDefault="00911F27" w:rsidP="00F72A30">
      <w:pPr>
        <w:jc w:val="both"/>
        <w:rPr>
          <w:rFonts w:ascii="Times New Roman" w:hAnsi="Times New Roman" w:cs="Times New Roman"/>
          <w:lang w:val="fr-FR"/>
        </w:rPr>
      </w:pPr>
      <w:r w:rsidRPr="00911F27">
        <w:rPr>
          <w:rFonts w:ascii="Times New Roman" w:hAnsi="Times New Roman" w:cs="Times New Roman"/>
          <w:lang w:val="fr-FR"/>
        </w:rPr>
        <w:t>Une fois qu</w:t>
      </w:r>
      <w:r w:rsidR="000B6002">
        <w:rPr>
          <w:rFonts w:ascii="Times New Roman" w:hAnsi="Times New Roman" w:cs="Times New Roman"/>
          <w:lang w:val="fr-FR"/>
        </w:rPr>
        <w:t>’</w:t>
      </w:r>
      <w:r w:rsidRPr="00911F27">
        <w:rPr>
          <w:rFonts w:ascii="Times New Roman" w:hAnsi="Times New Roman" w:cs="Times New Roman"/>
          <w:lang w:val="fr-FR"/>
        </w:rPr>
        <w:t>un accord est atteint sur la portée et les normes communes du rapport sur les sites de l</w:t>
      </w:r>
      <w:r w:rsidR="000B6002">
        <w:rPr>
          <w:rFonts w:ascii="Times New Roman" w:hAnsi="Times New Roman" w:cs="Times New Roman"/>
          <w:lang w:val="fr-FR"/>
        </w:rPr>
        <w:t>’</w:t>
      </w:r>
      <w:r w:rsidRPr="00911F27">
        <w:rPr>
          <w:rFonts w:ascii="Times New Roman" w:hAnsi="Times New Roman" w:cs="Times New Roman"/>
          <w:lang w:val="fr-FR"/>
        </w:rPr>
        <w:t>AEWA, il est important que le Comité technique et le Comité permanent examinent et approuvent le formulaire de rapport élaboré par le Secrétariat</w:t>
      </w:r>
      <w:r w:rsidR="00F86ABD" w:rsidRPr="00331349">
        <w:rPr>
          <w:rFonts w:ascii="Times New Roman" w:hAnsi="Times New Roman" w:cs="Times New Roman"/>
          <w:lang w:val="fr-FR"/>
        </w:rPr>
        <w:t xml:space="preserve">. </w:t>
      </w:r>
    </w:p>
    <w:p w14:paraId="70DD4D59" w14:textId="7FDD75B6" w:rsidR="00F86ABD" w:rsidRPr="00331349" w:rsidRDefault="00BB0798" w:rsidP="00F72A30">
      <w:pPr>
        <w:jc w:val="both"/>
        <w:rPr>
          <w:rFonts w:ascii="Times New Roman" w:hAnsi="Times New Roman" w:cs="Times New Roman"/>
          <w:lang w:val="fr-FR"/>
        </w:rPr>
      </w:pPr>
      <w:r w:rsidRPr="00BB0798">
        <w:rPr>
          <w:rFonts w:ascii="Times New Roman" w:hAnsi="Times New Roman" w:cs="Times New Roman"/>
          <w:lang w:val="fr-FR"/>
        </w:rPr>
        <w:t>Étant donné qu</w:t>
      </w:r>
      <w:r w:rsidR="00A70E6F">
        <w:rPr>
          <w:rFonts w:ascii="Times New Roman" w:hAnsi="Times New Roman" w:cs="Times New Roman"/>
          <w:lang w:val="fr-FR"/>
        </w:rPr>
        <w:t xml:space="preserve">’il est impossible de recueillir des </w:t>
      </w:r>
      <w:r w:rsidRPr="00BB0798">
        <w:rPr>
          <w:rFonts w:ascii="Times New Roman" w:hAnsi="Times New Roman" w:cs="Times New Roman"/>
          <w:lang w:val="fr-FR"/>
        </w:rPr>
        <w:t>données sur les sites de l</w:t>
      </w:r>
      <w:r w:rsidR="000B6002">
        <w:rPr>
          <w:rFonts w:ascii="Times New Roman" w:hAnsi="Times New Roman" w:cs="Times New Roman"/>
          <w:lang w:val="fr-FR"/>
        </w:rPr>
        <w:t>’</w:t>
      </w:r>
      <w:r w:rsidRPr="00BB0798">
        <w:rPr>
          <w:rFonts w:ascii="Times New Roman" w:hAnsi="Times New Roman" w:cs="Times New Roman"/>
          <w:lang w:val="fr-FR"/>
        </w:rPr>
        <w:t>AEWA sans recueillir des données auprès d</w:t>
      </w:r>
      <w:r w:rsidR="000B6002">
        <w:rPr>
          <w:rFonts w:ascii="Times New Roman" w:hAnsi="Times New Roman" w:cs="Times New Roman"/>
          <w:lang w:val="fr-FR"/>
        </w:rPr>
        <w:t>’</w:t>
      </w:r>
      <w:r w:rsidRPr="00BB0798">
        <w:rPr>
          <w:rFonts w:ascii="Times New Roman" w:hAnsi="Times New Roman" w:cs="Times New Roman"/>
          <w:lang w:val="fr-FR"/>
        </w:rPr>
        <w:t>un nombre relativement important de fournisseurs de données au niveau national, il est également très important de soutenir les processus nationaux de recueil de données à l</w:t>
      </w:r>
      <w:r w:rsidR="000B6002">
        <w:rPr>
          <w:rFonts w:ascii="Times New Roman" w:hAnsi="Times New Roman" w:cs="Times New Roman"/>
          <w:lang w:val="fr-FR"/>
        </w:rPr>
        <w:t>’</w:t>
      </w:r>
      <w:r w:rsidRPr="00BB0798">
        <w:rPr>
          <w:rFonts w:ascii="Times New Roman" w:hAnsi="Times New Roman" w:cs="Times New Roman"/>
          <w:lang w:val="fr-FR"/>
        </w:rPr>
        <w:t>aide de certains outils informatiques tels que des portails de saisie de données en ligne multilingues qui peuvent réduire la charge de travail que constitue le recueil et la compilation des données au niveau national. Cette tâche devrait également inclure le développement d</w:t>
      </w:r>
      <w:r w:rsidR="000B6002">
        <w:rPr>
          <w:rFonts w:ascii="Times New Roman" w:hAnsi="Times New Roman" w:cs="Times New Roman"/>
          <w:lang w:val="fr-FR"/>
        </w:rPr>
        <w:t>’</w:t>
      </w:r>
      <w:r w:rsidRPr="00BB0798">
        <w:rPr>
          <w:rFonts w:ascii="Times New Roman" w:hAnsi="Times New Roman" w:cs="Times New Roman"/>
          <w:lang w:val="fr-FR"/>
        </w:rPr>
        <w:t xml:space="preserve">interfaces </w:t>
      </w:r>
      <w:r w:rsidR="00A70E6F">
        <w:rPr>
          <w:rFonts w:ascii="Times New Roman" w:hAnsi="Times New Roman" w:cs="Times New Roman"/>
          <w:lang w:val="fr-FR"/>
        </w:rPr>
        <w:t>pour</w:t>
      </w:r>
      <w:r w:rsidRPr="00BB0798">
        <w:rPr>
          <w:rFonts w:ascii="Times New Roman" w:hAnsi="Times New Roman" w:cs="Times New Roman"/>
          <w:lang w:val="fr-FR"/>
        </w:rPr>
        <w:t xml:space="preserve"> les ensembles de données internationales qui pourraient être utilisées dans le contexte de la surveillance du réseau de sites de voies de migration de l</w:t>
      </w:r>
      <w:r w:rsidR="000B6002">
        <w:rPr>
          <w:rFonts w:ascii="Times New Roman" w:hAnsi="Times New Roman" w:cs="Times New Roman"/>
          <w:lang w:val="fr-FR"/>
        </w:rPr>
        <w:t>’</w:t>
      </w:r>
      <w:r w:rsidRPr="00BB0798">
        <w:rPr>
          <w:rFonts w:ascii="Times New Roman" w:hAnsi="Times New Roman" w:cs="Times New Roman"/>
          <w:lang w:val="fr-FR"/>
        </w:rPr>
        <w:t>AEWA, telles que la base de données Natura 2000 de l</w:t>
      </w:r>
      <w:r w:rsidR="000B6002">
        <w:rPr>
          <w:rFonts w:ascii="Times New Roman" w:hAnsi="Times New Roman" w:cs="Times New Roman"/>
          <w:lang w:val="fr-FR"/>
        </w:rPr>
        <w:t>’</w:t>
      </w:r>
      <w:r w:rsidRPr="00BB0798">
        <w:rPr>
          <w:rFonts w:ascii="Times New Roman" w:hAnsi="Times New Roman" w:cs="Times New Roman"/>
          <w:lang w:val="fr-FR"/>
        </w:rPr>
        <w:t>UE, la base de données du réseau Émeraude et le système d</w:t>
      </w:r>
      <w:r w:rsidR="000B6002">
        <w:rPr>
          <w:rFonts w:ascii="Times New Roman" w:hAnsi="Times New Roman" w:cs="Times New Roman"/>
          <w:lang w:val="fr-FR"/>
        </w:rPr>
        <w:t>’</w:t>
      </w:r>
      <w:r w:rsidRPr="00BB0798">
        <w:rPr>
          <w:rFonts w:ascii="Times New Roman" w:hAnsi="Times New Roman" w:cs="Times New Roman"/>
          <w:lang w:val="fr-FR"/>
        </w:rPr>
        <w:t>information sur les sites Ramsar. Cependant, le système sera conçu de manière à ce que l</w:t>
      </w:r>
      <w:r w:rsidR="000B6002">
        <w:rPr>
          <w:rFonts w:ascii="Times New Roman" w:hAnsi="Times New Roman" w:cs="Times New Roman"/>
          <w:lang w:val="fr-FR"/>
        </w:rPr>
        <w:t>’</w:t>
      </w:r>
      <w:r w:rsidRPr="00BB0798">
        <w:rPr>
          <w:rFonts w:ascii="Times New Roman" w:hAnsi="Times New Roman" w:cs="Times New Roman"/>
          <w:lang w:val="fr-FR"/>
        </w:rPr>
        <w:t>utilisation de ces outils soit facultative, car certains pays pourraient déjà disposer d</w:t>
      </w:r>
      <w:r w:rsidR="000B6002">
        <w:rPr>
          <w:rFonts w:ascii="Times New Roman" w:hAnsi="Times New Roman" w:cs="Times New Roman"/>
          <w:lang w:val="fr-FR"/>
        </w:rPr>
        <w:t>’</w:t>
      </w:r>
      <w:r w:rsidRPr="00BB0798">
        <w:rPr>
          <w:rFonts w:ascii="Times New Roman" w:hAnsi="Times New Roman" w:cs="Times New Roman"/>
          <w:lang w:val="fr-FR"/>
        </w:rPr>
        <w:t>outils appropriés pour gérer le flux de données et il convient d</w:t>
      </w:r>
      <w:r w:rsidR="000B6002">
        <w:rPr>
          <w:rFonts w:ascii="Times New Roman" w:hAnsi="Times New Roman" w:cs="Times New Roman"/>
          <w:lang w:val="fr-FR"/>
        </w:rPr>
        <w:t>’</w:t>
      </w:r>
      <w:r w:rsidRPr="00BB0798">
        <w:rPr>
          <w:rFonts w:ascii="Times New Roman" w:hAnsi="Times New Roman" w:cs="Times New Roman"/>
          <w:lang w:val="fr-FR"/>
        </w:rPr>
        <w:t>éviter la duplication des efforts</w:t>
      </w:r>
      <w:r w:rsidR="00F86ABD" w:rsidRPr="00331349">
        <w:rPr>
          <w:rFonts w:ascii="Times New Roman" w:hAnsi="Times New Roman" w:cs="Times New Roman"/>
          <w:lang w:val="fr-FR"/>
        </w:rPr>
        <w:t xml:space="preserve">. </w:t>
      </w:r>
    </w:p>
    <w:p w14:paraId="74ED4471" w14:textId="08ACEC8F" w:rsidR="00F86ABD" w:rsidRPr="002E7BE2" w:rsidRDefault="006B04B6" w:rsidP="00F72A30">
      <w:pPr>
        <w:pStyle w:val="Heading4"/>
        <w:jc w:val="both"/>
        <w:rPr>
          <w:lang w:val="fr-FR"/>
        </w:rPr>
      </w:pPr>
      <w:r w:rsidRPr="002E7BE2">
        <w:rPr>
          <w:lang w:val="fr-FR"/>
        </w:rPr>
        <w:t>Fourni</w:t>
      </w:r>
      <w:r w:rsidR="002E7BE2">
        <w:rPr>
          <w:lang w:val="fr-FR"/>
        </w:rPr>
        <w:t>ture</w:t>
      </w:r>
      <w:r w:rsidRPr="002E7BE2">
        <w:rPr>
          <w:lang w:val="fr-FR"/>
        </w:rPr>
        <w:t xml:space="preserve"> de conseil, </w:t>
      </w:r>
      <w:r w:rsidR="002E7BE2">
        <w:rPr>
          <w:lang w:val="fr-FR"/>
        </w:rPr>
        <w:t>d’</w:t>
      </w:r>
      <w:r w:rsidRPr="002E7BE2">
        <w:rPr>
          <w:lang w:val="fr-FR"/>
        </w:rPr>
        <w:t xml:space="preserve">une formation et </w:t>
      </w:r>
      <w:r w:rsidR="002E7BE2">
        <w:rPr>
          <w:lang w:val="fr-FR"/>
        </w:rPr>
        <w:t>d’</w:t>
      </w:r>
      <w:r w:rsidRPr="002E7BE2">
        <w:rPr>
          <w:lang w:val="fr-FR"/>
        </w:rPr>
        <w:t xml:space="preserve">un </w:t>
      </w:r>
      <w:r w:rsidR="002E7BE2">
        <w:rPr>
          <w:lang w:val="fr-FR"/>
        </w:rPr>
        <w:t>coaching</w:t>
      </w:r>
      <w:r w:rsidRPr="002E7BE2">
        <w:rPr>
          <w:lang w:val="fr-FR"/>
        </w:rPr>
        <w:t xml:space="preserve"> aux points focaux nationaux (PFN) techniques de l</w:t>
      </w:r>
      <w:r w:rsidR="000B6002" w:rsidRPr="002E7BE2">
        <w:rPr>
          <w:lang w:val="fr-FR"/>
        </w:rPr>
        <w:t>’</w:t>
      </w:r>
      <w:r w:rsidRPr="002E7BE2">
        <w:rPr>
          <w:lang w:val="fr-FR"/>
        </w:rPr>
        <w:t>AEWA.</w:t>
      </w:r>
    </w:p>
    <w:p w14:paraId="1B64CC92" w14:textId="7B3D1776" w:rsidR="00F86ABD" w:rsidRPr="00331349" w:rsidRDefault="006B04B6" w:rsidP="00F72A30">
      <w:pPr>
        <w:jc w:val="both"/>
        <w:rPr>
          <w:rFonts w:ascii="Times New Roman" w:hAnsi="Times New Roman" w:cs="Times New Roman"/>
          <w:lang w:val="fr-FR"/>
        </w:rPr>
      </w:pPr>
      <w:r w:rsidRPr="002E7BE2">
        <w:rPr>
          <w:rFonts w:ascii="Times New Roman" w:hAnsi="Times New Roman" w:cs="Times New Roman"/>
          <w:lang w:val="fr-FR"/>
        </w:rPr>
        <w:t>Une fois que le contenu du module de rapport national sur les sites de l</w:t>
      </w:r>
      <w:r w:rsidR="000B6002" w:rsidRPr="002E7BE2">
        <w:rPr>
          <w:rFonts w:ascii="Times New Roman" w:hAnsi="Times New Roman" w:cs="Times New Roman"/>
          <w:lang w:val="fr-FR"/>
        </w:rPr>
        <w:t>’</w:t>
      </w:r>
      <w:r w:rsidRPr="002E7BE2">
        <w:rPr>
          <w:rFonts w:ascii="Times New Roman" w:hAnsi="Times New Roman" w:cs="Times New Roman"/>
          <w:lang w:val="fr-FR"/>
        </w:rPr>
        <w:t xml:space="preserve">AEWA est </w:t>
      </w:r>
      <w:r w:rsidR="002E7BE2">
        <w:rPr>
          <w:rFonts w:ascii="Times New Roman" w:hAnsi="Times New Roman" w:cs="Times New Roman"/>
          <w:lang w:val="fr-FR"/>
        </w:rPr>
        <w:t>accepté</w:t>
      </w:r>
      <w:r w:rsidRPr="002E7BE2">
        <w:rPr>
          <w:rFonts w:ascii="Times New Roman" w:hAnsi="Times New Roman" w:cs="Times New Roman"/>
          <w:lang w:val="fr-FR"/>
        </w:rPr>
        <w:t xml:space="preserve">, il est important de </w:t>
      </w:r>
      <w:r w:rsidR="002E7BE2">
        <w:rPr>
          <w:rFonts w:ascii="Times New Roman" w:hAnsi="Times New Roman" w:cs="Times New Roman"/>
          <w:lang w:val="fr-FR"/>
        </w:rPr>
        <w:t xml:space="preserve">le </w:t>
      </w:r>
      <w:r w:rsidRPr="002E7BE2">
        <w:rPr>
          <w:rFonts w:ascii="Times New Roman" w:hAnsi="Times New Roman" w:cs="Times New Roman"/>
          <w:lang w:val="fr-FR"/>
        </w:rPr>
        <w:t>communiquer aux points focaux nationaux techniques de l</w:t>
      </w:r>
      <w:r w:rsidR="000B6002" w:rsidRPr="002E7BE2">
        <w:rPr>
          <w:rFonts w:ascii="Times New Roman" w:hAnsi="Times New Roman" w:cs="Times New Roman"/>
          <w:lang w:val="fr-FR"/>
        </w:rPr>
        <w:t>’</w:t>
      </w:r>
      <w:r w:rsidRPr="002E7BE2">
        <w:rPr>
          <w:rFonts w:ascii="Times New Roman" w:hAnsi="Times New Roman" w:cs="Times New Roman"/>
          <w:lang w:val="fr-FR"/>
        </w:rPr>
        <w:t>AEWA afin de les aider à organiser le recueil des données nationales (voir chapitre 4.1). L</w:t>
      </w:r>
      <w:r w:rsidR="000B6002" w:rsidRPr="002E7BE2">
        <w:rPr>
          <w:rFonts w:ascii="Times New Roman" w:hAnsi="Times New Roman" w:cs="Times New Roman"/>
          <w:lang w:val="fr-FR"/>
        </w:rPr>
        <w:t>’</w:t>
      </w:r>
      <w:r w:rsidRPr="002E7BE2">
        <w:rPr>
          <w:rFonts w:ascii="Times New Roman" w:hAnsi="Times New Roman" w:cs="Times New Roman"/>
          <w:lang w:val="fr-FR"/>
        </w:rPr>
        <w:t>expérience des rapports nationaux de l</w:t>
      </w:r>
      <w:r w:rsidR="000B6002" w:rsidRPr="002E7BE2">
        <w:rPr>
          <w:rFonts w:ascii="Times New Roman" w:hAnsi="Times New Roman" w:cs="Times New Roman"/>
          <w:lang w:val="fr-FR"/>
        </w:rPr>
        <w:t>’</w:t>
      </w:r>
      <w:r w:rsidRPr="002E7BE2">
        <w:rPr>
          <w:rFonts w:ascii="Times New Roman" w:hAnsi="Times New Roman" w:cs="Times New Roman"/>
          <w:lang w:val="fr-FR"/>
        </w:rPr>
        <w:t>AEWA sur l</w:t>
      </w:r>
      <w:r w:rsidR="000B6002" w:rsidRPr="002E7BE2">
        <w:rPr>
          <w:rFonts w:ascii="Times New Roman" w:hAnsi="Times New Roman" w:cs="Times New Roman"/>
          <w:lang w:val="fr-FR"/>
        </w:rPr>
        <w:t>’</w:t>
      </w:r>
      <w:r w:rsidRPr="002E7BE2">
        <w:rPr>
          <w:rFonts w:ascii="Times New Roman" w:hAnsi="Times New Roman" w:cs="Times New Roman"/>
          <w:lang w:val="fr-FR"/>
        </w:rPr>
        <w:t>état des populations montre que la plupart des pays bénéficieraient d</w:t>
      </w:r>
      <w:r w:rsidR="000B6002" w:rsidRPr="002E7BE2">
        <w:rPr>
          <w:rFonts w:ascii="Times New Roman" w:hAnsi="Times New Roman" w:cs="Times New Roman"/>
          <w:lang w:val="fr-FR"/>
        </w:rPr>
        <w:t>’</w:t>
      </w:r>
      <w:r w:rsidRPr="002E7BE2">
        <w:rPr>
          <w:rFonts w:ascii="Times New Roman" w:hAnsi="Times New Roman" w:cs="Times New Roman"/>
          <w:lang w:val="fr-FR"/>
        </w:rPr>
        <w:t>un document d</w:t>
      </w:r>
      <w:r w:rsidR="002E7BE2">
        <w:rPr>
          <w:rFonts w:ascii="Times New Roman" w:hAnsi="Times New Roman" w:cs="Times New Roman"/>
          <w:lang w:val="fr-FR"/>
        </w:rPr>
        <w:t>e guidance</w:t>
      </w:r>
      <w:r w:rsidRPr="002E7BE2">
        <w:rPr>
          <w:rFonts w:ascii="Times New Roman" w:hAnsi="Times New Roman" w:cs="Times New Roman"/>
          <w:lang w:val="fr-FR"/>
        </w:rPr>
        <w:t xml:space="preserve"> détaillé. Le document d</w:t>
      </w:r>
      <w:r w:rsidR="000B6002" w:rsidRPr="002E7BE2">
        <w:rPr>
          <w:rFonts w:ascii="Times New Roman" w:hAnsi="Times New Roman" w:cs="Times New Roman"/>
          <w:lang w:val="fr-FR"/>
        </w:rPr>
        <w:t>’</w:t>
      </w:r>
      <w:r w:rsidRPr="002E7BE2">
        <w:rPr>
          <w:rFonts w:ascii="Times New Roman" w:hAnsi="Times New Roman" w:cs="Times New Roman"/>
          <w:lang w:val="fr-FR"/>
        </w:rPr>
        <w:t>orientation</w:t>
      </w:r>
      <w:r w:rsidRPr="006B04B6">
        <w:rPr>
          <w:rFonts w:ascii="Times New Roman" w:hAnsi="Times New Roman" w:cs="Times New Roman"/>
          <w:lang w:val="fr-FR"/>
        </w:rPr>
        <w:t xml:space="preserve"> devrait contenir une explication détaillée des champs de données à fournir et une définition des termes et des catégories de menaces et de mesures de conservation, de la même façon que pour la Fiche d</w:t>
      </w:r>
      <w:r w:rsidR="000B6002">
        <w:rPr>
          <w:rFonts w:ascii="Times New Roman" w:hAnsi="Times New Roman" w:cs="Times New Roman"/>
          <w:lang w:val="fr-FR"/>
        </w:rPr>
        <w:t>’</w:t>
      </w:r>
      <w:r w:rsidRPr="006B04B6">
        <w:rPr>
          <w:rFonts w:ascii="Times New Roman" w:hAnsi="Times New Roman" w:cs="Times New Roman"/>
          <w:lang w:val="fr-FR"/>
        </w:rPr>
        <w:t>information Ramsar ou le Formulaire standard de données Natura 2000 de l</w:t>
      </w:r>
      <w:r w:rsidR="000B6002">
        <w:rPr>
          <w:rFonts w:ascii="Times New Roman" w:hAnsi="Times New Roman" w:cs="Times New Roman"/>
          <w:lang w:val="fr-FR"/>
        </w:rPr>
        <w:t>’</w:t>
      </w:r>
      <w:r w:rsidRPr="006B04B6">
        <w:rPr>
          <w:rFonts w:ascii="Times New Roman" w:hAnsi="Times New Roman" w:cs="Times New Roman"/>
          <w:lang w:val="fr-FR"/>
        </w:rPr>
        <w:t>UE</w:t>
      </w:r>
      <w:r w:rsidR="00F86ABD" w:rsidRPr="00331349">
        <w:rPr>
          <w:rFonts w:ascii="Times New Roman" w:hAnsi="Times New Roman" w:cs="Times New Roman"/>
          <w:lang w:val="fr-FR"/>
        </w:rPr>
        <w:t xml:space="preserve">. </w:t>
      </w:r>
    </w:p>
    <w:p w14:paraId="3B489407" w14:textId="46CCD4A4" w:rsidR="00F86ABD" w:rsidRPr="00331349" w:rsidRDefault="00A36F24" w:rsidP="00F72A30">
      <w:pPr>
        <w:jc w:val="both"/>
        <w:rPr>
          <w:rFonts w:ascii="Times New Roman" w:hAnsi="Times New Roman" w:cs="Times New Roman"/>
          <w:lang w:val="fr-FR"/>
        </w:rPr>
      </w:pPr>
      <w:r w:rsidRPr="00A36F24">
        <w:rPr>
          <w:rFonts w:ascii="Times New Roman" w:hAnsi="Times New Roman" w:cs="Times New Roman"/>
          <w:lang w:val="fr-FR"/>
        </w:rPr>
        <w:lastRenderedPageBreak/>
        <w:t>Une fois le document d</w:t>
      </w:r>
      <w:r w:rsidR="000B6002">
        <w:rPr>
          <w:rFonts w:ascii="Times New Roman" w:hAnsi="Times New Roman" w:cs="Times New Roman"/>
          <w:lang w:val="fr-FR"/>
        </w:rPr>
        <w:t>’</w:t>
      </w:r>
      <w:r w:rsidRPr="00A36F24">
        <w:rPr>
          <w:rFonts w:ascii="Times New Roman" w:hAnsi="Times New Roman" w:cs="Times New Roman"/>
          <w:lang w:val="fr-FR"/>
        </w:rPr>
        <w:t>orientation prêt, il est recommandé d</w:t>
      </w:r>
      <w:r w:rsidR="002E7BE2">
        <w:rPr>
          <w:rFonts w:ascii="Times New Roman" w:hAnsi="Times New Roman" w:cs="Times New Roman"/>
          <w:lang w:val="fr-FR"/>
        </w:rPr>
        <w:t>e mettre en place</w:t>
      </w:r>
      <w:r w:rsidRPr="00A36F24">
        <w:rPr>
          <w:rFonts w:ascii="Times New Roman" w:hAnsi="Times New Roman" w:cs="Times New Roman"/>
          <w:lang w:val="fr-FR"/>
        </w:rPr>
        <w:t xml:space="preserve"> des formations (en ligne) pour les points focaux nationaux techniques de l</w:t>
      </w:r>
      <w:r w:rsidR="000B6002">
        <w:rPr>
          <w:rFonts w:ascii="Times New Roman" w:hAnsi="Times New Roman" w:cs="Times New Roman"/>
          <w:lang w:val="fr-FR"/>
        </w:rPr>
        <w:t>’</w:t>
      </w:r>
      <w:r w:rsidRPr="00A36F24">
        <w:rPr>
          <w:rFonts w:ascii="Times New Roman" w:hAnsi="Times New Roman" w:cs="Times New Roman"/>
          <w:lang w:val="fr-FR"/>
        </w:rPr>
        <w:t>AEWA afin de les préparer à organiser leur recueil de données national (y compris l</w:t>
      </w:r>
      <w:r w:rsidR="000B6002">
        <w:rPr>
          <w:rFonts w:ascii="Times New Roman" w:hAnsi="Times New Roman" w:cs="Times New Roman"/>
          <w:lang w:val="fr-FR"/>
        </w:rPr>
        <w:t>’</w:t>
      </w:r>
      <w:r w:rsidRPr="00A36F24">
        <w:rPr>
          <w:rFonts w:ascii="Times New Roman" w:hAnsi="Times New Roman" w:cs="Times New Roman"/>
          <w:lang w:val="fr-FR"/>
        </w:rPr>
        <w:t xml:space="preserve">explication du formulaire de données et des outils informatiques, </w:t>
      </w:r>
      <w:r w:rsidR="002E7BE2">
        <w:rPr>
          <w:rFonts w:ascii="Times New Roman" w:hAnsi="Times New Roman" w:cs="Times New Roman"/>
          <w:lang w:val="fr-FR"/>
        </w:rPr>
        <w:t xml:space="preserve">et </w:t>
      </w:r>
      <w:r w:rsidRPr="00A36F24">
        <w:rPr>
          <w:rFonts w:ascii="Times New Roman" w:hAnsi="Times New Roman" w:cs="Times New Roman"/>
          <w:lang w:val="fr-FR"/>
        </w:rPr>
        <w:t>leur adaptation nationale) et de former leurs réseaux nationaux de surveillance des sites.</w:t>
      </w:r>
    </w:p>
    <w:p w14:paraId="0CD4200B" w14:textId="4B71DD09" w:rsidR="00F86ABD" w:rsidRPr="00331349" w:rsidRDefault="00A36F24" w:rsidP="00F72A30">
      <w:pPr>
        <w:jc w:val="both"/>
        <w:rPr>
          <w:rFonts w:ascii="Times New Roman" w:hAnsi="Times New Roman" w:cs="Times New Roman"/>
          <w:lang w:val="fr-FR"/>
        </w:rPr>
      </w:pPr>
      <w:r w:rsidRPr="00A36F24">
        <w:rPr>
          <w:rFonts w:ascii="Times New Roman" w:hAnsi="Times New Roman" w:cs="Times New Roman"/>
          <w:lang w:val="fr-FR"/>
        </w:rPr>
        <w:t>Il est également important d</w:t>
      </w:r>
      <w:r w:rsidR="002E7BE2">
        <w:rPr>
          <w:rFonts w:ascii="Times New Roman" w:hAnsi="Times New Roman" w:cs="Times New Roman"/>
          <w:lang w:val="fr-FR"/>
        </w:rPr>
        <w:t>e mettre en place</w:t>
      </w:r>
      <w:r w:rsidRPr="00A36F24">
        <w:rPr>
          <w:rFonts w:ascii="Times New Roman" w:hAnsi="Times New Roman" w:cs="Times New Roman"/>
          <w:lang w:val="fr-FR"/>
        </w:rPr>
        <w:t xml:space="preserve"> une certaine capacité d</w:t>
      </w:r>
      <w:r w:rsidR="002E7BE2">
        <w:rPr>
          <w:rFonts w:ascii="Times New Roman" w:hAnsi="Times New Roman" w:cs="Times New Roman"/>
          <w:lang w:val="fr-FR"/>
        </w:rPr>
        <w:t>e coaching</w:t>
      </w:r>
      <w:r w:rsidRPr="00A36F24">
        <w:rPr>
          <w:rFonts w:ascii="Times New Roman" w:hAnsi="Times New Roman" w:cs="Times New Roman"/>
          <w:lang w:val="fr-FR"/>
        </w:rPr>
        <w:t xml:space="preserve"> pour soutenir les Parties tout au long du premier cycle de rapport. Bien qu</w:t>
      </w:r>
      <w:r w:rsidR="000B6002">
        <w:rPr>
          <w:rFonts w:ascii="Times New Roman" w:hAnsi="Times New Roman" w:cs="Times New Roman"/>
          <w:lang w:val="fr-FR"/>
        </w:rPr>
        <w:t>’</w:t>
      </w:r>
      <w:r w:rsidRPr="00A36F24">
        <w:rPr>
          <w:rFonts w:ascii="Times New Roman" w:hAnsi="Times New Roman" w:cs="Times New Roman"/>
          <w:lang w:val="fr-FR"/>
        </w:rPr>
        <w:t xml:space="preserve">une certaine capacité existe déjà au Secrétariat, elle sera probablement insuffisante pour aider toutes les Parties </w:t>
      </w:r>
      <w:r w:rsidR="002E7BE2">
        <w:rPr>
          <w:rFonts w:ascii="Times New Roman" w:hAnsi="Times New Roman" w:cs="Times New Roman"/>
          <w:lang w:val="fr-FR"/>
        </w:rPr>
        <w:t>nécessitant</w:t>
      </w:r>
      <w:r w:rsidRPr="00A36F24">
        <w:rPr>
          <w:rFonts w:ascii="Times New Roman" w:hAnsi="Times New Roman" w:cs="Times New Roman"/>
          <w:lang w:val="fr-FR"/>
        </w:rPr>
        <w:t xml:space="preserve"> de</w:t>
      </w:r>
      <w:r w:rsidR="002E7BE2">
        <w:rPr>
          <w:rFonts w:ascii="Times New Roman" w:hAnsi="Times New Roman" w:cs="Times New Roman"/>
          <w:lang w:val="fr-FR"/>
        </w:rPr>
        <w:t>s</w:t>
      </w:r>
      <w:r w:rsidRPr="00A36F24">
        <w:rPr>
          <w:rFonts w:ascii="Times New Roman" w:hAnsi="Times New Roman" w:cs="Times New Roman"/>
          <w:lang w:val="fr-FR"/>
        </w:rPr>
        <w:t xml:space="preserve"> conseils. Par conséquent, il serait bénéfique d</w:t>
      </w:r>
      <w:r w:rsidR="000B6002">
        <w:rPr>
          <w:rFonts w:ascii="Times New Roman" w:hAnsi="Times New Roman" w:cs="Times New Roman"/>
          <w:lang w:val="fr-FR"/>
        </w:rPr>
        <w:t>’</w:t>
      </w:r>
      <w:r w:rsidRPr="00A36F24">
        <w:rPr>
          <w:rFonts w:ascii="Times New Roman" w:hAnsi="Times New Roman" w:cs="Times New Roman"/>
          <w:lang w:val="fr-FR"/>
        </w:rPr>
        <w:t>établir un réseau de coach</w:t>
      </w:r>
      <w:r w:rsidR="002E7BE2">
        <w:rPr>
          <w:rFonts w:ascii="Times New Roman" w:hAnsi="Times New Roman" w:cs="Times New Roman"/>
          <w:lang w:val="fr-FR"/>
        </w:rPr>
        <w:t>e</w:t>
      </w:r>
      <w:r w:rsidRPr="00A36F24">
        <w:rPr>
          <w:rFonts w:ascii="Times New Roman" w:hAnsi="Times New Roman" w:cs="Times New Roman"/>
          <w:lang w:val="fr-FR"/>
        </w:rPr>
        <w:t>s expéri</w:t>
      </w:r>
      <w:r w:rsidR="002E7BE2">
        <w:rPr>
          <w:rFonts w:ascii="Times New Roman" w:hAnsi="Times New Roman" w:cs="Times New Roman"/>
          <w:lang w:val="fr-FR"/>
        </w:rPr>
        <w:t>mentés</w:t>
      </w:r>
      <w:r w:rsidRPr="00A36F24">
        <w:rPr>
          <w:rFonts w:ascii="Times New Roman" w:hAnsi="Times New Roman" w:cs="Times New Roman"/>
          <w:lang w:val="fr-FR"/>
        </w:rPr>
        <w:t xml:space="preserve"> dans la surveillance des sites et </w:t>
      </w:r>
      <w:r w:rsidR="002E7BE2">
        <w:rPr>
          <w:rFonts w:ascii="Times New Roman" w:hAnsi="Times New Roman" w:cs="Times New Roman"/>
          <w:lang w:val="fr-FR"/>
        </w:rPr>
        <w:t>capables</w:t>
      </w:r>
      <w:r w:rsidRPr="00A36F24">
        <w:rPr>
          <w:rFonts w:ascii="Times New Roman" w:hAnsi="Times New Roman" w:cs="Times New Roman"/>
          <w:lang w:val="fr-FR"/>
        </w:rPr>
        <w:t xml:space="preserve"> </w:t>
      </w:r>
      <w:r w:rsidR="002E7BE2">
        <w:rPr>
          <w:rFonts w:ascii="Times New Roman" w:hAnsi="Times New Roman" w:cs="Times New Roman"/>
          <w:lang w:val="fr-FR"/>
        </w:rPr>
        <w:t>d’</w:t>
      </w:r>
      <w:r w:rsidRPr="00A36F24">
        <w:rPr>
          <w:rFonts w:ascii="Times New Roman" w:hAnsi="Times New Roman" w:cs="Times New Roman"/>
          <w:lang w:val="fr-FR"/>
        </w:rPr>
        <w:t>aider un nombre plus restreint de Parties tout au long du processus. Le coaching pourrait être assuré par des agences gouvernementales d</w:t>
      </w:r>
      <w:r w:rsidR="000B6002">
        <w:rPr>
          <w:rFonts w:ascii="Times New Roman" w:hAnsi="Times New Roman" w:cs="Times New Roman"/>
          <w:lang w:val="fr-FR"/>
        </w:rPr>
        <w:t>’</w:t>
      </w:r>
      <w:r w:rsidRPr="00A36F24">
        <w:rPr>
          <w:rFonts w:ascii="Times New Roman" w:hAnsi="Times New Roman" w:cs="Times New Roman"/>
          <w:lang w:val="fr-FR"/>
        </w:rPr>
        <w:t xml:space="preserve">autres Parties, des </w:t>
      </w:r>
      <w:r w:rsidR="002E7BE2">
        <w:rPr>
          <w:rFonts w:ascii="Times New Roman" w:hAnsi="Times New Roman" w:cs="Times New Roman"/>
          <w:lang w:val="fr-FR"/>
        </w:rPr>
        <w:t>systèmes</w:t>
      </w:r>
      <w:r w:rsidRPr="00A36F24">
        <w:rPr>
          <w:rFonts w:ascii="Times New Roman" w:hAnsi="Times New Roman" w:cs="Times New Roman"/>
          <w:lang w:val="fr-FR"/>
        </w:rPr>
        <w:t xml:space="preserve"> de renforcement des capacités de surveillance, des ONG, ou des institutions de formation et de recherche</w:t>
      </w:r>
      <w:r w:rsidR="002E7BE2">
        <w:rPr>
          <w:rFonts w:ascii="Times New Roman" w:hAnsi="Times New Roman" w:cs="Times New Roman"/>
          <w:lang w:val="fr-FR"/>
        </w:rPr>
        <w:t xml:space="preserve"> plus expertes en matière</w:t>
      </w:r>
      <w:r w:rsidRPr="00A36F24">
        <w:rPr>
          <w:rFonts w:ascii="Times New Roman" w:hAnsi="Times New Roman" w:cs="Times New Roman"/>
          <w:lang w:val="fr-FR"/>
        </w:rPr>
        <w:t xml:space="preserve"> </w:t>
      </w:r>
      <w:r w:rsidR="002E7BE2">
        <w:rPr>
          <w:rFonts w:ascii="Times New Roman" w:hAnsi="Times New Roman" w:cs="Times New Roman"/>
          <w:lang w:val="fr-FR"/>
        </w:rPr>
        <w:t>de</w:t>
      </w:r>
      <w:r w:rsidRPr="00A36F24">
        <w:rPr>
          <w:rFonts w:ascii="Times New Roman" w:hAnsi="Times New Roman" w:cs="Times New Roman"/>
          <w:lang w:val="fr-FR"/>
        </w:rPr>
        <w:t xml:space="preserve"> surveillance des sites. Il serait important d</w:t>
      </w:r>
      <w:r w:rsidR="000B6002">
        <w:rPr>
          <w:rFonts w:ascii="Times New Roman" w:hAnsi="Times New Roman" w:cs="Times New Roman"/>
          <w:lang w:val="fr-FR"/>
        </w:rPr>
        <w:t>’</w:t>
      </w:r>
      <w:r w:rsidRPr="00A36F24">
        <w:rPr>
          <w:rFonts w:ascii="Times New Roman" w:hAnsi="Times New Roman" w:cs="Times New Roman"/>
          <w:lang w:val="fr-FR"/>
        </w:rPr>
        <w:t>assurer un certain financement pour cette capacité de coaching.</w:t>
      </w:r>
    </w:p>
    <w:p w14:paraId="40DE0516" w14:textId="7B3D6284" w:rsidR="00F86ABD" w:rsidRPr="00331349" w:rsidRDefault="00F86ABD" w:rsidP="00F72A30">
      <w:pPr>
        <w:pStyle w:val="Heading4"/>
        <w:jc w:val="both"/>
        <w:rPr>
          <w:lang w:val="fr-FR"/>
        </w:rPr>
      </w:pPr>
      <w:r w:rsidRPr="00331349">
        <w:rPr>
          <w:lang w:val="fr-FR"/>
        </w:rPr>
        <w:t>D</w:t>
      </w:r>
      <w:r w:rsidR="00A36F24">
        <w:rPr>
          <w:lang w:val="fr-FR"/>
        </w:rPr>
        <w:t>éveloppe</w:t>
      </w:r>
      <w:r w:rsidR="002E7BE2">
        <w:rPr>
          <w:lang w:val="fr-FR"/>
        </w:rPr>
        <w:t>ment</w:t>
      </w:r>
      <w:r w:rsidR="00A36F24">
        <w:rPr>
          <w:lang w:val="fr-FR"/>
        </w:rPr>
        <w:t xml:space="preserve"> </w:t>
      </w:r>
      <w:r w:rsidR="002E7BE2">
        <w:rPr>
          <w:lang w:val="fr-FR"/>
        </w:rPr>
        <w:t>d’</w:t>
      </w:r>
      <w:r w:rsidR="00A36F24">
        <w:rPr>
          <w:lang w:val="fr-FR"/>
        </w:rPr>
        <w:t>un module de téléchargement des données</w:t>
      </w:r>
      <w:r w:rsidRPr="00331349">
        <w:rPr>
          <w:lang w:val="fr-FR"/>
        </w:rPr>
        <w:t xml:space="preserve"> </w:t>
      </w:r>
    </w:p>
    <w:p w14:paraId="6834DEEE" w14:textId="109074E8" w:rsidR="00F86ABD" w:rsidRPr="00331349" w:rsidRDefault="009B0197" w:rsidP="00F72A30">
      <w:pPr>
        <w:jc w:val="both"/>
        <w:rPr>
          <w:rFonts w:ascii="Times New Roman" w:hAnsi="Times New Roman" w:cs="Times New Roman"/>
          <w:lang w:val="fr-FR"/>
        </w:rPr>
      </w:pPr>
      <w:r w:rsidRPr="009B0197">
        <w:rPr>
          <w:rFonts w:ascii="Times New Roman" w:hAnsi="Times New Roman" w:cs="Times New Roman"/>
          <w:lang w:val="fr-FR"/>
        </w:rPr>
        <w:t>Un module de téléchargement des données devrait être développé en 2023 pendant que les pays travaillent au recueil des données. Ce module devrait être conçu de manière à permettre l</w:t>
      </w:r>
      <w:r w:rsidR="000B6002">
        <w:rPr>
          <w:rFonts w:ascii="Times New Roman" w:hAnsi="Times New Roman" w:cs="Times New Roman"/>
          <w:lang w:val="fr-FR"/>
        </w:rPr>
        <w:t>’</w:t>
      </w:r>
      <w:r w:rsidRPr="009B0197">
        <w:rPr>
          <w:rFonts w:ascii="Times New Roman" w:hAnsi="Times New Roman" w:cs="Times New Roman"/>
          <w:lang w:val="fr-FR"/>
        </w:rPr>
        <w:t>importation de données à partir de l</w:t>
      </w:r>
      <w:r w:rsidR="000B6002">
        <w:rPr>
          <w:rFonts w:ascii="Times New Roman" w:hAnsi="Times New Roman" w:cs="Times New Roman"/>
          <w:lang w:val="fr-FR"/>
        </w:rPr>
        <w:t>’</w:t>
      </w:r>
      <w:r w:rsidRPr="009B0197">
        <w:rPr>
          <w:rFonts w:ascii="Times New Roman" w:hAnsi="Times New Roman" w:cs="Times New Roman"/>
          <w:lang w:val="fr-FR"/>
        </w:rPr>
        <w:t>outil de recueil des données ou des outils nationaux disponibles, et à réduire au minimum la nécessité d</w:t>
      </w:r>
      <w:r w:rsidR="000B6002">
        <w:rPr>
          <w:rFonts w:ascii="Times New Roman" w:hAnsi="Times New Roman" w:cs="Times New Roman"/>
          <w:lang w:val="fr-FR"/>
        </w:rPr>
        <w:t>’</w:t>
      </w:r>
      <w:r w:rsidRPr="009B0197">
        <w:rPr>
          <w:rFonts w:ascii="Times New Roman" w:hAnsi="Times New Roman" w:cs="Times New Roman"/>
          <w:lang w:val="fr-FR"/>
        </w:rPr>
        <w:t>une saisie manuelle des données.</w:t>
      </w:r>
      <w:r w:rsidR="00F86ABD" w:rsidRPr="00331349">
        <w:rPr>
          <w:rFonts w:ascii="Times New Roman" w:hAnsi="Times New Roman" w:cs="Times New Roman"/>
          <w:lang w:val="fr-FR"/>
        </w:rPr>
        <w:t xml:space="preserve"> </w:t>
      </w:r>
    </w:p>
    <w:p w14:paraId="4F593264" w14:textId="6CD7F408" w:rsidR="00F86ABD" w:rsidRPr="00331349" w:rsidRDefault="00F86ABD" w:rsidP="00F72A30">
      <w:pPr>
        <w:pStyle w:val="Heading4"/>
        <w:jc w:val="both"/>
        <w:rPr>
          <w:lang w:val="fr-FR"/>
        </w:rPr>
      </w:pPr>
      <w:r w:rsidRPr="00331349">
        <w:rPr>
          <w:lang w:val="fr-FR"/>
        </w:rPr>
        <w:t>D</w:t>
      </w:r>
      <w:r w:rsidR="009B0197">
        <w:rPr>
          <w:lang w:val="fr-FR"/>
        </w:rPr>
        <w:t>é</w:t>
      </w:r>
      <w:r w:rsidRPr="00331349">
        <w:rPr>
          <w:lang w:val="fr-FR"/>
        </w:rPr>
        <w:t>velop</w:t>
      </w:r>
      <w:r w:rsidR="009B0197">
        <w:rPr>
          <w:lang w:val="fr-FR"/>
        </w:rPr>
        <w:t>pe</w:t>
      </w:r>
      <w:r w:rsidR="002E7BE2">
        <w:rPr>
          <w:lang w:val="fr-FR"/>
        </w:rPr>
        <w:t>ment</w:t>
      </w:r>
      <w:r w:rsidR="009B0197">
        <w:rPr>
          <w:lang w:val="fr-FR"/>
        </w:rPr>
        <w:t xml:space="preserve"> </w:t>
      </w:r>
      <w:r w:rsidR="002E7BE2">
        <w:rPr>
          <w:lang w:val="fr-FR"/>
        </w:rPr>
        <w:t>d’</w:t>
      </w:r>
      <w:r w:rsidR="009B0197">
        <w:rPr>
          <w:lang w:val="fr-FR"/>
        </w:rPr>
        <w:t>un module</w:t>
      </w:r>
      <w:r w:rsidRPr="00331349">
        <w:rPr>
          <w:lang w:val="fr-FR"/>
        </w:rPr>
        <w:t xml:space="preserve"> </w:t>
      </w:r>
      <w:r w:rsidR="009B0197">
        <w:rPr>
          <w:lang w:val="fr-FR"/>
        </w:rPr>
        <w:t>pour présenter les données dans l</w:t>
      </w:r>
      <w:r w:rsidR="000B6002">
        <w:rPr>
          <w:lang w:val="fr-FR"/>
        </w:rPr>
        <w:t>’</w:t>
      </w:r>
      <w:r w:rsidR="009B0197">
        <w:rPr>
          <w:lang w:val="fr-FR"/>
        </w:rPr>
        <w:t>Outil Réseau de sites critiques (CSN)</w:t>
      </w:r>
    </w:p>
    <w:p w14:paraId="0D394887" w14:textId="33E38C54" w:rsidR="00F86ABD" w:rsidRPr="00331349" w:rsidRDefault="009B0197" w:rsidP="00F72A30">
      <w:pPr>
        <w:jc w:val="both"/>
        <w:rPr>
          <w:rFonts w:ascii="Times New Roman" w:hAnsi="Times New Roman" w:cs="Times New Roman"/>
          <w:lang w:val="fr-FR"/>
        </w:rPr>
      </w:pPr>
      <w:r w:rsidRPr="009B0197">
        <w:rPr>
          <w:rFonts w:ascii="Times New Roman" w:hAnsi="Times New Roman" w:cs="Times New Roman"/>
          <w:lang w:val="fr-FR"/>
        </w:rPr>
        <w:t>L</w:t>
      </w:r>
      <w:r w:rsidR="000B6002">
        <w:rPr>
          <w:rFonts w:ascii="Times New Roman" w:hAnsi="Times New Roman" w:cs="Times New Roman"/>
          <w:lang w:val="fr-FR"/>
        </w:rPr>
        <w:t>’</w:t>
      </w:r>
      <w:r w:rsidRPr="009B0197">
        <w:rPr>
          <w:rFonts w:ascii="Times New Roman" w:hAnsi="Times New Roman" w:cs="Times New Roman"/>
          <w:lang w:val="fr-FR"/>
        </w:rPr>
        <w:t>outil Réseau de sites critiques a été développé d</w:t>
      </w:r>
      <w:r w:rsidR="000B6002">
        <w:rPr>
          <w:rFonts w:ascii="Times New Roman" w:hAnsi="Times New Roman" w:cs="Times New Roman"/>
          <w:lang w:val="fr-FR"/>
        </w:rPr>
        <w:t>’</w:t>
      </w:r>
      <w:r w:rsidRPr="009B0197">
        <w:rPr>
          <w:rFonts w:ascii="Times New Roman" w:hAnsi="Times New Roman" w:cs="Times New Roman"/>
          <w:lang w:val="fr-FR"/>
        </w:rPr>
        <w:t>abord dans le cadre d</w:t>
      </w:r>
      <w:r w:rsidR="002E7BE2">
        <w:rPr>
          <w:rFonts w:ascii="Times New Roman" w:hAnsi="Times New Roman" w:cs="Times New Roman"/>
          <w:lang w:val="fr-FR"/>
        </w:rPr>
        <w:t xml:space="preserve">es </w:t>
      </w:r>
      <w:r w:rsidRPr="009B0197">
        <w:rPr>
          <w:rFonts w:ascii="Times New Roman" w:hAnsi="Times New Roman" w:cs="Times New Roman"/>
          <w:lang w:val="fr-FR"/>
        </w:rPr>
        <w:t>projet</w:t>
      </w:r>
      <w:r w:rsidR="002E7BE2">
        <w:rPr>
          <w:rFonts w:ascii="Times New Roman" w:hAnsi="Times New Roman" w:cs="Times New Roman"/>
          <w:lang w:val="fr-FR"/>
        </w:rPr>
        <w:t>s</w:t>
      </w:r>
      <w:r w:rsidRPr="009B0197">
        <w:rPr>
          <w:rFonts w:ascii="Times New Roman" w:hAnsi="Times New Roman" w:cs="Times New Roman"/>
          <w:lang w:val="fr-FR"/>
        </w:rPr>
        <w:t xml:space="preserve"> Wings Over Wetlands et Voie de migration résiliente au climat, pour aider l</w:t>
      </w:r>
      <w:r w:rsidR="000B6002">
        <w:rPr>
          <w:rFonts w:ascii="Times New Roman" w:hAnsi="Times New Roman" w:cs="Times New Roman"/>
          <w:lang w:val="fr-FR"/>
        </w:rPr>
        <w:t>’</w:t>
      </w:r>
      <w:r w:rsidRPr="009B0197">
        <w:rPr>
          <w:rFonts w:ascii="Times New Roman" w:hAnsi="Times New Roman" w:cs="Times New Roman"/>
          <w:lang w:val="fr-FR"/>
        </w:rPr>
        <w:t>AEWA et ses Parties à obtenir des vues d</w:t>
      </w:r>
      <w:r w:rsidR="000B6002">
        <w:rPr>
          <w:rFonts w:ascii="Times New Roman" w:hAnsi="Times New Roman" w:cs="Times New Roman"/>
          <w:lang w:val="fr-FR"/>
        </w:rPr>
        <w:t>’</w:t>
      </w:r>
      <w:r w:rsidRPr="009B0197">
        <w:rPr>
          <w:rFonts w:ascii="Times New Roman" w:hAnsi="Times New Roman" w:cs="Times New Roman"/>
          <w:lang w:val="fr-FR"/>
        </w:rPr>
        <w:t>ensemble dans le contexte de la voie de migration. Il ne sera pas pratique de présenter dans un rapport des informations sur le réseau de sites pour chacune des 255 espèces énumérées à l</w:t>
      </w:r>
      <w:r w:rsidR="000B6002">
        <w:rPr>
          <w:rFonts w:ascii="Times New Roman" w:hAnsi="Times New Roman" w:cs="Times New Roman"/>
          <w:lang w:val="fr-FR"/>
        </w:rPr>
        <w:t>’</w:t>
      </w:r>
      <w:r w:rsidRPr="009B0197">
        <w:rPr>
          <w:rFonts w:ascii="Times New Roman" w:hAnsi="Times New Roman" w:cs="Times New Roman"/>
          <w:lang w:val="fr-FR"/>
        </w:rPr>
        <w:t>Annexe 2 de l</w:t>
      </w:r>
      <w:r w:rsidR="000B6002">
        <w:rPr>
          <w:rFonts w:ascii="Times New Roman" w:hAnsi="Times New Roman" w:cs="Times New Roman"/>
          <w:lang w:val="fr-FR"/>
        </w:rPr>
        <w:t>’</w:t>
      </w:r>
      <w:r w:rsidRPr="009B0197">
        <w:rPr>
          <w:rFonts w:ascii="Times New Roman" w:hAnsi="Times New Roman" w:cs="Times New Roman"/>
          <w:lang w:val="fr-FR"/>
        </w:rPr>
        <w:t xml:space="preserve">Accord. Cependant, ces informations peuvent être facilement présentées </w:t>
      </w:r>
      <w:r w:rsidR="002E7BE2">
        <w:rPr>
          <w:rFonts w:ascii="Times New Roman" w:hAnsi="Times New Roman" w:cs="Times New Roman"/>
          <w:lang w:val="fr-FR"/>
        </w:rPr>
        <w:t xml:space="preserve">en ligne </w:t>
      </w:r>
      <w:r w:rsidRPr="009B0197">
        <w:rPr>
          <w:rFonts w:ascii="Times New Roman" w:hAnsi="Times New Roman" w:cs="Times New Roman"/>
          <w:lang w:val="fr-FR"/>
        </w:rPr>
        <w:t>dans l</w:t>
      </w:r>
      <w:r w:rsidR="000B6002">
        <w:rPr>
          <w:rFonts w:ascii="Times New Roman" w:hAnsi="Times New Roman" w:cs="Times New Roman"/>
          <w:lang w:val="fr-FR"/>
        </w:rPr>
        <w:t>’</w:t>
      </w:r>
      <w:r w:rsidRPr="009B0197">
        <w:rPr>
          <w:rFonts w:ascii="Times New Roman" w:hAnsi="Times New Roman" w:cs="Times New Roman"/>
          <w:lang w:val="fr-FR"/>
        </w:rPr>
        <w:t>o</w:t>
      </w:r>
      <w:r>
        <w:rPr>
          <w:rFonts w:ascii="Times New Roman" w:hAnsi="Times New Roman" w:cs="Times New Roman"/>
          <w:lang w:val="fr-FR"/>
        </w:rPr>
        <w:t>u</w:t>
      </w:r>
      <w:r w:rsidRPr="009B0197">
        <w:rPr>
          <w:rFonts w:ascii="Times New Roman" w:hAnsi="Times New Roman" w:cs="Times New Roman"/>
          <w:lang w:val="fr-FR"/>
        </w:rPr>
        <w:t>til Réseau de sites critiques</w:t>
      </w:r>
      <w:r w:rsidR="00F86ABD" w:rsidRPr="00331349">
        <w:rPr>
          <w:rFonts w:ascii="Times New Roman" w:hAnsi="Times New Roman" w:cs="Times New Roman"/>
          <w:lang w:val="fr-FR"/>
        </w:rPr>
        <w:t xml:space="preserve">. </w:t>
      </w:r>
    </w:p>
    <w:p w14:paraId="69A00D00" w14:textId="2410D5E4" w:rsidR="00F86ABD" w:rsidRPr="00331349" w:rsidRDefault="009B0197" w:rsidP="00F72A30">
      <w:pPr>
        <w:pStyle w:val="Heading4"/>
        <w:jc w:val="both"/>
        <w:rPr>
          <w:lang w:val="fr-FR"/>
        </w:rPr>
      </w:pPr>
      <w:r>
        <w:rPr>
          <w:lang w:val="fr-FR"/>
        </w:rPr>
        <w:t>Élabor</w:t>
      </w:r>
      <w:r w:rsidR="002E7BE2">
        <w:rPr>
          <w:lang w:val="fr-FR"/>
        </w:rPr>
        <w:t>ation</w:t>
      </w:r>
      <w:r>
        <w:rPr>
          <w:lang w:val="fr-FR"/>
        </w:rPr>
        <w:t xml:space="preserve"> de</w:t>
      </w:r>
      <w:r w:rsidR="00F86ABD" w:rsidRPr="00331349">
        <w:rPr>
          <w:lang w:val="fr-FR"/>
        </w:rPr>
        <w:t xml:space="preserve"> </w:t>
      </w:r>
      <w:r>
        <w:rPr>
          <w:lang w:val="fr-FR"/>
        </w:rPr>
        <w:t>TOR pour le rapport sur les sites et garantir le financement</w:t>
      </w:r>
    </w:p>
    <w:p w14:paraId="2672E430" w14:textId="1952FA1A" w:rsidR="00F86ABD" w:rsidRPr="00331349" w:rsidRDefault="00B83AA6" w:rsidP="00F72A30">
      <w:pPr>
        <w:jc w:val="both"/>
        <w:rPr>
          <w:rFonts w:ascii="Times New Roman" w:hAnsi="Times New Roman" w:cs="Times New Roman"/>
          <w:lang w:val="fr-FR"/>
        </w:rPr>
      </w:pPr>
      <w:r w:rsidRPr="00B83AA6">
        <w:rPr>
          <w:rFonts w:ascii="Times New Roman" w:hAnsi="Times New Roman" w:cs="Times New Roman"/>
          <w:lang w:val="fr-FR"/>
        </w:rPr>
        <w:t>Suite à la MOP9, le Comité technique de l</w:t>
      </w:r>
      <w:r w:rsidR="000B6002">
        <w:rPr>
          <w:rFonts w:ascii="Times New Roman" w:hAnsi="Times New Roman" w:cs="Times New Roman"/>
          <w:lang w:val="fr-FR"/>
        </w:rPr>
        <w:t>’</w:t>
      </w:r>
      <w:r w:rsidRPr="00B83AA6">
        <w:rPr>
          <w:rFonts w:ascii="Times New Roman" w:hAnsi="Times New Roman" w:cs="Times New Roman"/>
          <w:lang w:val="fr-FR"/>
        </w:rPr>
        <w:t>AEWA devrait développer un cahier des charges réaliste pour le rapport sur les sites de l</w:t>
      </w:r>
      <w:r w:rsidR="000B6002">
        <w:rPr>
          <w:rFonts w:ascii="Times New Roman" w:hAnsi="Times New Roman" w:cs="Times New Roman"/>
          <w:lang w:val="fr-FR"/>
        </w:rPr>
        <w:t>’</w:t>
      </w:r>
      <w:r w:rsidRPr="00B83AA6">
        <w:rPr>
          <w:rFonts w:ascii="Times New Roman" w:hAnsi="Times New Roman" w:cs="Times New Roman"/>
          <w:lang w:val="fr-FR"/>
        </w:rPr>
        <w:t>AEWA, qui tien</w:t>
      </w:r>
      <w:r w:rsidR="002E7BE2">
        <w:rPr>
          <w:rFonts w:ascii="Times New Roman" w:hAnsi="Times New Roman" w:cs="Times New Roman"/>
          <w:lang w:val="fr-FR"/>
        </w:rPr>
        <w:t>ne</w:t>
      </w:r>
      <w:r w:rsidRPr="00B83AA6">
        <w:rPr>
          <w:rFonts w:ascii="Times New Roman" w:hAnsi="Times New Roman" w:cs="Times New Roman"/>
          <w:lang w:val="fr-FR"/>
        </w:rPr>
        <w:t xml:space="preserve"> compte des limites du cadre de surveillance des sites de l</w:t>
      </w:r>
      <w:r w:rsidR="000B6002">
        <w:rPr>
          <w:rFonts w:ascii="Times New Roman" w:hAnsi="Times New Roman" w:cs="Times New Roman"/>
          <w:lang w:val="fr-FR"/>
        </w:rPr>
        <w:t>’</w:t>
      </w:r>
      <w:r w:rsidRPr="00B83AA6">
        <w:rPr>
          <w:rFonts w:ascii="Times New Roman" w:hAnsi="Times New Roman" w:cs="Times New Roman"/>
          <w:lang w:val="fr-FR"/>
        </w:rPr>
        <w:t xml:space="preserve">AEWA </w:t>
      </w:r>
      <w:r w:rsidR="00582713">
        <w:rPr>
          <w:rFonts w:ascii="Times New Roman" w:hAnsi="Times New Roman" w:cs="Times New Roman"/>
          <w:lang w:val="fr-FR"/>
        </w:rPr>
        <w:t xml:space="preserve">convenu </w:t>
      </w:r>
      <w:r w:rsidRPr="00B83AA6">
        <w:rPr>
          <w:rFonts w:ascii="Times New Roman" w:hAnsi="Times New Roman" w:cs="Times New Roman"/>
          <w:lang w:val="fr-FR"/>
        </w:rPr>
        <w:t>et de l</w:t>
      </w:r>
      <w:r w:rsidR="000B6002">
        <w:rPr>
          <w:rFonts w:ascii="Times New Roman" w:hAnsi="Times New Roman" w:cs="Times New Roman"/>
          <w:lang w:val="fr-FR"/>
        </w:rPr>
        <w:t>’</w:t>
      </w:r>
      <w:r w:rsidRPr="00B83AA6">
        <w:rPr>
          <w:rFonts w:ascii="Times New Roman" w:hAnsi="Times New Roman" w:cs="Times New Roman"/>
          <w:lang w:val="fr-FR"/>
        </w:rPr>
        <w:t>exhaustivité des rapports nationaux (par exemple, comment prendre en compte les États de l</w:t>
      </w:r>
      <w:r w:rsidR="000B6002">
        <w:rPr>
          <w:rFonts w:ascii="Times New Roman" w:hAnsi="Times New Roman" w:cs="Times New Roman"/>
          <w:lang w:val="fr-FR"/>
        </w:rPr>
        <w:t>’</w:t>
      </w:r>
      <w:r w:rsidRPr="00B83AA6">
        <w:rPr>
          <w:rFonts w:ascii="Times New Roman" w:hAnsi="Times New Roman" w:cs="Times New Roman"/>
          <w:lang w:val="fr-FR"/>
        </w:rPr>
        <w:t>aire de répartition Parties et non-Parties qui n</w:t>
      </w:r>
      <w:r w:rsidR="000B6002">
        <w:rPr>
          <w:rFonts w:ascii="Times New Roman" w:hAnsi="Times New Roman" w:cs="Times New Roman"/>
          <w:lang w:val="fr-FR"/>
        </w:rPr>
        <w:t>’</w:t>
      </w:r>
      <w:r w:rsidRPr="00B83AA6">
        <w:rPr>
          <w:rFonts w:ascii="Times New Roman" w:hAnsi="Times New Roman" w:cs="Times New Roman"/>
          <w:lang w:val="fr-FR"/>
        </w:rPr>
        <w:t xml:space="preserve">ont pas </w:t>
      </w:r>
      <w:r w:rsidR="00582713">
        <w:rPr>
          <w:rFonts w:ascii="Times New Roman" w:hAnsi="Times New Roman" w:cs="Times New Roman"/>
          <w:lang w:val="fr-FR"/>
        </w:rPr>
        <w:t>rédigé</w:t>
      </w:r>
      <w:r w:rsidRPr="00B83AA6">
        <w:rPr>
          <w:rFonts w:ascii="Times New Roman" w:hAnsi="Times New Roman" w:cs="Times New Roman"/>
          <w:lang w:val="fr-FR"/>
        </w:rPr>
        <w:t xml:space="preserve"> de rapport</w:t>
      </w:r>
      <w:r w:rsidR="00F86ABD" w:rsidRPr="00331349">
        <w:rPr>
          <w:rFonts w:ascii="Times New Roman" w:hAnsi="Times New Roman" w:cs="Times New Roman"/>
          <w:lang w:val="fr-FR"/>
        </w:rPr>
        <w:t>).</w:t>
      </w:r>
    </w:p>
    <w:p w14:paraId="20A8CA73" w14:textId="319B6ED1" w:rsidR="00F86ABD" w:rsidRPr="00331349" w:rsidRDefault="00F86ABD" w:rsidP="00F72A30">
      <w:pPr>
        <w:pStyle w:val="Heading4"/>
        <w:jc w:val="both"/>
        <w:rPr>
          <w:lang w:val="fr-FR"/>
        </w:rPr>
      </w:pPr>
      <w:r w:rsidRPr="00331349">
        <w:rPr>
          <w:lang w:val="fr-FR"/>
        </w:rPr>
        <w:t>Produ</w:t>
      </w:r>
      <w:r w:rsidR="00582713">
        <w:rPr>
          <w:lang w:val="fr-FR"/>
        </w:rPr>
        <w:t>ction du</w:t>
      </w:r>
      <w:r w:rsidR="00B83AA6">
        <w:rPr>
          <w:lang w:val="fr-FR"/>
        </w:rPr>
        <w:t xml:space="preserve"> rapport </w:t>
      </w:r>
      <w:r w:rsidR="00582713">
        <w:rPr>
          <w:lang w:val="fr-FR"/>
        </w:rPr>
        <w:t>sur l</w:t>
      </w:r>
      <w:r w:rsidR="00B83AA6">
        <w:rPr>
          <w:lang w:val="fr-FR"/>
        </w:rPr>
        <w:t>es sites de l</w:t>
      </w:r>
      <w:r w:rsidR="000B6002">
        <w:rPr>
          <w:lang w:val="fr-FR"/>
        </w:rPr>
        <w:t>’</w:t>
      </w:r>
      <w:r w:rsidR="00B83AA6">
        <w:rPr>
          <w:lang w:val="fr-FR"/>
        </w:rPr>
        <w:t>AEWA</w:t>
      </w:r>
    </w:p>
    <w:p w14:paraId="5FC54904" w14:textId="517AE654" w:rsidR="00F86ABD" w:rsidRPr="00331349" w:rsidRDefault="00B83AA6" w:rsidP="00F72A30">
      <w:pPr>
        <w:jc w:val="both"/>
        <w:rPr>
          <w:rFonts w:ascii="Times New Roman" w:hAnsi="Times New Roman" w:cs="Times New Roman"/>
          <w:lang w:val="fr-FR"/>
        </w:rPr>
      </w:pPr>
      <w:r w:rsidRPr="00B83AA6">
        <w:rPr>
          <w:rFonts w:ascii="Times New Roman" w:hAnsi="Times New Roman" w:cs="Times New Roman"/>
          <w:lang w:val="fr-FR"/>
        </w:rPr>
        <w:t>Une fois le financement assuré, le Secrétariat de l</w:t>
      </w:r>
      <w:r w:rsidR="000B6002">
        <w:rPr>
          <w:rFonts w:ascii="Times New Roman" w:hAnsi="Times New Roman" w:cs="Times New Roman"/>
          <w:lang w:val="fr-FR"/>
        </w:rPr>
        <w:t>’</w:t>
      </w:r>
      <w:r w:rsidRPr="00B83AA6">
        <w:rPr>
          <w:rFonts w:ascii="Times New Roman" w:hAnsi="Times New Roman" w:cs="Times New Roman"/>
          <w:lang w:val="fr-FR"/>
        </w:rPr>
        <w:t>AEWA lancera un appel d</w:t>
      </w:r>
      <w:r w:rsidR="000B6002">
        <w:rPr>
          <w:rFonts w:ascii="Times New Roman" w:hAnsi="Times New Roman" w:cs="Times New Roman"/>
          <w:lang w:val="fr-FR"/>
        </w:rPr>
        <w:t>’</w:t>
      </w:r>
      <w:r w:rsidRPr="00B83AA6">
        <w:rPr>
          <w:rFonts w:ascii="Times New Roman" w:hAnsi="Times New Roman" w:cs="Times New Roman"/>
          <w:lang w:val="fr-FR"/>
        </w:rPr>
        <w:t>offres pour la production du rapport sur le</w:t>
      </w:r>
      <w:r w:rsidR="00582713">
        <w:rPr>
          <w:rFonts w:ascii="Times New Roman" w:hAnsi="Times New Roman" w:cs="Times New Roman"/>
          <w:lang w:val="fr-FR"/>
        </w:rPr>
        <w:t>s</w:t>
      </w:r>
      <w:r w:rsidRPr="00B83AA6">
        <w:rPr>
          <w:rFonts w:ascii="Times New Roman" w:hAnsi="Times New Roman" w:cs="Times New Roman"/>
          <w:lang w:val="fr-FR"/>
        </w:rPr>
        <w:t xml:space="preserve"> site</w:t>
      </w:r>
      <w:r w:rsidR="00582713">
        <w:rPr>
          <w:rFonts w:ascii="Times New Roman" w:hAnsi="Times New Roman" w:cs="Times New Roman"/>
          <w:lang w:val="fr-FR"/>
        </w:rPr>
        <w:t>s</w:t>
      </w:r>
      <w:r w:rsidRPr="00B83AA6">
        <w:rPr>
          <w:rFonts w:ascii="Times New Roman" w:hAnsi="Times New Roman" w:cs="Times New Roman"/>
          <w:lang w:val="fr-FR"/>
        </w:rPr>
        <w:t xml:space="preserve"> de l</w:t>
      </w:r>
      <w:r w:rsidR="000B6002">
        <w:rPr>
          <w:rFonts w:ascii="Times New Roman" w:hAnsi="Times New Roman" w:cs="Times New Roman"/>
          <w:lang w:val="fr-FR"/>
        </w:rPr>
        <w:t>’</w:t>
      </w:r>
      <w:r w:rsidRPr="00B83AA6">
        <w:rPr>
          <w:rFonts w:ascii="Times New Roman" w:hAnsi="Times New Roman" w:cs="Times New Roman"/>
          <w:lang w:val="fr-FR"/>
        </w:rPr>
        <w:t xml:space="preserve">AEWA et </w:t>
      </w:r>
      <w:r w:rsidR="00582713">
        <w:rPr>
          <w:rFonts w:ascii="Times New Roman" w:hAnsi="Times New Roman" w:cs="Times New Roman"/>
          <w:lang w:val="fr-FR"/>
        </w:rPr>
        <w:t>guidera</w:t>
      </w:r>
      <w:r w:rsidRPr="00B83AA6">
        <w:rPr>
          <w:rFonts w:ascii="Times New Roman" w:hAnsi="Times New Roman" w:cs="Times New Roman"/>
          <w:lang w:val="fr-FR"/>
        </w:rPr>
        <w:t xml:space="preserve"> la production du rapport en consultation avec le Comité technique de l</w:t>
      </w:r>
      <w:r w:rsidR="000B6002">
        <w:rPr>
          <w:rFonts w:ascii="Times New Roman" w:hAnsi="Times New Roman" w:cs="Times New Roman"/>
          <w:lang w:val="fr-FR"/>
        </w:rPr>
        <w:t>’</w:t>
      </w:r>
      <w:r w:rsidRPr="00B83AA6">
        <w:rPr>
          <w:rFonts w:ascii="Times New Roman" w:hAnsi="Times New Roman" w:cs="Times New Roman"/>
          <w:lang w:val="fr-FR"/>
        </w:rPr>
        <w:t>AEWA. La production du rapport sur les sites de l</w:t>
      </w:r>
      <w:r w:rsidR="000B6002">
        <w:rPr>
          <w:rFonts w:ascii="Times New Roman" w:hAnsi="Times New Roman" w:cs="Times New Roman"/>
          <w:lang w:val="fr-FR"/>
        </w:rPr>
        <w:t>’</w:t>
      </w:r>
      <w:r w:rsidRPr="00B83AA6">
        <w:rPr>
          <w:rFonts w:ascii="Times New Roman" w:hAnsi="Times New Roman" w:cs="Times New Roman"/>
          <w:lang w:val="fr-FR"/>
        </w:rPr>
        <w:t>AEWA devrait être programmée de façon à ce qu</w:t>
      </w:r>
      <w:r w:rsidR="000B6002">
        <w:rPr>
          <w:rFonts w:ascii="Times New Roman" w:hAnsi="Times New Roman" w:cs="Times New Roman"/>
          <w:lang w:val="fr-FR"/>
        </w:rPr>
        <w:t>’</w:t>
      </w:r>
      <w:r w:rsidRPr="00B83AA6">
        <w:rPr>
          <w:rFonts w:ascii="Times New Roman" w:hAnsi="Times New Roman" w:cs="Times New Roman"/>
          <w:lang w:val="fr-FR"/>
        </w:rPr>
        <w:t>il puisse être examiné et approuvé par le Comité technique et le Comité permanent avant la MOP10</w:t>
      </w:r>
      <w:r w:rsidR="00F86ABD" w:rsidRPr="00331349">
        <w:rPr>
          <w:rFonts w:ascii="Times New Roman" w:hAnsi="Times New Roman" w:cs="Times New Roman"/>
          <w:lang w:val="fr-FR"/>
        </w:rPr>
        <w:t>.</w:t>
      </w:r>
    </w:p>
    <w:p w14:paraId="2E8EF79F" w14:textId="701B56EB" w:rsidR="00F86ABD" w:rsidRPr="00331349" w:rsidRDefault="00F86ABD" w:rsidP="00F72A30">
      <w:pPr>
        <w:pStyle w:val="Heading4"/>
        <w:jc w:val="both"/>
        <w:rPr>
          <w:lang w:val="fr-FR"/>
        </w:rPr>
      </w:pPr>
      <w:r w:rsidRPr="00331349">
        <w:rPr>
          <w:lang w:val="fr-FR"/>
        </w:rPr>
        <w:t>R</w:t>
      </w:r>
      <w:r w:rsidR="00B83AA6">
        <w:rPr>
          <w:lang w:val="fr-FR"/>
        </w:rPr>
        <w:t>é</w:t>
      </w:r>
      <w:r w:rsidRPr="00331349">
        <w:rPr>
          <w:lang w:val="fr-FR"/>
        </w:rPr>
        <w:t>vis</w:t>
      </w:r>
      <w:r w:rsidR="00582713">
        <w:rPr>
          <w:lang w:val="fr-FR"/>
        </w:rPr>
        <w:t>ion du</w:t>
      </w:r>
      <w:r w:rsidR="00B83AA6">
        <w:rPr>
          <w:lang w:val="fr-FR"/>
        </w:rPr>
        <w:t xml:space="preserve"> cadre de surveillance des sites de l</w:t>
      </w:r>
      <w:r w:rsidR="000B6002">
        <w:rPr>
          <w:lang w:val="fr-FR"/>
        </w:rPr>
        <w:t>’</w:t>
      </w:r>
      <w:r w:rsidRPr="00331349">
        <w:rPr>
          <w:lang w:val="fr-FR"/>
        </w:rPr>
        <w:t>AEWA</w:t>
      </w:r>
    </w:p>
    <w:p w14:paraId="50C835EC" w14:textId="35C3A0DB" w:rsidR="00F86ABD" w:rsidRPr="00331349" w:rsidRDefault="00582713" w:rsidP="00F72A30">
      <w:pPr>
        <w:jc w:val="both"/>
        <w:rPr>
          <w:rFonts w:ascii="Times New Roman" w:hAnsi="Times New Roman" w:cs="Times New Roman"/>
          <w:lang w:val="fr-FR"/>
        </w:rPr>
      </w:pPr>
      <w:r>
        <w:rPr>
          <w:rFonts w:ascii="Times New Roman" w:hAnsi="Times New Roman" w:cs="Times New Roman"/>
          <w:lang w:val="fr-FR"/>
        </w:rPr>
        <w:t>Une fois le premier cycle de recueil de données et de présentation de rapports dans le cadre des Rapports sur les sites de l’AEWA  terminé, il est recommandé  d’évaluer le Cadre de  surveillance des sites de l’AEWA et l’ensemble du processus de manière critique et de réviser ce</w:t>
      </w:r>
      <w:r w:rsidR="00680B07" w:rsidRPr="00680B07">
        <w:rPr>
          <w:rFonts w:ascii="Times New Roman" w:hAnsi="Times New Roman" w:cs="Times New Roman"/>
          <w:lang w:val="fr-FR"/>
        </w:rPr>
        <w:t xml:space="preserve"> cadre si </w:t>
      </w:r>
      <w:r>
        <w:rPr>
          <w:rFonts w:ascii="Times New Roman" w:hAnsi="Times New Roman" w:cs="Times New Roman"/>
          <w:lang w:val="fr-FR"/>
        </w:rPr>
        <w:t>besoin est</w:t>
      </w:r>
      <w:r w:rsidR="00F86ABD" w:rsidRPr="00331349">
        <w:rPr>
          <w:rFonts w:ascii="Times New Roman" w:hAnsi="Times New Roman" w:cs="Times New Roman"/>
          <w:lang w:val="fr-FR"/>
        </w:rPr>
        <w:t xml:space="preserve">. </w:t>
      </w:r>
    </w:p>
    <w:p w14:paraId="69DBBFD1" w14:textId="77777777" w:rsidR="00F86ABD" w:rsidRPr="00331349" w:rsidRDefault="00F86ABD" w:rsidP="00DE6E53">
      <w:pPr>
        <w:rPr>
          <w:lang w:val="fr-FR"/>
        </w:rPr>
      </w:pPr>
    </w:p>
    <w:p w14:paraId="6F6C7955" w14:textId="38EE4D3A" w:rsidR="003763F4" w:rsidRPr="00331CA5" w:rsidRDefault="00DE6E53" w:rsidP="003763F4">
      <w:pPr>
        <w:pStyle w:val="Heading2"/>
        <w:spacing w:before="240" w:after="120"/>
        <w:rPr>
          <w:rFonts w:ascii="Times New Roman" w:hAnsi="Times New Roman" w:cs="Times New Roman"/>
          <w:b/>
          <w:bCs/>
          <w:lang w:val="en-US"/>
        </w:rPr>
      </w:pPr>
      <w:bookmarkStart w:id="29" w:name="_Toc89774598"/>
      <w:r w:rsidRPr="00331CA5">
        <w:rPr>
          <w:rFonts w:ascii="Times New Roman" w:hAnsi="Times New Roman" w:cs="Times New Roman"/>
          <w:b/>
          <w:bCs/>
          <w:lang w:val="en-US"/>
        </w:rPr>
        <w:t>5</w:t>
      </w:r>
      <w:r w:rsidR="003763F4" w:rsidRPr="00331CA5">
        <w:rPr>
          <w:rFonts w:ascii="Times New Roman" w:hAnsi="Times New Roman" w:cs="Times New Roman"/>
          <w:b/>
          <w:bCs/>
          <w:lang w:val="en-US"/>
        </w:rPr>
        <w:t>. R</w:t>
      </w:r>
      <w:r w:rsidR="00680B07" w:rsidRPr="00331CA5">
        <w:rPr>
          <w:rFonts w:ascii="Times New Roman" w:hAnsi="Times New Roman" w:cs="Times New Roman"/>
          <w:b/>
          <w:bCs/>
          <w:lang w:val="en-US"/>
        </w:rPr>
        <w:t>é</w:t>
      </w:r>
      <w:r w:rsidR="003763F4" w:rsidRPr="00331CA5">
        <w:rPr>
          <w:rFonts w:ascii="Times New Roman" w:hAnsi="Times New Roman" w:cs="Times New Roman"/>
          <w:b/>
          <w:bCs/>
          <w:lang w:val="en-US"/>
        </w:rPr>
        <w:t>f</w:t>
      </w:r>
      <w:r w:rsidR="00680B07" w:rsidRPr="00331CA5">
        <w:rPr>
          <w:rFonts w:ascii="Times New Roman" w:hAnsi="Times New Roman" w:cs="Times New Roman"/>
          <w:b/>
          <w:bCs/>
          <w:lang w:val="en-US"/>
        </w:rPr>
        <w:t>é</w:t>
      </w:r>
      <w:r w:rsidR="003763F4" w:rsidRPr="00331CA5">
        <w:rPr>
          <w:rFonts w:ascii="Times New Roman" w:hAnsi="Times New Roman" w:cs="Times New Roman"/>
          <w:b/>
          <w:bCs/>
          <w:lang w:val="en-US"/>
        </w:rPr>
        <w:t>rences</w:t>
      </w:r>
      <w:bookmarkEnd w:id="29"/>
    </w:p>
    <w:p w14:paraId="4F7BE80A" w14:textId="3AE8DCDB" w:rsidR="00EB4C14" w:rsidRPr="00331CA5" w:rsidRDefault="00EB4C14" w:rsidP="00622BBB">
      <w:pPr>
        <w:pStyle w:val="Bibliography"/>
        <w:ind w:left="284" w:hanging="284"/>
        <w:jc w:val="both"/>
        <w:rPr>
          <w:rFonts w:ascii="Times New Roman" w:hAnsi="Times New Roman" w:cs="Times New Roman"/>
          <w:lang w:val="en-US"/>
        </w:rPr>
      </w:pPr>
      <w:r w:rsidRPr="00331349">
        <w:rPr>
          <w:rFonts w:ascii="Times New Roman" w:hAnsi="Times New Roman" w:cs="Times New Roman"/>
          <w:lang w:val="fr-FR"/>
        </w:rPr>
        <w:fldChar w:fldCharType="begin"/>
      </w:r>
      <w:r w:rsidRPr="00331CA5">
        <w:rPr>
          <w:rFonts w:ascii="Times New Roman" w:hAnsi="Times New Roman" w:cs="Times New Roman"/>
          <w:lang w:val="en-US"/>
        </w:rPr>
        <w:instrText xml:space="preserve"> ADDIN ZOTERO_BIBL {"uncited":[],"omitted":[],"custom":[]} CSL_BIBLIOGRAPHY </w:instrText>
      </w:r>
      <w:r w:rsidRPr="00331349">
        <w:rPr>
          <w:rFonts w:ascii="Times New Roman" w:hAnsi="Times New Roman" w:cs="Times New Roman"/>
          <w:lang w:val="fr-FR"/>
        </w:rPr>
        <w:fldChar w:fldCharType="separate"/>
      </w:r>
      <w:r w:rsidRPr="00331CA5">
        <w:rPr>
          <w:rFonts w:ascii="Times New Roman" w:hAnsi="Times New Roman" w:cs="Times New Roman"/>
          <w:b/>
          <w:bCs/>
          <w:lang w:val="en-US"/>
        </w:rPr>
        <w:t>Das, S., Pradhan, B., Shit, P.K. &amp; Alamri, A.M. 2020.</w:t>
      </w:r>
      <w:r w:rsidRPr="00331CA5">
        <w:rPr>
          <w:rFonts w:ascii="Times New Roman" w:hAnsi="Times New Roman" w:cs="Times New Roman"/>
          <w:lang w:val="en-US"/>
        </w:rPr>
        <w:t xml:space="preserve"> Assessment of Wetland Ecosystem Health Using the Pressure–State–Response (PSR) Model: A Case Study of Mursidabad District of West Bengal (India). </w:t>
      </w:r>
      <w:r w:rsidRPr="00331CA5">
        <w:rPr>
          <w:rFonts w:ascii="Times New Roman" w:hAnsi="Times New Roman" w:cs="Times New Roman"/>
          <w:i/>
          <w:iCs/>
          <w:lang w:val="en-US"/>
        </w:rPr>
        <w:t>Sustainability</w:t>
      </w:r>
      <w:r w:rsidRPr="00331CA5">
        <w:rPr>
          <w:rFonts w:ascii="Times New Roman" w:hAnsi="Times New Roman" w:cs="Times New Roman"/>
          <w:lang w:val="en-US"/>
        </w:rPr>
        <w:t xml:space="preserve"> 12: 5932.</w:t>
      </w:r>
    </w:p>
    <w:p w14:paraId="126D9C0C" w14:textId="0D5BE8A0" w:rsidR="00461EBC" w:rsidRPr="00331CA5" w:rsidRDefault="00461EBC" w:rsidP="00622BBB">
      <w:pPr>
        <w:jc w:val="both"/>
        <w:rPr>
          <w:rFonts w:ascii="Times New Roman" w:hAnsi="Times New Roman" w:cs="Times New Roman"/>
          <w:lang w:val="en-US"/>
        </w:rPr>
      </w:pPr>
      <w:r w:rsidRPr="00331CA5">
        <w:rPr>
          <w:rFonts w:ascii="Times New Roman" w:hAnsi="Times New Roman" w:cs="Times New Roman"/>
          <w:b/>
          <w:bCs/>
          <w:lang w:val="en-US"/>
        </w:rPr>
        <w:t>Davidson, N.C., Stroud, D.A., Rothwell, P.I. &amp; Pienkowski, M.W. 1998.</w:t>
      </w:r>
      <w:r w:rsidRPr="00331CA5">
        <w:rPr>
          <w:rFonts w:ascii="Times New Roman" w:hAnsi="Times New Roman" w:cs="Times New Roman"/>
          <w:lang w:val="en-US"/>
        </w:rPr>
        <w:t xml:space="preserve"> Towards a flyway conservation strategy for waders. </w:t>
      </w:r>
      <w:r w:rsidRPr="00331CA5">
        <w:rPr>
          <w:rFonts w:ascii="Times New Roman" w:hAnsi="Times New Roman" w:cs="Times New Roman"/>
          <w:i/>
          <w:iCs/>
          <w:lang w:val="en-US"/>
        </w:rPr>
        <w:t>International Wader Studies</w:t>
      </w:r>
      <w:r w:rsidRPr="00331CA5">
        <w:rPr>
          <w:rFonts w:ascii="Times New Roman" w:hAnsi="Times New Roman" w:cs="Times New Roman"/>
          <w:lang w:val="en-US"/>
        </w:rPr>
        <w:t xml:space="preserve"> 10: 24-38.</w:t>
      </w:r>
    </w:p>
    <w:p w14:paraId="5F819661" w14:textId="77777777" w:rsidR="00EB4C14" w:rsidRPr="00331CA5" w:rsidRDefault="00EB4C14" w:rsidP="00622BBB">
      <w:pPr>
        <w:pStyle w:val="Bibliography"/>
        <w:ind w:left="284" w:hanging="284"/>
        <w:jc w:val="both"/>
        <w:rPr>
          <w:rFonts w:ascii="Times New Roman" w:hAnsi="Times New Roman" w:cs="Times New Roman"/>
          <w:lang w:val="en-US"/>
        </w:rPr>
      </w:pPr>
      <w:r w:rsidRPr="00331CA5">
        <w:rPr>
          <w:rFonts w:ascii="Times New Roman" w:hAnsi="Times New Roman" w:cs="Times New Roman"/>
          <w:b/>
          <w:bCs/>
          <w:lang w:val="en-US"/>
        </w:rPr>
        <w:t>Ervin, J. 2003.</w:t>
      </w:r>
      <w:r w:rsidRPr="00331CA5">
        <w:rPr>
          <w:rFonts w:ascii="Times New Roman" w:hAnsi="Times New Roman" w:cs="Times New Roman"/>
          <w:lang w:val="en-US"/>
        </w:rPr>
        <w:t xml:space="preserve"> Rapid Assessment of Protected Area Management Effectiveness in Four Countries. </w:t>
      </w:r>
      <w:r w:rsidRPr="00331CA5">
        <w:rPr>
          <w:rFonts w:ascii="Times New Roman" w:hAnsi="Times New Roman" w:cs="Times New Roman"/>
          <w:i/>
          <w:iCs/>
          <w:lang w:val="en-US"/>
        </w:rPr>
        <w:t>BioScience</w:t>
      </w:r>
      <w:r w:rsidRPr="00331CA5">
        <w:rPr>
          <w:rFonts w:ascii="Times New Roman" w:hAnsi="Times New Roman" w:cs="Times New Roman"/>
          <w:lang w:val="en-US"/>
        </w:rPr>
        <w:t xml:space="preserve"> 53: 833.</w:t>
      </w:r>
    </w:p>
    <w:p w14:paraId="1C647210" w14:textId="77777777" w:rsidR="00EB4C14" w:rsidRPr="00331CA5" w:rsidRDefault="00EB4C14" w:rsidP="00622BBB">
      <w:pPr>
        <w:pStyle w:val="Bibliography"/>
        <w:ind w:left="284" w:hanging="284"/>
        <w:jc w:val="both"/>
        <w:rPr>
          <w:rFonts w:ascii="Times New Roman" w:hAnsi="Times New Roman" w:cs="Times New Roman"/>
          <w:lang w:val="en-US"/>
        </w:rPr>
      </w:pPr>
      <w:r w:rsidRPr="00331CA5">
        <w:rPr>
          <w:rFonts w:ascii="Times New Roman" w:hAnsi="Times New Roman" w:cs="Times New Roman"/>
          <w:b/>
          <w:bCs/>
          <w:lang w:val="en-US"/>
        </w:rPr>
        <w:lastRenderedPageBreak/>
        <w:t>Hockings, M., Stolton, S. &amp; Leverington, F. 2006.</w:t>
      </w:r>
      <w:r w:rsidRPr="00331CA5">
        <w:rPr>
          <w:rFonts w:ascii="Times New Roman" w:hAnsi="Times New Roman" w:cs="Times New Roman"/>
          <w:lang w:val="en-US"/>
        </w:rPr>
        <w:t xml:space="preserve"> </w:t>
      </w:r>
      <w:r w:rsidRPr="00331CA5">
        <w:rPr>
          <w:rFonts w:ascii="Times New Roman" w:hAnsi="Times New Roman" w:cs="Times New Roman"/>
          <w:i/>
          <w:iCs/>
          <w:lang w:val="en-US"/>
        </w:rPr>
        <w:t>Evaluating effectiveness : a framework for assessing management effectiveness of protected areas, 2nd edition</w:t>
      </w:r>
      <w:r w:rsidRPr="00331CA5">
        <w:rPr>
          <w:rFonts w:ascii="Times New Roman" w:hAnsi="Times New Roman" w:cs="Times New Roman"/>
          <w:lang w:val="en-US"/>
        </w:rPr>
        <w:t>, 2nd ed. IUCN.</w:t>
      </w:r>
    </w:p>
    <w:p w14:paraId="54788CF4" w14:textId="77777777" w:rsidR="00EB4C14" w:rsidRPr="00331CA5" w:rsidRDefault="00EB4C14" w:rsidP="00622BBB">
      <w:pPr>
        <w:pStyle w:val="Bibliography"/>
        <w:ind w:left="284" w:hanging="284"/>
        <w:jc w:val="both"/>
        <w:rPr>
          <w:rFonts w:ascii="Times New Roman" w:hAnsi="Times New Roman" w:cs="Times New Roman"/>
          <w:lang w:val="en-US"/>
        </w:rPr>
      </w:pPr>
      <w:r w:rsidRPr="00331CA5">
        <w:rPr>
          <w:rFonts w:ascii="Times New Roman" w:hAnsi="Times New Roman" w:cs="Times New Roman"/>
          <w:b/>
          <w:bCs/>
          <w:lang w:val="en-US"/>
        </w:rPr>
        <w:t>Leverington, F., Costa, K.L., Pavese, H., Lisle, A. &amp; Hockings, M. 2010.</w:t>
      </w:r>
      <w:r w:rsidRPr="00331CA5">
        <w:rPr>
          <w:rFonts w:ascii="Times New Roman" w:hAnsi="Times New Roman" w:cs="Times New Roman"/>
          <w:lang w:val="en-US"/>
        </w:rPr>
        <w:t xml:space="preserve"> A Global Analysis of Protected Area Management Effectiveness. </w:t>
      </w:r>
      <w:r w:rsidRPr="00331CA5">
        <w:rPr>
          <w:rFonts w:ascii="Times New Roman" w:hAnsi="Times New Roman" w:cs="Times New Roman"/>
          <w:i/>
          <w:iCs/>
          <w:lang w:val="en-US"/>
        </w:rPr>
        <w:t>Environmental Management</w:t>
      </w:r>
      <w:r w:rsidRPr="00331CA5">
        <w:rPr>
          <w:rFonts w:ascii="Times New Roman" w:hAnsi="Times New Roman" w:cs="Times New Roman"/>
          <w:lang w:val="en-US"/>
        </w:rPr>
        <w:t xml:space="preserve"> 46: 685–698.</w:t>
      </w:r>
    </w:p>
    <w:p w14:paraId="2FC44EDF" w14:textId="77777777" w:rsidR="00EB4C14" w:rsidRPr="00331CA5" w:rsidRDefault="00EB4C14" w:rsidP="00622BBB">
      <w:pPr>
        <w:pStyle w:val="Bibliography"/>
        <w:ind w:left="284" w:hanging="284"/>
        <w:jc w:val="both"/>
        <w:rPr>
          <w:rFonts w:ascii="Times New Roman" w:hAnsi="Times New Roman" w:cs="Times New Roman"/>
          <w:lang w:val="en-US"/>
        </w:rPr>
      </w:pPr>
      <w:r w:rsidRPr="00331CA5">
        <w:rPr>
          <w:rFonts w:ascii="Times New Roman" w:hAnsi="Times New Roman" w:cs="Times New Roman"/>
          <w:b/>
          <w:bCs/>
          <w:lang w:val="en-US"/>
        </w:rPr>
        <w:t>Levrel, H., Kerbiriou, C., Couvet, D. &amp; Weber, J. 2009.</w:t>
      </w:r>
      <w:r w:rsidRPr="00331CA5">
        <w:rPr>
          <w:rFonts w:ascii="Times New Roman" w:hAnsi="Times New Roman" w:cs="Times New Roman"/>
          <w:lang w:val="en-US"/>
        </w:rPr>
        <w:t xml:space="preserve"> OECD pressure–state–response indicators for managing biodiversity: a realistic perspective for a French biosphere reserve. </w:t>
      </w:r>
      <w:r w:rsidRPr="00331CA5">
        <w:rPr>
          <w:rFonts w:ascii="Times New Roman" w:hAnsi="Times New Roman" w:cs="Times New Roman"/>
          <w:i/>
          <w:iCs/>
          <w:lang w:val="en-US"/>
        </w:rPr>
        <w:t>Biodivers Conserv</w:t>
      </w:r>
      <w:r w:rsidRPr="00331CA5">
        <w:rPr>
          <w:rFonts w:ascii="Times New Roman" w:hAnsi="Times New Roman" w:cs="Times New Roman"/>
          <w:lang w:val="en-US"/>
        </w:rPr>
        <w:t xml:space="preserve"> 18: 1719–1732.</w:t>
      </w:r>
    </w:p>
    <w:p w14:paraId="68D6CAB6" w14:textId="77777777" w:rsidR="00EB4C14" w:rsidRPr="00331CA5" w:rsidRDefault="00EB4C14" w:rsidP="00622BBB">
      <w:pPr>
        <w:pStyle w:val="Bibliography"/>
        <w:ind w:left="284" w:hanging="284"/>
        <w:jc w:val="both"/>
        <w:rPr>
          <w:rFonts w:ascii="Times New Roman" w:hAnsi="Times New Roman" w:cs="Times New Roman"/>
          <w:lang w:val="en-US"/>
        </w:rPr>
      </w:pPr>
      <w:r w:rsidRPr="00331CA5">
        <w:rPr>
          <w:rFonts w:ascii="Times New Roman" w:hAnsi="Times New Roman" w:cs="Times New Roman"/>
          <w:b/>
          <w:bCs/>
          <w:lang w:val="en-US"/>
        </w:rPr>
        <w:t>McNellie, M.J., Oliver, I., Dorrough, J., Ferrier, S., Newell, G. &amp; Gibbons, P. 2020.</w:t>
      </w:r>
      <w:r w:rsidRPr="00331CA5">
        <w:rPr>
          <w:rFonts w:ascii="Times New Roman" w:hAnsi="Times New Roman" w:cs="Times New Roman"/>
          <w:lang w:val="en-US"/>
        </w:rPr>
        <w:t xml:space="preserve"> Reference state and benchmark concepts for better biodiversity conservation in contemporary ecosystems. </w:t>
      </w:r>
      <w:r w:rsidRPr="00331CA5">
        <w:rPr>
          <w:rFonts w:ascii="Times New Roman" w:hAnsi="Times New Roman" w:cs="Times New Roman"/>
          <w:i/>
          <w:iCs/>
          <w:lang w:val="en-US"/>
        </w:rPr>
        <w:t>Glob. Change Biol.</w:t>
      </w:r>
      <w:r w:rsidRPr="00331CA5">
        <w:rPr>
          <w:rFonts w:ascii="Times New Roman" w:hAnsi="Times New Roman" w:cs="Times New Roman"/>
          <w:lang w:val="en-US"/>
        </w:rPr>
        <w:t xml:space="preserve"> 26: 6702–6714.</w:t>
      </w:r>
    </w:p>
    <w:p w14:paraId="092ACE67" w14:textId="77777777" w:rsidR="00EB4C14" w:rsidRPr="00331CA5" w:rsidRDefault="00EB4C14" w:rsidP="00622BBB">
      <w:pPr>
        <w:pStyle w:val="Bibliography"/>
        <w:ind w:left="284" w:hanging="284"/>
        <w:jc w:val="both"/>
        <w:rPr>
          <w:rFonts w:ascii="Times New Roman" w:hAnsi="Times New Roman" w:cs="Times New Roman"/>
          <w:lang w:val="en-US"/>
        </w:rPr>
      </w:pPr>
      <w:r w:rsidRPr="00331CA5">
        <w:rPr>
          <w:rFonts w:ascii="Times New Roman" w:hAnsi="Times New Roman" w:cs="Times New Roman"/>
          <w:b/>
          <w:bCs/>
          <w:lang w:val="en-US"/>
        </w:rPr>
        <w:t>Nagy, S., Jones, V. &amp; Cottam, A. 2012.</w:t>
      </w:r>
      <w:r w:rsidRPr="00331CA5">
        <w:rPr>
          <w:rFonts w:ascii="Times New Roman" w:hAnsi="Times New Roman" w:cs="Times New Roman"/>
          <w:lang w:val="en-US"/>
        </w:rPr>
        <w:t xml:space="preserve"> </w:t>
      </w:r>
      <w:r w:rsidRPr="00331CA5">
        <w:rPr>
          <w:rFonts w:ascii="Times New Roman" w:hAnsi="Times New Roman" w:cs="Times New Roman"/>
          <w:i/>
          <w:iCs/>
          <w:lang w:val="en-US"/>
        </w:rPr>
        <w:t>Preliminary report on the site network for waterbirds in the Agreement Area, 1st edition</w:t>
      </w:r>
      <w:r w:rsidRPr="00331CA5">
        <w:rPr>
          <w:rFonts w:ascii="Times New Roman" w:hAnsi="Times New Roman" w:cs="Times New Roman"/>
          <w:lang w:val="en-US"/>
        </w:rPr>
        <w:t>. Unpublished report by Wetlands International and BirdLife International to AEWA.</w:t>
      </w:r>
    </w:p>
    <w:p w14:paraId="1E2591E3" w14:textId="5F27CB9B" w:rsidR="00EB4C14" w:rsidRPr="00331CA5" w:rsidRDefault="00EB4C14" w:rsidP="00622BBB">
      <w:pPr>
        <w:pStyle w:val="Bibliography"/>
        <w:ind w:left="284" w:hanging="284"/>
        <w:jc w:val="both"/>
        <w:rPr>
          <w:rFonts w:ascii="Times New Roman" w:hAnsi="Times New Roman" w:cs="Times New Roman"/>
          <w:lang w:val="en-US"/>
        </w:rPr>
      </w:pPr>
      <w:r w:rsidRPr="00331CA5">
        <w:rPr>
          <w:rFonts w:ascii="Times New Roman" w:hAnsi="Times New Roman" w:cs="Times New Roman"/>
          <w:b/>
          <w:bCs/>
          <w:lang w:val="en-US"/>
        </w:rPr>
        <w:t>Salafsky, N., Salzer, D., Stattersfield, A.J., Hilton-Taylor, C., Neugarten, R., Butchart, S.H.M., Collen, B., Cox, N., Master, L.L., O</w:t>
      </w:r>
      <w:r w:rsidR="000B6002" w:rsidRPr="00331CA5">
        <w:rPr>
          <w:rFonts w:ascii="Times New Roman" w:hAnsi="Times New Roman" w:cs="Times New Roman"/>
          <w:b/>
          <w:bCs/>
          <w:lang w:val="en-US"/>
        </w:rPr>
        <w:t>’</w:t>
      </w:r>
      <w:r w:rsidRPr="00331CA5">
        <w:rPr>
          <w:rFonts w:ascii="Times New Roman" w:hAnsi="Times New Roman" w:cs="Times New Roman"/>
          <w:b/>
          <w:bCs/>
          <w:lang w:val="en-US"/>
        </w:rPr>
        <w:t xml:space="preserve">Connor, S. &amp; Wilkie, D. 2008. </w:t>
      </w:r>
      <w:r w:rsidRPr="00331CA5">
        <w:rPr>
          <w:rFonts w:ascii="Times New Roman" w:hAnsi="Times New Roman" w:cs="Times New Roman"/>
          <w:lang w:val="en-US"/>
        </w:rPr>
        <w:t xml:space="preserve">A Standard Lexicon for Biodiversity Conservation: Unified Classifications of Threats and Actions: </w:t>
      </w:r>
      <w:r w:rsidRPr="00331CA5">
        <w:rPr>
          <w:rFonts w:ascii="Times New Roman" w:hAnsi="Times New Roman" w:cs="Times New Roman"/>
          <w:i/>
          <w:iCs/>
          <w:lang w:val="en-US"/>
        </w:rPr>
        <w:t>Classifications of Threats &amp; Actions</w:t>
      </w:r>
      <w:r w:rsidRPr="00331CA5">
        <w:rPr>
          <w:rFonts w:ascii="Times New Roman" w:hAnsi="Times New Roman" w:cs="Times New Roman"/>
          <w:lang w:val="en-US"/>
        </w:rPr>
        <w:t xml:space="preserve">. </w:t>
      </w:r>
      <w:r w:rsidRPr="00331CA5">
        <w:rPr>
          <w:rFonts w:ascii="Times New Roman" w:hAnsi="Times New Roman" w:cs="Times New Roman"/>
          <w:i/>
          <w:iCs/>
          <w:lang w:val="en-US"/>
        </w:rPr>
        <w:t>Conservation Biology</w:t>
      </w:r>
      <w:r w:rsidRPr="00331CA5">
        <w:rPr>
          <w:rFonts w:ascii="Times New Roman" w:hAnsi="Times New Roman" w:cs="Times New Roman"/>
          <w:lang w:val="en-US"/>
        </w:rPr>
        <w:t xml:space="preserve"> 22: 897–911.</w:t>
      </w:r>
    </w:p>
    <w:p w14:paraId="01803BFC" w14:textId="77777777" w:rsidR="00EB4C14" w:rsidRPr="00D90B89" w:rsidRDefault="00EB4C14" w:rsidP="00622BBB">
      <w:pPr>
        <w:pStyle w:val="Bibliography"/>
        <w:ind w:left="284" w:hanging="284"/>
        <w:jc w:val="both"/>
        <w:rPr>
          <w:rFonts w:ascii="Times New Roman" w:hAnsi="Times New Roman" w:cs="Times New Roman"/>
          <w:lang w:val="en-US"/>
        </w:rPr>
      </w:pPr>
      <w:r w:rsidRPr="00331CA5">
        <w:rPr>
          <w:rFonts w:ascii="Times New Roman" w:hAnsi="Times New Roman" w:cs="Times New Roman"/>
          <w:b/>
          <w:bCs/>
          <w:lang w:val="en-US"/>
        </w:rPr>
        <w:t xml:space="preserve">Strauch, A., Geller, G., Grobicki, A., Hilarides, L., Muro, J., Paganini, M. &amp; Weise, K. 2016. </w:t>
      </w:r>
      <w:r w:rsidRPr="00331CA5">
        <w:rPr>
          <w:rFonts w:ascii="Times New Roman" w:hAnsi="Times New Roman" w:cs="Times New Roman"/>
          <w:lang w:val="en-US"/>
        </w:rPr>
        <w:t xml:space="preserve">TOWARDS A GLOBAL WETLAND OBSERVATION SYSTEM: THE GEO-WETLANDS INITIATIVE. </w:t>
      </w:r>
      <w:r w:rsidRPr="00D90B89">
        <w:rPr>
          <w:rFonts w:ascii="Times New Roman" w:hAnsi="Times New Roman" w:cs="Times New Roman"/>
          <w:lang w:val="en-US"/>
        </w:rPr>
        <w:t>7.</w:t>
      </w:r>
    </w:p>
    <w:p w14:paraId="2F89E4FA" w14:textId="77777777" w:rsidR="00EB4C14" w:rsidRPr="00331CA5" w:rsidRDefault="00EB4C14" w:rsidP="00622BBB">
      <w:pPr>
        <w:ind w:left="284" w:hanging="284"/>
        <w:jc w:val="both"/>
        <w:rPr>
          <w:rFonts w:ascii="Times New Roman" w:hAnsi="Times New Roman" w:cs="Times New Roman"/>
          <w:lang w:val="en-US"/>
        </w:rPr>
      </w:pPr>
      <w:r w:rsidRPr="00331349">
        <w:rPr>
          <w:rFonts w:ascii="Times New Roman" w:hAnsi="Times New Roman" w:cs="Times New Roman"/>
          <w:lang w:val="fr-FR"/>
        </w:rPr>
        <w:fldChar w:fldCharType="end"/>
      </w:r>
      <w:r w:rsidRPr="00331CA5">
        <w:rPr>
          <w:rFonts w:ascii="Times New Roman" w:hAnsi="Times New Roman" w:cs="Times New Roman"/>
          <w:b/>
          <w:bCs/>
          <w:lang w:val="en-US"/>
        </w:rPr>
        <w:t xml:space="preserve"> van Kleunen A., Nsabagasani C., Citegetse G., Dod</w:t>
      </w:r>
      <w:r w:rsidRPr="00331CA5">
        <w:rPr>
          <w:rFonts w:ascii="Times New Roman" w:hAnsi="Times New Roman" w:cs="Times New Roman"/>
          <w:b/>
          <w:bCs/>
          <w:lang w:val="en-US"/>
        </w:rPr>
        <w:softHyphen/>
        <w:t>man T. &amp; van Roomen M. 2018.</w:t>
      </w:r>
      <w:r w:rsidRPr="00331CA5">
        <w:rPr>
          <w:rFonts w:ascii="Times New Roman" w:hAnsi="Times New Roman" w:cs="Times New Roman"/>
          <w:lang w:val="en-US"/>
        </w:rPr>
        <w:t xml:space="preserve"> Status description of environmental conditions at important sites for waterbirds along the East Atlantic flyway in 2017 In: van Roomen M., Nagy S., Citegetse G. &amp; Schekkerman H. 2018 (eds). </w:t>
      </w:r>
      <w:r w:rsidRPr="00331CA5">
        <w:rPr>
          <w:rFonts w:ascii="Times New Roman" w:hAnsi="Times New Roman" w:cs="Times New Roman"/>
          <w:i/>
          <w:iCs/>
          <w:lang w:val="en-US"/>
        </w:rPr>
        <w:t>East Atlantic Flyway Assessment 2017: the status of coastal waterbird populations and their sites</w:t>
      </w:r>
      <w:r w:rsidRPr="00331CA5">
        <w:rPr>
          <w:rFonts w:ascii="Times New Roman" w:hAnsi="Times New Roman" w:cs="Times New Roman"/>
          <w:lang w:val="en-US"/>
        </w:rPr>
        <w:t>. Wadden Sea Flyway Initiative p/a CWSS, Wilhelmshaven, Germany, Wetlands International, Wageningen, The Neth</w:t>
      </w:r>
      <w:r w:rsidRPr="00331CA5">
        <w:rPr>
          <w:rFonts w:ascii="Times New Roman" w:hAnsi="Times New Roman" w:cs="Times New Roman"/>
          <w:lang w:val="en-US"/>
        </w:rPr>
        <w:softHyphen/>
        <w:t xml:space="preserve">erlands, BirdLife International, Cambridge, United Kingdom </w:t>
      </w:r>
    </w:p>
    <w:p w14:paraId="582207AA" w14:textId="77777777" w:rsidR="00EB4C14" w:rsidRPr="00331CA5" w:rsidRDefault="00EB4C14" w:rsidP="00622BBB">
      <w:pPr>
        <w:ind w:left="284" w:hanging="284"/>
        <w:jc w:val="both"/>
        <w:rPr>
          <w:rFonts w:ascii="Times New Roman" w:hAnsi="Times New Roman" w:cs="Times New Roman"/>
          <w:color w:val="000000"/>
          <w:lang w:val="en-US"/>
        </w:rPr>
      </w:pPr>
      <w:r w:rsidRPr="00331CA5">
        <w:rPr>
          <w:rFonts w:ascii="Times New Roman" w:hAnsi="Times New Roman" w:cs="Times New Roman"/>
          <w:b/>
          <w:bCs/>
          <w:color w:val="000000"/>
          <w:lang w:val="en-US"/>
        </w:rPr>
        <w:t>van Roomen M., Delaney S. &amp; Schekkerman H. 2013.</w:t>
      </w:r>
      <w:r w:rsidRPr="00331CA5">
        <w:rPr>
          <w:rFonts w:ascii="Times New Roman" w:hAnsi="Times New Roman" w:cs="Times New Roman"/>
          <w:color w:val="000000"/>
          <w:lang w:val="en-US"/>
        </w:rPr>
        <w:t xml:space="preserve"> </w:t>
      </w:r>
      <w:r w:rsidRPr="00331CA5">
        <w:rPr>
          <w:rFonts w:ascii="Times New Roman" w:hAnsi="Times New Roman" w:cs="Times New Roman"/>
          <w:i/>
          <w:iCs/>
          <w:color w:val="000000"/>
          <w:lang w:val="en-US"/>
        </w:rPr>
        <w:t>Integrated monitoring of coastal waterbird populations along the East Atlantic Flyway: a framework and programme outline for Wadden Sea populations</w:t>
      </w:r>
      <w:r w:rsidRPr="00331CA5">
        <w:rPr>
          <w:rFonts w:ascii="Times New Roman" w:hAnsi="Times New Roman" w:cs="Times New Roman"/>
          <w:color w:val="000000"/>
          <w:lang w:val="en-US"/>
        </w:rPr>
        <w:t>. Common Wadden Sea Secre</w:t>
      </w:r>
      <w:r w:rsidRPr="00331CA5">
        <w:rPr>
          <w:rFonts w:ascii="Times New Roman" w:hAnsi="Times New Roman" w:cs="Times New Roman"/>
          <w:color w:val="000000"/>
          <w:lang w:val="en-US"/>
        </w:rPr>
        <w:softHyphen/>
        <w:t>tariat, Wilhelmshaven.</w:t>
      </w:r>
    </w:p>
    <w:p w14:paraId="2C8CD69E" w14:textId="77777777" w:rsidR="00EB4C14" w:rsidRPr="00331CA5" w:rsidRDefault="00EB4C14" w:rsidP="00622BBB">
      <w:pPr>
        <w:pStyle w:val="Bibliography"/>
        <w:ind w:left="284" w:hanging="284"/>
        <w:jc w:val="both"/>
        <w:rPr>
          <w:rFonts w:ascii="Times New Roman" w:hAnsi="Times New Roman" w:cs="Times New Roman"/>
          <w:lang w:val="en-US"/>
        </w:rPr>
      </w:pPr>
      <w:r w:rsidRPr="00331CA5">
        <w:rPr>
          <w:rFonts w:ascii="Times New Roman" w:hAnsi="Times New Roman" w:cs="Times New Roman"/>
          <w:b/>
          <w:bCs/>
          <w:lang w:val="en-US"/>
        </w:rPr>
        <w:t xml:space="preserve">Yen, J.D.L., Dorrough, J., Oliver, I., Somerville, M., McNellie, M.J., Watson, C.J. &amp; Vesk, P.A. 2019. </w:t>
      </w:r>
      <w:r w:rsidRPr="00331CA5">
        <w:rPr>
          <w:rFonts w:ascii="Times New Roman" w:hAnsi="Times New Roman" w:cs="Times New Roman"/>
          <w:lang w:val="en-US"/>
        </w:rPr>
        <w:t xml:space="preserve">Modeling biodiversity benchmarks in variable environments. </w:t>
      </w:r>
      <w:r w:rsidRPr="00331CA5">
        <w:rPr>
          <w:rFonts w:ascii="Times New Roman" w:hAnsi="Times New Roman" w:cs="Times New Roman"/>
          <w:i/>
          <w:iCs/>
          <w:lang w:val="en-US"/>
        </w:rPr>
        <w:t>Ecol Appl</w:t>
      </w:r>
      <w:r w:rsidRPr="00331CA5">
        <w:rPr>
          <w:rFonts w:ascii="Times New Roman" w:hAnsi="Times New Roman" w:cs="Times New Roman"/>
          <w:lang w:val="en-US"/>
        </w:rPr>
        <w:t xml:space="preserve"> 29.</w:t>
      </w:r>
    </w:p>
    <w:p w14:paraId="0F001C32" w14:textId="77777777" w:rsidR="00EB4C14" w:rsidRPr="00331CA5" w:rsidRDefault="00EB4C14" w:rsidP="00622BBB">
      <w:pPr>
        <w:jc w:val="both"/>
        <w:rPr>
          <w:rFonts w:ascii="Times New Roman" w:hAnsi="Times New Roman" w:cs="Times New Roman"/>
          <w:lang w:val="en-US"/>
        </w:rPr>
      </w:pPr>
    </w:p>
    <w:p w14:paraId="483434BF" w14:textId="77777777" w:rsidR="001304D6" w:rsidRPr="00331CA5" w:rsidRDefault="001304D6">
      <w:pPr>
        <w:rPr>
          <w:rFonts w:ascii="Times New Roman" w:eastAsiaTheme="majorEastAsia" w:hAnsi="Times New Roman" w:cs="Times New Roman"/>
          <w:b/>
          <w:bCs/>
          <w:color w:val="2F5496" w:themeColor="accent1" w:themeShade="BF"/>
          <w:sz w:val="26"/>
          <w:szCs w:val="26"/>
          <w:lang w:val="en-US"/>
        </w:rPr>
      </w:pPr>
      <w:r w:rsidRPr="00331CA5">
        <w:rPr>
          <w:rFonts w:ascii="Times New Roman" w:hAnsi="Times New Roman" w:cs="Times New Roman"/>
          <w:b/>
          <w:bCs/>
          <w:lang w:val="en-US"/>
        </w:rPr>
        <w:br w:type="page"/>
      </w:r>
    </w:p>
    <w:p w14:paraId="2F77AFD6" w14:textId="4449399E" w:rsidR="003763F4" w:rsidRPr="00331CA5" w:rsidRDefault="00DE6E53" w:rsidP="003763F4">
      <w:pPr>
        <w:pStyle w:val="Heading2"/>
        <w:spacing w:before="240" w:after="120"/>
        <w:rPr>
          <w:rFonts w:ascii="Times New Roman" w:hAnsi="Times New Roman" w:cs="Times New Roman"/>
          <w:b/>
          <w:bCs/>
          <w:lang w:val="en-US"/>
        </w:rPr>
      </w:pPr>
      <w:bookmarkStart w:id="30" w:name="_Toc89774599"/>
      <w:r w:rsidRPr="00331CA5">
        <w:rPr>
          <w:rFonts w:ascii="Times New Roman" w:hAnsi="Times New Roman" w:cs="Times New Roman"/>
          <w:b/>
          <w:bCs/>
          <w:lang w:val="en-US"/>
        </w:rPr>
        <w:lastRenderedPageBreak/>
        <w:t>6</w:t>
      </w:r>
      <w:r w:rsidR="008930AB" w:rsidRPr="00331CA5">
        <w:rPr>
          <w:rFonts w:ascii="Times New Roman" w:hAnsi="Times New Roman" w:cs="Times New Roman"/>
          <w:b/>
          <w:bCs/>
          <w:lang w:val="en-US"/>
        </w:rPr>
        <w:t xml:space="preserve">. </w:t>
      </w:r>
      <w:r w:rsidR="003763F4" w:rsidRPr="00331CA5">
        <w:rPr>
          <w:rFonts w:ascii="Times New Roman" w:hAnsi="Times New Roman" w:cs="Times New Roman"/>
          <w:b/>
          <w:bCs/>
          <w:lang w:val="en-US"/>
        </w:rPr>
        <w:t>Appendices</w:t>
      </w:r>
      <w:bookmarkEnd w:id="30"/>
    </w:p>
    <w:p w14:paraId="5294621C" w14:textId="7FE5F0D7" w:rsidR="00B0302A" w:rsidRPr="00331349" w:rsidRDefault="00B0302A" w:rsidP="00DA55A8">
      <w:pPr>
        <w:pStyle w:val="Heading3"/>
        <w:rPr>
          <w:rFonts w:ascii="Times New Roman" w:hAnsi="Times New Roman" w:cs="Times New Roman"/>
          <w:b/>
          <w:bCs/>
          <w:lang w:val="fr-FR"/>
        </w:rPr>
      </w:pPr>
      <w:bookmarkStart w:id="31" w:name="_Toc89774600"/>
      <w:bookmarkStart w:id="32" w:name="_Toc59455230"/>
      <w:r w:rsidRPr="00331CA5">
        <w:rPr>
          <w:rFonts w:ascii="Times New Roman" w:hAnsi="Times New Roman" w:cs="Times New Roman"/>
          <w:b/>
          <w:bCs/>
          <w:lang w:val="en-US"/>
        </w:rPr>
        <w:t>Appendi</w:t>
      </w:r>
      <w:r w:rsidR="00680B07" w:rsidRPr="00331CA5">
        <w:rPr>
          <w:rFonts w:ascii="Times New Roman" w:hAnsi="Times New Roman" w:cs="Times New Roman"/>
          <w:b/>
          <w:bCs/>
          <w:lang w:val="en-US"/>
        </w:rPr>
        <w:t>ce</w:t>
      </w:r>
      <w:r w:rsidRPr="00331CA5">
        <w:rPr>
          <w:rFonts w:ascii="Times New Roman" w:hAnsi="Times New Roman" w:cs="Times New Roman"/>
          <w:b/>
          <w:bCs/>
          <w:lang w:val="en-US"/>
        </w:rPr>
        <w:t xml:space="preserve"> 1. </w:t>
      </w:r>
      <w:r w:rsidR="00680B07" w:rsidRPr="00680B07">
        <w:rPr>
          <w:rFonts w:ascii="Times New Roman" w:hAnsi="Times New Roman" w:cs="Times New Roman"/>
          <w:b/>
          <w:bCs/>
          <w:lang w:val="fr-FR"/>
        </w:rPr>
        <w:t xml:space="preserve">Évaluation de la manière dont les cadres de surveillance </w:t>
      </w:r>
      <w:r w:rsidR="00582713">
        <w:rPr>
          <w:rFonts w:ascii="Times New Roman" w:hAnsi="Times New Roman" w:cs="Times New Roman"/>
          <w:b/>
          <w:bCs/>
          <w:lang w:val="fr-FR"/>
        </w:rPr>
        <w:t>esquissés</w:t>
      </w:r>
      <w:r w:rsidR="00680B07" w:rsidRPr="00680B07">
        <w:rPr>
          <w:rFonts w:ascii="Times New Roman" w:hAnsi="Times New Roman" w:cs="Times New Roman"/>
          <w:b/>
          <w:bCs/>
          <w:lang w:val="fr-FR"/>
        </w:rPr>
        <w:t xml:space="preserve"> peuvent fournir des indicateurs d</w:t>
      </w:r>
      <w:r w:rsidR="000B6002">
        <w:rPr>
          <w:rFonts w:ascii="Times New Roman" w:hAnsi="Times New Roman" w:cs="Times New Roman"/>
          <w:b/>
          <w:bCs/>
          <w:lang w:val="fr-FR"/>
        </w:rPr>
        <w:t>’</w:t>
      </w:r>
      <w:r w:rsidR="00680B07" w:rsidRPr="00680B07">
        <w:rPr>
          <w:rFonts w:ascii="Times New Roman" w:hAnsi="Times New Roman" w:cs="Times New Roman"/>
          <w:b/>
          <w:bCs/>
          <w:lang w:val="fr-FR"/>
        </w:rPr>
        <w:t>état, de pression et de réponse</w:t>
      </w:r>
      <w:r w:rsidR="00680B07">
        <w:rPr>
          <w:rFonts w:ascii="Times New Roman" w:hAnsi="Times New Roman" w:cs="Times New Roman"/>
          <w:b/>
          <w:bCs/>
          <w:lang w:val="fr-FR"/>
        </w:rPr>
        <w:t> :</w:t>
      </w:r>
      <w:bookmarkEnd w:id="31"/>
      <w:r w:rsidR="00680B07">
        <w:rPr>
          <w:rFonts w:ascii="Times New Roman" w:hAnsi="Times New Roman" w:cs="Times New Roman"/>
          <w:b/>
          <w:bCs/>
          <w:lang w:val="fr-FR"/>
        </w:rPr>
        <w:t xml:space="preserve"> </w:t>
      </w:r>
    </w:p>
    <w:p w14:paraId="2184C03D" w14:textId="2DE7EF9F" w:rsidR="00B0302A" w:rsidRPr="00331349" w:rsidRDefault="00680B07" w:rsidP="00B0302A">
      <w:pPr>
        <w:pStyle w:val="Heading4"/>
        <w:rPr>
          <w:rFonts w:ascii="Times New Roman" w:hAnsi="Times New Roman" w:cs="Times New Roman"/>
          <w:b/>
          <w:bCs/>
          <w:lang w:val="fr-FR"/>
        </w:rPr>
      </w:pPr>
      <w:r>
        <w:rPr>
          <w:rFonts w:ascii="Times New Roman" w:hAnsi="Times New Roman" w:cs="Times New Roman"/>
          <w:b/>
          <w:bCs/>
          <w:lang w:val="fr-FR"/>
        </w:rPr>
        <w:t>État</w:t>
      </w:r>
    </w:p>
    <w:p w14:paraId="7CCFA57F" w14:textId="1A9A64BA" w:rsidR="00B0302A" w:rsidRPr="00331349" w:rsidRDefault="00D317C9" w:rsidP="00D317C9">
      <w:pPr>
        <w:rPr>
          <w:rFonts w:ascii="Times New Roman" w:hAnsi="Times New Roman" w:cs="Times New Roman"/>
          <w:lang w:val="fr-FR"/>
        </w:rPr>
      </w:pPr>
      <w:r>
        <w:rPr>
          <w:rFonts w:ascii="Times New Roman" w:hAnsi="Times New Roman" w:cs="Times New Roman"/>
          <w:b/>
          <w:bCs/>
          <w:i/>
          <w:iCs/>
          <w:lang w:val="fr-FR"/>
        </w:rPr>
        <w:t xml:space="preserve">Le FSD </w:t>
      </w:r>
      <w:r w:rsidR="00B0302A" w:rsidRPr="00331349">
        <w:rPr>
          <w:rFonts w:ascii="Times New Roman" w:hAnsi="Times New Roman" w:cs="Times New Roman"/>
          <w:b/>
          <w:bCs/>
          <w:i/>
          <w:iCs/>
          <w:lang w:val="fr-FR"/>
        </w:rPr>
        <w:t xml:space="preserve"> </w:t>
      </w:r>
      <w:r>
        <w:rPr>
          <w:rFonts w:ascii="Times New Roman" w:hAnsi="Times New Roman" w:cs="Times New Roman"/>
          <w:b/>
          <w:bCs/>
          <w:i/>
          <w:iCs/>
          <w:lang w:val="fr-FR"/>
        </w:rPr>
        <w:t xml:space="preserve">de </w:t>
      </w:r>
      <w:r w:rsidR="00B0302A" w:rsidRPr="00331349">
        <w:rPr>
          <w:rFonts w:ascii="Times New Roman" w:hAnsi="Times New Roman" w:cs="Times New Roman"/>
          <w:b/>
          <w:bCs/>
          <w:i/>
          <w:iCs/>
          <w:lang w:val="fr-FR"/>
        </w:rPr>
        <w:t xml:space="preserve">Natura 2000 </w:t>
      </w:r>
      <w:r>
        <w:rPr>
          <w:rFonts w:ascii="Times New Roman" w:hAnsi="Times New Roman" w:cs="Times New Roman"/>
          <w:lang w:val="fr-FR"/>
        </w:rPr>
        <w:t>réunit des</w:t>
      </w:r>
      <w:r w:rsidR="00B0302A" w:rsidRPr="00331349">
        <w:rPr>
          <w:rFonts w:ascii="Times New Roman" w:hAnsi="Times New Roman" w:cs="Times New Roman"/>
          <w:lang w:val="fr-FR"/>
        </w:rPr>
        <w:t xml:space="preserve"> information</w:t>
      </w:r>
      <w:r>
        <w:rPr>
          <w:rFonts w:ascii="Times New Roman" w:hAnsi="Times New Roman" w:cs="Times New Roman"/>
          <w:lang w:val="fr-FR"/>
        </w:rPr>
        <w:t>s</w:t>
      </w:r>
      <w:r w:rsidR="00B0302A" w:rsidRPr="00331349">
        <w:rPr>
          <w:rFonts w:ascii="Times New Roman" w:hAnsi="Times New Roman" w:cs="Times New Roman"/>
          <w:lang w:val="fr-FR"/>
        </w:rPr>
        <w:t xml:space="preserve"> sp</w:t>
      </w:r>
      <w:r>
        <w:rPr>
          <w:rFonts w:ascii="Times New Roman" w:hAnsi="Times New Roman" w:cs="Times New Roman"/>
          <w:lang w:val="fr-FR"/>
        </w:rPr>
        <w:t>écifiques sur</w:t>
      </w:r>
      <w:r w:rsidR="00B0302A" w:rsidRPr="00331349">
        <w:rPr>
          <w:rFonts w:ascii="Times New Roman" w:hAnsi="Times New Roman" w:cs="Times New Roman"/>
          <w:lang w:val="fr-FR"/>
        </w:rPr>
        <w:t xml:space="preserve"> </w:t>
      </w:r>
      <w:r>
        <w:rPr>
          <w:rFonts w:ascii="Times New Roman" w:hAnsi="Times New Roman" w:cs="Times New Roman"/>
          <w:lang w:val="fr-FR"/>
        </w:rPr>
        <w:t>l</w:t>
      </w:r>
      <w:r w:rsidR="000B6002">
        <w:rPr>
          <w:rFonts w:ascii="Times New Roman" w:hAnsi="Times New Roman" w:cs="Times New Roman"/>
          <w:lang w:val="fr-FR"/>
        </w:rPr>
        <w:t>’</w:t>
      </w:r>
      <w:r w:rsidR="00B0302A" w:rsidRPr="00331349">
        <w:rPr>
          <w:rFonts w:ascii="Times New Roman" w:hAnsi="Times New Roman" w:cs="Times New Roman"/>
          <w:lang w:val="fr-FR"/>
        </w:rPr>
        <w:t>ab</w:t>
      </w:r>
      <w:r>
        <w:rPr>
          <w:rFonts w:ascii="Times New Roman" w:hAnsi="Times New Roman" w:cs="Times New Roman"/>
          <w:lang w:val="fr-FR"/>
        </w:rPr>
        <w:t>o</w:t>
      </w:r>
      <w:r w:rsidR="00B0302A" w:rsidRPr="00331349">
        <w:rPr>
          <w:rFonts w:ascii="Times New Roman" w:hAnsi="Times New Roman" w:cs="Times New Roman"/>
          <w:lang w:val="fr-FR"/>
        </w:rPr>
        <w:t xml:space="preserve">ndance </w:t>
      </w:r>
      <w:r>
        <w:rPr>
          <w:rFonts w:ascii="Times New Roman" w:hAnsi="Times New Roman" w:cs="Times New Roman"/>
          <w:lang w:val="fr-FR"/>
        </w:rPr>
        <w:t>des espèces clés</w:t>
      </w:r>
      <w:r w:rsidR="00B0302A" w:rsidRPr="00331349">
        <w:rPr>
          <w:rFonts w:ascii="Times New Roman" w:hAnsi="Times New Roman" w:cs="Times New Roman"/>
          <w:lang w:val="fr-FR"/>
        </w:rPr>
        <w:t xml:space="preserve">, </w:t>
      </w:r>
      <w:r>
        <w:rPr>
          <w:rFonts w:ascii="Times New Roman" w:hAnsi="Times New Roman" w:cs="Times New Roman"/>
          <w:lang w:val="fr-FR"/>
        </w:rPr>
        <w:t>qui peuvent être comparées au fil du temps</w:t>
      </w:r>
      <w:r w:rsidR="00B0302A" w:rsidRPr="00331349">
        <w:rPr>
          <w:rFonts w:ascii="Times New Roman" w:hAnsi="Times New Roman" w:cs="Times New Roman"/>
          <w:lang w:val="fr-FR"/>
        </w:rPr>
        <w:t xml:space="preserve">, </w:t>
      </w:r>
      <w:r>
        <w:rPr>
          <w:rFonts w:ascii="Times New Roman" w:hAnsi="Times New Roman" w:cs="Times New Roman"/>
          <w:lang w:val="fr-FR"/>
        </w:rPr>
        <w:t>mais qui, dans de nombreux cas</w:t>
      </w:r>
      <w:r w:rsidR="00622BBB" w:rsidRPr="00331349">
        <w:rPr>
          <w:rFonts w:ascii="Times New Roman" w:hAnsi="Times New Roman" w:cs="Times New Roman"/>
          <w:lang w:val="fr-FR"/>
        </w:rPr>
        <w:t>,</w:t>
      </w:r>
      <w:r w:rsidR="00B0302A" w:rsidRPr="00331349">
        <w:rPr>
          <w:rFonts w:ascii="Times New Roman" w:hAnsi="Times New Roman" w:cs="Times New Roman"/>
          <w:lang w:val="fr-FR"/>
        </w:rPr>
        <w:t xml:space="preserve"> </w:t>
      </w:r>
      <w:r>
        <w:rPr>
          <w:rFonts w:ascii="Times New Roman" w:hAnsi="Times New Roman" w:cs="Times New Roman"/>
          <w:lang w:val="fr-FR"/>
        </w:rPr>
        <w:t>n</w:t>
      </w:r>
      <w:r w:rsidR="000B6002">
        <w:rPr>
          <w:rFonts w:ascii="Times New Roman" w:hAnsi="Times New Roman" w:cs="Times New Roman"/>
          <w:lang w:val="fr-FR"/>
        </w:rPr>
        <w:t>’</w:t>
      </w:r>
      <w:r>
        <w:rPr>
          <w:rFonts w:ascii="Times New Roman" w:hAnsi="Times New Roman" w:cs="Times New Roman"/>
          <w:lang w:val="fr-FR"/>
        </w:rPr>
        <w:t>ont pas été mises à jour</w:t>
      </w:r>
      <w:r w:rsidR="00B0302A" w:rsidRPr="00331349">
        <w:rPr>
          <w:rFonts w:ascii="Times New Roman" w:hAnsi="Times New Roman" w:cs="Times New Roman"/>
          <w:lang w:val="fr-FR"/>
        </w:rPr>
        <w:t xml:space="preserve">. </w:t>
      </w:r>
      <w:r>
        <w:rPr>
          <w:rFonts w:ascii="Times New Roman" w:hAnsi="Times New Roman" w:cs="Times New Roman"/>
          <w:lang w:val="fr-FR"/>
        </w:rPr>
        <w:t>Les</w:t>
      </w:r>
      <w:r w:rsidR="00B0302A" w:rsidRPr="00331349">
        <w:rPr>
          <w:rFonts w:ascii="Times New Roman" w:hAnsi="Times New Roman" w:cs="Times New Roman"/>
          <w:lang w:val="fr-FR"/>
        </w:rPr>
        <w:t xml:space="preserve"> information</w:t>
      </w:r>
      <w:r>
        <w:rPr>
          <w:rFonts w:ascii="Times New Roman" w:hAnsi="Times New Roman" w:cs="Times New Roman"/>
          <w:lang w:val="fr-FR"/>
        </w:rPr>
        <w:t>s</w:t>
      </w:r>
      <w:r w:rsidR="00B0302A" w:rsidRPr="00331349">
        <w:rPr>
          <w:rFonts w:ascii="Times New Roman" w:hAnsi="Times New Roman" w:cs="Times New Roman"/>
          <w:lang w:val="fr-FR"/>
        </w:rPr>
        <w:t xml:space="preserve"> requi</w:t>
      </w:r>
      <w:r>
        <w:rPr>
          <w:rFonts w:ascii="Times New Roman" w:hAnsi="Times New Roman" w:cs="Times New Roman"/>
          <w:lang w:val="fr-FR"/>
        </w:rPr>
        <w:t>ses</w:t>
      </w:r>
      <w:r w:rsidR="00B0302A" w:rsidRPr="00331349">
        <w:rPr>
          <w:rFonts w:ascii="Times New Roman" w:hAnsi="Times New Roman" w:cs="Times New Roman"/>
          <w:lang w:val="fr-FR"/>
        </w:rPr>
        <w:t xml:space="preserve"> </w:t>
      </w:r>
      <w:r>
        <w:rPr>
          <w:rFonts w:ascii="Times New Roman" w:hAnsi="Times New Roman" w:cs="Times New Roman"/>
          <w:lang w:val="fr-FR"/>
        </w:rPr>
        <w:t>sous le dénominateur « Informations écologiques » comprennent :</w:t>
      </w:r>
    </w:p>
    <w:p w14:paraId="450CE1F6" w14:textId="03F7D886" w:rsidR="00B0302A" w:rsidRPr="00331349" w:rsidRDefault="00582713" w:rsidP="00B0302A">
      <w:pPr>
        <w:pStyle w:val="ListParagraph"/>
        <w:numPr>
          <w:ilvl w:val="0"/>
          <w:numId w:val="27"/>
        </w:numPr>
        <w:jc w:val="both"/>
        <w:rPr>
          <w:rFonts w:ascii="Times New Roman" w:hAnsi="Times New Roman" w:cs="Times New Roman"/>
          <w:lang w:val="fr-FR"/>
        </w:rPr>
      </w:pPr>
      <w:r>
        <w:rPr>
          <w:rFonts w:ascii="Times New Roman" w:hAnsi="Times New Roman" w:cs="Times New Roman"/>
          <w:lang w:val="fr-FR"/>
        </w:rPr>
        <w:t>Les i</w:t>
      </w:r>
      <w:r w:rsidR="00D317C9" w:rsidRPr="00D317C9">
        <w:rPr>
          <w:rFonts w:ascii="Times New Roman" w:hAnsi="Times New Roman" w:cs="Times New Roman"/>
          <w:lang w:val="fr-FR"/>
        </w:rPr>
        <w:t>nformations relatives à l</w:t>
      </w:r>
      <w:r w:rsidR="000B6002">
        <w:rPr>
          <w:rFonts w:ascii="Times New Roman" w:hAnsi="Times New Roman" w:cs="Times New Roman"/>
          <w:lang w:val="fr-FR"/>
        </w:rPr>
        <w:t>’</w:t>
      </w:r>
      <w:r w:rsidR="00D317C9" w:rsidRPr="00D317C9">
        <w:rPr>
          <w:rFonts w:ascii="Times New Roman" w:hAnsi="Times New Roman" w:cs="Times New Roman"/>
          <w:lang w:val="fr-FR"/>
        </w:rPr>
        <w:t>annexe I et aux espèces migratrices dont la présence est régulière.</w:t>
      </w:r>
    </w:p>
    <w:p w14:paraId="1A4578B4" w14:textId="796ED6B5" w:rsidR="00B0302A" w:rsidRPr="00331349" w:rsidRDefault="00D317C9" w:rsidP="00B0302A">
      <w:pPr>
        <w:pStyle w:val="ListParagraph"/>
        <w:numPr>
          <w:ilvl w:val="0"/>
          <w:numId w:val="27"/>
        </w:numPr>
        <w:jc w:val="both"/>
        <w:rPr>
          <w:rFonts w:ascii="Times New Roman" w:hAnsi="Times New Roman" w:cs="Times New Roman"/>
          <w:lang w:val="fr-FR"/>
        </w:rPr>
      </w:pPr>
      <w:r w:rsidRPr="00D317C9">
        <w:rPr>
          <w:rFonts w:ascii="Times New Roman" w:hAnsi="Times New Roman" w:cs="Times New Roman"/>
          <w:lang w:val="fr-FR"/>
        </w:rPr>
        <w:t>Les informations supplémentaires requises mais facultatives compren</w:t>
      </w:r>
      <w:r>
        <w:rPr>
          <w:rFonts w:ascii="Times New Roman" w:hAnsi="Times New Roman" w:cs="Times New Roman"/>
          <w:lang w:val="fr-FR"/>
        </w:rPr>
        <w:t>ant :</w:t>
      </w:r>
    </w:p>
    <w:p w14:paraId="76345F2A" w14:textId="5EE66198" w:rsidR="00B0302A" w:rsidRPr="00331349" w:rsidRDefault="00582713" w:rsidP="00B0302A">
      <w:pPr>
        <w:pStyle w:val="ListParagraph"/>
        <w:numPr>
          <w:ilvl w:val="1"/>
          <w:numId w:val="27"/>
        </w:numPr>
        <w:jc w:val="both"/>
        <w:rPr>
          <w:rFonts w:ascii="Times New Roman" w:hAnsi="Times New Roman" w:cs="Times New Roman"/>
          <w:lang w:val="fr-FR"/>
        </w:rPr>
      </w:pPr>
      <w:r>
        <w:rPr>
          <w:rFonts w:ascii="Times New Roman" w:hAnsi="Times New Roman" w:cs="Times New Roman"/>
          <w:lang w:val="fr-FR"/>
        </w:rPr>
        <w:t>d</w:t>
      </w:r>
      <w:r w:rsidR="002C23F8" w:rsidRPr="002C23F8">
        <w:rPr>
          <w:rFonts w:ascii="Times New Roman" w:hAnsi="Times New Roman" w:cs="Times New Roman"/>
          <w:lang w:val="fr-FR"/>
        </w:rPr>
        <w:t>es informations sur les habitats de l</w:t>
      </w:r>
      <w:r w:rsidR="000B6002">
        <w:rPr>
          <w:rFonts w:ascii="Times New Roman" w:hAnsi="Times New Roman" w:cs="Times New Roman"/>
          <w:lang w:val="fr-FR"/>
        </w:rPr>
        <w:t>’</w:t>
      </w:r>
      <w:r w:rsidR="002C23F8" w:rsidRPr="002C23F8">
        <w:rPr>
          <w:rFonts w:ascii="Times New Roman" w:hAnsi="Times New Roman" w:cs="Times New Roman"/>
          <w:lang w:val="fr-FR"/>
        </w:rPr>
        <w:t>annexe I énumérés dans la directive "Habitats" et sur les espèces de flore et de faune de l</w:t>
      </w:r>
      <w:r w:rsidR="000B6002">
        <w:rPr>
          <w:rFonts w:ascii="Times New Roman" w:hAnsi="Times New Roman" w:cs="Times New Roman"/>
          <w:lang w:val="fr-FR"/>
        </w:rPr>
        <w:t>’</w:t>
      </w:r>
      <w:r w:rsidR="002C23F8" w:rsidRPr="002C23F8">
        <w:rPr>
          <w:rFonts w:ascii="Times New Roman" w:hAnsi="Times New Roman" w:cs="Times New Roman"/>
          <w:lang w:val="fr-FR"/>
        </w:rPr>
        <w:t>annexe II</w:t>
      </w:r>
    </w:p>
    <w:p w14:paraId="5233BCED" w14:textId="3CE38364" w:rsidR="00B0302A" w:rsidRPr="00331349" w:rsidRDefault="00582713" w:rsidP="00B0302A">
      <w:pPr>
        <w:pStyle w:val="ListParagraph"/>
        <w:numPr>
          <w:ilvl w:val="1"/>
          <w:numId w:val="27"/>
        </w:numPr>
        <w:jc w:val="both"/>
        <w:rPr>
          <w:rFonts w:ascii="Times New Roman" w:hAnsi="Times New Roman" w:cs="Times New Roman"/>
          <w:lang w:val="fr-FR"/>
        </w:rPr>
      </w:pPr>
      <w:r>
        <w:rPr>
          <w:rFonts w:ascii="Times New Roman" w:hAnsi="Times New Roman" w:cs="Times New Roman"/>
          <w:lang w:val="fr-FR"/>
        </w:rPr>
        <w:t>d’a</w:t>
      </w:r>
      <w:r w:rsidR="002C23F8" w:rsidRPr="002C23F8">
        <w:rPr>
          <w:rFonts w:ascii="Times New Roman" w:hAnsi="Times New Roman" w:cs="Times New Roman"/>
          <w:lang w:val="fr-FR"/>
        </w:rPr>
        <w:t xml:space="preserve">utres détails pertinents concernant la flore et la faune </w:t>
      </w:r>
    </w:p>
    <w:p w14:paraId="25E3B4E1" w14:textId="4CBDC41B" w:rsidR="00B0302A" w:rsidRPr="00331349" w:rsidRDefault="001737F3" w:rsidP="00DA55A8">
      <w:pPr>
        <w:jc w:val="both"/>
        <w:rPr>
          <w:rFonts w:ascii="Times New Roman" w:hAnsi="Times New Roman" w:cs="Times New Roman"/>
          <w:lang w:val="fr-FR"/>
        </w:rPr>
      </w:pPr>
      <w:r>
        <w:rPr>
          <w:rFonts w:ascii="Times New Roman" w:hAnsi="Times New Roman" w:cs="Times New Roman"/>
          <w:lang w:val="fr-FR"/>
        </w:rPr>
        <w:t>L</w:t>
      </w:r>
      <w:r w:rsidR="002C23F8" w:rsidRPr="002C23F8">
        <w:rPr>
          <w:rFonts w:ascii="Times New Roman" w:hAnsi="Times New Roman" w:cs="Times New Roman"/>
          <w:lang w:val="fr-FR"/>
        </w:rPr>
        <w:t>es États membres sont tenus de fournir les détails suivants concernant les espèces</w:t>
      </w:r>
      <w:r w:rsidR="002C23F8">
        <w:rPr>
          <w:rFonts w:ascii="Times New Roman" w:hAnsi="Times New Roman" w:cs="Times New Roman"/>
          <w:lang w:val="fr-FR"/>
        </w:rPr>
        <w:t> </w:t>
      </w:r>
      <w:r w:rsidR="00B0302A" w:rsidRPr="00331349">
        <w:rPr>
          <w:rFonts w:ascii="Times New Roman" w:hAnsi="Times New Roman" w:cs="Times New Roman"/>
          <w:lang w:val="fr-FR"/>
        </w:rPr>
        <w:t>:</w:t>
      </w:r>
    </w:p>
    <w:p w14:paraId="2B9EDAFB" w14:textId="5EA192EF" w:rsidR="00B0302A" w:rsidRPr="00331349" w:rsidRDefault="00B0302A" w:rsidP="00B0302A">
      <w:pPr>
        <w:pStyle w:val="ListParagraph"/>
        <w:numPr>
          <w:ilvl w:val="0"/>
          <w:numId w:val="27"/>
        </w:numPr>
        <w:jc w:val="both"/>
        <w:rPr>
          <w:rFonts w:ascii="Times New Roman" w:hAnsi="Times New Roman" w:cs="Times New Roman"/>
          <w:lang w:val="fr-FR"/>
        </w:rPr>
      </w:pPr>
      <w:r w:rsidRPr="00331349">
        <w:rPr>
          <w:rFonts w:ascii="Times New Roman" w:hAnsi="Times New Roman" w:cs="Times New Roman"/>
          <w:lang w:val="fr-FR"/>
        </w:rPr>
        <w:t>Pr</w:t>
      </w:r>
      <w:r w:rsidR="002C23F8">
        <w:rPr>
          <w:rFonts w:ascii="Times New Roman" w:hAnsi="Times New Roman" w:cs="Times New Roman"/>
          <w:lang w:val="fr-FR"/>
        </w:rPr>
        <w:t>é</w:t>
      </w:r>
      <w:r w:rsidRPr="00331349">
        <w:rPr>
          <w:rFonts w:ascii="Times New Roman" w:hAnsi="Times New Roman" w:cs="Times New Roman"/>
          <w:lang w:val="fr-FR"/>
        </w:rPr>
        <w:t>sence –</w:t>
      </w:r>
      <w:r w:rsidR="002C23F8">
        <w:rPr>
          <w:rFonts w:ascii="Times New Roman" w:hAnsi="Times New Roman" w:cs="Times New Roman"/>
          <w:lang w:val="fr-FR"/>
        </w:rPr>
        <w:t xml:space="preserve"> les </w:t>
      </w:r>
      <w:r w:rsidRPr="00331349">
        <w:rPr>
          <w:rFonts w:ascii="Times New Roman" w:hAnsi="Times New Roman" w:cs="Times New Roman"/>
          <w:lang w:val="fr-FR"/>
        </w:rPr>
        <w:t xml:space="preserve">options </w:t>
      </w:r>
      <w:r w:rsidR="002C23F8">
        <w:rPr>
          <w:rFonts w:ascii="Times New Roman" w:hAnsi="Times New Roman" w:cs="Times New Roman"/>
          <w:lang w:val="fr-FR"/>
        </w:rPr>
        <w:t>sont</w:t>
      </w:r>
      <w:r w:rsidRPr="00331349">
        <w:rPr>
          <w:rFonts w:ascii="Times New Roman" w:hAnsi="Times New Roman" w:cs="Times New Roman"/>
          <w:lang w:val="fr-FR"/>
        </w:rPr>
        <w:t xml:space="preserve"> Permanent</w:t>
      </w:r>
      <w:r w:rsidR="002C23F8">
        <w:rPr>
          <w:rFonts w:ascii="Times New Roman" w:hAnsi="Times New Roman" w:cs="Times New Roman"/>
          <w:lang w:val="fr-FR"/>
        </w:rPr>
        <w:t>e</w:t>
      </w:r>
      <w:r w:rsidRPr="00331349">
        <w:rPr>
          <w:rFonts w:ascii="Times New Roman" w:hAnsi="Times New Roman" w:cs="Times New Roman"/>
          <w:lang w:val="fr-FR"/>
        </w:rPr>
        <w:t>, Reproduc</w:t>
      </w:r>
      <w:r w:rsidR="002C23F8">
        <w:rPr>
          <w:rFonts w:ascii="Times New Roman" w:hAnsi="Times New Roman" w:cs="Times New Roman"/>
          <w:lang w:val="fr-FR"/>
        </w:rPr>
        <w:t>tion</w:t>
      </w:r>
      <w:r w:rsidRPr="00331349">
        <w:rPr>
          <w:rFonts w:ascii="Times New Roman" w:hAnsi="Times New Roman" w:cs="Times New Roman"/>
          <w:lang w:val="fr-FR"/>
        </w:rPr>
        <w:t xml:space="preserve">, Concentration, </w:t>
      </w:r>
      <w:r w:rsidR="002C23F8">
        <w:rPr>
          <w:rFonts w:ascii="Times New Roman" w:hAnsi="Times New Roman" w:cs="Times New Roman"/>
          <w:lang w:val="fr-FR"/>
        </w:rPr>
        <w:t>Hivernage</w:t>
      </w:r>
    </w:p>
    <w:p w14:paraId="08438E5A" w14:textId="1AF8F652" w:rsidR="00B0302A" w:rsidRPr="00331CA5" w:rsidRDefault="00B0302A" w:rsidP="00B0302A">
      <w:pPr>
        <w:pStyle w:val="ListParagraph"/>
        <w:numPr>
          <w:ilvl w:val="0"/>
          <w:numId w:val="27"/>
        </w:numPr>
        <w:jc w:val="both"/>
        <w:rPr>
          <w:rFonts w:ascii="Times New Roman" w:hAnsi="Times New Roman" w:cs="Times New Roman"/>
          <w:lang w:val="fr-FR"/>
        </w:rPr>
      </w:pPr>
      <w:r w:rsidRPr="00331349">
        <w:rPr>
          <w:rFonts w:ascii="Times New Roman" w:hAnsi="Times New Roman" w:cs="Times New Roman"/>
          <w:lang w:val="fr-FR"/>
        </w:rPr>
        <w:t>Ab</w:t>
      </w:r>
      <w:r w:rsidR="002C23F8">
        <w:rPr>
          <w:rFonts w:ascii="Times New Roman" w:hAnsi="Times New Roman" w:cs="Times New Roman"/>
          <w:lang w:val="fr-FR"/>
        </w:rPr>
        <w:t>o</w:t>
      </w:r>
      <w:r w:rsidRPr="00331349">
        <w:rPr>
          <w:rFonts w:ascii="Times New Roman" w:hAnsi="Times New Roman" w:cs="Times New Roman"/>
          <w:lang w:val="fr-FR"/>
        </w:rPr>
        <w:t xml:space="preserve">ndance – </w:t>
      </w:r>
      <w:r w:rsidR="00FA30E6" w:rsidRPr="00FA30E6">
        <w:rPr>
          <w:rFonts w:ascii="Times New Roman" w:hAnsi="Times New Roman" w:cs="Times New Roman"/>
          <w:lang w:val="fr-FR"/>
        </w:rPr>
        <w:t xml:space="preserve">options pour le </w:t>
      </w:r>
      <w:r w:rsidR="00FA30E6" w:rsidRPr="00331CA5">
        <w:rPr>
          <w:rFonts w:ascii="Times New Roman" w:hAnsi="Times New Roman" w:cs="Times New Roman"/>
          <w:lang w:val="fr-FR"/>
        </w:rPr>
        <w:t>minimum et le maximum pour chaque espèce, ou si inconnus, les termes suivants sont utilisés : Commune, Rare, Très rare, Présente</w:t>
      </w:r>
      <w:r w:rsidRPr="00331CA5">
        <w:rPr>
          <w:rFonts w:ascii="Times New Roman" w:hAnsi="Times New Roman" w:cs="Times New Roman"/>
          <w:lang w:val="fr-FR"/>
        </w:rPr>
        <w:t>.</w:t>
      </w:r>
    </w:p>
    <w:p w14:paraId="22B8CAE5" w14:textId="5CFCF5FB" w:rsidR="00B0302A" w:rsidRPr="00331CA5" w:rsidRDefault="00B0302A" w:rsidP="00B0302A">
      <w:pPr>
        <w:pStyle w:val="ListParagraph"/>
        <w:numPr>
          <w:ilvl w:val="0"/>
          <w:numId w:val="27"/>
        </w:numPr>
        <w:jc w:val="both"/>
        <w:rPr>
          <w:rFonts w:ascii="Times New Roman" w:hAnsi="Times New Roman" w:cs="Times New Roman"/>
          <w:lang w:val="fr-FR"/>
        </w:rPr>
      </w:pPr>
      <w:r w:rsidRPr="00331CA5">
        <w:rPr>
          <w:rFonts w:ascii="Times New Roman" w:hAnsi="Times New Roman" w:cs="Times New Roman"/>
          <w:lang w:val="fr-FR"/>
        </w:rPr>
        <w:t>Unit</w:t>
      </w:r>
      <w:r w:rsidR="00FA30E6" w:rsidRPr="00331CA5">
        <w:rPr>
          <w:rFonts w:ascii="Times New Roman" w:hAnsi="Times New Roman" w:cs="Times New Roman"/>
          <w:lang w:val="fr-FR"/>
        </w:rPr>
        <w:t>é</w:t>
      </w:r>
      <w:r w:rsidRPr="00331CA5">
        <w:rPr>
          <w:rFonts w:ascii="Times New Roman" w:hAnsi="Times New Roman" w:cs="Times New Roman"/>
          <w:lang w:val="fr-FR"/>
        </w:rPr>
        <w:t xml:space="preserve"> – </w:t>
      </w:r>
      <w:r w:rsidR="00FA30E6" w:rsidRPr="00331CA5">
        <w:rPr>
          <w:rFonts w:ascii="Times New Roman" w:hAnsi="Times New Roman" w:cs="Times New Roman"/>
          <w:lang w:val="fr-FR"/>
        </w:rPr>
        <w:t>l</w:t>
      </w:r>
      <w:r w:rsidR="000B6002" w:rsidRPr="00331CA5">
        <w:rPr>
          <w:rFonts w:ascii="Times New Roman" w:hAnsi="Times New Roman" w:cs="Times New Roman"/>
          <w:lang w:val="fr-FR"/>
        </w:rPr>
        <w:t>’</w:t>
      </w:r>
      <w:r w:rsidR="00FA30E6" w:rsidRPr="00331CA5">
        <w:rPr>
          <w:rFonts w:ascii="Times New Roman" w:hAnsi="Times New Roman" w:cs="Times New Roman"/>
          <w:lang w:val="fr-FR"/>
        </w:rPr>
        <w:t xml:space="preserve">unité de la valeur de la </w:t>
      </w:r>
      <w:r w:rsidRPr="00331CA5">
        <w:rPr>
          <w:rFonts w:ascii="Times New Roman" w:hAnsi="Times New Roman" w:cs="Times New Roman"/>
          <w:lang w:val="fr-FR"/>
        </w:rPr>
        <w:t>population</w:t>
      </w:r>
    </w:p>
    <w:p w14:paraId="264C6F83" w14:textId="134936E1" w:rsidR="00B0302A" w:rsidRPr="00331CA5" w:rsidRDefault="00FA30E6" w:rsidP="00B0302A">
      <w:pPr>
        <w:pStyle w:val="ListParagraph"/>
        <w:numPr>
          <w:ilvl w:val="0"/>
          <w:numId w:val="27"/>
        </w:numPr>
        <w:jc w:val="both"/>
        <w:rPr>
          <w:rFonts w:ascii="Times New Roman" w:hAnsi="Times New Roman" w:cs="Times New Roman"/>
          <w:lang w:val="fr-FR"/>
        </w:rPr>
      </w:pPr>
      <w:r w:rsidRPr="00331CA5">
        <w:rPr>
          <w:rFonts w:ascii="Times New Roman" w:hAnsi="Times New Roman" w:cs="Times New Roman"/>
          <w:lang w:val="fr-FR"/>
        </w:rPr>
        <w:t>Qualité des données</w:t>
      </w:r>
      <w:r w:rsidR="00B0302A" w:rsidRPr="00331CA5">
        <w:rPr>
          <w:rFonts w:ascii="Times New Roman" w:hAnsi="Times New Roman" w:cs="Times New Roman"/>
          <w:lang w:val="fr-FR"/>
        </w:rPr>
        <w:t xml:space="preserve"> – </w:t>
      </w:r>
      <w:r w:rsidRPr="00331CA5">
        <w:rPr>
          <w:rFonts w:ascii="Times New Roman" w:hAnsi="Times New Roman" w:cs="Times New Roman"/>
          <w:lang w:val="fr-FR"/>
        </w:rPr>
        <w:t>comme Bonne</w:t>
      </w:r>
      <w:r w:rsidR="00B0302A" w:rsidRPr="00331CA5">
        <w:rPr>
          <w:rFonts w:ascii="Times New Roman" w:hAnsi="Times New Roman" w:cs="Times New Roman"/>
          <w:lang w:val="fr-FR"/>
        </w:rPr>
        <w:t>, Mo</w:t>
      </w:r>
      <w:r w:rsidR="00582713" w:rsidRPr="00331CA5">
        <w:rPr>
          <w:rFonts w:ascii="Times New Roman" w:hAnsi="Times New Roman" w:cs="Times New Roman"/>
          <w:lang w:val="fr-FR"/>
        </w:rPr>
        <w:t>yenne</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par ex, basée sur des données partielles</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avec</w:t>
      </w:r>
      <w:r w:rsidR="00B0302A" w:rsidRPr="00331CA5">
        <w:rPr>
          <w:rFonts w:ascii="Times New Roman" w:hAnsi="Times New Roman" w:cs="Times New Roman"/>
          <w:lang w:val="fr-FR"/>
        </w:rPr>
        <w:t xml:space="preserve"> extrapolation), </w:t>
      </w:r>
      <w:r w:rsidRPr="00331CA5">
        <w:rPr>
          <w:rFonts w:ascii="Times New Roman" w:hAnsi="Times New Roman" w:cs="Times New Roman"/>
          <w:lang w:val="fr-FR"/>
        </w:rPr>
        <w:t>Médiocre</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par ex</w:t>
      </w:r>
      <w:r w:rsidR="00B0302A" w:rsidRPr="00331CA5">
        <w:rPr>
          <w:rFonts w:ascii="Times New Roman" w:hAnsi="Times New Roman" w:cs="Times New Roman"/>
          <w:lang w:val="fr-FR"/>
        </w:rPr>
        <w:t>.</w:t>
      </w:r>
      <w:r w:rsidRPr="00331CA5">
        <w:rPr>
          <w:rFonts w:ascii="Times New Roman" w:hAnsi="Times New Roman" w:cs="Times New Roman"/>
          <w:lang w:val="fr-FR"/>
        </w:rPr>
        <w:t xml:space="preserve"> estimation grossière</w:t>
      </w:r>
      <w:r w:rsidR="00B0302A" w:rsidRPr="00331CA5">
        <w:rPr>
          <w:rFonts w:ascii="Times New Roman" w:hAnsi="Times New Roman" w:cs="Times New Roman"/>
          <w:lang w:val="fr-FR"/>
        </w:rPr>
        <w:t>), D</w:t>
      </w:r>
      <w:r w:rsidRPr="00331CA5">
        <w:rPr>
          <w:rFonts w:ascii="Times New Roman" w:hAnsi="Times New Roman" w:cs="Times New Roman"/>
          <w:lang w:val="fr-FR"/>
        </w:rPr>
        <w:t>onnées insuffisantes</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utilisé quand une estimation n</w:t>
      </w:r>
      <w:r w:rsidR="000B6002" w:rsidRPr="00331CA5">
        <w:rPr>
          <w:rFonts w:ascii="Times New Roman" w:hAnsi="Times New Roman" w:cs="Times New Roman"/>
          <w:lang w:val="fr-FR"/>
        </w:rPr>
        <w:t>’</w:t>
      </w:r>
      <w:r w:rsidRPr="00331CA5">
        <w:rPr>
          <w:rFonts w:ascii="Times New Roman" w:hAnsi="Times New Roman" w:cs="Times New Roman"/>
          <w:lang w:val="fr-FR"/>
        </w:rPr>
        <w:t>est pas donnée</w:t>
      </w:r>
      <w:r w:rsidR="00B0302A" w:rsidRPr="00331CA5">
        <w:rPr>
          <w:rFonts w:ascii="Times New Roman" w:hAnsi="Times New Roman" w:cs="Times New Roman"/>
          <w:lang w:val="fr-FR"/>
        </w:rPr>
        <w:t>)</w:t>
      </w:r>
    </w:p>
    <w:p w14:paraId="5D5EB088" w14:textId="18CA04C0" w:rsidR="00B0302A" w:rsidRPr="00331CA5" w:rsidRDefault="00FA30E6" w:rsidP="00B0302A">
      <w:pPr>
        <w:pStyle w:val="ListParagraph"/>
        <w:numPr>
          <w:ilvl w:val="0"/>
          <w:numId w:val="27"/>
        </w:numPr>
        <w:jc w:val="both"/>
        <w:rPr>
          <w:rFonts w:ascii="Times New Roman" w:hAnsi="Times New Roman" w:cs="Times New Roman"/>
          <w:lang w:val="fr-FR"/>
        </w:rPr>
      </w:pPr>
      <w:r w:rsidRPr="00331CA5">
        <w:rPr>
          <w:rFonts w:ascii="Times New Roman" w:hAnsi="Times New Roman" w:cs="Times New Roman"/>
          <w:lang w:val="fr-FR"/>
        </w:rPr>
        <w:t>I</w:t>
      </w:r>
      <w:r w:rsidR="00B0302A" w:rsidRPr="00331CA5">
        <w:rPr>
          <w:rFonts w:ascii="Times New Roman" w:hAnsi="Times New Roman" w:cs="Times New Roman"/>
          <w:lang w:val="fr-FR"/>
        </w:rPr>
        <w:t xml:space="preserve">mportance </w:t>
      </w:r>
      <w:r w:rsidRPr="00331CA5">
        <w:rPr>
          <w:rFonts w:ascii="Times New Roman" w:hAnsi="Times New Roman" w:cs="Times New Roman"/>
          <w:lang w:val="fr-FR"/>
        </w:rPr>
        <w:t>relative du site</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pour les</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e</w:t>
      </w:r>
      <w:r w:rsidR="00B0302A" w:rsidRPr="00331CA5">
        <w:rPr>
          <w:rFonts w:ascii="Times New Roman" w:hAnsi="Times New Roman" w:cs="Times New Roman"/>
          <w:lang w:val="fr-FR"/>
        </w:rPr>
        <w:t>sp</w:t>
      </w:r>
      <w:r w:rsidRPr="00331CA5">
        <w:rPr>
          <w:rFonts w:ascii="Times New Roman" w:hAnsi="Times New Roman" w:cs="Times New Roman"/>
          <w:lang w:val="fr-FR"/>
        </w:rPr>
        <w:t>è</w:t>
      </w:r>
      <w:r w:rsidR="00B0302A" w:rsidRPr="00331CA5">
        <w:rPr>
          <w:rFonts w:ascii="Times New Roman" w:hAnsi="Times New Roman" w:cs="Times New Roman"/>
          <w:lang w:val="fr-FR"/>
        </w:rPr>
        <w:t>c</w:t>
      </w:r>
      <w:r w:rsidRPr="00331CA5">
        <w:rPr>
          <w:rFonts w:ascii="Times New Roman" w:hAnsi="Times New Roman" w:cs="Times New Roman"/>
          <w:lang w:val="fr-FR"/>
        </w:rPr>
        <w:t>es</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en utilisant les paramètres suivants </w:t>
      </w:r>
      <w:r w:rsidR="00B0302A" w:rsidRPr="00331CA5">
        <w:rPr>
          <w:rFonts w:ascii="Times New Roman" w:hAnsi="Times New Roman" w:cs="Times New Roman"/>
          <w:lang w:val="fr-FR"/>
        </w:rPr>
        <w:t>:</w:t>
      </w:r>
    </w:p>
    <w:p w14:paraId="14A7373D" w14:textId="2FDD625C" w:rsidR="00B0302A" w:rsidRPr="00331CA5" w:rsidRDefault="00B0302A" w:rsidP="00B0302A">
      <w:pPr>
        <w:pStyle w:val="ListParagraph"/>
        <w:numPr>
          <w:ilvl w:val="1"/>
          <w:numId w:val="27"/>
        </w:numPr>
        <w:jc w:val="both"/>
        <w:rPr>
          <w:rFonts w:ascii="Times New Roman" w:hAnsi="Times New Roman" w:cs="Times New Roman"/>
          <w:lang w:val="fr-FR"/>
        </w:rPr>
      </w:pPr>
      <w:r w:rsidRPr="00331CA5">
        <w:rPr>
          <w:rFonts w:ascii="Times New Roman" w:hAnsi="Times New Roman" w:cs="Times New Roman"/>
          <w:lang w:val="fr-FR"/>
        </w:rPr>
        <w:t>Pop</w:t>
      </w:r>
      <w:r w:rsidR="00FA30E6" w:rsidRPr="00331CA5">
        <w:rPr>
          <w:rFonts w:ascii="Times New Roman" w:hAnsi="Times New Roman" w:cs="Times New Roman"/>
          <w:lang w:val="fr-FR"/>
        </w:rPr>
        <w:t xml:space="preserve">. </w:t>
      </w:r>
      <w:r w:rsidRPr="00331CA5">
        <w:rPr>
          <w:rFonts w:ascii="Times New Roman" w:hAnsi="Times New Roman" w:cs="Times New Roman"/>
          <w:lang w:val="fr-FR"/>
        </w:rPr>
        <w:t xml:space="preserve">: </w:t>
      </w:r>
      <w:r w:rsidR="00FA30E6" w:rsidRPr="00331CA5">
        <w:rPr>
          <w:rFonts w:ascii="Times New Roman" w:hAnsi="Times New Roman" w:cs="Times New Roman"/>
          <w:lang w:val="fr-FR"/>
        </w:rPr>
        <w:t>relativement importante sur le site dans une</w:t>
      </w:r>
      <w:r w:rsidRPr="00331CA5">
        <w:rPr>
          <w:rFonts w:ascii="Times New Roman" w:hAnsi="Times New Roman" w:cs="Times New Roman"/>
          <w:lang w:val="fr-FR"/>
        </w:rPr>
        <w:t xml:space="preserve"> context</w:t>
      </w:r>
      <w:r w:rsidR="00FA30E6" w:rsidRPr="00331CA5">
        <w:rPr>
          <w:rFonts w:ascii="Times New Roman" w:hAnsi="Times New Roman" w:cs="Times New Roman"/>
          <w:lang w:val="fr-FR"/>
        </w:rPr>
        <w:t>e national</w:t>
      </w:r>
      <w:r w:rsidRPr="00331CA5">
        <w:rPr>
          <w:rFonts w:ascii="Times New Roman" w:hAnsi="Times New Roman" w:cs="Times New Roman"/>
          <w:lang w:val="fr-FR"/>
        </w:rPr>
        <w:t xml:space="preserve"> (A – C = 15-</w:t>
      </w:r>
      <w:r w:rsidR="00FA30E6" w:rsidRPr="00331CA5">
        <w:rPr>
          <w:rFonts w:ascii="Times New Roman" w:hAnsi="Times New Roman" w:cs="Times New Roman"/>
          <w:lang w:val="fr-FR"/>
        </w:rPr>
        <w:t> </w:t>
      </w:r>
      <w:r w:rsidRPr="00331CA5">
        <w:rPr>
          <w:rFonts w:ascii="Times New Roman" w:hAnsi="Times New Roman" w:cs="Times New Roman"/>
          <w:lang w:val="fr-FR"/>
        </w:rPr>
        <w:t>100% – 0-2</w:t>
      </w:r>
      <w:r w:rsidR="00FA30E6" w:rsidRPr="00331CA5">
        <w:rPr>
          <w:rFonts w:ascii="Times New Roman" w:hAnsi="Times New Roman" w:cs="Times New Roman"/>
          <w:lang w:val="fr-FR"/>
        </w:rPr>
        <w:t> </w:t>
      </w:r>
      <w:r w:rsidRPr="00331CA5">
        <w:rPr>
          <w:rFonts w:ascii="Times New Roman" w:hAnsi="Times New Roman" w:cs="Times New Roman"/>
          <w:lang w:val="fr-FR"/>
        </w:rPr>
        <w:t xml:space="preserve">%). </w:t>
      </w:r>
      <w:r w:rsidR="00FA30E6" w:rsidRPr="00331CA5">
        <w:rPr>
          <w:rFonts w:ascii="Times New Roman" w:hAnsi="Times New Roman" w:cs="Times New Roman"/>
          <w:lang w:val="fr-FR"/>
        </w:rPr>
        <w:t xml:space="preserve">Dans ce cas, un </w:t>
      </w:r>
      <w:r w:rsidR="00582713" w:rsidRPr="00331CA5">
        <w:rPr>
          <w:rFonts w:ascii="Times New Roman" w:hAnsi="Times New Roman" w:cs="Times New Roman"/>
          <w:lang w:val="fr-FR"/>
        </w:rPr>
        <w:t>D </w:t>
      </w:r>
      <w:r w:rsidR="00FA30E6" w:rsidRPr="00331CA5">
        <w:rPr>
          <w:rFonts w:ascii="Times New Roman" w:hAnsi="Times New Roman" w:cs="Times New Roman"/>
          <w:lang w:val="fr-FR"/>
        </w:rPr>
        <w:t>« s</w:t>
      </w:r>
      <w:r w:rsidR="000B6002" w:rsidRPr="00331CA5">
        <w:rPr>
          <w:rFonts w:ascii="Times New Roman" w:hAnsi="Times New Roman" w:cs="Times New Roman"/>
          <w:lang w:val="fr-FR"/>
        </w:rPr>
        <w:t>’</w:t>
      </w:r>
      <w:r w:rsidR="00FA30E6" w:rsidRPr="00331CA5">
        <w:rPr>
          <w:rFonts w:ascii="Times New Roman" w:hAnsi="Times New Roman" w:cs="Times New Roman"/>
          <w:lang w:val="fr-FR"/>
        </w:rPr>
        <w:t>applique aux espèces rarement observées sur un site</w:t>
      </w:r>
      <w:r w:rsidRPr="00331CA5">
        <w:rPr>
          <w:rFonts w:ascii="Times New Roman" w:hAnsi="Times New Roman" w:cs="Times New Roman"/>
          <w:lang w:val="fr-FR"/>
        </w:rPr>
        <w:t>.</w:t>
      </w:r>
    </w:p>
    <w:p w14:paraId="6DFECCDD" w14:textId="6370F002" w:rsidR="00B0302A" w:rsidRPr="00331CA5" w:rsidRDefault="00B0302A" w:rsidP="00B0302A">
      <w:pPr>
        <w:pStyle w:val="ListParagraph"/>
        <w:numPr>
          <w:ilvl w:val="1"/>
          <w:numId w:val="27"/>
        </w:numPr>
        <w:jc w:val="both"/>
        <w:rPr>
          <w:rFonts w:ascii="Times New Roman" w:hAnsi="Times New Roman" w:cs="Times New Roman"/>
          <w:lang w:val="fr-FR"/>
        </w:rPr>
      </w:pPr>
      <w:r w:rsidRPr="00331CA5">
        <w:rPr>
          <w:rFonts w:ascii="Times New Roman" w:hAnsi="Times New Roman" w:cs="Times New Roman"/>
          <w:lang w:val="fr-FR"/>
        </w:rPr>
        <w:t>Con</w:t>
      </w:r>
      <w:r w:rsidR="00385AC7" w:rsidRPr="00331CA5">
        <w:rPr>
          <w:rFonts w:ascii="Times New Roman" w:hAnsi="Times New Roman" w:cs="Times New Roman"/>
          <w:lang w:val="fr-FR"/>
        </w:rPr>
        <w:t>.</w:t>
      </w:r>
      <w:r w:rsidR="00FA30E6" w:rsidRPr="00331CA5">
        <w:rPr>
          <w:rFonts w:ascii="Times New Roman" w:hAnsi="Times New Roman" w:cs="Times New Roman"/>
          <w:lang w:val="fr-FR"/>
        </w:rPr>
        <w:t> </w:t>
      </w:r>
      <w:r w:rsidRPr="00331CA5">
        <w:rPr>
          <w:rFonts w:ascii="Times New Roman" w:hAnsi="Times New Roman" w:cs="Times New Roman"/>
          <w:lang w:val="fr-FR"/>
        </w:rPr>
        <w:t xml:space="preserve">: </w:t>
      </w:r>
      <w:r w:rsidR="00385AC7" w:rsidRPr="00331CA5">
        <w:rPr>
          <w:rFonts w:ascii="Times New Roman" w:hAnsi="Times New Roman" w:cs="Times New Roman"/>
          <w:lang w:val="fr-FR"/>
        </w:rPr>
        <w:t>degré de conservation des caractéristiques de l</w:t>
      </w:r>
      <w:r w:rsidR="000B6002" w:rsidRPr="00331CA5">
        <w:rPr>
          <w:rFonts w:ascii="Times New Roman" w:hAnsi="Times New Roman" w:cs="Times New Roman"/>
          <w:lang w:val="fr-FR"/>
        </w:rPr>
        <w:t>’</w:t>
      </w:r>
      <w:r w:rsidR="00385AC7" w:rsidRPr="00331CA5">
        <w:rPr>
          <w:rFonts w:ascii="Times New Roman" w:hAnsi="Times New Roman" w:cs="Times New Roman"/>
          <w:lang w:val="fr-FR"/>
        </w:rPr>
        <w:t xml:space="preserve">habitat qui sont importantes pour les espèces et </w:t>
      </w:r>
      <w:r w:rsidR="00582713" w:rsidRPr="00331CA5">
        <w:rPr>
          <w:rFonts w:ascii="Times New Roman" w:hAnsi="Times New Roman" w:cs="Times New Roman"/>
          <w:lang w:val="fr-FR"/>
        </w:rPr>
        <w:t xml:space="preserve">les </w:t>
      </w:r>
      <w:r w:rsidR="00385AC7" w:rsidRPr="00331CA5">
        <w:rPr>
          <w:rFonts w:ascii="Times New Roman" w:hAnsi="Times New Roman" w:cs="Times New Roman"/>
          <w:lang w:val="fr-FR"/>
        </w:rPr>
        <w:t>possibilités de restauration (A - C = conservation excellente - conservation moyenne ou réduite)</w:t>
      </w:r>
      <w:r w:rsidRPr="00331CA5">
        <w:rPr>
          <w:rFonts w:ascii="Times New Roman" w:hAnsi="Times New Roman" w:cs="Times New Roman"/>
          <w:lang w:val="fr-FR"/>
        </w:rPr>
        <w:t>.</w:t>
      </w:r>
    </w:p>
    <w:p w14:paraId="630632D8" w14:textId="5AAB29A9" w:rsidR="00B0302A" w:rsidRPr="00331CA5" w:rsidRDefault="00B0302A" w:rsidP="00B0302A">
      <w:pPr>
        <w:pStyle w:val="ListParagraph"/>
        <w:numPr>
          <w:ilvl w:val="1"/>
          <w:numId w:val="27"/>
        </w:numPr>
        <w:jc w:val="both"/>
        <w:rPr>
          <w:rFonts w:ascii="Times New Roman" w:hAnsi="Times New Roman" w:cs="Times New Roman"/>
          <w:lang w:val="fr-FR"/>
        </w:rPr>
      </w:pPr>
      <w:r w:rsidRPr="00331CA5">
        <w:rPr>
          <w:rFonts w:ascii="Times New Roman" w:hAnsi="Times New Roman" w:cs="Times New Roman"/>
          <w:lang w:val="fr-FR"/>
        </w:rPr>
        <w:t>Iso</w:t>
      </w:r>
      <w:r w:rsidR="00385AC7" w:rsidRPr="00331CA5">
        <w:rPr>
          <w:rFonts w:ascii="Times New Roman" w:hAnsi="Times New Roman" w:cs="Times New Roman"/>
          <w:lang w:val="fr-FR"/>
        </w:rPr>
        <w:t>. </w:t>
      </w:r>
      <w:r w:rsidRPr="00331CA5">
        <w:rPr>
          <w:rFonts w:ascii="Times New Roman" w:hAnsi="Times New Roman" w:cs="Times New Roman"/>
          <w:lang w:val="fr-FR"/>
        </w:rPr>
        <w:t xml:space="preserve">: </w:t>
      </w:r>
      <w:r w:rsidR="00385AC7" w:rsidRPr="00331CA5">
        <w:rPr>
          <w:rFonts w:ascii="Times New Roman" w:hAnsi="Times New Roman" w:cs="Times New Roman"/>
          <w:lang w:val="fr-FR"/>
        </w:rPr>
        <w:t>d</w:t>
      </w:r>
      <w:r w:rsidRPr="00331CA5">
        <w:rPr>
          <w:rFonts w:ascii="Times New Roman" w:hAnsi="Times New Roman" w:cs="Times New Roman"/>
          <w:lang w:val="fr-FR"/>
        </w:rPr>
        <w:t>egr</w:t>
      </w:r>
      <w:r w:rsidR="00385AC7" w:rsidRPr="00331CA5">
        <w:rPr>
          <w:rFonts w:ascii="Times New Roman" w:hAnsi="Times New Roman" w:cs="Times New Roman"/>
          <w:lang w:val="fr-FR"/>
        </w:rPr>
        <w:t>é d</w:t>
      </w:r>
      <w:r w:rsidR="000B6002" w:rsidRPr="00331CA5">
        <w:rPr>
          <w:rFonts w:ascii="Times New Roman" w:hAnsi="Times New Roman" w:cs="Times New Roman"/>
          <w:lang w:val="fr-FR"/>
        </w:rPr>
        <w:t>’</w:t>
      </w:r>
      <w:r w:rsidRPr="00331CA5">
        <w:rPr>
          <w:rFonts w:ascii="Times New Roman" w:hAnsi="Times New Roman" w:cs="Times New Roman"/>
          <w:lang w:val="fr-FR"/>
        </w:rPr>
        <w:t>isol</w:t>
      </w:r>
      <w:r w:rsidR="00385AC7" w:rsidRPr="00331CA5">
        <w:rPr>
          <w:rFonts w:ascii="Times New Roman" w:hAnsi="Times New Roman" w:cs="Times New Roman"/>
          <w:lang w:val="fr-FR"/>
        </w:rPr>
        <w:t>ement</w:t>
      </w:r>
      <w:r w:rsidRPr="00331CA5">
        <w:rPr>
          <w:rFonts w:ascii="Times New Roman" w:hAnsi="Times New Roman" w:cs="Times New Roman"/>
          <w:lang w:val="fr-FR"/>
        </w:rPr>
        <w:t xml:space="preserve"> </w:t>
      </w:r>
      <w:r w:rsidR="00385AC7" w:rsidRPr="00331CA5">
        <w:rPr>
          <w:rFonts w:ascii="Times New Roman" w:hAnsi="Times New Roman" w:cs="Times New Roman"/>
          <w:lang w:val="fr-FR"/>
        </w:rPr>
        <w:t>de la</w:t>
      </w:r>
      <w:r w:rsidRPr="00331CA5">
        <w:rPr>
          <w:rFonts w:ascii="Times New Roman" w:hAnsi="Times New Roman" w:cs="Times New Roman"/>
          <w:lang w:val="fr-FR"/>
        </w:rPr>
        <w:t xml:space="preserve"> population pr</w:t>
      </w:r>
      <w:r w:rsidR="00385AC7" w:rsidRPr="00331CA5">
        <w:rPr>
          <w:rFonts w:ascii="Times New Roman" w:hAnsi="Times New Roman" w:cs="Times New Roman"/>
          <w:lang w:val="fr-FR"/>
        </w:rPr>
        <w:t>é</w:t>
      </w:r>
      <w:r w:rsidRPr="00331CA5">
        <w:rPr>
          <w:rFonts w:ascii="Times New Roman" w:hAnsi="Times New Roman" w:cs="Times New Roman"/>
          <w:lang w:val="fr-FR"/>
        </w:rPr>
        <w:t>sent</w:t>
      </w:r>
      <w:r w:rsidR="00385AC7" w:rsidRPr="00331CA5">
        <w:rPr>
          <w:rFonts w:ascii="Times New Roman" w:hAnsi="Times New Roman" w:cs="Times New Roman"/>
          <w:lang w:val="fr-FR"/>
        </w:rPr>
        <w:t>e sur le site en relation avec son aire naturelle de répartition</w:t>
      </w:r>
      <w:r w:rsidRPr="00331CA5">
        <w:rPr>
          <w:rFonts w:ascii="Times New Roman" w:hAnsi="Times New Roman" w:cs="Times New Roman"/>
          <w:lang w:val="fr-FR"/>
        </w:rPr>
        <w:t xml:space="preserve"> (A – C = Isol</w:t>
      </w:r>
      <w:r w:rsidR="00385AC7" w:rsidRPr="00331CA5">
        <w:rPr>
          <w:rFonts w:ascii="Times New Roman" w:hAnsi="Times New Roman" w:cs="Times New Roman"/>
          <w:lang w:val="fr-FR"/>
        </w:rPr>
        <w:t>ée</w:t>
      </w:r>
      <w:r w:rsidRPr="00331CA5">
        <w:rPr>
          <w:rFonts w:ascii="Times New Roman" w:hAnsi="Times New Roman" w:cs="Times New Roman"/>
          <w:lang w:val="fr-FR"/>
        </w:rPr>
        <w:t xml:space="preserve"> – </w:t>
      </w:r>
      <w:r w:rsidR="00385AC7" w:rsidRPr="00331CA5">
        <w:rPr>
          <w:rFonts w:ascii="Times New Roman" w:hAnsi="Times New Roman" w:cs="Times New Roman"/>
          <w:lang w:val="fr-FR"/>
        </w:rPr>
        <w:t>non isolée</w:t>
      </w:r>
      <w:r w:rsidRPr="00331CA5">
        <w:rPr>
          <w:rFonts w:ascii="Times New Roman" w:hAnsi="Times New Roman" w:cs="Times New Roman"/>
          <w:lang w:val="fr-FR"/>
        </w:rPr>
        <w:t>)</w:t>
      </w:r>
    </w:p>
    <w:p w14:paraId="7FD96C58" w14:textId="13F62EE8" w:rsidR="00B0302A" w:rsidRPr="00331CA5" w:rsidRDefault="00385AC7" w:rsidP="00B0302A">
      <w:pPr>
        <w:pStyle w:val="ListParagraph"/>
        <w:numPr>
          <w:ilvl w:val="1"/>
          <w:numId w:val="27"/>
        </w:numPr>
        <w:jc w:val="both"/>
        <w:rPr>
          <w:rFonts w:ascii="Times New Roman" w:hAnsi="Times New Roman" w:cs="Times New Roman"/>
          <w:lang w:val="fr-FR"/>
        </w:rPr>
      </w:pPr>
      <w:r w:rsidRPr="00331CA5">
        <w:rPr>
          <w:rFonts w:ascii="Times New Roman" w:hAnsi="Times New Roman" w:cs="Times New Roman"/>
          <w:lang w:val="fr-FR"/>
        </w:rPr>
        <w:t>Mon. </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 xml:space="preserve">évaluation </w:t>
      </w:r>
      <w:r w:rsidR="0001525F" w:rsidRPr="00331CA5">
        <w:rPr>
          <w:rFonts w:ascii="Times New Roman" w:hAnsi="Times New Roman" w:cs="Times New Roman"/>
          <w:lang w:val="fr-FR"/>
        </w:rPr>
        <w:t>globale</w:t>
      </w:r>
      <w:r w:rsidRPr="00331CA5">
        <w:rPr>
          <w:rFonts w:ascii="Times New Roman" w:hAnsi="Times New Roman" w:cs="Times New Roman"/>
          <w:lang w:val="fr-FR"/>
        </w:rPr>
        <w:t xml:space="preserve"> de la valeur du site pour la</w:t>
      </w:r>
      <w:r w:rsidR="00B0302A" w:rsidRPr="00331CA5">
        <w:rPr>
          <w:rFonts w:ascii="Times New Roman" w:hAnsi="Times New Roman" w:cs="Times New Roman"/>
          <w:lang w:val="fr-FR"/>
        </w:rPr>
        <w:t xml:space="preserve"> conservation </w:t>
      </w:r>
      <w:r w:rsidRPr="00331CA5">
        <w:rPr>
          <w:rFonts w:ascii="Times New Roman" w:hAnsi="Times New Roman" w:cs="Times New Roman"/>
          <w:lang w:val="fr-FR"/>
        </w:rPr>
        <w:t>des espèces concernées</w:t>
      </w:r>
      <w:r w:rsidR="00B0302A" w:rsidRPr="00331CA5">
        <w:rPr>
          <w:rFonts w:ascii="Times New Roman" w:hAnsi="Times New Roman" w:cs="Times New Roman"/>
          <w:lang w:val="fr-FR"/>
        </w:rPr>
        <w:t xml:space="preserve"> (A – C = excellent – significat</w:t>
      </w:r>
      <w:r w:rsidRPr="00331CA5">
        <w:rPr>
          <w:rFonts w:ascii="Times New Roman" w:hAnsi="Times New Roman" w:cs="Times New Roman"/>
          <w:lang w:val="fr-FR"/>
        </w:rPr>
        <w:t>ive</w:t>
      </w:r>
      <w:r w:rsidR="00B0302A" w:rsidRPr="00331CA5">
        <w:rPr>
          <w:rFonts w:ascii="Times New Roman" w:hAnsi="Times New Roman" w:cs="Times New Roman"/>
          <w:lang w:val="fr-FR"/>
        </w:rPr>
        <w:t>).</w:t>
      </w:r>
    </w:p>
    <w:p w14:paraId="531E710A" w14:textId="4695419E" w:rsidR="00B0302A" w:rsidRPr="00331CA5" w:rsidRDefault="00385AC7" w:rsidP="00DA55A8">
      <w:pPr>
        <w:jc w:val="both"/>
        <w:rPr>
          <w:rFonts w:ascii="Times New Roman" w:hAnsi="Times New Roman" w:cs="Times New Roman"/>
          <w:lang w:val="fr-FR"/>
        </w:rPr>
      </w:pPr>
      <w:r w:rsidRPr="00331CA5">
        <w:rPr>
          <w:rFonts w:ascii="Times New Roman" w:hAnsi="Times New Roman" w:cs="Times New Roman"/>
          <w:lang w:val="fr-FR"/>
        </w:rPr>
        <w:t>Les mesures d</w:t>
      </w:r>
      <w:r w:rsidR="000B6002" w:rsidRPr="00331CA5">
        <w:rPr>
          <w:rFonts w:ascii="Times New Roman" w:hAnsi="Times New Roman" w:cs="Times New Roman"/>
          <w:lang w:val="fr-FR"/>
        </w:rPr>
        <w:t>’</w:t>
      </w:r>
      <w:r w:rsidRPr="00331CA5">
        <w:rPr>
          <w:rFonts w:ascii="Times New Roman" w:hAnsi="Times New Roman" w:cs="Times New Roman"/>
          <w:lang w:val="fr-FR"/>
        </w:rPr>
        <w:t>abondance dans le temps peuvent être utilisées pour examiner les changements sur un site, et les autres facteurs énumérés peuvent être utilisés pour aider à interpréter la qualité et la comparabilité des comptages dans le temps.</w:t>
      </w:r>
    </w:p>
    <w:p w14:paraId="51E37D40" w14:textId="5947D9B1" w:rsidR="00B0302A" w:rsidRPr="00331CA5" w:rsidRDefault="00385AC7" w:rsidP="00DA55A8">
      <w:pPr>
        <w:jc w:val="both"/>
        <w:rPr>
          <w:rFonts w:ascii="Times New Roman" w:hAnsi="Times New Roman" w:cs="Times New Roman"/>
          <w:lang w:val="fr-FR"/>
        </w:rPr>
      </w:pPr>
      <w:r w:rsidRPr="00331CA5">
        <w:rPr>
          <w:rFonts w:ascii="Times New Roman" w:hAnsi="Times New Roman" w:cs="Times New Roman"/>
          <w:b/>
          <w:bCs/>
          <w:i/>
          <w:iCs/>
          <w:lang w:val="fr-FR"/>
        </w:rPr>
        <w:t>Le protocole de surveillance des ZICO</w:t>
      </w:r>
      <w:r w:rsidR="00B0302A" w:rsidRPr="00331CA5">
        <w:rPr>
          <w:rFonts w:ascii="Times New Roman" w:hAnsi="Times New Roman" w:cs="Times New Roman"/>
          <w:lang w:val="fr-FR"/>
        </w:rPr>
        <w:t xml:space="preserve"> </w:t>
      </w:r>
      <w:r w:rsidR="0003018D" w:rsidRPr="00331CA5">
        <w:rPr>
          <w:rFonts w:ascii="Times New Roman" w:hAnsi="Times New Roman" w:cs="Times New Roman"/>
          <w:lang w:val="fr-FR"/>
        </w:rPr>
        <w:t>recommande l</w:t>
      </w:r>
      <w:r w:rsidR="000B6002" w:rsidRPr="00331CA5">
        <w:rPr>
          <w:rFonts w:ascii="Times New Roman" w:hAnsi="Times New Roman" w:cs="Times New Roman"/>
          <w:lang w:val="fr-FR"/>
        </w:rPr>
        <w:t>’</w:t>
      </w:r>
      <w:r w:rsidR="0003018D" w:rsidRPr="00331CA5">
        <w:rPr>
          <w:rFonts w:ascii="Times New Roman" w:hAnsi="Times New Roman" w:cs="Times New Roman"/>
          <w:lang w:val="fr-FR"/>
        </w:rPr>
        <w:t>attribution d</w:t>
      </w:r>
      <w:r w:rsidR="000B6002" w:rsidRPr="00331CA5">
        <w:rPr>
          <w:rFonts w:ascii="Times New Roman" w:hAnsi="Times New Roman" w:cs="Times New Roman"/>
          <w:lang w:val="fr-FR"/>
        </w:rPr>
        <w:t>’</w:t>
      </w:r>
      <w:r w:rsidR="0003018D" w:rsidRPr="00331CA5">
        <w:rPr>
          <w:rFonts w:ascii="Times New Roman" w:hAnsi="Times New Roman" w:cs="Times New Roman"/>
          <w:lang w:val="fr-FR"/>
        </w:rPr>
        <w:t>une note qui reflète la proportion de chacune des populations d</w:t>
      </w:r>
      <w:r w:rsidR="000B6002" w:rsidRPr="00331CA5">
        <w:rPr>
          <w:rFonts w:ascii="Times New Roman" w:hAnsi="Times New Roman" w:cs="Times New Roman"/>
          <w:lang w:val="fr-FR"/>
        </w:rPr>
        <w:t>’</w:t>
      </w:r>
      <w:r w:rsidR="0003018D" w:rsidRPr="00331CA5">
        <w:rPr>
          <w:rFonts w:ascii="Times New Roman" w:hAnsi="Times New Roman" w:cs="Times New Roman"/>
          <w:lang w:val="fr-FR"/>
        </w:rPr>
        <w:t xml:space="preserve">espèces </w:t>
      </w:r>
      <w:r w:rsidR="0079746F" w:rsidRPr="0079746F">
        <w:rPr>
          <w:rFonts w:ascii="Times New Roman" w:hAnsi="Times New Roman" w:cs="Times New Roman"/>
          <w:lang w:val="fr-FR"/>
        </w:rPr>
        <w:t xml:space="preserve">sélectionnées </w:t>
      </w:r>
      <w:r w:rsidR="0003018D" w:rsidRPr="00331CA5">
        <w:rPr>
          <w:rFonts w:ascii="Times New Roman" w:hAnsi="Times New Roman" w:cs="Times New Roman"/>
          <w:lang w:val="fr-FR"/>
        </w:rPr>
        <w:t xml:space="preserve">restantes, et qui varie entre 0 (très peu) et 3 (le plus grand nombre restant). Pour de nombreux sites, on ne dispose pas de données suffisantes sur les espèces </w:t>
      </w:r>
      <w:r w:rsidR="0079746F" w:rsidRPr="0079746F">
        <w:rPr>
          <w:rFonts w:ascii="Times New Roman" w:hAnsi="Times New Roman" w:cs="Times New Roman"/>
          <w:lang w:val="fr-FR"/>
        </w:rPr>
        <w:t xml:space="preserve">sélectionnées </w:t>
      </w:r>
      <w:r w:rsidR="0003018D" w:rsidRPr="00331CA5">
        <w:rPr>
          <w:rFonts w:ascii="Times New Roman" w:hAnsi="Times New Roman" w:cs="Times New Roman"/>
          <w:lang w:val="fr-FR"/>
        </w:rPr>
        <w:t xml:space="preserve"> et l</w:t>
      </w:r>
      <w:r w:rsidR="000B6002" w:rsidRPr="00331CA5">
        <w:rPr>
          <w:rFonts w:ascii="Times New Roman" w:hAnsi="Times New Roman" w:cs="Times New Roman"/>
          <w:lang w:val="fr-FR"/>
        </w:rPr>
        <w:t>’</w:t>
      </w:r>
      <w:r w:rsidR="0003018D" w:rsidRPr="00331CA5">
        <w:rPr>
          <w:rFonts w:ascii="Times New Roman" w:hAnsi="Times New Roman" w:cs="Times New Roman"/>
          <w:lang w:val="fr-FR"/>
        </w:rPr>
        <w:t>habitat est utilisé comme substitut. L</w:t>
      </w:r>
      <w:r w:rsidR="0001525F" w:rsidRPr="00331CA5">
        <w:rPr>
          <w:rFonts w:ascii="Times New Roman" w:hAnsi="Times New Roman" w:cs="Times New Roman"/>
          <w:lang w:val="fr-FR"/>
        </w:rPr>
        <w:t>a méthode</w:t>
      </w:r>
      <w:r w:rsidR="0003018D" w:rsidRPr="00331CA5">
        <w:rPr>
          <w:rFonts w:ascii="Times New Roman" w:hAnsi="Times New Roman" w:cs="Times New Roman"/>
          <w:lang w:val="fr-FR"/>
        </w:rPr>
        <w:t xml:space="preserve"> du lien le plus faible est utilisée pour représenter chaque site, le scénario le plus défavorable (score le plus bas) étant appliqué</w:t>
      </w:r>
      <w:r w:rsidR="00B0302A" w:rsidRPr="00331CA5">
        <w:rPr>
          <w:rFonts w:ascii="Times New Roman" w:hAnsi="Times New Roman" w:cs="Times New Roman"/>
          <w:lang w:val="fr-FR"/>
        </w:rPr>
        <w:t>.</w:t>
      </w:r>
    </w:p>
    <w:p w14:paraId="1F48DA51" w14:textId="61514118" w:rsidR="00B0302A" w:rsidRPr="00331CA5" w:rsidRDefault="00F03263" w:rsidP="00DA55A8">
      <w:pPr>
        <w:jc w:val="both"/>
        <w:rPr>
          <w:rFonts w:ascii="Times New Roman" w:hAnsi="Times New Roman" w:cs="Times New Roman"/>
          <w:lang w:val="fr-FR"/>
        </w:rPr>
      </w:pPr>
      <w:r w:rsidRPr="00331CA5">
        <w:rPr>
          <w:rFonts w:ascii="Times New Roman" w:hAnsi="Times New Roman" w:cs="Times New Roman"/>
          <w:b/>
          <w:bCs/>
          <w:i/>
          <w:iCs/>
          <w:lang w:val="fr-FR"/>
        </w:rPr>
        <w:t>Le projet de surveillance de la voie de migration de l</w:t>
      </w:r>
      <w:r w:rsidR="000B6002" w:rsidRPr="00331CA5">
        <w:rPr>
          <w:rFonts w:ascii="Times New Roman" w:hAnsi="Times New Roman" w:cs="Times New Roman"/>
          <w:b/>
          <w:bCs/>
          <w:i/>
          <w:iCs/>
          <w:lang w:val="fr-FR"/>
        </w:rPr>
        <w:t>’</w:t>
      </w:r>
      <w:r w:rsidRPr="00331CA5">
        <w:rPr>
          <w:rFonts w:ascii="Times New Roman" w:hAnsi="Times New Roman" w:cs="Times New Roman"/>
          <w:b/>
          <w:bCs/>
          <w:i/>
          <w:iCs/>
          <w:lang w:val="fr-FR"/>
        </w:rPr>
        <w:t>Atlantique Est</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recherche des informations sur le nombre d</w:t>
      </w:r>
      <w:r w:rsidR="000B6002" w:rsidRPr="00331CA5">
        <w:rPr>
          <w:rFonts w:ascii="Times New Roman" w:hAnsi="Times New Roman" w:cs="Times New Roman"/>
          <w:lang w:val="fr-FR"/>
        </w:rPr>
        <w:t>’</w:t>
      </w:r>
      <w:r w:rsidRPr="00331CA5">
        <w:rPr>
          <w:rFonts w:ascii="Times New Roman" w:hAnsi="Times New Roman" w:cs="Times New Roman"/>
          <w:lang w:val="fr-FR"/>
        </w:rPr>
        <w:t>oiseaux d</w:t>
      </w:r>
      <w:r w:rsidR="000B6002" w:rsidRPr="00331CA5">
        <w:rPr>
          <w:rFonts w:ascii="Times New Roman" w:hAnsi="Times New Roman" w:cs="Times New Roman"/>
          <w:lang w:val="fr-FR"/>
        </w:rPr>
        <w:t>’</w:t>
      </w:r>
      <w:r w:rsidRPr="00331CA5">
        <w:rPr>
          <w:rFonts w:ascii="Times New Roman" w:hAnsi="Times New Roman" w:cs="Times New Roman"/>
          <w:lang w:val="fr-FR"/>
        </w:rPr>
        <w:t>eau</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de toutes les espèces utilisant le site</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et</w:t>
      </w:r>
      <w:r w:rsidR="0001525F" w:rsidRPr="00331CA5">
        <w:rPr>
          <w:rFonts w:ascii="Times New Roman" w:hAnsi="Times New Roman" w:cs="Times New Roman"/>
          <w:lang w:val="fr-FR"/>
        </w:rPr>
        <w:t>,</w:t>
      </w:r>
      <w:r w:rsidRPr="00331CA5">
        <w:rPr>
          <w:rFonts w:ascii="Times New Roman" w:hAnsi="Times New Roman" w:cs="Times New Roman"/>
          <w:lang w:val="fr-FR"/>
        </w:rPr>
        <w:t xml:space="preserve"> par le biais de son protocole de surveillance environnementale</w:t>
      </w:r>
      <w:r w:rsidR="0001525F" w:rsidRPr="00331CA5">
        <w:rPr>
          <w:rFonts w:ascii="Times New Roman" w:hAnsi="Times New Roman" w:cs="Times New Roman"/>
          <w:lang w:val="fr-FR"/>
        </w:rPr>
        <w:t>, recueille</w:t>
      </w:r>
      <w:r w:rsidRPr="00331CA5">
        <w:rPr>
          <w:rFonts w:ascii="Times New Roman" w:hAnsi="Times New Roman" w:cs="Times New Roman"/>
          <w:lang w:val="fr-FR"/>
        </w:rPr>
        <w:t xml:space="preserve"> des données sur les habitats de zones humides disponibles</w:t>
      </w:r>
      <w:r w:rsidR="00B457E9" w:rsidRPr="00331CA5">
        <w:rPr>
          <w:rFonts w:ascii="Times New Roman" w:hAnsi="Times New Roman" w:cs="Times New Roman"/>
          <w:lang w:val="fr-FR"/>
        </w:rPr>
        <w:t>, les circonstances écologiques et les processus naturels</w:t>
      </w:r>
      <w:r w:rsidR="00B0302A" w:rsidRPr="00331CA5">
        <w:rPr>
          <w:rFonts w:ascii="Times New Roman" w:hAnsi="Times New Roman" w:cs="Times New Roman"/>
          <w:lang w:val="fr-FR"/>
        </w:rPr>
        <w:t>.</w:t>
      </w:r>
    </w:p>
    <w:p w14:paraId="2407019B" w14:textId="2482F83A" w:rsidR="00B0302A" w:rsidRPr="00331CA5" w:rsidRDefault="00B457E9" w:rsidP="00DA55A8">
      <w:pPr>
        <w:jc w:val="both"/>
        <w:rPr>
          <w:rFonts w:ascii="Times New Roman" w:hAnsi="Times New Roman" w:cs="Times New Roman"/>
          <w:lang w:val="fr-FR"/>
        </w:rPr>
      </w:pPr>
      <w:r w:rsidRPr="00331CA5">
        <w:rPr>
          <w:rFonts w:ascii="Times New Roman" w:hAnsi="Times New Roman" w:cs="Times New Roman"/>
          <w:b/>
          <w:bCs/>
          <w:i/>
          <w:iCs/>
          <w:lang w:val="fr-FR"/>
        </w:rPr>
        <w:t xml:space="preserve">Autres </w:t>
      </w:r>
      <w:r w:rsidR="0001525F" w:rsidRPr="00331CA5">
        <w:rPr>
          <w:rFonts w:ascii="Times New Roman" w:hAnsi="Times New Roman" w:cs="Times New Roman"/>
          <w:b/>
          <w:bCs/>
          <w:i/>
          <w:iCs/>
          <w:lang w:val="fr-FR"/>
        </w:rPr>
        <w:t>systèmes</w:t>
      </w:r>
      <w:r w:rsidRPr="00331CA5">
        <w:rPr>
          <w:rFonts w:ascii="Times New Roman" w:hAnsi="Times New Roman" w:cs="Times New Roman"/>
          <w:b/>
          <w:bCs/>
          <w:i/>
          <w:iCs/>
          <w:lang w:val="fr-FR"/>
        </w:rPr>
        <w:t> </w:t>
      </w:r>
      <w:r w:rsidR="00DA55A8" w:rsidRPr="00331CA5">
        <w:rPr>
          <w:rFonts w:ascii="Times New Roman" w:hAnsi="Times New Roman" w:cs="Times New Roman"/>
          <w:b/>
          <w:bCs/>
          <w:i/>
          <w:iCs/>
          <w:lang w:val="fr-FR"/>
        </w:rPr>
        <w:t xml:space="preserve">: </w:t>
      </w:r>
      <w:r w:rsidR="001737F3" w:rsidRPr="00331CA5">
        <w:rPr>
          <w:rFonts w:ascii="Times New Roman" w:hAnsi="Times New Roman" w:cs="Times New Roman"/>
          <w:lang w:val="fr-FR"/>
        </w:rPr>
        <w:t>c</w:t>
      </w:r>
      <w:r w:rsidRPr="00331CA5">
        <w:rPr>
          <w:rFonts w:ascii="Times New Roman" w:hAnsi="Times New Roman" w:cs="Times New Roman"/>
          <w:lang w:val="fr-FR"/>
        </w:rPr>
        <w:t>ertains n</w:t>
      </w:r>
      <w:r w:rsidR="000B6002" w:rsidRPr="00331CA5">
        <w:rPr>
          <w:rFonts w:ascii="Times New Roman" w:hAnsi="Times New Roman" w:cs="Times New Roman"/>
          <w:lang w:val="fr-FR"/>
        </w:rPr>
        <w:t>’</w:t>
      </w:r>
      <w:r w:rsidRPr="00331CA5">
        <w:rPr>
          <w:rFonts w:ascii="Times New Roman" w:hAnsi="Times New Roman" w:cs="Times New Roman"/>
          <w:lang w:val="fr-FR"/>
        </w:rPr>
        <w:t>attribuent pas de notes</w:t>
      </w:r>
      <w:r w:rsidR="0001525F" w:rsidRPr="00331CA5">
        <w:rPr>
          <w:rFonts w:ascii="Times New Roman" w:hAnsi="Times New Roman" w:cs="Times New Roman"/>
          <w:lang w:val="fr-FR"/>
        </w:rPr>
        <w:t>,</w:t>
      </w:r>
      <w:r w:rsidRPr="00331CA5">
        <w:rPr>
          <w:rFonts w:ascii="Times New Roman" w:hAnsi="Times New Roman" w:cs="Times New Roman"/>
          <w:lang w:val="fr-FR"/>
        </w:rPr>
        <w:t xml:space="preserve"> et l</w:t>
      </w:r>
      <w:r w:rsidR="000B6002" w:rsidRPr="00331CA5">
        <w:rPr>
          <w:rFonts w:ascii="Times New Roman" w:hAnsi="Times New Roman" w:cs="Times New Roman"/>
          <w:lang w:val="fr-FR"/>
        </w:rPr>
        <w:t>’</w:t>
      </w:r>
      <w:r w:rsidRPr="00331CA5">
        <w:rPr>
          <w:rFonts w:ascii="Times New Roman" w:hAnsi="Times New Roman" w:cs="Times New Roman"/>
          <w:lang w:val="fr-FR"/>
        </w:rPr>
        <w:t>évaluation de l</w:t>
      </w:r>
      <w:r w:rsidR="000B6002" w:rsidRPr="00331CA5">
        <w:rPr>
          <w:rFonts w:ascii="Times New Roman" w:hAnsi="Times New Roman" w:cs="Times New Roman"/>
          <w:lang w:val="fr-FR"/>
        </w:rPr>
        <w:t>’</w:t>
      </w:r>
      <w:r w:rsidRPr="00331CA5">
        <w:rPr>
          <w:rFonts w:ascii="Times New Roman" w:hAnsi="Times New Roman" w:cs="Times New Roman"/>
          <w:lang w:val="fr-FR"/>
        </w:rPr>
        <w:t>état est largement basée sur la narration (par exemple METT, R-METT), tandis que d</w:t>
      </w:r>
      <w:r w:rsidR="000B6002" w:rsidRPr="00331CA5">
        <w:rPr>
          <w:rFonts w:ascii="Times New Roman" w:hAnsi="Times New Roman" w:cs="Times New Roman"/>
          <w:lang w:val="fr-FR"/>
        </w:rPr>
        <w:t>’</w:t>
      </w:r>
      <w:r w:rsidRPr="00331CA5">
        <w:rPr>
          <w:rFonts w:ascii="Times New Roman" w:hAnsi="Times New Roman" w:cs="Times New Roman"/>
          <w:lang w:val="fr-FR"/>
        </w:rPr>
        <w:t>autres attribuent des notes plus génériques, reflétant l</w:t>
      </w:r>
      <w:r w:rsidR="000B6002" w:rsidRPr="00331CA5">
        <w:rPr>
          <w:rFonts w:ascii="Times New Roman" w:hAnsi="Times New Roman" w:cs="Times New Roman"/>
          <w:lang w:val="fr-FR"/>
        </w:rPr>
        <w:t>’</w:t>
      </w:r>
      <w:r w:rsidRPr="00331CA5">
        <w:rPr>
          <w:rFonts w:ascii="Times New Roman" w:hAnsi="Times New Roman" w:cs="Times New Roman"/>
          <w:lang w:val="fr-FR"/>
        </w:rPr>
        <w:t xml:space="preserve">état de la biodiversité et des habitats en général, sans se concentrer spécifiquement sur les déclencheurs </w:t>
      </w:r>
      <w:r w:rsidR="00B0302A" w:rsidRPr="00331CA5">
        <w:rPr>
          <w:rFonts w:ascii="Times New Roman" w:hAnsi="Times New Roman" w:cs="Times New Roman"/>
          <w:lang w:val="fr-FR"/>
        </w:rPr>
        <w:t>(</w:t>
      </w:r>
      <w:r w:rsidRPr="00331CA5">
        <w:rPr>
          <w:rFonts w:ascii="Times New Roman" w:hAnsi="Times New Roman" w:cs="Times New Roman"/>
          <w:lang w:val="fr-FR"/>
        </w:rPr>
        <w:t>par ex.</w:t>
      </w:r>
      <w:r w:rsidR="00B0302A" w:rsidRPr="00331CA5">
        <w:rPr>
          <w:rFonts w:ascii="Times New Roman" w:hAnsi="Times New Roman" w:cs="Times New Roman"/>
          <w:lang w:val="fr-FR"/>
        </w:rPr>
        <w:t xml:space="preserve"> RAPPAM)</w:t>
      </w:r>
      <w:r w:rsidR="00DA55A8" w:rsidRPr="00331CA5">
        <w:rPr>
          <w:rFonts w:ascii="Times New Roman" w:hAnsi="Times New Roman" w:cs="Times New Roman"/>
          <w:lang w:val="fr-FR"/>
        </w:rPr>
        <w:t>.</w:t>
      </w:r>
    </w:p>
    <w:p w14:paraId="3BD566A9" w14:textId="146106D0" w:rsidR="00B0302A" w:rsidRPr="00331CA5" w:rsidRDefault="00B0302A" w:rsidP="00B0302A">
      <w:pPr>
        <w:pStyle w:val="Heading4"/>
        <w:rPr>
          <w:rFonts w:ascii="Times New Roman" w:hAnsi="Times New Roman" w:cs="Times New Roman"/>
          <w:b/>
          <w:bCs/>
          <w:lang w:val="fr-FR"/>
        </w:rPr>
      </w:pPr>
      <w:r w:rsidRPr="00331CA5">
        <w:rPr>
          <w:rFonts w:ascii="Times New Roman" w:hAnsi="Times New Roman" w:cs="Times New Roman"/>
          <w:b/>
          <w:bCs/>
          <w:lang w:val="fr-FR"/>
        </w:rPr>
        <w:lastRenderedPageBreak/>
        <w:t>Press</w:t>
      </w:r>
      <w:r w:rsidR="00B457E9" w:rsidRPr="00331CA5">
        <w:rPr>
          <w:rFonts w:ascii="Times New Roman" w:hAnsi="Times New Roman" w:cs="Times New Roman"/>
          <w:b/>
          <w:bCs/>
          <w:lang w:val="fr-FR"/>
        </w:rPr>
        <w:t>ion</w:t>
      </w:r>
    </w:p>
    <w:p w14:paraId="04D02296" w14:textId="347731EB" w:rsidR="00B0302A" w:rsidRPr="00331CA5" w:rsidRDefault="00B457E9" w:rsidP="00DA55A8">
      <w:pPr>
        <w:jc w:val="both"/>
        <w:rPr>
          <w:rFonts w:ascii="Times New Roman" w:hAnsi="Times New Roman" w:cs="Times New Roman"/>
          <w:lang w:val="fr-FR"/>
        </w:rPr>
      </w:pPr>
      <w:r w:rsidRPr="00331CA5">
        <w:rPr>
          <w:rFonts w:ascii="Times New Roman" w:hAnsi="Times New Roman" w:cs="Times New Roman"/>
          <w:lang w:val="fr-FR"/>
        </w:rPr>
        <w:t>La plupart des méthodes examinées compilent des informations sur les menaces, et utilisent le schéma de classification des menaces de l</w:t>
      </w:r>
      <w:r w:rsidR="000B6002" w:rsidRPr="00331CA5">
        <w:rPr>
          <w:rFonts w:ascii="Times New Roman" w:hAnsi="Times New Roman" w:cs="Times New Roman"/>
          <w:lang w:val="fr-FR"/>
        </w:rPr>
        <w:t>’</w:t>
      </w:r>
      <w:r w:rsidRPr="00331CA5">
        <w:rPr>
          <w:rFonts w:ascii="Times New Roman" w:hAnsi="Times New Roman" w:cs="Times New Roman"/>
          <w:lang w:val="fr-FR"/>
        </w:rPr>
        <w:t>UICN/CMP</w:t>
      </w:r>
      <w:r w:rsidR="00B0302A" w:rsidRPr="00331CA5">
        <w:rPr>
          <w:rStyle w:val="FootnoteReference"/>
          <w:rFonts w:ascii="Times New Roman" w:hAnsi="Times New Roman" w:cs="Times New Roman"/>
          <w:lang w:val="fr-FR"/>
        </w:rPr>
        <w:footnoteReference w:id="12"/>
      </w:r>
      <w:r w:rsidR="00B0302A" w:rsidRPr="00331CA5">
        <w:rPr>
          <w:rFonts w:ascii="Times New Roman" w:hAnsi="Times New Roman" w:cs="Times New Roman"/>
          <w:lang w:val="fr-FR"/>
        </w:rPr>
        <w:t xml:space="preserve"> </w:t>
      </w:r>
      <w:r w:rsidR="001737F3" w:rsidRPr="00331CA5">
        <w:rPr>
          <w:rFonts w:ascii="Times New Roman" w:hAnsi="Times New Roman" w:cs="Times New Roman"/>
          <w:lang w:val="fr-FR"/>
        </w:rPr>
        <w:t xml:space="preserve">(certaines avec des modifications adaptées, par exemple Ramsar), tandis que certaines méthodes utilisent des </w:t>
      </w:r>
      <w:r w:rsidR="0001525F" w:rsidRPr="00331CA5">
        <w:rPr>
          <w:rFonts w:ascii="Times New Roman" w:hAnsi="Times New Roman" w:cs="Times New Roman"/>
          <w:lang w:val="fr-FR"/>
        </w:rPr>
        <w:t>systèmes</w:t>
      </w:r>
      <w:r w:rsidR="001737F3" w:rsidRPr="00331CA5">
        <w:rPr>
          <w:rFonts w:ascii="Times New Roman" w:hAnsi="Times New Roman" w:cs="Times New Roman"/>
          <w:lang w:val="fr-FR"/>
        </w:rPr>
        <w:t xml:space="preserve"> de menaces alternatifs. Plus précisément, les États membres européens ont tendance à utiliser un système de classification des menaces sur mesure, développé pour les directives européennes, et utilisé dans tous les rapports Natura 2000 de l</w:t>
      </w:r>
      <w:r w:rsidR="000B6002" w:rsidRPr="00331CA5">
        <w:rPr>
          <w:rFonts w:ascii="Times New Roman" w:hAnsi="Times New Roman" w:cs="Times New Roman"/>
          <w:lang w:val="fr-FR"/>
        </w:rPr>
        <w:t>’</w:t>
      </w:r>
      <w:r w:rsidR="001737F3" w:rsidRPr="00331CA5">
        <w:rPr>
          <w:rFonts w:ascii="Times New Roman" w:hAnsi="Times New Roman" w:cs="Times New Roman"/>
          <w:lang w:val="fr-FR"/>
        </w:rPr>
        <w:t>UE, y compris les formulaires standards de données Natura 2000 de l</w:t>
      </w:r>
      <w:r w:rsidR="000B6002" w:rsidRPr="00331CA5">
        <w:rPr>
          <w:rFonts w:ascii="Times New Roman" w:hAnsi="Times New Roman" w:cs="Times New Roman"/>
          <w:lang w:val="fr-FR"/>
        </w:rPr>
        <w:t>’</w:t>
      </w:r>
      <w:r w:rsidR="001737F3" w:rsidRPr="00331CA5">
        <w:rPr>
          <w:rFonts w:ascii="Times New Roman" w:hAnsi="Times New Roman" w:cs="Times New Roman"/>
          <w:lang w:val="fr-FR"/>
        </w:rPr>
        <w:t xml:space="preserve">UE. Ce système de classification ne peut pas être facilement </w:t>
      </w:r>
      <w:r w:rsidR="0001525F" w:rsidRPr="00331CA5">
        <w:rPr>
          <w:rFonts w:ascii="Times New Roman" w:hAnsi="Times New Roman" w:cs="Times New Roman"/>
          <w:lang w:val="fr-FR"/>
        </w:rPr>
        <w:t>converti</w:t>
      </w:r>
      <w:r w:rsidR="001737F3" w:rsidRPr="00331CA5">
        <w:rPr>
          <w:rFonts w:ascii="Times New Roman" w:hAnsi="Times New Roman" w:cs="Times New Roman"/>
          <w:lang w:val="fr-FR"/>
        </w:rPr>
        <w:t xml:space="preserve"> en système de classification de l</w:t>
      </w:r>
      <w:r w:rsidR="000B6002" w:rsidRPr="00331CA5">
        <w:rPr>
          <w:rFonts w:ascii="Times New Roman" w:hAnsi="Times New Roman" w:cs="Times New Roman"/>
          <w:lang w:val="fr-FR"/>
        </w:rPr>
        <w:t>’</w:t>
      </w:r>
      <w:r w:rsidR="001737F3" w:rsidRPr="00331CA5">
        <w:rPr>
          <w:rFonts w:ascii="Times New Roman" w:hAnsi="Times New Roman" w:cs="Times New Roman"/>
          <w:lang w:val="fr-FR"/>
        </w:rPr>
        <w:t>UICN. La Convention du patrimoine mondial utilise également un autre système sur mesure de classification hiérarchique des menaces.</w:t>
      </w:r>
    </w:p>
    <w:p w14:paraId="3FCB8904" w14:textId="1C360F1E" w:rsidR="00B0302A" w:rsidRPr="00331CA5" w:rsidRDefault="001737F3" w:rsidP="00DA55A8">
      <w:pPr>
        <w:jc w:val="both"/>
        <w:rPr>
          <w:rFonts w:ascii="Times New Roman" w:hAnsi="Times New Roman" w:cs="Times New Roman"/>
          <w:lang w:val="fr-FR"/>
        </w:rPr>
      </w:pPr>
      <w:r w:rsidRPr="00331CA5">
        <w:rPr>
          <w:rFonts w:ascii="Times New Roman" w:hAnsi="Times New Roman" w:cs="Times New Roman"/>
          <w:b/>
          <w:bCs/>
          <w:i/>
          <w:iCs/>
          <w:lang w:val="fr-FR"/>
        </w:rPr>
        <w:t>Le FSD de</w:t>
      </w:r>
      <w:r w:rsidR="00B0302A" w:rsidRPr="00331CA5">
        <w:rPr>
          <w:rFonts w:ascii="Times New Roman" w:hAnsi="Times New Roman" w:cs="Times New Roman"/>
          <w:b/>
          <w:bCs/>
          <w:i/>
          <w:iCs/>
          <w:lang w:val="fr-FR"/>
        </w:rPr>
        <w:t xml:space="preserve"> Natura </w:t>
      </w:r>
      <w:r w:rsidR="00DA55A8" w:rsidRPr="00331CA5">
        <w:rPr>
          <w:rFonts w:ascii="Times New Roman" w:hAnsi="Times New Roman" w:cs="Times New Roman"/>
          <w:b/>
          <w:bCs/>
          <w:i/>
          <w:iCs/>
          <w:lang w:val="fr-FR"/>
        </w:rPr>
        <w:t>2000</w:t>
      </w:r>
      <w:r w:rsidR="00B0302A" w:rsidRPr="00331CA5">
        <w:rPr>
          <w:rFonts w:ascii="Times New Roman" w:hAnsi="Times New Roman" w:cs="Times New Roman"/>
          <w:lang w:val="fr-FR"/>
        </w:rPr>
        <w:t xml:space="preserve"> compile</w:t>
      </w:r>
      <w:r w:rsidRPr="00331CA5">
        <w:rPr>
          <w:rFonts w:ascii="Times New Roman" w:hAnsi="Times New Roman" w:cs="Times New Roman"/>
          <w:lang w:val="fr-FR"/>
        </w:rPr>
        <w:t xml:space="preserve"> la liste des menaces</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et indique pour chacune d</w:t>
      </w:r>
      <w:r w:rsidR="000B6002" w:rsidRPr="00331CA5">
        <w:rPr>
          <w:rFonts w:ascii="Times New Roman" w:hAnsi="Times New Roman" w:cs="Times New Roman"/>
          <w:lang w:val="fr-FR"/>
        </w:rPr>
        <w:t>’</w:t>
      </w:r>
      <w:r w:rsidRPr="00331CA5">
        <w:rPr>
          <w:rFonts w:ascii="Times New Roman" w:hAnsi="Times New Roman" w:cs="Times New Roman"/>
          <w:lang w:val="fr-FR"/>
        </w:rPr>
        <w:t>entre elles </w:t>
      </w:r>
      <w:r w:rsidR="00B0302A" w:rsidRPr="00331CA5">
        <w:rPr>
          <w:rFonts w:ascii="Times New Roman" w:hAnsi="Times New Roman" w:cs="Times New Roman"/>
          <w:lang w:val="fr-FR"/>
        </w:rPr>
        <w:t>:</w:t>
      </w:r>
    </w:p>
    <w:p w14:paraId="7E5444F4" w14:textId="3F6D787C" w:rsidR="00B0302A" w:rsidRPr="00331CA5" w:rsidRDefault="001737F3"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le niveau d</w:t>
      </w:r>
      <w:r w:rsidR="000B6002" w:rsidRPr="00331CA5">
        <w:rPr>
          <w:rFonts w:ascii="Times New Roman" w:hAnsi="Times New Roman" w:cs="Times New Roman"/>
          <w:lang w:val="fr-FR"/>
        </w:rPr>
        <w:t>’</w:t>
      </w:r>
      <w:r w:rsidRPr="00331CA5">
        <w:rPr>
          <w:rFonts w:ascii="Times New Roman" w:hAnsi="Times New Roman" w:cs="Times New Roman"/>
          <w:lang w:val="fr-FR"/>
        </w:rPr>
        <w:t>impact</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(élevé, moyen ou faible)</w:t>
      </w:r>
      <w:r w:rsidR="00B0302A" w:rsidRPr="00331CA5">
        <w:rPr>
          <w:rFonts w:ascii="Times New Roman" w:hAnsi="Times New Roman" w:cs="Times New Roman"/>
          <w:lang w:val="fr-FR"/>
        </w:rPr>
        <w:t xml:space="preserve">, </w:t>
      </w:r>
    </w:p>
    <w:p w14:paraId="01E63111" w14:textId="404DC0F0" w:rsidR="00B0302A" w:rsidRPr="00331CA5" w:rsidRDefault="001737F3"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si elles sont présente</w:t>
      </w:r>
      <w:r w:rsidR="0001525F" w:rsidRPr="00331CA5">
        <w:rPr>
          <w:rFonts w:ascii="Times New Roman" w:hAnsi="Times New Roman" w:cs="Times New Roman"/>
          <w:lang w:val="fr-FR"/>
        </w:rPr>
        <w:t>s</w:t>
      </w:r>
      <w:r w:rsidRPr="00331CA5">
        <w:rPr>
          <w:rFonts w:ascii="Times New Roman" w:hAnsi="Times New Roman" w:cs="Times New Roman"/>
          <w:lang w:val="fr-FR"/>
        </w:rPr>
        <w:t xml:space="preserve"> sur le site, en dehors de ce dernier ou les deux</w:t>
      </w:r>
      <w:r w:rsidR="00B0302A" w:rsidRPr="00331CA5">
        <w:rPr>
          <w:rFonts w:ascii="Times New Roman" w:hAnsi="Times New Roman" w:cs="Times New Roman"/>
          <w:lang w:val="fr-FR"/>
        </w:rPr>
        <w:t>,</w:t>
      </w:r>
    </w:p>
    <w:p w14:paraId="76F5065B" w14:textId="1FBB9784" w:rsidR="00B0302A" w:rsidRPr="00331CA5" w:rsidRDefault="001737F3"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s</w:t>
      </w:r>
      <w:r w:rsidR="000B6002" w:rsidRPr="00331CA5">
        <w:rPr>
          <w:rFonts w:ascii="Times New Roman" w:hAnsi="Times New Roman" w:cs="Times New Roman"/>
          <w:lang w:val="fr-FR"/>
        </w:rPr>
        <w:t>’</w:t>
      </w:r>
      <w:r w:rsidRPr="00331CA5">
        <w:rPr>
          <w:rFonts w:ascii="Times New Roman" w:hAnsi="Times New Roman" w:cs="Times New Roman"/>
          <w:lang w:val="fr-FR"/>
        </w:rPr>
        <w:t>il s</w:t>
      </w:r>
      <w:r w:rsidR="000B6002" w:rsidRPr="00331CA5">
        <w:rPr>
          <w:rFonts w:ascii="Times New Roman" w:hAnsi="Times New Roman" w:cs="Times New Roman"/>
          <w:lang w:val="fr-FR"/>
        </w:rPr>
        <w:t>’</w:t>
      </w:r>
      <w:r w:rsidRPr="00331CA5">
        <w:rPr>
          <w:rFonts w:ascii="Times New Roman" w:hAnsi="Times New Roman" w:cs="Times New Roman"/>
          <w:lang w:val="fr-FR"/>
        </w:rPr>
        <w:t>agit d</w:t>
      </w:r>
      <w:r w:rsidR="000B6002" w:rsidRPr="00331CA5">
        <w:rPr>
          <w:rFonts w:ascii="Times New Roman" w:hAnsi="Times New Roman" w:cs="Times New Roman"/>
          <w:lang w:val="fr-FR"/>
        </w:rPr>
        <w:t>’</w:t>
      </w:r>
      <w:r w:rsidRPr="00331CA5">
        <w:rPr>
          <w:rFonts w:ascii="Times New Roman" w:hAnsi="Times New Roman" w:cs="Times New Roman"/>
          <w:lang w:val="fr-FR"/>
        </w:rPr>
        <w:t>une menace à impact positif et négatif</w:t>
      </w:r>
      <w:r w:rsidR="00B0302A" w:rsidRPr="00331CA5">
        <w:rPr>
          <w:rFonts w:ascii="Times New Roman" w:hAnsi="Times New Roman" w:cs="Times New Roman"/>
          <w:lang w:val="fr-FR"/>
        </w:rPr>
        <w:t>.</w:t>
      </w:r>
    </w:p>
    <w:p w14:paraId="3101BF35" w14:textId="4B6016A2" w:rsidR="00B0302A" w:rsidRPr="00331CA5" w:rsidRDefault="001737F3" w:rsidP="00DA55A8">
      <w:pPr>
        <w:jc w:val="both"/>
        <w:rPr>
          <w:rFonts w:ascii="Times New Roman" w:hAnsi="Times New Roman" w:cs="Times New Roman"/>
          <w:lang w:val="fr-FR"/>
        </w:rPr>
      </w:pPr>
      <w:r w:rsidRPr="00331CA5">
        <w:rPr>
          <w:rFonts w:ascii="Times New Roman" w:hAnsi="Times New Roman" w:cs="Times New Roman"/>
          <w:b/>
          <w:bCs/>
          <w:i/>
          <w:iCs/>
          <w:lang w:val="fr-FR"/>
        </w:rPr>
        <w:t>La Convention du patrimoine mondial</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recherche les détails suivants </w:t>
      </w:r>
      <w:r w:rsidR="00B0302A" w:rsidRPr="00331CA5">
        <w:rPr>
          <w:rFonts w:ascii="Times New Roman" w:hAnsi="Times New Roman" w:cs="Times New Roman"/>
          <w:lang w:val="fr-FR"/>
        </w:rPr>
        <w:t>:</w:t>
      </w:r>
    </w:p>
    <w:p w14:paraId="2B111F42" w14:textId="2E160F24" w:rsidR="00B0302A" w:rsidRPr="00331CA5" w:rsidRDefault="001737F3"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s</w:t>
      </w:r>
      <w:r w:rsidR="000B6002" w:rsidRPr="00331CA5">
        <w:rPr>
          <w:rFonts w:ascii="Times New Roman" w:hAnsi="Times New Roman" w:cs="Times New Roman"/>
          <w:lang w:val="fr-FR"/>
        </w:rPr>
        <w:t>’</w:t>
      </w:r>
      <w:r w:rsidRPr="00331CA5">
        <w:rPr>
          <w:rFonts w:ascii="Times New Roman" w:hAnsi="Times New Roman" w:cs="Times New Roman"/>
          <w:lang w:val="fr-FR"/>
        </w:rPr>
        <w:t>il est question d</w:t>
      </w:r>
      <w:r w:rsidR="000B6002" w:rsidRPr="00331CA5">
        <w:rPr>
          <w:rFonts w:ascii="Times New Roman" w:hAnsi="Times New Roman" w:cs="Times New Roman"/>
          <w:lang w:val="fr-FR"/>
        </w:rPr>
        <w:t>’</w:t>
      </w:r>
      <w:r w:rsidRPr="00331CA5">
        <w:rPr>
          <w:rFonts w:ascii="Times New Roman" w:hAnsi="Times New Roman" w:cs="Times New Roman"/>
          <w:lang w:val="fr-FR"/>
        </w:rPr>
        <w:t>un impact positif ou négatif</w:t>
      </w:r>
    </w:p>
    <w:p w14:paraId="4AE8F9FF" w14:textId="59B1BE04" w:rsidR="00B0302A" w:rsidRPr="00331CA5" w:rsidRDefault="00D10F86"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actuel ou potentiel</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i</w:t>
      </w:r>
      <w:r w:rsidR="00B0302A" w:rsidRPr="00331CA5">
        <w:rPr>
          <w:rFonts w:ascii="Times New Roman" w:hAnsi="Times New Roman" w:cs="Times New Roman"/>
          <w:lang w:val="fr-FR"/>
        </w:rPr>
        <w:t>mpact)</w:t>
      </w:r>
    </w:p>
    <w:p w14:paraId="66CB8F5D" w14:textId="56EF6D81" w:rsidR="00B0302A" w:rsidRPr="00331CA5" w:rsidRDefault="00D10F86"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sur le site ou en-dehors de ce dernier</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o</w:t>
      </w:r>
      <w:r w:rsidR="00B0302A" w:rsidRPr="00331CA5">
        <w:rPr>
          <w:rFonts w:ascii="Times New Roman" w:hAnsi="Times New Roman" w:cs="Times New Roman"/>
          <w:lang w:val="fr-FR"/>
        </w:rPr>
        <w:t>rigin</w:t>
      </w:r>
      <w:r w:rsidRPr="00331CA5">
        <w:rPr>
          <w:rFonts w:ascii="Times New Roman" w:hAnsi="Times New Roman" w:cs="Times New Roman"/>
          <w:lang w:val="fr-FR"/>
        </w:rPr>
        <w:t>e</w:t>
      </w:r>
      <w:r w:rsidR="00B0302A" w:rsidRPr="00331CA5">
        <w:rPr>
          <w:rFonts w:ascii="Times New Roman" w:hAnsi="Times New Roman" w:cs="Times New Roman"/>
          <w:lang w:val="fr-FR"/>
        </w:rPr>
        <w:t>)</w:t>
      </w:r>
    </w:p>
    <w:p w14:paraId="2A47D9EC" w14:textId="4F2FD8A1" w:rsidR="00B0302A" w:rsidRPr="00331CA5" w:rsidRDefault="00D10F86"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s</w:t>
      </w:r>
      <w:r w:rsidR="000B6002" w:rsidRPr="00331CA5">
        <w:rPr>
          <w:rFonts w:ascii="Times New Roman" w:hAnsi="Times New Roman" w:cs="Times New Roman"/>
          <w:lang w:val="fr-FR"/>
        </w:rPr>
        <w:t>’</w:t>
      </w:r>
      <w:r w:rsidRPr="00331CA5">
        <w:rPr>
          <w:rFonts w:ascii="Times New Roman" w:hAnsi="Times New Roman" w:cs="Times New Roman"/>
          <w:lang w:val="fr-FR"/>
        </w:rPr>
        <w:t>il est croissant</w:t>
      </w:r>
      <w:r w:rsidR="00B0302A" w:rsidRPr="00331CA5">
        <w:rPr>
          <w:rFonts w:ascii="Times New Roman" w:hAnsi="Times New Roman" w:cs="Times New Roman"/>
          <w:lang w:val="fr-FR"/>
        </w:rPr>
        <w:t>, stable o</w:t>
      </w:r>
      <w:r w:rsidRPr="00331CA5">
        <w:rPr>
          <w:rFonts w:ascii="Times New Roman" w:hAnsi="Times New Roman" w:cs="Times New Roman"/>
          <w:lang w:val="fr-FR"/>
        </w:rPr>
        <w:t>u en diminution</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(t</w:t>
      </w:r>
      <w:r w:rsidR="00B0302A" w:rsidRPr="00331CA5">
        <w:rPr>
          <w:rFonts w:ascii="Times New Roman" w:hAnsi="Times New Roman" w:cs="Times New Roman"/>
          <w:lang w:val="fr-FR"/>
        </w:rPr>
        <w:t>end</w:t>
      </w:r>
      <w:r w:rsidRPr="00331CA5">
        <w:rPr>
          <w:rFonts w:ascii="Times New Roman" w:hAnsi="Times New Roman" w:cs="Times New Roman"/>
          <w:lang w:val="fr-FR"/>
        </w:rPr>
        <w:t>ance</w:t>
      </w:r>
      <w:r w:rsidR="00B0302A" w:rsidRPr="00331CA5">
        <w:rPr>
          <w:rFonts w:ascii="Times New Roman" w:hAnsi="Times New Roman" w:cs="Times New Roman"/>
          <w:lang w:val="fr-FR"/>
        </w:rPr>
        <w:t>)</w:t>
      </w:r>
    </w:p>
    <w:p w14:paraId="2180053C" w14:textId="60471A7A" w:rsidR="00B0302A" w:rsidRPr="00331CA5" w:rsidRDefault="00D10F86" w:rsidP="00DA55A8">
      <w:pPr>
        <w:jc w:val="both"/>
        <w:rPr>
          <w:rFonts w:ascii="Times New Roman" w:hAnsi="Times New Roman" w:cs="Times New Roman"/>
          <w:lang w:val="fr-FR"/>
        </w:rPr>
      </w:pPr>
      <w:r w:rsidRPr="00331CA5">
        <w:rPr>
          <w:rFonts w:ascii="Times New Roman" w:hAnsi="Times New Roman" w:cs="Times New Roman"/>
          <w:b/>
          <w:bCs/>
          <w:i/>
          <w:iCs/>
          <w:lang w:val="fr-FR"/>
        </w:rPr>
        <w:t>Le protocole de surveillance des ZICO</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 xml:space="preserve">compile des notes allant de </w:t>
      </w:r>
      <w:r w:rsidR="00B0302A" w:rsidRPr="00331CA5">
        <w:rPr>
          <w:rFonts w:ascii="Times New Roman" w:hAnsi="Times New Roman" w:cs="Times New Roman"/>
          <w:lang w:val="fr-FR"/>
        </w:rPr>
        <w:t>0</w:t>
      </w:r>
      <w:r w:rsidRPr="00331CA5">
        <w:rPr>
          <w:rFonts w:ascii="Times New Roman" w:hAnsi="Times New Roman" w:cs="Times New Roman"/>
          <w:lang w:val="fr-FR"/>
        </w:rPr>
        <w:t xml:space="preserve"> à </w:t>
      </w:r>
      <w:r w:rsidR="00B0302A" w:rsidRPr="00331CA5">
        <w:rPr>
          <w:rFonts w:ascii="Times New Roman" w:hAnsi="Times New Roman" w:cs="Times New Roman"/>
          <w:lang w:val="fr-FR"/>
        </w:rPr>
        <w:t xml:space="preserve">3 </w:t>
      </w:r>
      <w:r w:rsidRPr="00331CA5">
        <w:rPr>
          <w:rFonts w:ascii="Times New Roman" w:hAnsi="Times New Roman" w:cs="Times New Roman"/>
          <w:lang w:val="fr-FR"/>
        </w:rPr>
        <w:t xml:space="preserve">pour (chacun) : </w:t>
      </w:r>
    </w:p>
    <w:p w14:paraId="475581BF" w14:textId="1FEE61D7" w:rsidR="00B0302A" w:rsidRPr="00331CA5" w:rsidRDefault="00D10F86"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 xml:space="preserve">le </w:t>
      </w:r>
      <w:r w:rsidR="00B0302A" w:rsidRPr="00331CA5">
        <w:rPr>
          <w:rFonts w:ascii="Times New Roman" w:hAnsi="Times New Roman" w:cs="Times New Roman"/>
          <w:lang w:val="fr-FR"/>
        </w:rPr>
        <w:t>timing (</w:t>
      </w:r>
      <w:r w:rsidRPr="00331CA5">
        <w:rPr>
          <w:rFonts w:ascii="Times New Roman" w:hAnsi="Times New Roman" w:cs="Times New Roman"/>
          <w:lang w:val="fr-FR"/>
        </w:rPr>
        <w:t>survenant maintenant</w:t>
      </w:r>
      <w:r w:rsidR="00B0302A" w:rsidRPr="00331CA5">
        <w:rPr>
          <w:rFonts w:ascii="Times New Roman" w:hAnsi="Times New Roman" w:cs="Times New Roman"/>
          <w:lang w:val="fr-FR"/>
        </w:rPr>
        <w:t xml:space="preserve"> = </w:t>
      </w:r>
      <w:r w:rsidRPr="00331CA5">
        <w:rPr>
          <w:rFonts w:ascii="Times New Roman" w:hAnsi="Times New Roman" w:cs="Times New Roman"/>
          <w:lang w:val="fr-FR"/>
        </w:rPr>
        <w:t>note la plus élevée (3) et le pire scénario</w:t>
      </w:r>
      <w:r w:rsidR="00B0302A" w:rsidRPr="00331CA5">
        <w:rPr>
          <w:rFonts w:ascii="Times New Roman" w:hAnsi="Times New Roman" w:cs="Times New Roman"/>
          <w:lang w:val="fr-FR"/>
        </w:rPr>
        <w:t>)</w:t>
      </w:r>
    </w:p>
    <w:p w14:paraId="365F6A02" w14:textId="1C760923" w:rsidR="00B0302A" w:rsidRPr="00331CA5" w:rsidRDefault="00D10F86"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la portée</w:t>
      </w:r>
      <w:r w:rsidR="00B0302A" w:rsidRPr="00331CA5">
        <w:rPr>
          <w:rFonts w:ascii="Times New Roman" w:hAnsi="Times New Roman" w:cs="Times New Roman"/>
          <w:lang w:val="fr-FR"/>
        </w:rPr>
        <w:t xml:space="preserve"> – </w:t>
      </w:r>
      <w:r w:rsidRPr="00331CA5">
        <w:rPr>
          <w:rFonts w:ascii="Times New Roman" w:hAnsi="Times New Roman" w:cs="Times New Roman"/>
          <w:lang w:val="fr-FR"/>
        </w:rPr>
        <w:t>reflétant quels effectifs de l</w:t>
      </w:r>
      <w:r w:rsidR="000B6002" w:rsidRPr="00331CA5">
        <w:rPr>
          <w:rFonts w:ascii="Times New Roman" w:hAnsi="Times New Roman" w:cs="Times New Roman"/>
          <w:lang w:val="fr-FR"/>
        </w:rPr>
        <w:t>’</w:t>
      </w:r>
      <w:r w:rsidRPr="00331CA5">
        <w:rPr>
          <w:rFonts w:ascii="Times New Roman" w:hAnsi="Times New Roman" w:cs="Times New Roman"/>
          <w:lang w:val="fr-FR"/>
        </w:rPr>
        <w:t>espèce déclencheuse sont affectés</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 xml:space="preserve">la plupart de la population ou la population entière </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note la plus élevée (3))</w:t>
      </w:r>
    </w:p>
    <w:p w14:paraId="05729E9B" w14:textId="3EAD87F6" w:rsidR="00B0302A" w:rsidRPr="00331CA5" w:rsidRDefault="00D10F86"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la gravité</w:t>
      </w:r>
      <w:r w:rsidR="00B0302A" w:rsidRPr="00331CA5">
        <w:rPr>
          <w:rFonts w:ascii="Times New Roman" w:hAnsi="Times New Roman" w:cs="Times New Roman"/>
          <w:lang w:val="fr-FR"/>
        </w:rPr>
        <w:t xml:space="preserve"> – </w:t>
      </w:r>
      <w:r w:rsidRPr="00331CA5">
        <w:rPr>
          <w:rFonts w:ascii="Times New Roman" w:hAnsi="Times New Roman" w:cs="Times New Roman"/>
          <w:lang w:val="fr-FR"/>
        </w:rPr>
        <w:t>l</w:t>
      </w:r>
      <w:r w:rsidR="000B6002" w:rsidRPr="00331CA5">
        <w:rPr>
          <w:rFonts w:ascii="Times New Roman" w:hAnsi="Times New Roman" w:cs="Times New Roman"/>
          <w:lang w:val="fr-FR"/>
        </w:rPr>
        <w:t>’</w:t>
      </w:r>
      <w:r w:rsidRPr="00331CA5">
        <w:rPr>
          <w:rFonts w:ascii="Times New Roman" w:hAnsi="Times New Roman" w:cs="Times New Roman"/>
          <w:lang w:val="fr-FR"/>
        </w:rPr>
        <w:t>impact de la menace</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sur chaque déclencheur</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taux d</w:t>
      </w:r>
      <w:r w:rsidR="000B6002" w:rsidRPr="00331CA5">
        <w:rPr>
          <w:rFonts w:ascii="Times New Roman" w:hAnsi="Times New Roman" w:cs="Times New Roman"/>
          <w:lang w:val="fr-FR"/>
        </w:rPr>
        <w:t>’</w:t>
      </w:r>
      <w:r w:rsidRPr="00331CA5">
        <w:rPr>
          <w:rFonts w:ascii="Times New Roman" w:hAnsi="Times New Roman" w:cs="Times New Roman"/>
          <w:lang w:val="fr-FR"/>
        </w:rPr>
        <w:t xml:space="preserve">impact le plus élevé </w:t>
      </w:r>
      <w:r w:rsidR="00B0302A" w:rsidRPr="00331CA5">
        <w:rPr>
          <w:rFonts w:ascii="Times New Roman" w:hAnsi="Times New Roman" w:cs="Times New Roman"/>
          <w:lang w:val="fr-FR"/>
        </w:rPr>
        <w:t xml:space="preserve">= </w:t>
      </w:r>
      <w:r w:rsidR="003D578A" w:rsidRPr="00331CA5">
        <w:rPr>
          <w:rFonts w:ascii="Times New Roman" w:hAnsi="Times New Roman" w:cs="Times New Roman"/>
          <w:lang w:val="fr-FR"/>
        </w:rPr>
        <w:t>note la plus élevée (</w:t>
      </w:r>
      <w:r w:rsidR="00B0302A" w:rsidRPr="00331CA5">
        <w:rPr>
          <w:rFonts w:ascii="Times New Roman" w:hAnsi="Times New Roman" w:cs="Times New Roman"/>
          <w:lang w:val="fr-FR"/>
        </w:rPr>
        <w:t>3)</w:t>
      </w:r>
      <w:r w:rsidR="003D578A" w:rsidRPr="00331CA5">
        <w:rPr>
          <w:rFonts w:ascii="Times New Roman" w:hAnsi="Times New Roman" w:cs="Times New Roman"/>
          <w:lang w:val="fr-FR"/>
        </w:rPr>
        <w:t>)</w:t>
      </w:r>
    </w:p>
    <w:p w14:paraId="193B458D" w14:textId="7CF041E1" w:rsidR="00B0302A" w:rsidRPr="00331CA5" w:rsidRDefault="003D578A"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les notes pour le</w:t>
      </w:r>
      <w:r w:rsidR="00B0302A" w:rsidRPr="00331CA5">
        <w:rPr>
          <w:rFonts w:ascii="Times New Roman" w:hAnsi="Times New Roman" w:cs="Times New Roman"/>
          <w:lang w:val="fr-FR"/>
        </w:rPr>
        <w:t xml:space="preserve"> timing, </w:t>
      </w:r>
      <w:r w:rsidRPr="00331CA5">
        <w:rPr>
          <w:rFonts w:ascii="Times New Roman" w:hAnsi="Times New Roman" w:cs="Times New Roman"/>
          <w:lang w:val="fr-FR"/>
        </w:rPr>
        <w:t>la portée et la gravité</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sont additionnés</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et une note d</w:t>
      </w:r>
      <w:r w:rsidR="000B6002" w:rsidRPr="00331CA5">
        <w:rPr>
          <w:rFonts w:ascii="Times New Roman" w:hAnsi="Times New Roman" w:cs="Times New Roman"/>
          <w:lang w:val="fr-FR"/>
        </w:rPr>
        <w:t>’</w:t>
      </w:r>
      <w:r w:rsidRPr="00331CA5">
        <w:rPr>
          <w:rFonts w:ascii="Times New Roman" w:hAnsi="Times New Roman" w:cs="Times New Roman"/>
          <w:lang w:val="fr-FR"/>
        </w:rPr>
        <w:t>impact générale est attribuée</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L</w:t>
      </w:r>
      <w:r w:rsidR="0001525F" w:rsidRPr="00331CA5">
        <w:rPr>
          <w:rFonts w:ascii="Times New Roman" w:hAnsi="Times New Roman" w:cs="Times New Roman"/>
          <w:lang w:val="fr-FR"/>
        </w:rPr>
        <w:t>a méthode</w:t>
      </w:r>
      <w:r w:rsidRPr="00331CA5">
        <w:rPr>
          <w:rFonts w:ascii="Times New Roman" w:hAnsi="Times New Roman" w:cs="Times New Roman"/>
          <w:lang w:val="fr-FR"/>
        </w:rPr>
        <w:t xml:space="preserve"> du maillon </w:t>
      </w:r>
      <w:r w:rsidR="0001525F" w:rsidRPr="00331CA5">
        <w:rPr>
          <w:rFonts w:ascii="Times New Roman" w:hAnsi="Times New Roman" w:cs="Times New Roman"/>
          <w:lang w:val="fr-FR"/>
        </w:rPr>
        <w:t xml:space="preserve">le plus </w:t>
      </w:r>
      <w:r w:rsidRPr="00331CA5">
        <w:rPr>
          <w:rFonts w:ascii="Times New Roman" w:hAnsi="Times New Roman" w:cs="Times New Roman"/>
          <w:lang w:val="fr-FR"/>
        </w:rPr>
        <w:t>faible est utilisée lorsque la note</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reflétant le pire scénario est utilisée</w:t>
      </w:r>
    </w:p>
    <w:p w14:paraId="11E7F044" w14:textId="642F6E3D" w:rsidR="00B0302A" w:rsidRPr="00331CA5" w:rsidRDefault="003D578A" w:rsidP="00DA55A8">
      <w:pPr>
        <w:jc w:val="both"/>
        <w:rPr>
          <w:rFonts w:ascii="Times New Roman" w:hAnsi="Times New Roman" w:cs="Times New Roman"/>
          <w:lang w:val="fr-FR"/>
        </w:rPr>
      </w:pPr>
      <w:r w:rsidRPr="00331CA5">
        <w:rPr>
          <w:rFonts w:ascii="Times New Roman" w:hAnsi="Times New Roman" w:cs="Times New Roman"/>
          <w:b/>
          <w:bCs/>
          <w:i/>
          <w:iCs/>
          <w:lang w:val="fr-FR"/>
        </w:rPr>
        <w:t>Le projet de surveillance de la voie de migration de l</w:t>
      </w:r>
      <w:r w:rsidR="000B6002" w:rsidRPr="00331CA5">
        <w:rPr>
          <w:rFonts w:ascii="Times New Roman" w:hAnsi="Times New Roman" w:cs="Times New Roman"/>
          <w:b/>
          <w:bCs/>
          <w:i/>
          <w:iCs/>
          <w:lang w:val="fr-FR"/>
        </w:rPr>
        <w:t>’</w:t>
      </w:r>
      <w:r w:rsidRPr="00331CA5">
        <w:rPr>
          <w:rFonts w:ascii="Times New Roman" w:hAnsi="Times New Roman" w:cs="Times New Roman"/>
          <w:b/>
          <w:bCs/>
          <w:i/>
          <w:iCs/>
          <w:lang w:val="fr-FR"/>
        </w:rPr>
        <w:t>Atlantique Est</w:t>
      </w:r>
      <w:r w:rsidRPr="00331CA5">
        <w:rPr>
          <w:rFonts w:ascii="Times New Roman" w:hAnsi="Times New Roman" w:cs="Times New Roman"/>
          <w:lang w:val="fr-FR"/>
        </w:rPr>
        <w:t xml:space="preserve"> </w:t>
      </w:r>
      <w:r w:rsidR="00651D2B" w:rsidRPr="00331CA5">
        <w:rPr>
          <w:rFonts w:ascii="Times New Roman" w:hAnsi="Times New Roman" w:cs="Times New Roman"/>
          <w:lang w:val="fr-FR"/>
        </w:rPr>
        <w:t>adopte une approche similaire à celle du protocole ZICO, mais demande également des détails sur toutes les activités humaines qui se déroulent sur les sites et dans les zones environnantes, quel que soit leur impact, dont la plupart sont notées entre 0 (absentes) et 10 (présentes partout). Pour celles qui affectent la communauté d</w:t>
      </w:r>
      <w:r w:rsidR="000B6002" w:rsidRPr="00331CA5">
        <w:rPr>
          <w:rFonts w:ascii="Times New Roman" w:hAnsi="Times New Roman" w:cs="Times New Roman"/>
          <w:lang w:val="fr-FR"/>
        </w:rPr>
        <w:t>’</w:t>
      </w:r>
      <w:r w:rsidR="00651D2B" w:rsidRPr="00331CA5">
        <w:rPr>
          <w:rFonts w:ascii="Times New Roman" w:hAnsi="Times New Roman" w:cs="Times New Roman"/>
          <w:lang w:val="fr-FR"/>
        </w:rPr>
        <w:t>oiseaux d</w:t>
      </w:r>
      <w:r w:rsidR="000B6002" w:rsidRPr="00331CA5">
        <w:rPr>
          <w:rFonts w:ascii="Times New Roman" w:hAnsi="Times New Roman" w:cs="Times New Roman"/>
          <w:lang w:val="fr-FR"/>
        </w:rPr>
        <w:t>’</w:t>
      </w:r>
      <w:r w:rsidR="00651D2B" w:rsidRPr="00331CA5">
        <w:rPr>
          <w:rFonts w:ascii="Times New Roman" w:hAnsi="Times New Roman" w:cs="Times New Roman"/>
          <w:lang w:val="fr-FR"/>
        </w:rPr>
        <w:t xml:space="preserve">eau présente, les évaluateurs sont </w:t>
      </w:r>
      <w:r w:rsidR="0001525F" w:rsidRPr="00331CA5">
        <w:rPr>
          <w:rFonts w:ascii="Times New Roman" w:hAnsi="Times New Roman" w:cs="Times New Roman"/>
          <w:lang w:val="fr-FR"/>
        </w:rPr>
        <w:t>pri</w:t>
      </w:r>
      <w:r w:rsidR="00651D2B" w:rsidRPr="00331CA5">
        <w:rPr>
          <w:rFonts w:ascii="Times New Roman" w:hAnsi="Times New Roman" w:cs="Times New Roman"/>
          <w:lang w:val="fr-FR"/>
        </w:rPr>
        <w:t xml:space="preserve">és </w:t>
      </w:r>
      <w:r w:rsidR="0001525F" w:rsidRPr="00331CA5">
        <w:rPr>
          <w:rFonts w:ascii="Times New Roman" w:hAnsi="Times New Roman" w:cs="Times New Roman"/>
          <w:lang w:val="fr-FR"/>
        </w:rPr>
        <w:t>d’</w:t>
      </w:r>
      <w:r w:rsidR="00651D2B" w:rsidRPr="00331CA5">
        <w:rPr>
          <w:rFonts w:ascii="Times New Roman" w:hAnsi="Times New Roman" w:cs="Times New Roman"/>
          <w:lang w:val="fr-FR"/>
        </w:rPr>
        <w:t>attribuer des notes pour le timing, la portée et la gravité (comme décrit ci-dessus).</w:t>
      </w:r>
    </w:p>
    <w:p w14:paraId="35D26000" w14:textId="4BBA021C" w:rsidR="00B0302A" w:rsidRPr="00331CA5" w:rsidRDefault="00340B2C" w:rsidP="00DA55A8">
      <w:pPr>
        <w:jc w:val="both"/>
        <w:rPr>
          <w:rFonts w:ascii="Times New Roman" w:hAnsi="Times New Roman" w:cs="Times New Roman"/>
          <w:lang w:val="fr-FR"/>
        </w:rPr>
      </w:pPr>
      <w:r w:rsidRPr="00331CA5">
        <w:rPr>
          <w:rFonts w:ascii="Times New Roman" w:hAnsi="Times New Roman" w:cs="Times New Roman"/>
          <w:b/>
          <w:bCs/>
          <w:i/>
          <w:iCs/>
          <w:lang w:val="fr-FR"/>
        </w:rPr>
        <w:t xml:space="preserve">Autres </w:t>
      </w:r>
      <w:r w:rsidR="0001525F" w:rsidRPr="00331CA5">
        <w:rPr>
          <w:rFonts w:ascii="Times New Roman" w:hAnsi="Times New Roman" w:cs="Times New Roman"/>
          <w:b/>
          <w:bCs/>
          <w:i/>
          <w:iCs/>
          <w:lang w:val="fr-FR"/>
        </w:rPr>
        <w:t>systèmes</w:t>
      </w:r>
      <w:r w:rsidRPr="00331CA5">
        <w:rPr>
          <w:rFonts w:ascii="Times New Roman" w:hAnsi="Times New Roman" w:cs="Times New Roman"/>
          <w:b/>
          <w:bCs/>
          <w:i/>
          <w:iCs/>
          <w:lang w:val="fr-FR"/>
        </w:rPr>
        <w:t> </w:t>
      </w:r>
      <w:r w:rsidR="00DA55A8" w:rsidRPr="00331CA5">
        <w:rPr>
          <w:rFonts w:ascii="Times New Roman" w:hAnsi="Times New Roman" w:cs="Times New Roman"/>
          <w:b/>
          <w:bCs/>
          <w:i/>
          <w:iCs/>
          <w:lang w:val="fr-FR"/>
        </w:rPr>
        <w:t xml:space="preserve">: </w:t>
      </w:r>
      <w:r w:rsidR="00B0302A" w:rsidRPr="00331CA5">
        <w:rPr>
          <w:rFonts w:ascii="Times New Roman" w:hAnsi="Times New Roman" w:cs="Times New Roman"/>
          <w:lang w:val="fr-FR"/>
        </w:rPr>
        <w:t>METT (</w:t>
      </w:r>
      <w:r w:rsidRPr="00331CA5">
        <w:rPr>
          <w:rFonts w:ascii="Times New Roman" w:hAnsi="Times New Roman" w:cs="Times New Roman"/>
          <w:lang w:val="fr-FR"/>
        </w:rPr>
        <w:t>et</w:t>
      </w:r>
      <w:r w:rsidR="00B0302A" w:rsidRPr="00331CA5">
        <w:rPr>
          <w:rFonts w:ascii="Times New Roman" w:hAnsi="Times New Roman" w:cs="Times New Roman"/>
          <w:lang w:val="fr-FR"/>
        </w:rPr>
        <w:t xml:space="preserve"> R-METT) </w:t>
      </w:r>
      <w:r w:rsidRPr="00331CA5">
        <w:rPr>
          <w:rFonts w:ascii="Times New Roman" w:hAnsi="Times New Roman" w:cs="Times New Roman"/>
          <w:lang w:val="fr-FR"/>
        </w:rPr>
        <w:t xml:space="preserve">recherche des </w:t>
      </w:r>
      <w:r w:rsidR="00B0302A" w:rsidRPr="00331CA5">
        <w:rPr>
          <w:rFonts w:ascii="Times New Roman" w:hAnsi="Times New Roman" w:cs="Times New Roman"/>
          <w:lang w:val="fr-FR"/>
        </w:rPr>
        <w:t>information</w:t>
      </w:r>
      <w:r w:rsidRPr="00331CA5">
        <w:rPr>
          <w:rFonts w:ascii="Times New Roman" w:hAnsi="Times New Roman" w:cs="Times New Roman"/>
          <w:lang w:val="fr-FR"/>
        </w:rPr>
        <w:t>s</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sur le niveau d</w:t>
      </w:r>
      <w:r w:rsidR="000B6002" w:rsidRPr="00331CA5">
        <w:rPr>
          <w:rFonts w:ascii="Times New Roman" w:hAnsi="Times New Roman" w:cs="Times New Roman"/>
          <w:lang w:val="fr-FR"/>
        </w:rPr>
        <w:t>’</w:t>
      </w:r>
      <w:r w:rsidRPr="00331CA5">
        <w:rPr>
          <w:rFonts w:ascii="Times New Roman" w:hAnsi="Times New Roman" w:cs="Times New Roman"/>
          <w:lang w:val="fr-FR"/>
        </w:rPr>
        <w:t xml:space="preserve">impact perçu (faible, moyen, élevé, mention inutile), tandis que le RAPPAM génère </w:t>
      </w:r>
      <w:r w:rsidR="00E31D02" w:rsidRPr="00331CA5">
        <w:rPr>
          <w:rFonts w:ascii="Times New Roman" w:hAnsi="Times New Roman" w:cs="Times New Roman"/>
          <w:lang w:val="fr-FR"/>
        </w:rPr>
        <w:t>une note basée</w:t>
      </w:r>
      <w:r w:rsidRPr="00331CA5">
        <w:rPr>
          <w:rFonts w:ascii="Times New Roman" w:hAnsi="Times New Roman" w:cs="Times New Roman"/>
          <w:lang w:val="fr-FR"/>
        </w:rPr>
        <w:t xml:space="preserve"> sur l</w:t>
      </w:r>
      <w:r w:rsidR="000B6002" w:rsidRPr="00331CA5">
        <w:rPr>
          <w:rFonts w:ascii="Times New Roman" w:hAnsi="Times New Roman" w:cs="Times New Roman"/>
          <w:lang w:val="fr-FR"/>
        </w:rPr>
        <w:t>’</w:t>
      </w:r>
      <w:r w:rsidRPr="00331CA5">
        <w:rPr>
          <w:rFonts w:ascii="Times New Roman" w:hAnsi="Times New Roman" w:cs="Times New Roman"/>
          <w:lang w:val="fr-FR"/>
        </w:rPr>
        <w:t>étendue (au sein du site), l</w:t>
      </w:r>
      <w:r w:rsidR="000B6002" w:rsidRPr="00331CA5">
        <w:rPr>
          <w:rFonts w:ascii="Times New Roman" w:hAnsi="Times New Roman" w:cs="Times New Roman"/>
          <w:lang w:val="fr-FR"/>
        </w:rPr>
        <w:t>’</w:t>
      </w:r>
      <w:r w:rsidRPr="00331CA5">
        <w:rPr>
          <w:rFonts w:ascii="Times New Roman" w:hAnsi="Times New Roman" w:cs="Times New Roman"/>
          <w:lang w:val="fr-FR"/>
        </w:rPr>
        <w:t>impact, la permanence (relative au rétablissement potentiel) ; ce dernier aspect n</w:t>
      </w:r>
      <w:r w:rsidR="000B6002" w:rsidRPr="00331CA5">
        <w:rPr>
          <w:rFonts w:ascii="Times New Roman" w:hAnsi="Times New Roman" w:cs="Times New Roman"/>
          <w:lang w:val="fr-FR"/>
        </w:rPr>
        <w:t>’</w:t>
      </w:r>
      <w:r w:rsidRPr="00331CA5">
        <w:rPr>
          <w:rFonts w:ascii="Times New Roman" w:hAnsi="Times New Roman" w:cs="Times New Roman"/>
          <w:lang w:val="fr-FR"/>
        </w:rPr>
        <w:t xml:space="preserve">est pas évalué dans le protocole ZICO. Ils séparent les pressions (qui se produisent maintenant) des menaces (prévues </w:t>
      </w:r>
      <w:r w:rsidR="0001525F" w:rsidRPr="00331CA5">
        <w:rPr>
          <w:rFonts w:ascii="Times New Roman" w:hAnsi="Times New Roman" w:cs="Times New Roman"/>
          <w:lang w:val="fr-FR"/>
        </w:rPr>
        <w:t>pour l’avenir</w:t>
      </w:r>
      <w:r w:rsidRPr="00331CA5">
        <w:rPr>
          <w:rFonts w:ascii="Times New Roman" w:hAnsi="Times New Roman" w:cs="Times New Roman"/>
          <w:lang w:val="fr-FR"/>
        </w:rPr>
        <w:t>).</w:t>
      </w:r>
    </w:p>
    <w:p w14:paraId="62B9BCAF" w14:textId="43B24840" w:rsidR="00B0302A" w:rsidRPr="00331CA5" w:rsidRDefault="00B0302A" w:rsidP="00B0302A">
      <w:pPr>
        <w:pStyle w:val="Heading4"/>
        <w:rPr>
          <w:rFonts w:ascii="Times New Roman" w:hAnsi="Times New Roman" w:cs="Times New Roman"/>
          <w:b/>
          <w:bCs/>
          <w:lang w:val="fr-FR"/>
        </w:rPr>
      </w:pPr>
      <w:r w:rsidRPr="00331CA5">
        <w:rPr>
          <w:rFonts w:ascii="Times New Roman" w:hAnsi="Times New Roman" w:cs="Times New Roman"/>
          <w:b/>
          <w:bCs/>
          <w:lang w:val="fr-FR"/>
        </w:rPr>
        <w:t>R</w:t>
      </w:r>
      <w:r w:rsidR="00340B2C" w:rsidRPr="00331CA5">
        <w:rPr>
          <w:rFonts w:ascii="Times New Roman" w:hAnsi="Times New Roman" w:cs="Times New Roman"/>
          <w:b/>
          <w:bCs/>
          <w:lang w:val="fr-FR"/>
        </w:rPr>
        <w:t>é</w:t>
      </w:r>
      <w:r w:rsidRPr="00331CA5">
        <w:rPr>
          <w:rFonts w:ascii="Times New Roman" w:hAnsi="Times New Roman" w:cs="Times New Roman"/>
          <w:b/>
          <w:bCs/>
          <w:lang w:val="fr-FR"/>
        </w:rPr>
        <w:t>ponse</w:t>
      </w:r>
    </w:p>
    <w:p w14:paraId="0A8879DE" w14:textId="387F824A" w:rsidR="00B0302A" w:rsidRPr="00331CA5" w:rsidRDefault="00340B2C" w:rsidP="00DA55A8">
      <w:pPr>
        <w:jc w:val="both"/>
        <w:rPr>
          <w:rFonts w:ascii="Times New Roman" w:hAnsi="Times New Roman" w:cs="Times New Roman"/>
          <w:lang w:val="fr-FR"/>
        </w:rPr>
      </w:pPr>
      <w:r w:rsidRPr="00331CA5">
        <w:rPr>
          <w:rFonts w:ascii="Times New Roman" w:hAnsi="Times New Roman" w:cs="Times New Roman"/>
          <w:b/>
          <w:bCs/>
          <w:i/>
          <w:iCs/>
          <w:lang w:val="fr-FR"/>
        </w:rPr>
        <w:t xml:space="preserve">Les FSD de </w:t>
      </w:r>
      <w:r w:rsidR="00DA55A8" w:rsidRPr="00331CA5">
        <w:rPr>
          <w:rFonts w:ascii="Times New Roman" w:hAnsi="Times New Roman" w:cs="Times New Roman"/>
          <w:b/>
          <w:bCs/>
          <w:i/>
          <w:iCs/>
          <w:lang w:val="fr-FR"/>
        </w:rPr>
        <w:t>Natura 2000</w:t>
      </w:r>
      <w:r w:rsidR="00DA55A8" w:rsidRPr="00331CA5">
        <w:rPr>
          <w:rFonts w:ascii="Times New Roman" w:hAnsi="Times New Roman" w:cs="Times New Roman"/>
          <w:lang w:val="fr-FR"/>
        </w:rPr>
        <w:t xml:space="preserve"> </w:t>
      </w:r>
      <w:r w:rsidR="009C6A84" w:rsidRPr="00331CA5">
        <w:rPr>
          <w:rFonts w:ascii="Times New Roman" w:hAnsi="Times New Roman" w:cs="Times New Roman"/>
          <w:lang w:val="fr-FR"/>
        </w:rPr>
        <w:t>demande des connaissances supplémentaires sur la façon dont le site est lié à d</w:t>
      </w:r>
      <w:r w:rsidR="000B6002" w:rsidRPr="00331CA5">
        <w:rPr>
          <w:rFonts w:ascii="Times New Roman" w:hAnsi="Times New Roman" w:cs="Times New Roman"/>
          <w:lang w:val="fr-FR"/>
        </w:rPr>
        <w:t>’</w:t>
      </w:r>
      <w:r w:rsidR="009C6A84" w:rsidRPr="00331CA5">
        <w:rPr>
          <w:rFonts w:ascii="Times New Roman" w:hAnsi="Times New Roman" w:cs="Times New Roman"/>
          <w:lang w:val="fr-FR"/>
        </w:rPr>
        <w:t>autres désignations internationales, régionales et nationales qu</w:t>
      </w:r>
      <w:r w:rsidR="000B6002" w:rsidRPr="00331CA5">
        <w:rPr>
          <w:rFonts w:ascii="Times New Roman" w:hAnsi="Times New Roman" w:cs="Times New Roman"/>
          <w:lang w:val="fr-FR"/>
        </w:rPr>
        <w:t>’</w:t>
      </w:r>
      <w:r w:rsidR="009C6A84" w:rsidRPr="00331CA5">
        <w:rPr>
          <w:rFonts w:ascii="Times New Roman" w:hAnsi="Times New Roman" w:cs="Times New Roman"/>
          <w:lang w:val="fr-FR"/>
        </w:rPr>
        <w:t xml:space="preserve">il </w:t>
      </w:r>
      <w:r w:rsidR="0001525F" w:rsidRPr="00331CA5">
        <w:rPr>
          <w:rFonts w:ascii="Times New Roman" w:hAnsi="Times New Roman" w:cs="Times New Roman"/>
          <w:lang w:val="fr-FR"/>
        </w:rPr>
        <w:t>fournit</w:t>
      </w:r>
      <w:r w:rsidR="009C6A84" w:rsidRPr="00331CA5">
        <w:rPr>
          <w:rFonts w:ascii="Times New Roman" w:hAnsi="Times New Roman" w:cs="Times New Roman"/>
          <w:lang w:val="fr-FR"/>
        </w:rPr>
        <w:t>. La première partie cherche à obtenir des informations dans les trois catégories suivantes, et demande le pourcentage de couverture de chacun de ces autres types de désignation :</w:t>
      </w:r>
    </w:p>
    <w:p w14:paraId="30B7E987" w14:textId="7ED0CB0E" w:rsidR="00B0302A" w:rsidRPr="00331CA5" w:rsidRDefault="009C6A84"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Types de désignation utilisés dans le but de protéger la faune, la flore, les habitats et les paysages,</w:t>
      </w:r>
    </w:p>
    <w:p w14:paraId="1A86BC82" w14:textId="4C66A9FC" w:rsidR="00B0302A" w:rsidRPr="00331CA5" w:rsidRDefault="009C6A84"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 xml:space="preserve">Lois </w:t>
      </w:r>
      <w:r w:rsidR="0001525F" w:rsidRPr="00331CA5">
        <w:rPr>
          <w:rFonts w:ascii="Times New Roman" w:hAnsi="Times New Roman" w:cs="Times New Roman"/>
          <w:lang w:val="fr-FR"/>
        </w:rPr>
        <w:t>en vertu d’</w:t>
      </w:r>
      <w:r w:rsidRPr="00331CA5">
        <w:rPr>
          <w:rFonts w:ascii="Times New Roman" w:hAnsi="Times New Roman" w:cs="Times New Roman"/>
          <w:lang w:val="fr-FR"/>
        </w:rPr>
        <w:t>actes législatifs et administratifs sectoriels, notamment forestiers, assurant une protection adéquate en matière de conservation de la faune, de la flore et des habitats.,</w:t>
      </w:r>
    </w:p>
    <w:p w14:paraId="3DFA803F" w14:textId="384270BC" w:rsidR="00B0302A" w:rsidRPr="00331CA5" w:rsidRDefault="009C6A84"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Lois privées assurant une protection durable de la faune, de la flore ou des habitats</w:t>
      </w:r>
      <w:r w:rsidR="00B0302A" w:rsidRPr="00331CA5">
        <w:rPr>
          <w:rFonts w:ascii="Times New Roman" w:hAnsi="Times New Roman" w:cs="Times New Roman"/>
          <w:lang w:val="fr-FR"/>
        </w:rPr>
        <w:t>.</w:t>
      </w:r>
    </w:p>
    <w:p w14:paraId="4E16D37E" w14:textId="4DE07C25" w:rsidR="00B0302A" w:rsidRPr="00331CA5" w:rsidRDefault="00284AC4" w:rsidP="00DA55A8">
      <w:pPr>
        <w:jc w:val="both"/>
        <w:rPr>
          <w:rFonts w:ascii="Times New Roman" w:hAnsi="Times New Roman" w:cs="Times New Roman"/>
          <w:lang w:val="fr-FR"/>
        </w:rPr>
      </w:pPr>
      <w:r w:rsidRPr="00331CA5">
        <w:rPr>
          <w:rFonts w:ascii="Times New Roman" w:hAnsi="Times New Roman" w:cs="Times New Roman"/>
          <w:lang w:val="fr-FR"/>
        </w:rPr>
        <w:lastRenderedPageBreak/>
        <w:t>Le formulaire demande des informations sur d</w:t>
      </w:r>
      <w:r w:rsidR="000B6002" w:rsidRPr="00331CA5">
        <w:rPr>
          <w:rFonts w:ascii="Times New Roman" w:hAnsi="Times New Roman" w:cs="Times New Roman"/>
          <w:lang w:val="fr-FR"/>
        </w:rPr>
        <w:t>’</w:t>
      </w:r>
      <w:r w:rsidRPr="00331CA5">
        <w:rPr>
          <w:rFonts w:ascii="Times New Roman" w:hAnsi="Times New Roman" w:cs="Times New Roman"/>
          <w:lang w:val="fr-FR"/>
        </w:rPr>
        <w:t>autres désignations internationales (avec le pourcentage de couverture), notamment Ramsar, la réserve biogénétique, la réserve de biosphère, le site du patrimoine mondial, les sites marins protégés, entre autres. Les États membres sont invités à indiquer si un plan de gestion existe ou est en cours de préparation, et à fournir les noms des plans et les liens lorsqu</w:t>
      </w:r>
      <w:r w:rsidR="000B6002" w:rsidRPr="00331CA5">
        <w:rPr>
          <w:rFonts w:ascii="Times New Roman" w:hAnsi="Times New Roman" w:cs="Times New Roman"/>
          <w:lang w:val="fr-FR"/>
        </w:rPr>
        <w:t>’</w:t>
      </w:r>
      <w:r w:rsidRPr="00331CA5">
        <w:rPr>
          <w:rFonts w:ascii="Times New Roman" w:hAnsi="Times New Roman" w:cs="Times New Roman"/>
          <w:lang w:val="fr-FR"/>
        </w:rPr>
        <w:t>ils sont disponibles. Ils ont la possibilité de fournir des détails supplémentaires sur les mesures de conservation du site par le biais d</w:t>
      </w:r>
      <w:r w:rsidR="000B6002" w:rsidRPr="00331CA5">
        <w:rPr>
          <w:rFonts w:ascii="Times New Roman" w:hAnsi="Times New Roman" w:cs="Times New Roman"/>
          <w:lang w:val="fr-FR"/>
        </w:rPr>
        <w:t>’</w:t>
      </w:r>
      <w:r w:rsidRPr="00331CA5">
        <w:rPr>
          <w:rFonts w:ascii="Times New Roman" w:hAnsi="Times New Roman" w:cs="Times New Roman"/>
          <w:lang w:val="fr-FR"/>
        </w:rPr>
        <w:t>un texte narratif libre</w:t>
      </w:r>
      <w:r w:rsidR="00B0302A" w:rsidRPr="00331CA5">
        <w:rPr>
          <w:rFonts w:ascii="Times New Roman" w:hAnsi="Times New Roman" w:cs="Times New Roman"/>
          <w:lang w:val="fr-FR"/>
        </w:rPr>
        <w:t>.</w:t>
      </w:r>
    </w:p>
    <w:p w14:paraId="5CBC641C" w14:textId="04498005" w:rsidR="00B0302A" w:rsidRPr="00331CA5" w:rsidRDefault="00284AC4" w:rsidP="00DA55A8">
      <w:pPr>
        <w:jc w:val="both"/>
        <w:rPr>
          <w:rFonts w:ascii="Times New Roman" w:hAnsi="Times New Roman" w:cs="Times New Roman"/>
          <w:lang w:val="fr-FR"/>
        </w:rPr>
      </w:pPr>
      <w:r w:rsidRPr="00331CA5">
        <w:rPr>
          <w:rFonts w:ascii="Times New Roman" w:hAnsi="Times New Roman" w:cs="Times New Roman"/>
          <w:b/>
          <w:bCs/>
          <w:i/>
          <w:iCs/>
          <w:lang w:val="fr-FR"/>
        </w:rPr>
        <w:t>Le protocole de surveillance des ZICO</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 xml:space="preserve">génère une note unique par site, basée sur la somme de trois indicateurs individuels </w:t>
      </w:r>
      <w:r w:rsidR="0001525F" w:rsidRPr="00331CA5">
        <w:rPr>
          <w:rFonts w:ascii="Times New Roman" w:hAnsi="Times New Roman" w:cs="Times New Roman"/>
          <w:lang w:val="fr-FR"/>
        </w:rPr>
        <w:t>fondés</w:t>
      </w:r>
      <w:r w:rsidRPr="00331CA5">
        <w:rPr>
          <w:rFonts w:ascii="Times New Roman" w:hAnsi="Times New Roman" w:cs="Times New Roman"/>
          <w:lang w:val="fr-FR"/>
        </w:rPr>
        <w:t xml:space="preserve"> sur :</w:t>
      </w:r>
      <w:r w:rsidR="00B0302A" w:rsidRPr="00331CA5">
        <w:rPr>
          <w:rFonts w:ascii="Times New Roman" w:hAnsi="Times New Roman" w:cs="Times New Roman"/>
          <w:lang w:val="fr-FR"/>
        </w:rPr>
        <w:t xml:space="preserve"> </w:t>
      </w:r>
    </w:p>
    <w:p w14:paraId="4259701F" w14:textId="0C6836C5" w:rsidR="00B0302A" w:rsidRPr="00331CA5" w:rsidRDefault="00284AC4"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La couverture d</w:t>
      </w:r>
      <w:r w:rsidR="0001525F" w:rsidRPr="00331CA5">
        <w:rPr>
          <w:rFonts w:ascii="Times New Roman" w:hAnsi="Times New Roman" w:cs="Times New Roman"/>
          <w:lang w:val="fr-FR"/>
        </w:rPr>
        <w:t>u</w:t>
      </w:r>
      <w:r w:rsidRPr="00331CA5">
        <w:rPr>
          <w:rFonts w:ascii="Times New Roman" w:hAnsi="Times New Roman" w:cs="Times New Roman"/>
          <w:lang w:val="fr-FR"/>
        </w:rPr>
        <w:t xml:space="preserve"> site protégé</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note la plus élevée de</w:t>
      </w:r>
      <w:r w:rsidR="00B0302A" w:rsidRPr="00331CA5">
        <w:rPr>
          <w:rFonts w:ascii="Times New Roman" w:hAnsi="Times New Roman" w:cs="Times New Roman"/>
          <w:lang w:val="fr-FR"/>
        </w:rPr>
        <w:t xml:space="preserve"> 3 = </w:t>
      </w:r>
      <w:r w:rsidRPr="00331CA5">
        <w:rPr>
          <w:rFonts w:ascii="Times New Roman" w:hAnsi="Times New Roman" w:cs="Times New Roman"/>
          <w:lang w:val="fr-FR"/>
        </w:rPr>
        <w:t xml:space="preserve">pratiquement entièrement ou entièrement </w:t>
      </w:r>
      <w:r w:rsidR="00B0302A" w:rsidRPr="00331CA5">
        <w:rPr>
          <w:rFonts w:ascii="Times New Roman" w:hAnsi="Times New Roman" w:cs="Times New Roman"/>
          <w:lang w:val="fr-FR"/>
        </w:rPr>
        <w:t>co</w:t>
      </w:r>
      <w:r w:rsidRPr="00331CA5">
        <w:rPr>
          <w:rFonts w:ascii="Times New Roman" w:hAnsi="Times New Roman" w:cs="Times New Roman"/>
          <w:lang w:val="fr-FR"/>
        </w:rPr>
        <w:t>u</w:t>
      </w:r>
      <w:r w:rsidR="00B0302A" w:rsidRPr="00331CA5">
        <w:rPr>
          <w:rFonts w:ascii="Times New Roman" w:hAnsi="Times New Roman" w:cs="Times New Roman"/>
          <w:lang w:val="fr-FR"/>
        </w:rPr>
        <w:t>ver</w:t>
      </w:r>
      <w:r w:rsidRPr="00331CA5">
        <w:rPr>
          <w:rFonts w:ascii="Times New Roman" w:hAnsi="Times New Roman" w:cs="Times New Roman"/>
          <w:lang w:val="fr-FR"/>
        </w:rPr>
        <w:t>t</w:t>
      </w:r>
      <w:r w:rsidR="00B0302A" w:rsidRPr="00331CA5">
        <w:rPr>
          <w:rFonts w:ascii="Times New Roman" w:hAnsi="Times New Roman" w:cs="Times New Roman"/>
          <w:lang w:val="fr-FR"/>
        </w:rPr>
        <w:t>)</w:t>
      </w:r>
    </w:p>
    <w:p w14:paraId="7C2F28F4" w14:textId="371E0090" w:rsidR="00B0302A" w:rsidRPr="00331CA5" w:rsidRDefault="00284AC4"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Planification de la gestion</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note la plus élevée</w:t>
      </w:r>
      <w:r w:rsidR="00B0302A" w:rsidRPr="00331CA5">
        <w:rPr>
          <w:rFonts w:ascii="Times New Roman" w:hAnsi="Times New Roman" w:cs="Times New Roman"/>
          <w:lang w:val="fr-FR"/>
        </w:rPr>
        <w:t xml:space="preserve"> = </w:t>
      </w:r>
      <w:r w:rsidRPr="00331CA5">
        <w:rPr>
          <w:rFonts w:ascii="Times New Roman" w:hAnsi="Times New Roman" w:cs="Times New Roman"/>
          <w:lang w:val="fr-FR"/>
        </w:rPr>
        <w:t>plan de gestion complet en cours de mise en œuvre</w:t>
      </w:r>
      <w:r w:rsidR="00B0302A" w:rsidRPr="00331CA5">
        <w:rPr>
          <w:rFonts w:ascii="Times New Roman" w:hAnsi="Times New Roman" w:cs="Times New Roman"/>
          <w:lang w:val="fr-FR"/>
        </w:rPr>
        <w:t>)</w:t>
      </w:r>
    </w:p>
    <w:p w14:paraId="384314B9" w14:textId="7F2BE333" w:rsidR="00B0302A" w:rsidRPr="00331CA5" w:rsidRDefault="00284AC4" w:rsidP="00DA55A8">
      <w:pPr>
        <w:pStyle w:val="ListParagraph"/>
        <w:numPr>
          <w:ilvl w:val="0"/>
          <w:numId w:val="21"/>
        </w:numPr>
        <w:jc w:val="both"/>
        <w:rPr>
          <w:rFonts w:ascii="Times New Roman" w:hAnsi="Times New Roman" w:cs="Times New Roman"/>
          <w:lang w:val="fr-FR"/>
        </w:rPr>
      </w:pPr>
      <w:r w:rsidRPr="00331CA5">
        <w:rPr>
          <w:rFonts w:ascii="Times New Roman" w:hAnsi="Times New Roman" w:cs="Times New Roman"/>
          <w:lang w:val="fr-FR"/>
        </w:rPr>
        <w:t>Action de c</w:t>
      </w:r>
      <w:r w:rsidR="00B0302A" w:rsidRPr="00331CA5">
        <w:rPr>
          <w:rFonts w:ascii="Times New Roman" w:hAnsi="Times New Roman" w:cs="Times New Roman"/>
          <w:lang w:val="fr-FR"/>
        </w:rPr>
        <w:t>onservation (</w:t>
      </w:r>
      <w:r w:rsidRPr="00331CA5">
        <w:rPr>
          <w:rFonts w:ascii="Times New Roman" w:hAnsi="Times New Roman" w:cs="Times New Roman"/>
          <w:lang w:val="fr-FR"/>
        </w:rPr>
        <w:t>note la plus élevée</w:t>
      </w:r>
      <w:r w:rsidR="00B0302A" w:rsidRPr="00331CA5">
        <w:rPr>
          <w:rFonts w:ascii="Times New Roman" w:hAnsi="Times New Roman" w:cs="Times New Roman"/>
          <w:lang w:val="fr-FR"/>
        </w:rPr>
        <w:t xml:space="preserve"> =</w:t>
      </w:r>
      <w:r w:rsidRPr="00331CA5">
        <w:rPr>
          <w:rFonts w:ascii="Times New Roman" w:hAnsi="Times New Roman" w:cs="Times New Roman"/>
          <w:lang w:val="fr-FR"/>
        </w:rPr>
        <w:t xml:space="preserve"> mesures de conservation complètes en place</w:t>
      </w:r>
      <w:r w:rsidR="00B0302A" w:rsidRPr="00331CA5">
        <w:rPr>
          <w:rFonts w:ascii="Times New Roman" w:hAnsi="Times New Roman" w:cs="Times New Roman"/>
          <w:lang w:val="fr-FR"/>
        </w:rPr>
        <w:t>)</w:t>
      </w:r>
    </w:p>
    <w:p w14:paraId="007ECF42" w14:textId="18B17A25" w:rsidR="00B0302A" w:rsidRPr="00331CA5" w:rsidRDefault="000B14E8" w:rsidP="00DA55A8">
      <w:pPr>
        <w:jc w:val="both"/>
        <w:rPr>
          <w:rFonts w:ascii="Times New Roman" w:hAnsi="Times New Roman" w:cs="Times New Roman"/>
          <w:lang w:val="fr-FR"/>
        </w:rPr>
      </w:pPr>
      <w:r w:rsidRPr="00331CA5">
        <w:rPr>
          <w:rFonts w:ascii="Times New Roman" w:hAnsi="Times New Roman" w:cs="Times New Roman"/>
          <w:b/>
          <w:bCs/>
          <w:i/>
          <w:iCs/>
          <w:lang w:val="fr-FR"/>
        </w:rPr>
        <w:t>Le protocole de surveillance environnementale de la voie de migration de l</w:t>
      </w:r>
      <w:r w:rsidR="000B6002" w:rsidRPr="00331CA5">
        <w:rPr>
          <w:rFonts w:ascii="Times New Roman" w:hAnsi="Times New Roman" w:cs="Times New Roman"/>
          <w:b/>
          <w:bCs/>
          <w:i/>
          <w:iCs/>
          <w:lang w:val="fr-FR"/>
        </w:rPr>
        <w:t>’</w:t>
      </w:r>
      <w:r w:rsidRPr="00331CA5">
        <w:rPr>
          <w:rFonts w:ascii="Times New Roman" w:hAnsi="Times New Roman" w:cs="Times New Roman"/>
          <w:b/>
          <w:bCs/>
          <w:i/>
          <w:iCs/>
          <w:lang w:val="fr-FR"/>
        </w:rPr>
        <w:t xml:space="preserve">Atlantique Est </w:t>
      </w:r>
      <w:r w:rsidRPr="00331CA5">
        <w:rPr>
          <w:rFonts w:ascii="Times New Roman" w:hAnsi="Times New Roman" w:cs="Times New Roman"/>
          <w:lang w:val="fr-FR"/>
        </w:rPr>
        <w:t>note, pour chacune des activités de réponse se déroulant sur un site, l</w:t>
      </w:r>
      <w:r w:rsidR="000B6002" w:rsidRPr="00331CA5">
        <w:rPr>
          <w:rFonts w:ascii="Times New Roman" w:hAnsi="Times New Roman" w:cs="Times New Roman"/>
          <w:lang w:val="fr-FR"/>
        </w:rPr>
        <w:t>’</w:t>
      </w:r>
      <w:r w:rsidRPr="00331CA5">
        <w:rPr>
          <w:rFonts w:ascii="Times New Roman" w:hAnsi="Times New Roman" w:cs="Times New Roman"/>
          <w:lang w:val="fr-FR"/>
        </w:rPr>
        <w:t>étendue des mesures prises (la plupart entre 0 (sur une très petite zone) et 3 (sur toute la zone), et certaines comme oui/non), et l</w:t>
      </w:r>
      <w:r w:rsidR="000B6002" w:rsidRPr="00331CA5">
        <w:rPr>
          <w:rFonts w:ascii="Times New Roman" w:hAnsi="Times New Roman" w:cs="Times New Roman"/>
          <w:lang w:val="fr-FR"/>
        </w:rPr>
        <w:t>’</w:t>
      </w:r>
      <w:r w:rsidRPr="00331CA5">
        <w:rPr>
          <w:rFonts w:ascii="Times New Roman" w:hAnsi="Times New Roman" w:cs="Times New Roman"/>
          <w:lang w:val="fr-FR"/>
        </w:rPr>
        <w:t>efficacité des actions : bonne (bonne), un certain effet (certain) ou aucun effet (aucun).</w:t>
      </w:r>
    </w:p>
    <w:p w14:paraId="1BE1C67C" w14:textId="1BC64BA7" w:rsidR="00B0302A" w:rsidRPr="00331CA5" w:rsidRDefault="000B14E8" w:rsidP="00DA55A8">
      <w:pPr>
        <w:jc w:val="both"/>
        <w:rPr>
          <w:rFonts w:ascii="Times New Roman" w:hAnsi="Times New Roman" w:cs="Times New Roman"/>
          <w:lang w:val="fr-FR"/>
        </w:rPr>
      </w:pPr>
      <w:r w:rsidRPr="00331CA5">
        <w:rPr>
          <w:rFonts w:ascii="Times New Roman" w:hAnsi="Times New Roman" w:cs="Times New Roman"/>
          <w:b/>
          <w:bCs/>
          <w:i/>
          <w:iCs/>
          <w:lang w:val="fr-FR"/>
        </w:rPr>
        <w:t xml:space="preserve">Autres </w:t>
      </w:r>
      <w:r w:rsidR="0001525F" w:rsidRPr="00331CA5">
        <w:rPr>
          <w:rFonts w:ascii="Times New Roman" w:hAnsi="Times New Roman" w:cs="Times New Roman"/>
          <w:b/>
          <w:bCs/>
          <w:i/>
          <w:iCs/>
          <w:lang w:val="fr-FR"/>
        </w:rPr>
        <w:t>systèmes</w:t>
      </w:r>
      <w:r w:rsidRPr="00331CA5">
        <w:rPr>
          <w:rFonts w:ascii="Times New Roman" w:hAnsi="Times New Roman" w:cs="Times New Roman"/>
          <w:b/>
          <w:bCs/>
          <w:i/>
          <w:iCs/>
          <w:lang w:val="fr-FR"/>
        </w:rPr>
        <w:t> </w:t>
      </w:r>
      <w:r w:rsidR="00DA55A8" w:rsidRPr="00331CA5">
        <w:rPr>
          <w:rFonts w:ascii="Times New Roman" w:hAnsi="Times New Roman" w:cs="Times New Roman"/>
          <w:b/>
          <w:bCs/>
          <w:i/>
          <w:iCs/>
          <w:lang w:val="fr-FR"/>
        </w:rPr>
        <w:t xml:space="preserve">: </w:t>
      </w:r>
      <w:r w:rsidRPr="00331CA5">
        <w:rPr>
          <w:rFonts w:ascii="Times New Roman" w:hAnsi="Times New Roman" w:cs="Times New Roman"/>
          <w:lang w:val="fr-FR"/>
        </w:rPr>
        <w:t>les questions relatives à la désignation, aux autres statuts de protection, à la planification de la gestion et aux mesures de conservation sont généralement très bien couvertes par les outils PAME (METT, RAPPAM, R-METT) et font partie d</w:t>
      </w:r>
      <w:r w:rsidR="000B6002" w:rsidRPr="00331CA5">
        <w:rPr>
          <w:rFonts w:ascii="Times New Roman" w:hAnsi="Times New Roman" w:cs="Times New Roman"/>
          <w:lang w:val="fr-FR"/>
        </w:rPr>
        <w:t>’</w:t>
      </w:r>
      <w:r w:rsidRPr="00331CA5">
        <w:rPr>
          <w:rFonts w:ascii="Times New Roman" w:hAnsi="Times New Roman" w:cs="Times New Roman"/>
          <w:lang w:val="fr-FR"/>
        </w:rPr>
        <w:t xml:space="preserve">une série beaucoup plus large de questions </w:t>
      </w:r>
      <w:r w:rsidR="0001525F" w:rsidRPr="00331CA5">
        <w:rPr>
          <w:rFonts w:ascii="Times New Roman" w:hAnsi="Times New Roman" w:cs="Times New Roman"/>
          <w:lang w:val="fr-FR"/>
        </w:rPr>
        <w:t xml:space="preserve">de notation </w:t>
      </w:r>
      <w:r w:rsidRPr="00331CA5">
        <w:rPr>
          <w:rFonts w:ascii="Times New Roman" w:hAnsi="Times New Roman" w:cs="Times New Roman"/>
          <w:lang w:val="fr-FR"/>
        </w:rPr>
        <w:t>relatives au personnel, aux infrastructures et aux installations pour les visiteurs, entre autres</w:t>
      </w:r>
      <w:r w:rsidR="00B0302A" w:rsidRPr="00331CA5">
        <w:rPr>
          <w:rFonts w:ascii="Times New Roman" w:hAnsi="Times New Roman" w:cs="Times New Roman"/>
          <w:lang w:val="fr-FR"/>
        </w:rPr>
        <w:t>.</w:t>
      </w:r>
    </w:p>
    <w:p w14:paraId="5530F784" w14:textId="77777777" w:rsidR="00B0302A" w:rsidRPr="00331CA5" w:rsidRDefault="00B0302A" w:rsidP="00DA55A8">
      <w:pPr>
        <w:rPr>
          <w:rFonts w:ascii="Times New Roman" w:hAnsi="Times New Roman" w:cs="Times New Roman"/>
          <w:lang w:val="fr-FR"/>
        </w:rPr>
      </w:pPr>
    </w:p>
    <w:p w14:paraId="5DD30473" w14:textId="77777777" w:rsidR="00B0302A" w:rsidRPr="00331CA5" w:rsidRDefault="00B0302A">
      <w:pPr>
        <w:rPr>
          <w:rFonts w:ascii="Times New Roman" w:eastAsiaTheme="majorEastAsia" w:hAnsi="Times New Roman" w:cs="Times New Roman"/>
          <w:b/>
          <w:bCs/>
          <w:color w:val="1F3763" w:themeColor="accent1" w:themeShade="7F"/>
          <w:sz w:val="24"/>
          <w:szCs w:val="24"/>
          <w:lang w:val="fr-FR"/>
        </w:rPr>
      </w:pPr>
      <w:r w:rsidRPr="00331CA5">
        <w:rPr>
          <w:rFonts w:ascii="Times New Roman" w:hAnsi="Times New Roman" w:cs="Times New Roman"/>
          <w:b/>
          <w:bCs/>
          <w:lang w:val="fr-FR"/>
        </w:rPr>
        <w:br w:type="page"/>
      </w:r>
    </w:p>
    <w:p w14:paraId="523A24FE" w14:textId="5A26EF8D" w:rsidR="00C80DB4" w:rsidRPr="00331CA5" w:rsidRDefault="00C80DB4" w:rsidP="00203927">
      <w:pPr>
        <w:pStyle w:val="Heading3"/>
        <w:jc w:val="both"/>
        <w:rPr>
          <w:rFonts w:ascii="Times New Roman" w:hAnsi="Times New Roman" w:cs="Times New Roman"/>
          <w:b/>
          <w:bCs/>
          <w:lang w:val="fr-FR"/>
        </w:rPr>
      </w:pPr>
      <w:bookmarkStart w:id="33" w:name="_Toc89774601"/>
      <w:r w:rsidRPr="00331CA5">
        <w:rPr>
          <w:rFonts w:ascii="Times New Roman" w:hAnsi="Times New Roman" w:cs="Times New Roman"/>
          <w:b/>
          <w:bCs/>
          <w:lang w:val="fr-FR"/>
        </w:rPr>
        <w:lastRenderedPageBreak/>
        <w:t>Appendi</w:t>
      </w:r>
      <w:r w:rsidR="00A26D53" w:rsidRPr="00331CA5">
        <w:rPr>
          <w:rFonts w:ascii="Times New Roman" w:hAnsi="Times New Roman" w:cs="Times New Roman"/>
          <w:b/>
          <w:bCs/>
          <w:lang w:val="fr-FR"/>
        </w:rPr>
        <w:t>ce</w:t>
      </w:r>
      <w:r w:rsidRPr="00331CA5">
        <w:rPr>
          <w:rFonts w:ascii="Times New Roman" w:hAnsi="Times New Roman" w:cs="Times New Roman"/>
          <w:b/>
          <w:bCs/>
          <w:lang w:val="fr-FR"/>
        </w:rPr>
        <w:t xml:space="preserve"> </w:t>
      </w:r>
      <w:r w:rsidR="00B0302A" w:rsidRPr="00331CA5">
        <w:rPr>
          <w:rFonts w:ascii="Times New Roman" w:hAnsi="Times New Roman" w:cs="Times New Roman"/>
          <w:b/>
          <w:bCs/>
          <w:lang w:val="fr-FR"/>
        </w:rPr>
        <w:t>2</w:t>
      </w:r>
      <w:r w:rsidRPr="00331CA5">
        <w:rPr>
          <w:rFonts w:ascii="Times New Roman" w:hAnsi="Times New Roman" w:cs="Times New Roman"/>
          <w:b/>
          <w:bCs/>
          <w:lang w:val="fr-FR"/>
        </w:rPr>
        <w:t xml:space="preserve">. </w:t>
      </w:r>
      <w:r w:rsidR="00A26D53" w:rsidRPr="00331CA5">
        <w:rPr>
          <w:rFonts w:ascii="Times New Roman" w:hAnsi="Times New Roman" w:cs="Times New Roman"/>
          <w:b/>
          <w:bCs/>
          <w:lang w:val="fr-FR"/>
        </w:rPr>
        <w:t xml:space="preserve">Pressions et menaces </w:t>
      </w:r>
      <w:r w:rsidRPr="00331CA5">
        <w:rPr>
          <w:rFonts w:ascii="Times New Roman" w:hAnsi="Times New Roman" w:cs="Times New Roman"/>
          <w:b/>
          <w:bCs/>
          <w:lang w:val="fr-FR"/>
        </w:rPr>
        <w:t xml:space="preserve">Natura 2000 </w:t>
      </w:r>
      <w:bookmarkEnd w:id="32"/>
      <w:r w:rsidR="00ED2381" w:rsidRPr="00331CA5">
        <w:rPr>
          <w:rFonts w:ascii="Times New Roman" w:hAnsi="Times New Roman" w:cs="Times New Roman"/>
          <w:b/>
          <w:bCs/>
          <w:lang w:val="fr-FR"/>
        </w:rPr>
        <w:t>(</w:t>
      </w:r>
      <w:r w:rsidR="00A26D53" w:rsidRPr="00331CA5">
        <w:rPr>
          <w:rFonts w:ascii="Times New Roman" w:hAnsi="Times New Roman" w:cs="Times New Roman"/>
          <w:b/>
          <w:bCs/>
          <w:lang w:val="fr-FR"/>
        </w:rPr>
        <w:t xml:space="preserve">issues du système de </w:t>
      </w:r>
      <w:r w:rsidR="00ED2381" w:rsidRPr="00331CA5">
        <w:rPr>
          <w:rFonts w:ascii="Times New Roman" w:hAnsi="Times New Roman" w:cs="Times New Roman"/>
          <w:b/>
          <w:bCs/>
          <w:lang w:val="fr-FR"/>
        </w:rPr>
        <w:t>classification</w:t>
      </w:r>
      <w:r w:rsidR="00A26D53" w:rsidRPr="00331CA5">
        <w:rPr>
          <w:rFonts w:ascii="Times New Roman" w:hAnsi="Times New Roman" w:cs="Times New Roman"/>
          <w:b/>
          <w:bCs/>
          <w:lang w:val="fr-FR"/>
        </w:rPr>
        <w:t xml:space="preserve"> utilisé en </w:t>
      </w:r>
      <w:r w:rsidR="008A00F4" w:rsidRPr="00331CA5">
        <w:rPr>
          <w:rFonts w:ascii="Times New Roman" w:hAnsi="Times New Roman" w:cs="Times New Roman"/>
          <w:b/>
          <w:bCs/>
          <w:lang w:val="fr-FR"/>
        </w:rPr>
        <w:t>2013</w:t>
      </w:r>
      <w:r w:rsidR="00ED2381" w:rsidRPr="00331CA5">
        <w:rPr>
          <w:rFonts w:ascii="Times New Roman" w:hAnsi="Times New Roman" w:cs="Times New Roman"/>
          <w:b/>
          <w:bCs/>
          <w:lang w:val="fr-FR"/>
        </w:rPr>
        <w:t>)</w:t>
      </w:r>
      <w:bookmarkEnd w:id="33"/>
    </w:p>
    <w:p w14:paraId="3EA5DB8B" w14:textId="77777777" w:rsidR="00203927" w:rsidRPr="00331CA5" w:rsidRDefault="00203927" w:rsidP="00203927">
      <w:pPr>
        <w:rPr>
          <w:lang w:val="fr-FR"/>
        </w:rPr>
      </w:pPr>
    </w:p>
    <w:tbl>
      <w:tblPr>
        <w:tblStyle w:val="PlainTable5"/>
        <w:tblW w:w="8926" w:type="dxa"/>
        <w:tblLook w:val="0600" w:firstRow="0" w:lastRow="0" w:firstColumn="0" w:lastColumn="0" w:noHBand="1" w:noVBand="1"/>
      </w:tblPr>
      <w:tblGrid>
        <w:gridCol w:w="426"/>
        <w:gridCol w:w="1846"/>
        <w:gridCol w:w="3115"/>
        <w:gridCol w:w="3539"/>
      </w:tblGrid>
      <w:tr w:rsidR="00F63970" w:rsidRPr="00331CA5" w14:paraId="5883F22E"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7E42820C" w14:textId="581A4D46" w:rsidR="00F63970" w:rsidRPr="00331CA5" w:rsidRDefault="00627B0E" w:rsidP="00F63970">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A. AGRICULTURE</w:t>
            </w:r>
          </w:p>
        </w:tc>
      </w:tr>
      <w:tr w:rsidR="001054ED" w:rsidRPr="00331CA5" w14:paraId="64418922" w14:textId="77777777" w:rsidTr="008D1261">
        <w:trPr>
          <w:trHeight w:val="20"/>
        </w:trPr>
        <w:tc>
          <w:tcPr>
            <w:tcW w:w="426" w:type="dxa"/>
            <w:tcBorders>
              <w:left w:val="single" w:sz="4" w:space="0" w:color="auto"/>
            </w:tcBorders>
            <w:noWrap/>
            <w:hideMark/>
          </w:tcPr>
          <w:p w14:paraId="58EEB73C" w14:textId="735A3FFA"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15291619" w14:textId="28172E24" w:rsidR="001054ED" w:rsidRPr="00331CA5" w:rsidRDefault="001054ED" w:rsidP="008A00F4">
            <w:pPr>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A01. </w:t>
            </w:r>
            <w:r w:rsidR="00D02283" w:rsidRPr="00331CA5">
              <w:rPr>
                <w:rFonts w:ascii="Times New Roman" w:eastAsia="Times New Roman" w:hAnsi="Times New Roman" w:cs="Times New Roman"/>
                <w:b/>
                <w:bCs/>
                <w:i/>
                <w:iCs/>
                <w:sz w:val="18"/>
                <w:szCs w:val="14"/>
                <w:lang w:val="fr-FR" w:eastAsia="en-GB"/>
              </w:rPr>
              <w:t>Mise en culture</w:t>
            </w:r>
            <w:r w:rsidRPr="00331CA5">
              <w:rPr>
                <w:rFonts w:ascii="Times New Roman" w:eastAsia="Times New Roman" w:hAnsi="Times New Roman" w:cs="Times New Roman"/>
                <w:sz w:val="18"/>
                <w:szCs w:val="14"/>
                <w:lang w:val="fr-FR" w:eastAsia="en-GB"/>
              </w:rPr>
              <w:t>  </w:t>
            </w:r>
          </w:p>
        </w:tc>
      </w:tr>
      <w:tr w:rsidR="001054ED" w:rsidRPr="00D90B89" w14:paraId="4FD1E6B4" w14:textId="77777777" w:rsidTr="008D1261">
        <w:trPr>
          <w:trHeight w:val="20"/>
        </w:trPr>
        <w:tc>
          <w:tcPr>
            <w:tcW w:w="426" w:type="dxa"/>
            <w:tcBorders>
              <w:left w:val="single" w:sz="4" w:space="0" w:color="auto"/>
            </w:tcBorders>
            <w:noWrap/>
            <w:hideMark/>
          </w:tcPr>
          <w:p w14:paraId="4136C534" w14:textId="2D7129AB"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D7EAD7A" w14:textId="2626555E" w:rsidR="001054ED" w:rsidRPr="00331CA5" w:rsidRDefault="001054ED" w:rsidP="008A00F4">
            <w:pPr>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A02. </w:t>
            </w:r>
            <w:r w:rsidR="00D02283" w:rsidRPr="00331CA5">
              <w:rPr>
                <w:rFonts w:ascii="Times New Roman" w:eastAsia="Times New Roman" w:hAnsi="Times New Roman" w:cs="Times New Roman"/>
                <w:b/>
                <w:bCs/>
                <w:i/>
                <w:iCs/>
                <w:sz w:val="18"/>
                <w:szCs w:val="14"/>
                <w:lang w:val="fr-FR" w:eastAsia="en-GB"/>
              </w:rPr>
              <w:t>Modification des</w:t>
            </w:r>
            <w:r w:rsidR="00994019" w:rsidRPr="00331CA5">
              <w:rPr>
                <w:rFonts w:ascii="Times New Roman" w:eastAsia="Times New Roman" w:hAnsi="Times New Roman" w:cs="Times New Roman"/>
                <w:b/>
                <w:bCs/>
                <w:i/>
                <w:iCs/>
                <w:sz w:val="18"/>
                <w:szCs w:val="14"/>
                <w:lang w:val="fr-FR" w:eastAsia="en-GB"/>
              </w:rPr>
              <w:t xml:space="preserve"> pratiques </w:t>
            </w:r>
            <w:r w:rsidR="00D02283" w:rsidRPr="00331CA5">
              <w:rPr>
                <w:rFonts w:ascii="Times New Roman" w:eastAsia="Times New Roman" w:hAnsi="Times New Roman" w:cs="Times New Roman"/>
                <w:b/>
                <w:bCs/>
                <w:i/>
                <w:iCs/>
                <w:sz w:val="18"/>
                <w:szCs w:val="14"/>
                <w:lang w:val="fr-FR" w:eastAsia="en-GB"/>
              </w:rPr>
              <w:t>culturales</w:t>
            </w:r>
            <w:r w:rsidRPr="00331CA5">
              <w:rPr>
                <w:rFonts w:ascii="Times New Roman" w:eastAsia="Times New Roman" w:hAnsi="Times New Roman" w:cs="Times New Roman"/>
                <w:sz w:val="18"/>
                <w:szCs w:val="14"/>
                <w:lang w:val="fr-FR" w:eastAsia="en-GB"/>
              </w:rPr>
              <w:t>  </w:t>
            </w:r>
          </w:p>
        </w:tc>
      </w:tr>
      <w:tr w:rsidR="00DF2E8E" w:rsidRPr="00331CA5" w14:paraId="61043C80" w14:textId="77777777" w:rsidTr="008D1261">
        <w:trPr>
          <w:trHeight w:val="20"/>
        </w:trPr>
        <w:tc>
          <w:tcPr>
            <w:tcW w:w="426" w:type="dxa"/>
            <w:tcBorders>
              <w:left w:val="single" w:sz="4" w:space="0" w:color="auto"/>
            </w:tcBorders>
            <w:noWrap/>
            <w:hideMark/>
          </w:tcPr>
          <w:p w14:paraId="428C68DF" w14:textId="7DFDB803"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FA018E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BE8A40B" w14:textId="1F04C3C0"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A02.01. intensification</w:t>
            </w:r>
            <w:r w:rsidR="00994019" w:rsidRPr="00331CA5">
              <w:rPr>
                <w:rFonts w:ascii="Times New Roman" w:eastAsia="Times New Roman" w:hAnsi="Times New Roman" w:cs="Times New Roman"/>
                <w:sz w:val="18"/>
                <w:szCs w:val="14"/>
                <w:lang w:val="fr-FR" w:eastAsia="en-GB"/>
              </w:rPr>
              <w:t xml:space="preserve"> agricole</w:t>
            </w:r>
          </w:p>
        </w:tc>
        <w:tc>
          <w:tcPr>
            <w:tcW w:w="3539" w:type="dxa"/>
            <w:tcBorders>
              <w:right w:val="single" w:sz="4" w:space="0" w:color="auto"/>
            </w:tcBorders>
            <w:noWrap/>
            <w:hideMark/>
          </w:tcPr>
          <w:p w14:paraId="06EA2E70" w14:textId="77777777" w:rsidR="008A00F4" w:rsidRPr="00331CA5" w:rsidRDefault="008A00F4" w:rsidP="008A00F4">
            <w:pPr>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7B07B8DD" w14:textId="77777777" w:rsidTr="008D1261">
        <w:trPr>
          <w:trHeight w:val="20"/>
        </w:trPr>
        <w:tc>
          <w:tcPr>
            <w:tcW w:w="426" w:type="dxa"/>
            <w:tcBorders>
              <w:left w:val="single" w:sz="4" w:space="0" w:color="auto"/>
            </w:tcBorders>
            <w:noWrap/>
            <w:hideMark/>
          </w:tcPr>
          <w:p w14:paraId="7A91F514" w14:textId="6FFE11E3"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C7406C3"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A34427B" w14:textId="2824C29C"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A02.02. </w:t>
            </w:r>
            <w:r w:rsidR="00994019" w:rsidRPr="00331CA5">
              <w:rPr>
                <w:rFonts w:ascii="Times New Roman" w:eastAsia="Times New Roman" w:hAnsi="Times New Roman" w:cs="Times New Roman"/>
                <w:sz w:val="18"/>
                <w:szCs w:val="14"/>
                <w:lang w:val="fr-FR" w:eastAsia="en-GB"/>
              </w:rPr>
              <w:t xml:space="preserve">changement de </w:t>
            </w:r>
            <w:r w:rsidR="00D02283" w:rsidRPr="00331CA5">
              <w:rPr>
                <w:rFonts w:ascii="Times New Roman" w:eastAsia="Times New Roman" w:hAnsi="Times New Roman" w:cs="Times New Roman"/>
                <w:sz w:val="18"/>
                <w:szCs w:val="14"/>
                <w:lang w:val="fr-FR" w:eastAsia="en-GB"/>
              </w:rPr>
              <w:t xml:space="preserve">type de </w:t>
            </w:r>
            <w:r w:rsidR="00994019" w:rsidRPr="00331CA5">
              <w:rPr>
                <w:rFonts w:ascii="Times New Roman" w:eastAsia="Times New Roman" w:hAnsi="Times New Roman" w:cs="Times New Roman"/>
                <w:sz w:val="18"/>
                <w:szCs w:val="14"/>
                <w:lang w:val="fr-FR" w:eastAsia="en-GB"/>
              </w:rPr>
              <w:t>culture</w:t>
            </w:r>
          </w:p>
        </w:tc>
        <w:tc>
          <w:tcPr>
            <w:tcW w:w="3539" w:type="dxa"/>
            <w:tcBorders>
              <w:right w:val="single" w:sz="4" w:space="0" w:color="auto"/>
            </w:tcBorders>
            <w:noWrap/>
            <w:hideMark/>
          </w:tcPr>
          <w:p w14:paraId="61E721C7" w14:textId="77777777" w:rsidR="008A00F4" w:rsidRPr="00331CA5" w:rsidRDefault="008A00F4" w:rsidP="008A00F4">
            <w:pPr>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4CEDCDE0" w14:textId="77777777" w:rsidTr="008D1261">
        <w:trPr>
          <w:trHeight w:val="20"/>
        </w:trPr>
        <w:tc>
          <w:tcPr>
            <w:tcW w:w="426" w:type="dxa"/>
            <w:tcBorders>
              <w:left w:val="single" w:sz="4" w:space="0" w:color="auto"/>
            </w:tcBorders>
            <w:noWrap/>
            <w:hideMark/>
          </w:tcPr>
          <w:p w14:paraId="724BF3DD" w14:textId="267957D5"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6D74F9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04AFA59"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A02.03. </w:t>
            </w:r>
            <w:r w:rsidR="00D02283" w:rsidRPr="00331CA5">
              <w:rPr>
                <w:rFonts w:ascii="Times New Roman" w:eastAsia="Times New Roman" w:hAnsi="Times New Roman" w:cs="Times New Roman"/>
                <w:sz w:val="18"/>
                <w:szCs w:val="14"/>
                <w:lang w:val="fr-FR" w:eastAsia="en-GB"/>
              </w:rPr>
              <w:t>retournement des prairies</w:t>
            </w:r>
          </w:p>
          <w:p w14:paraId="6D15E3EB" w14:textId="4D54FBC1" w:rsidR="00D02283" w:rsidRPr="00331CA5" w:rsidRDefault="00D02283"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7BD59CD0" w14:textId="77777777" w:rsidR="008A00F4" w:rsidRPr="00331CA5" w:rsidRDefault="008A00F4" w:rsidP="008A00F4">
            <w:pPr>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331CA5" w14:paraId="5D1EFD2D" w14:textId="77777777" w:rsidTr="008D1261">
        <w:trPr>
          <w:trHeight w:val="20"/>
        </w:trPr>
        <w:tc>
          <w:tcPr>
            <w:tcW w:w="426" w:type="dxa"/>
            <w:tcBorders>
              <w:left w:val="single" w:sz="4" w:space="0" w:color="auto"/>
            </w:tcBorders>
            <w:noWrap/>
            <w:hideMark/>
          </w:tcPr>
          <w:p w14:paraId="59FFDD05" w14:textId="4FE3E660"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32E9535" w14:textId="4160CC94"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A03. </w:t>
            </w:r>
            <w:r w:rsidR="00994019" w:rsidRPr="00331CA5">
              <w:rPr>
                <w:rFonts w:ascii="Times New Roman" w:eastAsia="Times New Roman" w:hAnsi="Times New Roman" w:cs="Times New Roman"/>
                <w:b/>
                <w:bCs/>
                <w:i/>
                <w:iCs/>
                <w:sz w:val="18"/>
                <w:szCs w:val="14"/>
                <w:lang w:val="fr-FR" w:eastAsia="en-GB"/>
              </w:rPr>
              <w:t>Fauche des prairies</w:t>
            </w:r>
            <w:r w:rsidRPr="00331CA5">
              <w:rPr>
                <w:rFonts w:ascii="Times New Roman" w:eastAsia="Times New Roman" w:hAnsi="Times New Roman" w:cs="Times New Roman"/>
                <w:sz w:val="18"/>
                <w:szCs w:val="14"/>
                <w:lang w:val="fr-FR" w:eastAsia="en-GB"/>
              </w:rPr>
              <w:t>  </w:t>
            </w:r>
          </w:p>
        </w:tc>
      </w:tr>
      <w:tr w:rsidR="00DF2E8E" w:rsidRPr="00D90B89" w14:paraId="5A629542" w14:textId="77777777" w:rsidTr="008D1261">
        <w:trPr>
          <w:trHeight w:val="20"/>
        </w:trPr>
        <w:tc>
          <w:tcPr>
            <w:tcW w:w="426" w:type="dxa"/>
            <w:tcBorders>
              <w:left w:val="single" w:sz="4" w:space="0" w:color="auto"/>
            </w:tcBorders>
            <w:noWrap/>
            <w:hideMark/>
          </w:tcPr>
          <w:p w14:paraId="08E388FC" w14:textId="139D1116"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C0AD2A9"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6407030" w14:textId="2A67C976"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A03.01. </w:t>
            </w:r>
            <w:r w:rsidR="00994019" w:rsidRPr="00331CA5">
              <w:rPr>
                <w:rFonts w:ascii="Times New Roman" w:eastAsia="Times New Roman" w:hAnsi="Times New Roman" w:cs="Times New Roman"/>
                <w:sz w:val="18"/>
                <w:szCs w:val="14"/>
                <w:lang w:val="fr-FR" w:eastAsia="en-GB"/>
              </w:rPr>
              <w:t>fauch</w:t>
            </w:r>
            <w:r w:rsidR="00584078" w:rsidRPr="00331CA5">
              <w:rPr>
                <w:rFonts w:ascii="Times New Roman" w:eastAsia="Times New Roman" w:hAnsi="Times New Roman" w:cs="Times New Roman"/>
                <w:sz w:val="18"/>
                <w:szCs w:val="14"/>
                <w:lang w:val="fr-FR" w:eastAsia="en-GB"/>
              </w:rPr>
              <w:t>ag</w:t>
            </w:r>
            <w:r w:rsidR="00994019" w:rsidRPr="00331CA5">
              <w:rPr>
                <w:rFonts w:ascii="Times New Roman" w:eastAsia="Times New Roman" w:hAnsi="Times New Roman" w:cs="Times New Roman"/>
                <w:sz w:val="18"/>
                <w:szCs w:val="14"/>
                <w:lang w:val="fr-FR" w:eastAsia="en-GB"/>
              </w:rPr>
              <w:t xml:space="preserve">e intensif ou </w:t>
            </w:r>
            <w:r w:rsidRPr="00331CA5">
              <w:rPr>
                <w:rFonts w:ascii="Times New Roman" w:eastAsia="Times New Roman" w:hAnsi="Times New Roman" w:cs="Times New Roman"/>
                <w:sz w:val="18"/>
                <w:szCs w:val="14"/>
                <w:lang w:val="fr-FR" w:eastAsia="en-GB"/>
              </w:rPr>
              <w:t>intensification</w:t>
            </w:r>
          </w:p>
        </w:tc>
        <w:tc>
          <w:tcPr>
            <w:tcW w:w="3539" w:type="dxa"/>
            <w:tcBorders>
              <w:right w:val="single" w:sz="4" w:space="0" w:color="auto"/>
            </w:tcBorders>
            <w:noWrap/>
            <w:hideMark/>
          </w:tcPr>
          <w:p w14:paraId="511CD6A0" w14:textId="77777777" w:rsidR="008A00F4" w:rsidRPr="00331CA5" w:rsidRDefault="008A00F4" w:rsidP="008A00F4">
            <w:pPr>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4C43FA8E" w14:textId="77777777" w:rsidTr="008D1261">
        <w:trPr>
          <w:trHeight w:val="20"/>
        </w:trPr>
        <w:tc>
          <w:tcPr>
            <w:tcW w:w="426" w:type="dxa"/>
            <w:tcBorders>
              <w:left w:val="single" w:sz="4" w:space="0" w:color="auto"/>
            </w:tcBorders>
            <w:noWrap/>
            <w:hideMark/>
          </w:tcPr>
          <w:p w14:paraId="1304FCB7" w14:textId="5EB29AB5"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15FB5FF"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FD5D659" w14:textId="0DEFDD73"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A03.02. </w:t>
            </w:r>
            <w:r w:rsidR="00994019" w:rsidRPr="00331CA5">
              <w:rPr>
                <w:rFonts w:ascii="Times New Roman" w:eastAsia="Times New Roman" w:hAnsi="Times New Roman" w:cs="Times New Roman"/>
                <w:sz w:val="18"/>
                <w:szCs w:val="14"/>
                <w:lang w:val="fr-FR" w:eastAsia="en-GB"/>
              </w:rPr>
              <w:t>fauch</w:t>
            </w:r>
            <w:r w:rsidR="00584078" w:rsidRPr="00331CA5">
              <w:rPr>
                <w:rFonts w:ascii="Times New Roman" w:eastAsia="Times New Roman" w:hAnsi="Times New Roman" w:cs="Times New Roman"/>
                <w:sz w:val="18"/>
                <w:szCs w:val="14"/>
                <w:lang w:val="fr-FR" w:eastAsia="en-GB"/>
              </w:rPr>
              <w:t>ag</w:t>
            </w:r>
            <w:r w:rsidR="00994019" w:rsidRPr="00331CA5">
              <w:rPr>
                <w:rFonts w:ascii="Times New Roman" w:eastAsia="Times New Roman" w:hAnsi="Times New Roman" w:cs="Times New Roman"/>
                <w:sz w:val="18"/>
                <w:szCs w:val="14"/>
                <w:lang w:val="fr-FR" w:eastAsia="en-GB"/>
              </w:rPr>
              <w:t>e non intensi</w:t>
            </w:r>
            <w:r w:rsidR="00584078" w:rsidRPr="00331CA5">
              <w:rPr>
                <w:rFonts w:ascii="Times New Roman" w:eastAsia="Times New Roman" w:hAnsi="Times New Roman" w:cs="Times New Roman"/>
                <w:sz w:val="18"/>
                <w:szCs w:val="14"/>
                <w:lang w:val="fr-FR" w:eastAsia="en-GB"/>
              </w:rPr>
              <w:t>f</w:t>
            </w:r>
          </w:p>
        </w:tc>
        <w:tc>
          <w:tcPr>
            <w:tcW w:w="3539" w:type="dxa"/>
            <w:tcBorders>
              <w:right w:val="single" w:sz="4" w:space="0" w:color="auto"/>
            </w:tcBorders>
            <w:noWrap/>
            <w:hideMark/>
          </w:tcPr>
          <w:p w14:paraId="198CDE97" w14:textId="77777777" w:rsidR="008A00F4" w:rsidRPr="00331CA5" w:rsidRDefault="008A00F4" w:rsidP="008A00F4">
            <w:pPr>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7819EA6A" w14:textId="77777777" w:rsidTr="008D1261">
        <w:trPr>
          <w:trHeight w:val="20"/>
        </w:trPr>
        <w:tc>
          <w:tcPr>
            <w:tcW w:w="426" w:type="dxa"/>
            <w:tcBorders>
              <w:left w:val="single" w:sz="4" w:space="0" w:color="auto"/>
            </w:tcBorders>
            <w:noWrap/>
            <w:hideMark/>
          </w:tcPr>
          <w:p w14:paraId="66F00029" w14:textId="055DA2F2"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0431849"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19748B2" w14:textId="5468FF31"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A03.03. abandon / </w:t>
            </w:r>
            <w:r w:rsidR="00D02283" w:rsidRPr="00331CA5">
              <w:rPr>
                <w:rFonts w:ascii="Times New Roman" w:eastAsia="Times New Roman" w:hAnsi="Times New Roman" w:cs="Times New Roman"/>
                <w:sz w:val="18"/>
                <w:szCs w:val="14"/>
                <w:lang w:val="fr-FR" w:eastAsia="en-GB"/>
              </w:rPr>
              <w:t>absence</w:t>
            </w:r>
            <w:r w:rsidR="00994019" w:rsidRPr="00331CA5">
              <w:rPr>
                <w:rFonts w:ascii="Times New Roman" w:eastAsia="Times New Roman" w:hAnsi="Times New Roman" w:cs="Times New Roman"/>
                <w:sz w:val="18"/>
                <w:szCs w:val="14"/>
                <w:lang w:val="fr-FR" w:eastAsia="en-GB"/>
              </w:rPr>
              <w:t xml:space="preserve"> de fauch</w:t>
            </w:r>
            <w:r w:rsidR="00584078" w:rsidRPr="00331CA5">
              <w:rPr>
                <w:rFonts w:ascii="Times New Roman" w:eastAsia="Times New Roman" w:hAnsi="Times New Roman" w:cs="Times New Roman"/>
                <w:sz w:val="18"/>
                <w:szCs w:val="14"/>
                <w:lang w:val="fr-FR" w:eastAsia="en-GB"/>
              </w:rPr>
              <w:t>ag</w:t>
            </w:r>
            <w:r w:rsidR="00994019" w:rsidRPr="00331CA5">
              <w:rPr>
                <w:rFonts w:ascii="Times New Roman" w:eastAsia="Times New Roman" w:hAnsi="Times New Roman" w:cs="Times New Roman"/>
                <w:sz w:val="18"/>
                <w:szCs w:val="14"/>
                <w:lang w:val="fr-FR" w:eastAsia="en-GB"/>
              </w:rPr>
              <w:t>e</w:t>
            </w:r>
          </w:p>
          <w:p w14:paraId="490777DE" w14:textId="5AA185CF" w:rsidR="00D02283" w:rsidRPr="00331CA5" w:rsidRDefault="00D02283"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3E8E6733" w14:textId="77777777" w:rsidR="008A00F4" w:rsidRPr="00331CA5" w:rsidRDefault="008A00F4" w:rsidP="008A00F4">
            <w:pPr>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331CA5" w14:paraId="0635B1B9" w14:textId="77777777" w:rsidTr="008D1261">
        <w:trPr>
          <w:trHeight w:val="20"/>
        </w:trPr>
        <w:tc>
          <w:tcPr>
            <w:tcW w:w="426" w:type="dxa"/>
            <w:tcBorders>
              <w:left w:val="single" w:sz="4" w:space="0" w:color="auto"/>
            </w:tcBorders>
            <w:noWrap/>
            <w:hideMark/>
          </w:tcPr>
          <w:p w14:paraId="1542CB03" w14:textId="734C566A"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21EC6D9C" w14:textId="762A5B6B"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A04. </w:t>
            </w:r>
            <w:r w:rsidR="008E0EB5" w:rsidRPr="00331CA5">
              <w:rPr>
                <w:rFonts w:ascii="Times New Roman" w:eastAsia="Times New Roman" w:hAnsi="Times New Roman" w:cs="Times New Roman"/>
                <w:b/>
                <w:bCs/>
                <w:i/>
                <w:iCs/>
                <w:sz w:val="18"/>
                <w:szCs w:val="14"/>
                <w:lang w:val="fr-FR" w:eastAsia="en-GB"/>
              </w:rPr>
              <w:t>Pâturage</w:t>
            </w:r>
            <w:r w:rsidRPr="00331CA5">
              <w:rPr>
                <w:rFonts w:ascii="Times New Roman" w:eastAsia="Times New Roman" w:hAnsi="Times New Roman" w:cs="Times New Roman"/>
                <w:sz w:val="18"/>
                <w:szCs w:val="14"/>
                <w:lang w:val="fr-FR" w:eastAsia="en-GB"/>
              </w:rPr>
              <w:t> </w:t>
            </w:r>
          </w:p>
        </w:tc>
      </w:tr>
      <w:tr w:rsidR="00DF2E8E" w:rsidRPr="00331CA5" w14:paraId="1E671A7B" w14:textId="77777777" w:rsidTr="008D1261">
        <w:trPr>
          <w:trHeight w:val="20"/>
        </w:trPr>
        <w:tc>
          <w:tcPr>
            <w:tcW w:w="426" w:type="dxa"/>
            <w:tcBorders>
              <w:left w:val="single" w:sz="4" w:space="0" w:color="auto"/>
            </w:tcBorders>
            <w:noWrap/>
            <w:hideMark/>
          </w:tcPr>
          <w:p w14:paraId="54EFB496" w14:textId="4946C762"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AEFC90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C0069B6" w14:textId="2C79B8DD"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A04.01. </w:t>
            </w:r>
            <w:r w:rsidR="008E0EB5" w:rsidRPr="00331CA5">
              <w:rPr>
                <w:rFonts w:ascii="Times New Roman" w:eastAsia="Times New Roman" w:hAnsi="Times New Roman" w:cs="Times New Roman"/>
                <w:sz w:val="18"/>
                <w:szCs w:val="14"/>
                <w:lang w:val="fr-FR" w:eastAsia="en-GB"/>
              </w:rPr>
              <w:t>pâturage intensif</w:t>
            </w:r>
          </w:p>
        </w:tc>
        <w:tc>
          <w:tcPr>
            <w:tcW w:w="3539" w:type="dxa"/>
            <w:tcBorders>
              <w:right w:val="single" w:sz="4" w:space="0" w:color="auto"/>
            </w:tcBorders>
            <w:noWrap/>
            <w:hideMark/>
          </w:tcPr>
          <w:p w14:paraId="26E4463B" w14:textId="77777777" w:rsidR="008A00F4" w:rsidRPr="00331CA5" w:rsidRDefault="008A00F4" w:rsidP="008A00F4">
            <w:pPr>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1A17E090" w14:textId="77777777" w:rsidTr="008D1261">
        <w:trPr>
          <w:trHeight w:val="20"/>
        </w:trPr>
        <w:tc>
          <w:tcPr>
            <w:tcW w:w="426" w:type="dxa"/>
            <w:tcBorders>
              <w:left w:val="single" w:sz="4" w:space="0" w:color="auto"/>
            </w:tcBorders>
            <w:noWrap/>
            <w:hideMark/>
          </w:tcPr>
          <w:p w14:paraId="746F9A60" w14:textId="4D4AE0B7"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8824FD4"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A3D7B11"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3A7092D" w14:textId="5B635710"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A04.01.01. </w:t>
            </w:r>
            <w:r w:rsidR="008E0EB5" w:rsidRPr="00331CA5">
              <w:rPr>
                <w:rFonts w:ascii="Times New Roman" w:eastAsia="Times New Roman" w:hAnsi="Times New Roman" w:cs="Times New Roman"/>
                <w:sz w:val="18"/>
                <w:szCs w:val="14"/>
                <w:lang w:val="fr-FR" w:eastAsia="en-GB"/>
              </w:rPr>
              <w:t xml:space="preserve">pâturage intensif </w:t>
            </w:r>
            <w:r w:rsidR="00584078" w:rsidRPr="00331CA5">
              <w:rPr>
                <w:rFonts w:ascii="Times New Roman" w:eastAsia="Times New Roman" w:hAnsi="Times New Roman" w:cs="Times New Roman"/>
                <w:sz w:val="18"/>
                <w:szCs w:val="14"/>
                <w:lang w:val="fr-FR" w:eastAsia="en-GB"/>
              </w:rPr>
              <w:t xml:space="preserve">par </w:t>
            </w:r>
            <w:r w:rsidR="008E0EB5" w:rsidRPr="00331CA5">
              <w:rPr>
                <w:rFonts w:ascii="Times New Roman" w:eastAsia="Times New Roman" w:hAnsi="Times New Roman" w:cs="Times New Roman"/>
                <w:sz w:val="18"/>
                <w:szCs w:val="14"/>
                <w:lang w:val="fr-FR" w:eastAsia="en-GB"/>
              </w:rPr>
              <w:t>de</w:t>
            </w:r>
            <w:r w:rsidR="00584078" w:rsidRPr="00331CA5">
              <w:rPr>
                <w:rFonts w:ascii="Times New Roman" w:eastAsia="Times New Roman" w:hAnsi="Times New Roman" w:cs="Times New Roman"/>
                <w:sz w:val="18"/>
                <w:szCs w:val="14"/>
                <w:lang w:val="fr-FR" w:eastAsia="en-GB"/>
              </w:rPr>
              <w:t>s</w:t>
            </w:r>
            <w:r w:rsidR="008E0EB5" w:rsidRPr="00331CA5">
              <w:rPr>
                <w:rFonts w:ascii="Times New Roman" w:eastAsia="Times New Roman" w:hAnsi="Times New Roman" w:cs="Times New Roman"/>
                <w:sz w:val="18"/>
                <w:szCs w:val="14"/>
                <w:lang w:val="fr-FR" w:eastAsia="en-GB"/>
              </w:rPr>
              <w:t xml:space="preserve"> bovins</w:t>
            </w:r>
          </w:p>
        </w:tc>
      </w:tr>
      <w:tr w:rsidR="00DF2E8E" w:rsidRPr="00D90B89" w14:paraId="4C7CBD3B" w14:textId="77777777" w:rsidTr="008D1261">
        <w:trPr>
          <w:trHeight w:val="20"/>
        </w:trPr>
        <w:tc>
          <w:tcPr>
            <w:tcW w:w="426" w:type="dxa"/>
            <w:tcBorders>
              <w:left w:val="single" w:sz="4" w:space="0" w:color="auto"/>
            </w:tcBorders>
            <w:noWrap/>
            <w:hideMark/>
          </w:tcPr>
          <w:p w14:paraId="210EA64B" w14:textId="0851601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A0E44A4"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06C26AA"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0140E7D" w14:textId="744088E2"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A04.01.02. </w:t>
            </w:r>
            <w:r w:rsidR="008E0EB5" w:rsidRPr="00331CA5">
              <w:rPr>
                <w:rFonts w:ascii="Times New Roman" w:eastAsia="Times New Roman" w:hAnsi="Times New Roman" w:cs="Times New Roman"/>
                <w:sz w:val="18"/>
                <w:szCs w:val="14"/>
                <w:lang w:val="fr-FR" w:eastAsia="en-GB"/>
              </w:rPr>
              <w:t xml:space="preserve">pâturage intensif </w:t>
            </w:r>
            <w:r w:rsidR="00584078" w:rsidRPr="00331CA5">
              <w:rPr>
                <w:rFonts w:ascii="Times New Roman" w:eastAsia="Times New Roman" w:hAnsi="Times New Roman" w:cs="Times New Roman"/>
                <w:sz w:val="18"/>
                <w:szCs w:val="14"/>
                <w:lang w:val="fr-FR" w:eastAsia="en-GB"/>
              </w:rPr>
              <w:t xml:space="preserve">par </w:t>
            </w:r>
            <w:r w:rsidR="008E0EB5" w:rsidRPr="00331CA5">
              <w:rPr>
                <w:rFonts w:ascii="Times New Roman" w:eastAsia="Times New Roman" w:hAnsi="Times New Roman" w:cs="Times New Roman"/>
                <w:sz w:val="18"/>
                <w:szCs w:val="14"/>
                <w:lang w:val="fr-FR" w:eastAsia="en-GB"/>
              </w:rPr>
              <w:t>de</w:t>
            </w:r>
            <w:r w:rsidR="00584078" w:rsidRPr="00331CA5">
              <w:rPr>
                <w:rFonts w:ascii="Times New Roman" w:eastAsia="Times New Roman" w:hAnsi="Times New Roman" w:cs="Times New Roman"/>
                <w:sz w:val="18"/>
                <w:szCs w:val="14"/>
                <w:lang w:val="fr-FR" w:eastAsia="en-GB"/>
              </w:rPr>
              <w:t>s</w:t>
            </w:r>
            <w:r w:rsidR="008E0EB5" w:rsidRPr="00331CA5">
              <w:rPr>
                <w:rFonts w:ascii="Times New Roman" w:eastAsia="Times New Roman" w:hAnsi="Times New Roman" w:cs="Times New Roman"/>
                <w:sz w:val="18"/>
                <w:szCs w:val="14"/>
                <w:lang w:val="fr-FR" w:eastAsia="en-GB"/>
              </w:rPr>
              <w:t xml:space="preserve"> moutons</w:t>
            </w:r>
          </w:p>
        </w:tc>
      </w:tr>
      <w:tr w:rsidR="008A00F4" w:rsidRPr="00D90B89" w14:paraId="4689102B" w14:textId="77777777" w:rsidTr="008D1261">
        <w:trPr>
          <w:trHeight w:val="20"/>
        </w:trPr>
        <w:tc>
          <w:tcPr>
            <w:tcW w:w="426" w:type="dxa"/>
            <w:tcBorders>
              <w:left w:val="single" w:sz="4" w:space="0" w:color="auto"/>
            </w:tcBorders>
            <w:noWrap/>
            <w:hideMark/>
          </w:tcPr>
          <w:p w14:paraId="687468F5" w14:textId="1B92B7B8"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4EB67C1"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5F82E67"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D1916B5" w14:textId="67292CF5"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A04.01.03. </w:t>
            </w:r>
            <w:r w:rsidR="008E0EB5" w:rsidRPr="00331CA5">
              <w:rPr>
                <w:rFonts w:ascii="Times New Roman" w:eastAsia="Times New Roman" w:hAnsi="Times New Roman" w:cs="Times New Roman"/>
                <w:sz w:val="18"/>
                <w:szCs w:val="14"/>
                <w:lang w:val="fr-FR" w:eastAsia="en-GB"/>
              </w:rPr>
              <w:t xml:space="preserve">pâturage intensif </w:t>
            </w:r>
            <w:r w:rsidR="00584078" w:rsidRPr="00331CA5">
              <w:rPr>
                <w:rFonts w:ascii="Times New Roman" w:eastAsia="Times New Roman" w:hAnsi="Times New Roman" w:cs="Times New Roman"/>
                <w:sz w:val="18"/>
                <w:szCs w:val="14"/>
                <w:lang w:val="fr-FR" w:eastAsia="en-GB"/>
              </w:rPr>
              <w:t xml:space="preserve">par </w:t>
            </w:r>
            <w:r w:rsidR="008E0EB5" w:rsidRPr="00331CA5">
              <w:rPr>
                <w:rFonts w:ascii="Times New Roman" w:eastAsia="Times New Roman" w:hAnsi="Times New Roman" w:cs="Times New Roman"/>
                <w:sz w:val="18"/>
                <w:szCs w:val="14"/>
                <w:lang w:val="fr-FR" w:eastAsia="en-GB"/>
              </w:rPr>
              <w:t>de</w:t>
            </w:r>
            <w:r w:rsidR="00584078" w:rsidRPr="00331CA5">
              <w:rPr>
                <w:rFonts w:ascii="Times New Roman" w:eastAsia="Times New Roman" w:hAnsi="Times New Roman" w:cs="Times New Roman"/>
                <w:sz w:val="18"/>
                <w:szCs w:val="14"/>
                <w:lang w:val="fr-FR" w:eastAsia="en-GB"/>
              </w:rPr>
              <w:t>s</w:t>
            </w:r>
            <w:r w:rsidR="008E0EB5" w:rsidRPr="00331CA5">
              <w:rPr>
                <w:rFonts w:ascii="Times New Roman" w:eastAsia="Times New Roman" w:hAnsi="Times New Roman" w:cs="Times New Roman"/>
                <w:sz w:val="18"/>
                <w:szCs w:val="14"/>
                <w:lang w:val="fr-FR" w:eastAsia="en-GB"/>
              </w:rPr>
              <w:t xml:space="preserve"> chevaux</w:t>
            </w:r>
          </w:p>
        </w:tc>
      </w:tr>
      <w:tr w:rsidR="00DF2E8E" w:rsidRPr="00D90B89" w14:paraId="6AF35D67" w14:textId="77777777" w:rsidTr="008D1261">
        <w:trPr>
          <w:trHeight w:val="20"/>
        </w:trPr>
        <w:tc>
          <w:tcPr>
            <w:tcW w:w="426" w:type="dxa"/>
            <w:tcBorders>
              <w:left w:val="single" w:sz="4" w:space="0" w:color="auto"/>
            </w:tcBorders>
            <w:noWrap/>
            <w:hideMark/>
          </w:tcPr>
          <w:p w14:paraId="133E298D" w14:textId="776D6A4A"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2CCB73A"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29DFDF8"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224DB06" w14:textId="4A884CF4"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A04.01.04. </w:t>
            </w:r>
            <w:r w:rsidR="008E0EB5" w:rsidRPr="00331CA5">
              <w:rPr>
                <w:rFonts w:ascii="Times New Roman" w:eastAsia="Times New Roman" w:hAnsi="Times New Roman" w:cs="Times New Roman"/>
                <w:sz w:val="18"/>
                <w:szCs w:val="14"/>
                <w:lang w:val="fr-FR" w:eastAsia="en-GB"/>
              </w:rPr>
              <w:t xml:space="preserve">pâturage intensif </w:t>
            </w:r>
            <w:r w:rsidR="00584078" w:rsidRPr="00331CA5">
              <w:rPr>
                <w:rFonts w:ascii="Times New Roman" w:eastAsia="Times New Roman" w:hAnsi="Times New Roman" w:cs="Times New Roman"/>
                <w:sz w:val="18"/>
                <w:szCs w:val="14"/>
                <w:lang w:val="fr-FR" w:eastAsia="en-GB"/>
              </w:rPr>
              <w:t xml:space="preserve">par </w:t>
            </w:r>
            <w:r w:rsidR="008E0EB5" w:rsidRPr="00331CA5">
              <w:rPr>
                <w:rFonts w:ascii="Times New Roman" w:eastAsia="Times New Roman" w:hAnsi="Times New Roman" w:cs="Times New Roman"/>
                <w:sz w:val="18"/>
                <w:szCs w:val="14"/>
                <w:lang w:val="fr-FR" w:eastAsia="en-GB"/>
              </w:rPr>
              <w:t>de</w:t>
            </w:r>
            <w:r w:rsidR="00584078" w:rsidRPr="00331CA5">
              <w:rPr>
                <w:rFonts w:ascii="Times New Roman" w:eastAsia="Times New Roman" w:hAnsi="Times New Roman" w:cs="Times New Roman"/>
                <w:sz w:val="18"/>
                <w:szCs w:val="14"/>
                <w:lang w:val="fr-FR" w:eastAsia="en-GB"/>
              </w:rPr>
              <w:t>s</w:t>
            </w:r>
            <w:r w:rsidR="008E0EB5" w:rsidRPr="00331CA5">
              <w:rPr>
                <w:rFonts w:ascii="Times New Roman" w:eastAsia="Times New Roman" w:hAnsi="Times New Roman" w:cs="Times New Roman"/>
                <w:sz w:val="18"/>
                <w:szCs w:val="14"/>
                <w:lang w:val="fr-FR" w:eastAsia="en-GB"/>
              </w:rPr>
              <w:t xml:space="preserve"> chèvres</w:t>
            </w:r>
          </w:p>
        </w:tc>
      </w:tr>
      <w:tr w:rsidR="008A00F4" w:rsidRPr="00331CA5" w14:paraId="5C549713" w14:textId="77777777" w:rsidTr="008D1261">
        <w:trPr>
          <w:trHeight w:val="20"/>
        </w:trPr>
        <w:tc>
          <w:tcPr>
            <w:tcW w:w="426" w:type="dxa"/>
            <w:tcBorders>
              <w:left w:val="single" w:sz="4" w:space="0" w:color="auto"/>
            </w:tcBorders>
            <w:noWrap/>
            <w:hideMark/>
          </w:tcPr>
          <w:p w14:paraId="15532BA9" w14:textId="2650EABE"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2BEB3F5"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90A955E"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6112F6A" w14:textId="4AF987DF"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A04.01.05. </w:t>
            </w:r>
            <w:r w:rsidR="008E0EB5" w:rsidRPr="00331CA5">
              <w:rPr>
                <w:rFonts w:ascii="Times New Roman" w:eastAsia="Times New Roman" w:hAnsi="Times New Roman" w:cs="Times New Roman"/>
                <w:sz w:val="18"/>
                <w:szCs w:val="14"/>
                <w:lang w:val="fr-FR" w:eastAsia="en-GB"/>
              </w:rPr>
              <w:t>pâturage intensif</w:t>
            </w:r>
            <w:r w:rsidR="00584078" w:rsidRPr="00331CA5">
              <w:rPr>
                <w:rFonts w:ascii="Times New Roman" w:eastAsia="Times New Roman" w:hAnsi="Times New Roman" w:cs="Times New Roman"/>
                <w:sz w:val="18"/>
                <w:szCs w:val="14"/>
                <w:lang w:val="fr-FR" w:eastAsia="en-GB"/>
              </w:rPr>
              <w:t xml:space="preserve"> mixte</w:t>
            </w:r>
          </w:p>
        </w:tc>
      </w:tr>
      <w:tr w:rsidR="00DF2E8E" w:rsidRPr="00331CA5" w14:paraId="43A4FFAA" w14:textId="77777777" w:rsidTr="008D1261">
        <w:trPr>
          <w:trHeight w:val="20"/>
        </w:trPr>
        <w:tc>
          <w:tcPr>
            <w:tcW w:w="426" w:type="dxa"/>
            <w:tcBorders>
              <w:left w:val="single" w:sz="4" w:space="0" w:color="auto"/>
            </w:tcBorders>
            <w:noWrap/>
            <w:hideMark/>
          </w:tcPr>
          <w:p w14:paraId="34349C21" w14:textId="7F31474C"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1566ADD"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B4E880F" w14:textId="18273E49"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A04.02. </w:t>
            </w:r>
            <w:r w:rsidR="008E0EB5" w:rsidRPr="00331CA5">
              <w:rPr>
                <w:rFonts w:ascii="Times New Roman" w:eastAsia="Times New Roman" w:hAnsi="Times New Roman" w:cs="Times New Roman"/>
                <w:sz w:val="18"/>
                <w:szCs w:val="14"/>
                <w:lang w:val="fr-FR" w:eastAsia="en-GB"/>
              </w:rPr>
              <w:t xml:space="preserve">pâturage </w:t>
            </w:r>
            <w:r w:rsidR="00584078" w:rsidRPr="00331CA5">
              <w:rPr>
                <w:rFonts w:ascii="Times New Roman" w:eastAsia="Times New Roman" w:hAnsi="Times New Roman" w:cs="Times New Roman"/>
                <w:sz w:val="18"/>
                <w:szCs w:val="14"/>
                <w:lang w:val="fr-FR" w:eastAsia="en-GB"/>
              </w:rPr>
              <w:t>non int</w:t>
            </w:r>
            <w:r w:rsidR="008E0EB5" w:rsidRPr="00331CA5">
              <w:rPr>
                <w:rFonts w:ascii="Times New Roman" w:eastAsia="Times New Roman" w:hAnsi="Times New Roman" w:cs="Times New Roman"/>
                <w:sz w:val="18"/>
                <w:szCs w:val="14"/>
                <w:lang w:val="fr-FR" w:eastAsia="en-GB"/>
              </w:rPr>
              <w:t>ensif</w:t>
            </w:r>
          </w:p>
        </w:tc>
        <w:tc>
          <w:tcPr>
            <w:tcW w:w="3539" w:type="dxa"/>
            <w:tcBorders>
              <w:right w:val="single" w:sz="4" w:space="0" w:color="auto"/>
            </w:tcBorders>
            <w:noWrap/>
            <w:hideMark/>
          </w:tcPr>
          <w:p w14:paraId="1EC6973F"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7873B5CD" w14:textId="77777777" w:rsidTr="008D1261">
        <w:trPr>
          <w:trHeight w:val="20"/>
        </w:trPr>
        <w:tc>
          <w:tcPr>
            <w:tcW w:w="426" w:type="dxa"/>
            <w:tcBorders>
              <w:left w:val="single" w:sz="4" w:space="0" w:color="auto"/>
            </w:tcBorders>
            <w:noWrap/>
            <w:hideMark/>
          </w:tcPr>
          <w:p w14:paraId="2BF0E3F1" w14:textId="47BC2B6B"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3655D75"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2BF213A"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296A921A" w14:textId="4B1EB92C"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A04.02.01. </w:t>
            </w:r>
            <w:r w:rsidR="008E0EB5" w:rsidRPr="00331CA5">
              <w:rPr>
                <w:rFonts w:ascii="Times New Roman" w:eastAsia="Times New Roman" w:hAnsi="Times New Roman" w:cs="Times New Roman"/>
                <w:sz w:val="18"/>
                <w:szCs w:val="14"/>
                <w:lang w:val="fr-FR" w:eastAsia="en-GB"/>
              </w:rPr>
              <w:t>pâturage</w:t>
            </w:r>
            <w:r w:rsidR="006478B7" w:rsidRPr="00331CA5">
              <w:rPr>
                <w:rFonts w:ascii="Times New Roman" w:eastAsia="Times New Roman" w:hAnsi="Times New Roman" w:cs="Times New Roman"/>
                <w:sz w:val="18"/>
                <w:szCs w:val="14"/>
                <w:lang w:val="fr-FR" w:eastAsia="en-GB"/>
              </w:rPr>
              <w:t xml:space="preserve"> </w:t>
            </w:r>
            <w:r w:rsidR="00584078" w:rsidRPr="00331CA5">
              <w:rPr>
                <w:rFonts w:ascii="Times New Roman" w:eastAsia="Times New Roman" w:hAnsi="Times New Roman" w:cs="Times New Roman"/>
                <w:sz w:val="18"/>
                <w:szCs w:val="14"/>
                <w:lang w:val="fr-FR" w:eastAsia="en-GB"/>
              </w:rPr>
              <w:t>non in</w:t>
            </w:r>
            <w:r w:rsidR="008E0EB5" w:rsidRPr="00331CA5">
              <w:rPr>
                <w:rFonts w:ascii="Times New Roman" w:eastAsia="Times New Roman" w:hAnsi="Times New Roman" w:cs="Times New Roman"/>
                <w:sz w:val="18"/>
                <w:szCs w:val="14"/>
                <w:lang w:val="fr-FR" w:eastAsia="en-GB"/>
              </w:rPr>
              <w:t xml:space="preserve">tensif </w:t>
            </w:r>
            <w:r w:rsidR="00584078" w:rsidRPr="00331CA5">
              <w:rPr>
                <w:rFonts w:ascii="Times New Roman" w:eastAsia="Times New Roman" w:hAnsi="Times New Roman" w:cs="Times New Roman"/>
                <w:sz w:val="18"/>
                <w:szCs w:val="14"/>
                <w:lang w:val="fr-FR" w:eastAsia="en-GB"/>
              </w:rPr>
              <w:t xml:space="preserve">par </w:t>
            </w:r>
            <w:r w:rsidR="008E0EB5" w:rsidRPr="00331CA5">
              <w:rPr>
                <w:rFonts w:ascii="Times New Roman" w:eastAsia="Times New Roman" w:hAnsi="Times New Roman" w:cs="Times New Roman"/>
                <w:sz w:val="18"/>
                <w:szCs w:val="14"/>
                <w:lang w:val="fr-FR" w:eastAsia="en-GB"/>
              </w:rPr>
              <w:t>de</w:t>
            </w:r>
            <w:r w:rsidR="00584078" w:rsidRPr="00331CA5">
              <w:rPr>
                <w:rFonts w:ascii="Times New Roman" w:eastAsia="Times New Roman" w:hAnsi="Times New Roman" w:cs="Times New Roman"/>
                <w:sz w:val="18"/>
                <w:szCs w:val="14"/>
                <w:lang w:val="fr-FR" w:eastAsia="en-GB"/>
              </w:rPr>
              <w:t>s</w:t>
            </w:r>
            <w:r w:rsidR="008E0EB5" w:rsidRPr="00331CA5">
              <w:rPr>
                <w:rFonts w:ascii="Times New Roman" w:eastAsia="Times New Roman" w:hAnsi="Times New Roman" w:cs="Times New Roman"/>
                <w:sz w:val="18"/>
                <w:szCs w:val="14"/>
                <w:lang w:val="fr-FR" w:eastAsia="en-GB"/>
              </w:rPr>
              <w:t xml:space="preserve"> bovins</w:t>
            </w:r>
          </w:p>
        </w:tc>
      </w:tr>
      <w:tr w:rsidR="00DF2E8E" w:rsidRPr="00D90B89" w14:paraId="3FBF560F" w14:textId="77777777" w:rsidTr="008D1261">
        <w:trPr>
          <w:trHeight w:val="20"/>
        </w:trPr>
        <w:tc>
          <w:tcPr>
            <w:tcW w:w="426" w:type="dxa"/>
            <w:tcBorders>
              <w:left w:val="single" w:sz="4" w:space="0" w:color="auto"/>
            </w:tcBorders>
            <w:noWrap/>
            <w:hideMark/>
          </w:tcPr>
          <w:p w14:paraId="0A1268D2" w14:textId="121F0FC0"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F4BF0C4"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F607D0D"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3AA1A49" w14:textId="4A3C67B8"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A04.02.02. </w:t>
            </w:r>
            <w:r w:rsidR="008E0EB5" w:rsidRPr="00331CA5">
              <w:rPr>
                <w:rFonts w:ascii="Times New Roman" w:eastAsia="Times New Roman" w:hAnsi="Times New Roman" w:cs="Times New Roman"/>
                <w:sz w:val="18"/>
                <w:szCs w:val="14"/>
                <w:lang w:val="fr-FR" w:eastAsia="en-GB"/>
              </w:rPr>
              <w:t xml:space="preserve">pâturage </w:t>
            </w:r>
            <w:r w:rsidR="00584078" w:rsidRPr="00331CA5">
              <w:rPr>
                <w:rFonts w:ascii="Times New Roman" w:eastAsia="Times New Roman" w:hAnsi="Times New Roman" w:cs="Times New Roman"/>
                <w:sz w:val="18"/>
                <w:szCs w:val="14"/>
                <w:lang w:val="fr-FR" w:eastAsia="en-GB"/>
              </w:rPr>
              <w:t>non in</w:t>
            </w:r>
            <w:r w:rsidR="008E0EB5" w:rsidRPr="00331CA5">
              <w:rPr>
                <w:rFonts w:ascii="Times New Roman" w:eastAsia="Times New Roman" w:hAnsi="Times New Roman" w:cs="Times New Roman"/>
                <w:sz w:val="18"/>
                <w:szCs w:val="14"/>
                <w:lang w:val="fr-FR" w:eastAsia="en-GB"/>
              </w:rPr>
              <w:t xml:space="preserve">tensif </w:t>
            </w:r>
            <w:r w:rsidR="00584078" w:rsidRPr="00331CA5">
              <w:rPr>
                <w:rFonts w:ascii="Times New Roman" w:eastAsia="Times New Roman" w:hAnsi="Times New Roman" w:cs="Times New Roman"/>
                <w:sz w:val="18"/>
                <w:szCs w:val="14"/>
                <w:lang w:val="fr-FR" w:eastAsia="en-GB"/>
              </w:rPr>
              <w:t>par des</w:t>
            </w:r>
            <w:r w:rsidR="008E0EB5" w:rsidRPr="00331CA5">
              <w:rPr>
                <w:rFonts w:ascii="Times New Roman" w:eastAsia="Times New Roman" w:hAnsi="Times New Roman" w:cs="Times New Roman"/>
                <w:sz w:val="18"/>
                <w:szCs w:val="14"/>
                <w:lang w:val="fr-FR" w:eastAsia="en-GB"/>
              </w:rPr>
              <w:t xml:space="preserve"> moutons</w:t>
            </w:r>
          </w:p>
        </w:tc>
      </w:tr>
      <w:tr w:rsidR="008A00F4" w:rsidRPr="00D90B89" w14:paraId="35460B3D" w14:textId="77777777" w:rsidTr="008D1261">
        <w:trPr>
          <w:trHeight w:val="20"/>
        </w:trPr>
        <w:tc>
          <w:tcPr>
            <w:tcW w:w="426" w:type="dxa"/>
            <w:tcBorders>
              <w:left w:val="single" w:sz="4" w:space="0" w:color="auto"/>
            </w:tcBorders>
            <w:noWrap/>
            <w:hideMark/>
          </w:tcPr>
          <w:p w14:paraId="2A555ABD" w14:textId="796A2C0F"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786BD9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724BEF1"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7BE295F" w14:textId="57EB07C6"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A04.02.03. </w:t>
            </w:r>
            <w:r w:rsidR="008E0EB5" w:rsidRPr="00331CA5">
              <w:rPr>
                <w:rFonts w:ascii="Times New Roman" w:eastAsia="Times New Roman" w:hAnsi="Times New Roman" w:cs="Times New Roman"/>
                <w:sz w:val="18"/>
                <w:szCs w:val="14"/>
                <w:lang w:val="fr-FR" w:eastAsia="en-GB"/>
              </w:rPr>
              <w:t xml:space="preserve">pâturage </w:t>
            </w:r>
            <w:r w:rsidR="00584078" w:rsidRPr="00331CA5">
              <w:rPr>
                <w:rFonts w:ascii="Times New Roman" w:eastAsia="Times New Roman" w:hAnsi="Times New Roman" w:cs="Times New Roman"/>
                <w:sz w:val="18"/>
                <w:szCs w:val="14"/>
                <w:lang w:val="fr-FR" w:eastAsia="en-GB"/>
              </w:rPr>
              <w:t>non in</w:t>
            </w:r>
            <w:r w:rsidR="008E0EB5" w:rsidRPr="00331CA5">
              <w:rPr>
                <w:rFonts w:ascii="Times New Roman" w:eastAsia="Times New Roman" w:hAnsi="Times New Roman" w:cs="Times New Roman"/>
                <w:sz w:val="18"/>
                <w:szCs w:val="14"/>
                <w:lang w:val="fr-FR" w:eastAsia="en-GB"/>
              </w:rPr>
              <w:t xml:space="preserve">tensif </w:t>
            </w:r>
            <w:r w:rsidR="00584078" w:rsidRPr="00331CA5">
              <w:rPr>
                <w:rFonts w:ascii="Times New Roman" w:eastAsia="Times New Roman" w:hAnsi="Times New Roman" w:cs="Times New Roman"/>
                <w:sz w:val="18"/>
                <w:szCs w:val="14"/>
                <w:lang w:val="fr-FR" w:eastAsia="en-GB"/>
              </w:rPr>
              <w:t>par des</w:t>
            </w:r>
            <w:r w:rsidR="008E0EB5" w:rsidRPr="00331CA5">
              <w:rPr>
                <w:rFonts w:ascii="Times New Roman" w:eastAsia="Times New Roman" w:hAnsi="Times New Roman" w:cs="Times New Roman"/>
                <w:sz w:val="18"/>
                <w:szCs w:val="14"/>
                <w:lang w:val="fr-FR" w:eastAsia="en-GB"/>
              </w:rPr>
              <w:t xml:space="preserve"> chevaux</w:t>
            </w:r>
          </w:p>
        </w:tc>
      </w:tr>
      <w:tr w:rsidR="00DF2E8E" w:rsidRPr="00D90B89" w14:paraId="3997277E" w14:textId="77777777" w:rsidTr="008D1261">
        <w:trPr>
          <w:trHeight w:val="20"/>
        </w:trPr>
        <w:tc>
          <w:tcPr>
            <w:tcW w:w="426" w:type="dxa"/>
            <w:tcBorders>
              <w:left w:val="single" w:sz="4" w:space="0" w:color="auto"/>
            </w:tcBorders>
            <w:noWrap/>
            <w:hideMark/>
          </w:tcPr>
          <w:p w14:paraId="5B29E1F3" w14:textId="3E2FE400"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0CE095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B49DF59"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C0A1367" w14:textId="122C96C2"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A04.02.04</w:t>
            </w:r>
            <w:r w:rsidR="008E0EB5" w:rsidRPr="00331CA5">
              <w:rPr>
                <w:rFonts w:ascii="Times New Roman" w:eastAsia="Times New Roman" w:hAnsi="Times New Roman" w:cs="Times New Roman"/>
                <w:sz w:val="18"/>
                <w:szCs w:val="14"/>
                <w:lang w:val="fr-FR" w:eastAsia="en-GB"/>
              </w:rPr>
              <w:t xml:space="preserve">. pâturage </w:t>
            </w:r>
            <w:r w:rsidR="00584078" w:rsidRPr="00331CA5">
              <w:rPr>
                <w:rFonts w:ascii="Times New Roman" w:eastAsia="Times New Roman" w:hAnsi="Times New Roman" w:cs="Times New Roman"/>
                <w:sz w:val="18"/>
                <w:szCs w:val="14"/>
                <w:lang w:val="fr-FR" w:eastAsia="en-GB"/>
              </w:rPr>
              <w:t>non in</w:t>
            </w:r>
            <w:r w:rsidR="008E0EB5" w:rsidRPr="00331CA5">
              <w:rPr>
                <w:rFonts w:ascii="Times New Roman" w:eastAsia="Times New Roman" w:hAnsi="Times New Roman" w:cs="Times New Roman"/>
                <w:sz w:val="18"/>
                <w:szCs w:val="14"/>
                <w:lang w:val="fr-FR" w:eastAsia="en-GB"/>
              </w:rPr>
              <w:t xml:space="preserve">tensif </w:t>
            </w:r>
            <w:r w:rsidR="00584078" w:rsidRPr="00331CA5">
              <w:rPr>
                <w:rFonts w:ascii="Times New Roman" w:eastAsia="Times New Roman" w:hAnsi="Times New Roman" w:cs="Times New Roman"/>
                <w:sz w:val="18"/>
                <w:szCs w:val="14"/>
                <w:lang w:val="fr-FR" w:eastAsia="en-GB"/>
              </w:rPr>
              <w:t xml:space="preserve">par </w:t>
            </w:r>
            <w:r w:rsidR="008E0EB5" w:rsidRPr="00331CA5">
              <w:rPr>
                <w:rFonts w:ascii="Times New Roman" w:eastAsia="Times New Roman" w:hAnsi="Times New Roman" w:cs="Times New Roman"/>
                <w:sz w:val="18"/>
                <w:szCs w:val="14"/>
                <w:lang w:val="fr-FR" w:eastAsia="en-GB"/>
              </w:rPr>
              <w:t>de</w:t>
            </w:r>
            <w:r w:rsidR="00584078" w:rsidRPr="00331CA5">
              <w:rPr>
                <w:rFonts w:ascii="Times New Roman" w:eastAsia="Times New Roman" w:hAnsi="Times New Roman" w:cs="Times New Roman"/>
                <w:sz w:val="18"/>
                <w:szCs w:val="14"/>
                <w:lang w:val="fr-FR" w:eastAsia="en-GB"/>
              </w:rPr>
              <w:t>s</w:t>
            </w:r>
            <w:r w:rsidR="008E0EB5" w:rsidRPr="00331CA5">
              <w:rPr>
                <w:rFonts w:ascii="Times New Roman" w:eastAsia="Times New Roman" w:hAnsi="Times New Roman" w:cs="Times New Roman"/>
                <w:sz w:val="18"/>
                <w:szCs w:val="14"/>
                <w:lang w:val="fr-FR" w:eastAsia="en-GB"/>
              </w:rPr>
              <w:t xml:space="preserve"> chèvres</w:t>
            </w:r>
          </w:p>
        </w:tc>
      </w:tr>
      <w:tr w:rsidR="008A00F4" w:rsidRPr="00D90B89" w14:paraId="2DE38634" w14:textId="77777777" w:rsidTr="008D1261">
        <w:trPr>
          <w:trHeight w:val="20"/>
        </w:trPr>
        <w:tc>
          <w:tcPr>
            <w:tcW w:w="426" w:type="dxa"/>
            <w:tcBorders>
              <w:left w:val="single" w:sz="4" w:space="0" w:color="auto"/>
            </w:tcBorders>
            <w:noWrap/>
            <w:hideMark/>
          </w:tcPr>
          <w:p w14:paraId="76D2D4C7" w14:textId="1ED706FE"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139C57D"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05A152A"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AEAD468" w14:textId="29092FD4"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A04.02.05. </w:t>
            </w:r>
            <w:r w:rsidR="008E0EB5" w:rsidRPr="00331CA5">
              <w:rPr>
                <w:rFonts w:ascii="Times New Roman" w:eastAsia="Times New Roman" w:hAnsi="Times New Roman" w:cs="Times New Roman"/>
                <w:sz w:val="18"/>
                <w:szCs w:val="14"/>
                <w:lang w:val="fr-FR" w:eastAsia="en-GB"/>
              </w:rPr>
              <w:t xml:space="preserve">pâturage </w:t>
            </w:r>
            <w:r w:rsidR="00584078" w:rsidRPr="00331CA5">
              <w:rPr>
                <w:rFonts w:ascii="Times New Roman" w:eastAsia="Times New Roman" w:hAnsi="Times New Roman" w:cs="Times New Roman"/>
                <w:sz w:val="18"/>
                <w:szCs w:val="14"/>
                <w:lang w:val="fr-FR" w:eastAsia="en-GB"/>
              </w:rPr>
              <w:t>non in</w:t>
            </w:r>
            <w:r w:rsidR="008E0EB5" w:rsidRPr="00331CA5">
              <w:rPr>
                <w:rFonts w:ascii="Times New Roman" w:eastAsia="Times New Roman" w:hAnsi="Times New Roman" w:cs="Times New Roman"/>
                <w:sz w:val="18"/>
                <w:szCs w:val="14"/>
                <w:lang w:val="fr-FR" w:eastAsia="en-GB"/>
              </w:rPr>
              <w:t>tensif</w:t>
            </w:r>
            <w:r w:rsidR="00584078" w:rsidRPr="00331CA5">
              <w:rPr>
                <w:rFonts w:ascii="Times New Roman" w:eastAsia="Times New Roman" w:hAnsi="Times New Roman" w:cs="Times New Roman"/>
                <w:sz w:val="18"/>
                <w:szCs w:val="14"/>
                <w:lang w:val="fr-FR" w:eastAsia="en-GB"/>
              </w:rPr>
              <w:t xml:space="preserve"> mixte</w:t>
            </w:r>
          </w:p>
        </w:tc>
      </w:tr>
      <w:tr w:rsidR="00DF2E8E" w:rsidRPr="00D90B89" w14:paraId="79F993FF" w14:textId="77777777" w:rsidTr="008D1261">
        <w:trPr>
          <w:trHeight w:val="20"/>
        </w:trPr>
        <w:tc>
          <w:tcPr>
            <w:tcW w:w="426" w:type="dxa"/>
            <w:tcBorders>
              <w:left w:val="single" w:sz="4" w:space="0" w:color="auto"/>
            </w:tcBorders>
            <w:noWrap/>
            <w:hideMark/>
          </w:tcPr>
          <w:p w14:paraId="0CA04C5D" w14:textId="762FE006"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C9E4C98"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FED67FD" w14:textId="1AB94030"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A04.03. abandon</w:t>
            </w:r>
            <w:r w:rsidR="006478B7" w:rsidRPr="00331CA5">
              <w:rPr>
                <w:rFonts w:ascii="Times New Roman" w:eastAsia="Times New Roman" w:hAnsi="Times New Roman" w:cs="Times New Roman"/>
                <w:sz w:val="18"/>
                <w:szCs w:val="14"/>
                <w:lang w:val="fr-FR" w:eastAsia="en-GB"/>
              </w:rPr>
              <w:t xml:space="preserve"> des systèmes pastoraux</w:t>
            </w:r>
            <w:r w:rsidRPr="00331CA5">
              <w:rPr>
                <w:rFonts w:ascii="Times New Roman" w:eastAsia="Times New Roman" w:hAnsi="Times New Roman" w:cs="Times New Roman"/>
                <w:sz w:val="18"/>
                <w:szCs w:val="14"/>
                <w:lang w:val="fr-FR" w:eastAsia="en-GB"/>
              </w:rPr>
              <w:t xml:space="preserve">, </w:t>
            </w:r>
            <w:r w:rsidR="006F5B4F" w:rsidRPr="00331CA5">
              <w:rPr>
                <w:rFonts w:ascii="Times New Roman" w:eastAsia="Times New Roman" w:hAnsi="Times New Roman" w:cs="Times New Roman"/>
                <w:sz w:val="18"/>
                <w:szCs w:val="14"/>
                <w:lang w:val="fr-FR" w:eastAsia="en-GB"/>
              </w:rPr>
              <w:t xml:space="preserve">manque de </w:t>
            </w:r>
            <w:r w:rsidR="006478B7" w:rsidRPr="00331CA5">
              <w:rPr>
                <w:rFonts w:ascii="Times New Roman" w:eastAsia="Times New Roman" w:hAnsi="Times New Roman" w:cs="Times New Roman"/>
                <w:sz w:val="18"/>
                <w:szCs w:val="14"/>
                <w:lang w:val="fr-FR" w:eastAsia="en-GB"/>
              </w:rPr>
              <w:t>pâturage</w:t>
            </w:r>
          </w:p>
        </w:tc>
        <w:tc>
          <w:tcPr>
            <w:tcW w:w="3539" w:type="dxa"/>
            <w:tcBorders>
              <w:right w:val="single" w:sz="4" w:space="0" w:color="auto"/>
            </w:tcBorders>
            <w:noWrap/>
            <w:hideMark/>
          </w:tcPr>
          <w:p w14:paraId="31BB5005"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506697AB" w14:textId="77777777" w:rsidTr="008D1261">
        <w:trPr>
          <w:trHeight w:val="20"/>
        </w:trPr>
        <w:tc>
          <w:tcPr>
            <w:tcW w:w="426" w:type="dxa"/>
            <w:tcBorders>
              <w:left w:val="single" w:sz="4" w:space="0" w:color="auto"/>
            </w:tcBorders>
            <w:noWrap/>
            <w:hideMark/>
          </w:tcPr>
          <w:p w14:paraId="76AFA913" w14:textId="3F719B52"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642090F9" w14:textId="59FB1A84"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A05. </w:t>
            </w:r>
            <w:r w:rsidR="006478B7" w:rsidRPr="00331CA5">
              <w:rPr>
                <w:rFonts w:ascii="Times New Roman" w:eastAsia="Times New Roman" w:hAnsi="Times New Roman" w:cs="Times New Roman"/>
                <w:b/>
                <w:bCs/>
                <w:i/>
                <w:iCs/>
                <w:sz w:val="18"/>
                <w:szCs w:val="14"/>
                <w:lang w:val="fr-FR" w:eastAsia="en-GB"/>
              </w:rPr>
              <w:t xml:space="preserve">Élevage </w:t>
            </w:r>
            <w:r w:rsidR="006F5B4F" w:rsidRPr="00331CA5">
              <w:rPr>
                <w:rFonts w:ascii="Times New Roman" w:eastAsia="Times New Roman" w:hAnsi="Times New Roman" w:cs="Times New Roman"/>
                <w:b/>
                <w:bCs/>
                <w:i/>
                <w:iCs/>
                <w:sz w:val="18"/>
                <w:szCs w:val="14"/>
                <w:lang w:val="fr-FR" w:eastAsia="en-GB"/>
              </w:rPr>
              <w:t>et reproduction du bétail</w:t>
            </w:r>
            <w:r w:rsidRPr="00331CA5">
              <w:rPr>
                <w:rFonts w:ascii="Times New Roman" w:eastAsia="Times New Roman" w:hAnsi="Times New Roman" w:cs="Times New Roman"/>
                <w:sz w:val="18"/>
                <w:szCs w:val="14"/>
                <w:lang w:val="fr-FR" w:eastAsia="en-GB"/>
              </w:rPr>
              <w:t>  </w:t>
            </w:r>
          </w:p>
        </w:tc>
      </w:tr>
      <w:tr w:rsidR="00DF2E8E" w:rsidRPr="00331CA5" w14:paraId="564970B0" w14:textId="77777777" w:rsidTr="008D1261">
        <w:trPr>
          <w:trHeight w:val="20"/>
        </w:trPr>
        <w:tc>
          <w:tcPr>
            <w:tcW w:w="426" w:type="dxa"/>
            <w:tcBorders>
              <w:left w:val="single" w:sz="4" w:space="0" w:color="auto"/>
            </w:tcBorders>
            <w:noWrap/>
            <w:hideMark/>
          </w:tcPr>
          <w:p w14:paraId="0AD55497" w14:textId="01571078"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51AD3B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137CE91" w14:textId="3F176648"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A05.01. </w:t>
            </w:r>
            <w:r w:rsidR="00D02283" w:rsidRPr="00331CA5">
              <w:rPr>
                <w:rFonts w:ascii="Times New Roman" w:eastAsia="Times New Roman" w:hAnsi="Times New Roman" w:cs="Times New Roman"/>
                <w:sz w:val="18"/>
                <w:szCs w:val="14"/>
                <w:lang w:val="fr-FR" w:eastAsia="en-GB"/>
              </w:rPr>
              <w:t>élevage</w:t>
            </w:r>
            <w:r w:rsidRPr="00331CA5">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34FC8364"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1481E292" w14:textId="77777777" w:rsidTr="008D1261">
        <w:trPr>
          <w:trHeight w:val="20"/>
        </w:trPr>
        <w:tc>
          <w:tcPr>
            <w:tcW w:w="426" w:type="dxa"/>
            <w:tcBorders>
              <w:left w:val="single" w:sz="4" w:space="0" w:color="auto"/>
            </w:tcBorders>
            <w:noWrap/>
            <w:hideMark/>
          </w:tcPr>
          <w:p w14:paraId="5A74F637" w14:textId="468310E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416737F"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C59AEF7" w14:textId="4D4CFF18"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A05.02. </w:t>
            </w:r>
            <w:r w:rsidR="00D02283" w:rsidRPr="00331CA5">
              <w:rPr>
                <w:rFonts w:ascii="Times New Roman" w:eastAsia="Times New Roman" w:hAnsi="Times New Roman" w:cs="Times New Roman"/>
                <w:sz w:val="18"/>
                <w:szCs w:val="14"/>
                <w:lang w:val="fr-FR" w:eastAsia="en-GB"/>
              </w:rPr>
              <w:t>aliment</w:t>
            </w:r>
            <w:r w:rsidR="006F5B4F" w:rsidRPr="00331CA5">
              <w:rPr>
                <w:rFonts w:ascii="Times New Roman" w:eastAsia="Times New Roman" w:hAnsi="Times New Roman" w:cs="Times New Roman"/>
                <w:sz w:val="18"/>
                <w:szCs w:val="14"/>
                <w:lang w:val="fr-FR" w:eastAsia="en-GB"/>
              </w:rPr>
              <w:t>ation du</w:t>
            </w:r>
            <w:r w:rsidR="00D02283" w:rsidRPr="00331CA5">
              <w:rPr>
                <w:rFonts w:ascii="Times New Roman" w:eastAsia="Times New Roman" w:hAnsi="Times New Roman" w:cs="Times New Roman"/>
                <w:sz w:val="18"/>
                <w:szCs w:val="14"/>
                <w:lang w:val="fr-FR" w:eastAsia="en-GB"/>
              </w:rPr>
              <w:t xml:space="preserve"> bétail</w:t>
            </w:r>
          </w:p>
        </w:tc>
        <w:tc>
          <w:tcPr>
            <w:tcW w:w="3539" w:type="dxa"/>
            <w:tcBorders>
              <w:right w:val="single" w:sz="4" w:space="0" w:color="auto"/>
            </w:tcBorders>
            <w:noWrap/>
            <w:hideMark/>
          </w:tcPr>
          <w:p w14:paraId="179A4626"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4522BF93" w14:textId="77777777" w:rsidTr="008D1261">
        <w:trPr>
          <w:trHeight w:val="20"/>
        </w:trPr>
        <w:tc>
          <w:tcPr>
            <w:tcW w:w="426" w:type="dxa"/>
            <w:tcBorders>
              <w:left w:val="single" w:sz="4" w:space="0" w:color="auto"/>
            </w:tcBorders>
            <w:noWrap/>
            <w:hideMark/>
          </w:tcPr>
          <w:p w14:paraId="55DDA872" w14:textId="244455ED"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393FA1A"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EEE855F" w14:textId="36293101"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A05.03. </w:t>
            </w:r>
            <w:r w:rsidR="006478B7" w:rsidRPr="00331CA5">
              <w:rPr>
                <w:rFonts w:ascii="Times New Roman" w:eastAsia="Times New Roman" w:hAnsi="Times New Roman" w:cs="Times New Roman"/>
                <w:sz w:val="18"/>
                <w:szCs w:val="14"/>
                <w:lang w:val="fr-FR" w:eastAsia="en-GB"/>
              </w:rPr>
              <w:t xml:space="preserve">reproduction </w:t>
            </w:r>
            <w:r w:rsidR="00D02283" w:rsidRPr="00331CA5">
              <w:rPr>
                <w:rFonts w:ascii="Times New Roman" w:eastAsia="Times New Roman" w:hAnsi="Times New Roman" w:cs="Times New Roman"/>
                <w:sz w:val="18"/>
                <w:szCs w:val="14"/>
                <w:lang w:val="fr-FR" w:eastAsia="en-GB"/>
              </w:rPr>
              <w:t>animale insuffisante</w:t>
            </w:r>
          </w:p>
        </w:tc>
        <w:tc>
          <w:tcPr>
            <w:tcW w:w="3539" w:type="dxa"/>
            <w:tcBorders>
              <w:right w:val="single" w:sz="4" w:space="0" w:color="auto"/>
            </w:tcBorders>
            <w:noWrap/>
            <w:hideMark/>
          </w:tcPr>
          <w:p w14:paraId="2F7F63C1"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291B38C6" w14:textId="77777777" w:rsidTr="008D1261">
        <w:trPr>
          <w:trHeight w:val="20"/>
        </w:trPr>
        <w:tc>
          <w:tcPr>
            <w:tcW w:w="426" w:type="dxa"/>
            <w:tcBorders>
              <w:left w:val="single" w:sz="4" w:space="0" w:color="auto"/>
            </w:tcBorders>
            <w:noWrap/>
            <w:hideMark/>
          </w:tcPr>
          <w:p w14:paraId="611C49C9" w14:textId="7E9F89E3"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6C342FD0" w14:textId="34FEE64F"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A06. </w:t>
            </w:r>
            <w:r w:rsidR="00D9397A" w:rsidRPr="00331CA5">
              <w:rPr>
                <w:rFonts w:ascii="Times New Roman" w:eastAsia="Times New Roman" w:hAnsi="Times New Roman" w:cs="Times New Roman"/>
                <w:b/>
                <w:bCs/>
                <w:i/>
                <w:iCs/>
                <w:sz w:val="18"/>
                <w:szCs w:val="14"/>
                <w:lang w:val="fr-FR" w:eastAsia="en-GB"/>
              </w:rPr>
              <w:t xml:space="preserve">Cultures </w:t>
            </w:r>
            <w:r w:rsidR="00CE3019" w:rsidRPr="00331CA5">
              <w:rPr>
                <w:rFonts w:ascii="Times New Roman" w:eastAsia="Times New Roman" w:hAnsi="Times New Roman" w:cs="Times New Roman"/>
                <w:b/>
                <w:bCs/>
                <w:i/>
                <w:iCs/>
                <w:sz w:val="18"/>
                <w:szCs w:val="14"/>
                <w:lang w:val="fr-FR" w:eastAsia="en-GB"/>
              </w:rPr>
              <w:t>d</w:t>
            </w:r>
            <w:r w:rsidR="000B6002" w:rsidRPr="00331CA5">
              <w:rPr>
                <w:rFonts w:ascii="Times New Roman" w:eastAsia="Times New Roman" w:hAnsi="Times New Roman" w:cs="Times New Roman"/>
                <w:b/>
                <w:bCs/>
                <w:i/>
                <w:iCs/>
                <w:sz w:val="18"/>
                <w:szCs w:val="14"/>
                <w:lang w:val="fr-FR" w:eastAsia="en-GB"/>
              </w:rPr>
              <w:t>’</w:t>
            </w:r>
            <w:r w:rsidR="00D9397A" w:rsidRPr="00331CA5">
              <w:rPr>
                <w:rFonts w:ascii="Times New Roman" w:eastAsia="Times New Roman" w:hAnsi="Times New Roman" w:cs="Times New Roman"/>
                <w:b/>
                <w:bCs/>
                <w:i/>
                <w:iCs/>
                <w:sz w:val="18"/>
                <w:szCs w:val="14"/>
                <w:lang w:val="fr-FR" w:eastAsia="en-GB"/>
              </w:rPr>
              <w:t>annuelles</w:t>
            </w:r>
            <w:r w:rsidRPr="00331CA5">
              <w:rPr>
                <w:rFonts w:ascii="Times New Roman" w:eastAsia="Times New Roman" w:hAnsi="Times New Roman" w:cs="Times New Roman"/>
                <w:b/>
                <w:bCs/>
                <w:i/>
                <w:iCs/>
                <w:sz w:val="18"/>
                <w:szCs w:val="14"/>
                <w:lang w:val="fr-FR" w:eastAsia="en-GB"/>
              </w:rPr>
              <w:t xml:space="preserve"> </w:t>
            </w:r>
            <w:r w:rsidR="00CE3019" w:rsidRPr="00331CA5">
              <w:rPr>
                <w:rFonts w:ascii="Times New Roman" w:eastAsia="Times New Roman" w:hAnsi="Times New Roman" w:cs="Times New Roman"/>
                <w:b/>
                <w:bCs/>
                <w:i/>
                <w:iCs/>
                <w:sz w:val="18"/>
                <w:szCs w:val="14"/>
                <w:lang w:val="fr-FR" w:eastAsia="en-GB"/>
              </w:rPr>
              <w:t>et de</w:t>
            </w:r>
            <w:r w:rsidRPr="00331CA5">
              <w:rPr>
                <w:rFonts w:ascii="Times New Roman" w:eastAsia="Times New Roman" w:hAnsi="Times New Roman" w:cs="Times New Roman"/>
                <w:b/>
                <w:bCs/>
                <w:i/>
                <w:iCs/>
                <w:sz w:val="18"/>
                <w:szCs w:val="14"/>
                <w:lang w:val="fr-FR" w:eastAsia="en-GB"/>
              </w:rPr>
              <w:t xml:space="preserve"> </w:t>
            </w:r>
            <w:r w:rsidR="00D9397A" w:rsidRPr="00331CA5">
              <w:rPr>
                <w:rFonts w:ascii="Times New Roman" w:eastAsia="Times New Roman" w:hAnsi="Times New Roman" w:cs="Times New Roman"/>
                <w:b/>
                <w:bCs/>
                <w:i/>
                <w:iCs/>
                <w:sz w:val="18"/>
                <w:szCs w:val="14"/>
                <w:lang w:val="fr-FR" w:eastAsia="en-GB"/>
              </w:rPr>
              <w:t>vivaces</w:t>
            </w:r>
            <w:r w:rsidRPr="00331CA5">
              <w:rPr>
                <w:rFonts w:ascii="Times New Roman" w:eastAsia="Times New Roman" w:hAnsi="Times New Roman" w:cs="Times New Roman"/>
                <w:b/>
                <w:bCs/>
                <w:i/>
                <w:iCs/>
                <w:sz w:val="18"/>
                <w:szCs w:val="14"/>
                <w:lang w:val="fr-FR" w:eastAsia="en-GB"/>
              </w:rPr>
              <w:t xml:space="preserve"> (</w:t>
            </w:r>
            <w:r w:rsidR="00D9397A" w:rsidRPr="00331CA5">
              <w:rPr>
                <w:rFonts w:ascii="Times New Roman" w:eastAsia="Times New Roman" w:hAnsi="Times New Roman" w:cs="Times New Roman"/>
                <w:b/>
                <w:bCs/>
                <w:i/>
                <w:iCs/>
                <w:sz w:val="18"/>
                <w:szCs w:val="14"/>
                <w:lang w:val="fr-FR" w:eastAsia="en-GB"/>
              </w:rPr>
              <w:t>autres que le bois</w:t>
            </w:r>
            <w:r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sz w:val="18"/>
                <w:szCs w:val="14"/>
                <w:lang w:val="fr-FR" w:eastAsia="en-GB"/>
              </w:rPr>
              <w:t>  </w:t>
            </w:r>
          </w:p>
        </w:tc>
      </w:tr>
      <w:tr w:rsidR="00DF2E8E" w:rsidRPr="00D90B89" w14:paraId="4193CF2F" w14:textId="77777777" w:rsidTr="008D1261">
        <w:trPr>
          <w:trHeight w:val="20"/>
        </w:trPr>
        <w:tc>
          <w:tcPr>
            <w:tcW w:w="426" w:type="dxa"/>
            <w:tcBorders>
              <w:left w:val="single" w:sz="4" w:space="0" w:color="auto"/>
            </w:tcBorders>
            <w:noWrap/>
            <w:hideMark/>
          </w:tcPr>
          <w:p w14:paraId="145DC14D" w14:textId="5D045BDB"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BCD5161"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EB7EF19" w14:textId="134E222A"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A06.01. </w:t>
            </w:r>
            <w:r w:rsidR="00D9397A" w:rsidRPr="00331CA5">
              <w:rPr>
                <w:rFonts w:ascii="Times New Roman" w:eastAsia="Times New Roman" w:hAnsi="Times New Roman" w:cs="Times New Roman"/>
                <w:sz w:val="18"/>
                <w:szCs w:val="14"/>
                <w:lang w:val="fr-FR" w:eastAsia="en-GB"/>
              </w:rPr>
              <w:t>cultures annuelles pour la</w:t>
            </w:r>
            <w:r w:rsidRPr="00331CA5">
              <w:rPr>
                <w:rFonts w:ascii="Times New Roman" w:eastAsia="Times New Roman" w:hAnsi="Times New Roman" w:cs="Times New Roman"/>
                <w:sz w:val="18"/>
                <w:szCs w:val="14"/>
                <w:lang w:val="fr-FR" w:eastAsia="en-GB"/>
              </w:rPr>
              <w:t xml:space="preserve"> production</w:t>
            </w:r>
            <w:r w:rsidR="00D9397A" w:rsidRPr="00331CA5">
              <w:rPr>
                <w:rFonts w:ascii="Times New Roman" w:eastAsia="Times New Roman" w:hAnsi="Times New Roman" w:cs="Times New Roman"/>
                <w:sz w:val="18"/>
                <w:szCs w:val="14"/>
                <w:lang w:val="fr-FR" w:eastAsia="en-GB"/>
              </w:rPr>
              <w:t xml:space="preserve"> alimentaire</w:t>
            </w:r>
          </w:p>
        </w:tc>
        <w:tc>
          <w:tcPr>
            <w:tcW w:w="3539" w:type="dxa"/>
            <w:tcBorders>
              <w:right w:val="single" w:sz="4" w:space="0" w:color="auto"/>
            </w:tcBorders>
            <w:noWrap/>
            <w:hideMark/>
          </w:tcPr>
          <w:p w14:paraId="315C6B79"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54ABB13C" w14:textId="77777777" w:rsidTr="008D1261">
        <w:trPr>
          <w:trHeight w:val="20"/>
        </w:trPr>
        <w:tc>
          <w:tcPr>
            <w:tcW w:w="426" w:type="dxa"/>
            <w:tcBorders>
              <w:left w:val="single" w:sz="4" w:space="0" w:color="auto"/>
            </w:tcBorders>
            <w:noWrap/>
            <w:hideMark/>
          </w:tcPr>
          <w:p w14:paraId="5E8009D3" w14:textId="661193D6"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105D5FE"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7EF5229"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32F9D21" w14:textId="35EBE98D"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A06.01.01. </w:t>
            </w:r>
            <w:r w:rsidR="00D9397A" w:rsidRPr="00331CA5">
              <w:rPr>
                <w:rFonts w:ascii="Times New Roman" w:eastAsia="Times New Roman" w:hAnsi="Times New Roman" w:cs="Times New Roman"/>
                <w:sz w:val="18"/>
                <w:szCs w:val="14"/>
                <w:lang w:val="fr-FR" w:eastAsia="en-GB"/>
              </w:rPr>
              <w:t xml:space="preserve">cultures annuelles intensives pour </w:t>
            </w:r>
            <w:r w:rsidRPr="00331CA5">
              <w:rPr>
                <w:rFonts w:ascii="Times New Roman" w:eastAsia="Times New Roman" w:hAnsi="Times New Roman" w:cs="Times New Roman"/>
                <w:sz w:val="18"/>
                <w:szCs w:val="14"/>
                <w:lang w:val="fr-FR" w:eastAsia="en-GB"/>
              </w:rPr>
              <w:t>production</w:t>
            </w:r>
            <w:r w:rsidR="00D9397A" w:rsidRPr="00331CA5">
              <w:rPr>
                <w:rFonts w:ascii="Times New Roman" w:eastAsia="Times New Roman" w:hAnsi="Times New Roman" w:cs="Times New Roman"/>
                <w:sz w:val="18"/>
                <w:szCs w:val="14"/>
                <w:lang w:val="fr-FR" w:eastAsia="en-GB"/>
              </w:rPr>
              <w:t xml:space="preserve"> alimentaire </w:t>
            </w:r>
            <w:r w:rsidRPr="00331CA5">
              <w:rPr>
                <w:rFonts w:ascii="Times New Roman" w:eastAsia="Times New Roman" w:hAnsi="Times New Roman" w:cs="Times New Roman"/>
                <w:sz w:val="18"/>
                <w:szCs w:val="14"/>
                <w:lang w:val="fr-FR" w:eastAsia="en-GB"/>
              </w:rPr>
              <w:t>/ intensification</w:t>
            </w:r>
          </w:p>
        </w:tc>
      </w:tr>
      <w:tr w:rsidR="00DF2E8E" w:rsidRPr="00D90B89" w14:paraId="0B99B70A" w14:textId="77777777" w:rsidTr="008D1261">
        <w:trPr>
          <w:trHeight w:val="20"/>
        </w:trPr>
        <w:tc>
          <w:tcPr>
            <w:tcW w:w="426" w:type="dxa"/>
            <w:tcBorders>
              <w:left w:val="single" w:sz="4" w:space="0" w:color="auto"/>
            </w:tcBorders>
            <w:noWrap/>
            <w:hideMark/>
          </w:tcPr>
          <w:p w14:paraId="59BB381E" w14:textId="74D15470"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E64C843"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B63ABB8"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9BFBBF0" w14:textId="703DF1B4"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A06.01.02. </w:t>
            </w:r>
            <w:r w:rsidR="00D9397A" w:rsidRPr="00331CA5">
              <w:rPr>
                <w:rFonts w:ascii="Times New Roman" w:eastAsia="Times New Roman" w:hAnsi="Times New Roman" w:cs="Times New Roman"/>
                <w:sz w:val="18"/>
                <w:szCs w:val="14"/>
                <w:lang w:val="fr-FR" w:eastAsia="en-GB"/>
              </w:rPr>
              <w:t xml:space="preserve">cultures annuelles </w:t>
            </w:r>
            <w:r w:rsidR="000A0F53" w:rsidRPr="00331CA5">
              <w:rPr>
                <w:rFonts w:ascii="Times New Roman" w:eastAsia="Times New Roman" w:hAnsi="Times New Roman" w:cs="Times New Roman"/>
                <w:sz w:val="18"/>
                <w:szCs w:val="14"/>
                <w:lang w:val="fr-FR" w:eastAsia="en-GB"/>
              </w:rPr>
              <w:t>ex</w:t>
            </w:r>
            <w:r w:rsidR="00D9397A" w:rsidRPr="00331CA5">
              <w:rPr>
                <w:rFonts w:ascii="Times New Roman" w:eastAsia="Times New Roman" w:hAnsi="Times New Roman" w:cs="Times New Roman"/>
                <w:sz w:val="18"/>
                <w:szCs w:val="14"/>
                <w:lang w:val="fr-FR" w:eastAsia="en-GB"/>
              </w:rPr>
              <w:t>tensives pour production alimentaire</w:t>
            </w:r>
          </w:p>
        </w:tc>
      </w:tr>
      <w:tr w:rsidR="008A00F4" w:rsidRPr="00D90B89" w14:paraId="5F8A82B6" w14:textId="77777777" w:rsidTr="008D1261">
        <w:trPr>
          <w:trHeight w:val="20"/>
        </w:trPr>
        <w:tc>
          <w:tcPr>
            <w:tcW w:w="426" w:type="dxa"/>
            <w:tcBorders>
              <w:left w:val="single" w:sz="4" w:space="0" w:color="auto"/>
            </w:tcBorders>
            <w:noWrap/>
            <w:hideMark/>
          </w:tcPr>
          <w:p w14:paraId="230FADBC" w14:textId="4E3B0D94"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B88DA7E"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C32DB68" w14:textId="7333D83C"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A06.02. </w:t>
            </w:r>
            <w:r w:rsidR="00D9397A" w:rsidRPr="00331CA5">
              <w:rPr>
                <w:rFonts w:ascii="Times New Roman" w:eastAsia="Times New Roman" w:hAnsi="Times New Roman" w:cs="Times New Roman"/>
                <w:sz w:val="18"/>
                <w:szCs w:val="14"/>
                <w:lang w:val="fr-FR" w:eastAsia="en-GB"/>
              </w:rPr>
              <w:t xml:space="preserve">cultures </w:t>
            </w:r>
            <w:r w:rsidR="000A0F53" w:rsidRPr="00331CA5">
              <w:rPr>
                <w:rFonts w:ascii="Times New Roman" w:eastAsia="Times New Roman" w:hAnsi="Times New Roman" w:cs="Times New Roman"/>
                <w:sz w:val="18"/>
                <w:szCs w:val="14"/>
                <w:lang w:val="fr-FR" w:eastAsia="en-GB"/>
              </w:rPr>
              <w:t>pérennes de produits forestiers non ligneux</w:t>
            </w:r>
          </w:p>
        </w:tc>
        <w:tc>
          <w:tcPr>
            <w:tcW w:w="3539" w:type="dxa"/>
            <w:tcBorders>
              <w:right w:val="single" w:sz="4" w:space="0" w:color="auto"/>
            </w:tcBorders>
            <w:noWrap/>
            <w:hideMark/>
          </w:tcPr>
          <w:p w14:paraId="0617F123"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350FF9F9" w14:textId="77777777" w:rsidTr="008D1261">
        <w:trPr>
          <w:trHeight w:val="20"/>
        </w:trPr>
        <w:tc>
          <w:tcPr>
            <w:tcW w:w="426" w:type="dxa"/>
            <w:tcBorders>
              <w:left w:val="single" w:sz="4" w:space="0" w:color="auto"/>
            </w:tcBorders>
            <w:noWrap/>
            <w:hideMark/>
          </w:tcPr>
          <w:p w14:paraId="5FC56665" w14:textId="64BACB00"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2F60835"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3A5B917"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27BA670C" w14:textId="74843D24"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A06.02.01</w:t>
            </w:r>
            <w:r w:rsidR="00D9397A" w:rsidRPr="00331CA5">
              <w:rPr>
                <w:rFonts w:ascii="Times New Roman" w:eastAsia="Times New Roman" w:hAnsi="Times New Roman" w:cs="Times New Roman"/>
                <w:sz w:val="18"/>
                <w:szCs w:val="14"/>
                <w:lang w:val="fr-FR" w:eastAsia="en-GB"/>
              </w:rPr>
              <w:t xml:space="preserve"> culture intensive </w:t>
            </w:r>
            <w:r w:rsidR="000A0F53" w:rsidRPr="00331CA5">
              <w:rPr>
                <w:rFonts w:ascii="Times New Roman" w:eastAsia="Times New Roman" w:hAnsi="Times New Roman" w:cs="Times New Roman"/>
                <w:sz w:val="18"/>
                <w:szCs w:val="14"/>
                <w:lang w:val="fr-FR" w:eastAsia="en-GB"/>
              </w:rPr>
              <w:t>pérenne de produits forestiers non ligneux</w:t>
            </w:r>
          </w:p>
        </w:tc>
      </w:tr>
      <w:tr w:rsidR="008A00F4" w:rsidRPr="00D90B89" w14:paraId="41B2504C" w14:textId="77777777" w:rsidTr="008D1261">
        <w:trPr>
          <w:trHeight w:val="20"/>
        </w:trPr>
        <w:tc>
          <w:tcPr>
            <w:tcW w:w="426" w:type="dxa"/>
            <w:tcBorders>
              <w:left w:val="single" w:sz="4" w:space="0" w:color="auto"/>
            </w:tcBorders>
            <w:noWrap/>
            <w:hideMark/>
          </w:tcPr>
          <w:p w14:paraId="40F58B4A" w14:textId="4E02FA55"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6ED7AD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F8D4ABC"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A7911F2" w14:textId="1D860AE9"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A06.02.02. </w:t>
            </w:r>
            <w:r w:rsidR="00D9397A" w:rsidRPr="00331CA5">
              <w:rPr>
                <w:rFonts w:ascii="Times New Roman" w:eastAsia="Times New Roman" w:hAnsi="Times New Roman" w:cs="Times New Roman"/>
                <w:sz w:val="18"/>
                <w:szCs w:val="14"/>
                <w:lang w:val="fr-FR" w:eastAsia="en-GB"/>
              </w:rPr>
              <w:t xml:space="preserve">culture </w:t>
            </w:r>
            <w:r w:rsidR="000A0F53" w:rsidRPr="00331CA5">
              <w:rPr>
                <w:rFonts w:ascii="Times New Roman" w:eastAsia="Times New Roman" w:hAnsi="Times New Roman" w:cs="Times New Roman"/>
                <w:sz w:val="18"/>
                <w:szCs w:val="14"/>
                <w:lang w:val="fr-FR" w:eastAsia="en-GB"/>
              </w:rPr>
              <w:t>ex</w:t>
            </w:r>
            <w:r w:rsidR="00D9397A" w:rsidRPr="00331CA5">
              <w:rPr>
                <w:rFonts w:ascii="Times New Roman" w:eastAsia="Times New Roman" w:hAnsi="Times New Roman" w:cs="Times New Roman"/>
                <w:sz w:val="18"/>
                <w:szCs w:val="14"/>
                <w:lang w:val="fr-FR" w:eastAsia="en-GB"/>
              </w:rPr>
              <w:t xml:space="preserve">tensive </w:t>
            </w:r>
            <w:r w:rsidR="000A0F53" w:rsidRPr="00331CA5">
              <w:rPr>
                <w:rFonts w:ascii="Times New Roman" w:eastAsia="Times New Roman" w:hAnsi="Times New Roman" w:cs="Times New Roman"/>
                <w:sz w:val="18"/>
                <w:szCs w:val="14"/>
                <w:lang w:val="fr-FR" w:eastAsia="en-GB"/>
              </w:rPr>
              <w:t>pérenne de produits forestiers non ligneux</w:t>
            </w:r>
          </w:p>
        </w:tc>
      </w:tr>
      <w:tr w:rsidR="00DF2E8E" w:rsidRPr="00331CA5" w14:paraId="4A578685" w14:textId="77777777" w:rsidTr="008D1261">
        <w:trPr>
          <w:trHeight w:val="20"/>
        </w:trPr>
        <w:tc>
          <w:tcPr>
            <w:tcW w:w="426" w:type="dxa"/>
            <w:tcBorders>
              <w:left w:val="single" w:sz="4" w:space="0" w:color="auto"/>
            </w:tcBorders>
            <w:noWrap/>
            <w:hideMark/>
          </w:tcPr>
          <w:p w14:paraId="70BF5636" w14:textId="39ED9D84"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75B5751"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631A874" w14:textId="3A5D5733"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A06.03. production</w:t>
            </w:r>
            <w:r w:rsidR="00D9397A" w:rsidRPr="00331CA5">
              <w:rPr>
                <w:rFonts w:ascii="Times New Roman" w:eastAsia="Times New Roman" w:hAnsi="Times New Roman" w:cs="Times New Roman"/>
                <w:sz w:val="18"/>
                <w:szCs w:val="14"/>
                <w:lang w:val="fr-FR" w:eastAsia="en-GB"/>
              </w:rPr>
              <w:t xml:space="preserve"> de biocarburant</w:t>
            </w:r>
            <w:r w:rsidR="000A0F53" w:rsidRPr="00331CA5">
              <w:rPr>
                <w:rFonts w:ascii="Times New Roman" w:eastAsia="Times New Roman" w:hAnsi="Times New Roman" w:cs="Times New Roman"/>
                <w:sz w:val="18"/>
                <w:szCs w:val="14"/>
                <w:lang w:val="fr-FR" w:eastAsia="en-GB"/>
              </w:rPr>
              <w:t>s</w:t>
            </w:r>
          </w:p>
        </w:tc>
        <w:tc>
          <w:tcPr>
            <w:tcW w:w="3539" w:type="dxa"/>
            <w:tcBorders>
              <w:right w:val="single" w:sz="4" w:space="0" w:color="auto"/>
            </w:tcBorders>
            <w:noWrap/>
            <w:hideMark/>
          </w:tcPr>
          <w:p w14:paraId="3A181E84"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004D4E88" w14:textId="77777777" w:rsidTr="008D1261">
        <w:trPr>
          <w:trHeight w:val="20"/>
        </w:trPr>
        <w:tc>
          <w:tcPr>
            <w:tcW w:w="426" w:type="dxa"/>
            <w:tcBorders>
              <w:left w:val="single" w:sz="4" w:space="0" w:color="auto"/>
            </w:tcBorders>
            <w:noWrap/>
            <w:hideMark/>
          </w:tcPr>
          <w:p w14:paraId="1AD06A9E" w14:textId="56AD5EB7"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897021E"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CBAC749" w14:textId="040A3BB9"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A06.04. </w:t>
            </w:r>
            <w:r w:rsidR="000A0F53" w:rsidRPr="00331CA5">
              <w:rPr>
                <w:rFonts w:ascii="Times New Roman" w:eastAsia="Times New Roman" w:hAnsi="Times New Roman" w:cs="Times New Roman"/>
                <w:sz w:val="18"/>
                <w:szCs w:val="14"/>
                <w:lang w:val="fr-FR" w:eastAsia="en-GB"/>
              </w:rPr>
              <w:t>arrêt de la mise en culture d</w:t>
            </w:r>
            <w:r w:rsidR="000B6002" w:rsidRPr="00331CA5">
              <w:rPr>
                <w:rFonts w:ascii="Times New Roman" w:eastAsia="Times New Roman" w:hAnsi="Times New Roman" w:cs="Times New Roman"/>
                <w:sz w:val="18"/>
                <w:szCs w:val="14"/>
                <w:lang w:val="fr-FR" w:eastAsia="en-GB"/>
              </w:rPr>
              <w:t>’</w:t>
            </w:r>
            <w:r w:rsidR="000A0F53" w:rsidRPr="00331CA5">
              <w:rPr>
                <w:rFonts w:ascii="Times New Roman" w:eastAsia="Times New Roman" w:hAnsi="Times New Roman" w:cs="Times New Roman"/>
                <w:sz w:val="18"/>
                <w:szCs w:val="14"/>
                <w:lang w:val="fr-FR" w:eastAsia="en-GB"/>
              </w:rPr>
              <w:t>une parcelle</w:t>
            </w:r>
          </w:p>
          <w:p w14:paraId="6439271E" w14:textId="1BB3D338" w:rsidR="000A0F53" w:rsidRPr="00331CA5" w:rsidRDefault="000A0F53"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7F9E8B27"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4EFF075F" w14:textId="77777777" w:rsidTr="008D1261">
        <w:trPr>
          <w:trHeight w:val="20"/>
        </w:trPr>
        <w:tc>
          <w:tcPr>
            <w:tcW w:w="426" w:type="dxa"/>
            <w:tcBorders>
              <w:left w:val="single" w:sz="4" w:space="0" w:color="auto"/>
            </w:tcBorders>
            <w:noWrap/>
            <w:hideMark/>
          </w:tcPr>
          <w:p w14:paraId="30CA7885" w14:textId="218C587F"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850CE16" w14:textId="4B9694CE"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A07. U</w:t>
            </w:r>
            <w:r w:rsidR="00D9397A" w:rsidRPr="00331CA5">
              <w:rPr>
                <w:rFonts w:ascii="Times New Roman" w:eastAsia="Times New Roman" w:hAnsi="Times New Roman" w:cs="Times New Roman"/>
                <w:b/>
                <w:bCs/>
                <w:i/>
                <w:iCs/>
                <w:sz w:val="18"/>
                <w:szCs w:val="14"/>
                <w:lang w:val="fr-FR" w:eastAsia="en-GB"/>
              </w:rPr>
              <w:t xml:space="preserve">tilisation de </w:t>
            </w:r>
            <w:r w:rsidR="000B6002"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b/>
                <w:bCs/>
                <w:i/>
                <w:iCs/>
                <w:sz w:val="18"/>
                <w:szCs w:val="14"/>
                <w:lang w:val="fr-FR" w:eastAsia="en-GB"/>
              </w:rPr>
              <w:t>pesticides</w:t>
            </w:r>
            <w:r w:rsidR="000B6002"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b/>
                <w:bCs/>
                <w:i/>
                <w:iCs/>
                <w:sz w:val="18"/>
                <w:szCs w:val="14"/>
                <w:lang w:val="fr-FR" w:eastAsia="en-GB"/>
              </w:rPr>
              <w:t xml:space="preserve"> </w:t>
            </w:r>
            <w:r w:rsidR="00D9397A" w:rsidRPr="00331CA5">
              <w:rPr>
                <w:rFonts w:ascii="Times New Roman" w:eastAsia="Times New Roman" w:hAnsi="Times New Roman" w:cs="Times New Roman"/>
                <w:b/>
                <w:bCs/>
                <w:i/>
                <w:iCs/>
                <w:sz w:val="18"/>
                <w:szCs w:val="14"/>
                <w:lang w:val="fr-FR" w:eastAsia="en-GB"/>
              </w:rPr>
              <w:t>dans l</w:t>
            </w:r>
            <w:r w:rsidR="000B6002"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b/>
                <w:bCs/>
                <w:i/>
                <w:iCs/>
                <w:sz w:val="18"/>
                <w:szCs w:val="14"/>
                <w:lang w:val="fr-FR" w:eastAsia="en-GB"/>
              </w:rPr>
              <w:t>agriculture</w:t>
            </w:r>
            <w:r w:rsidRPr="00331CA5">
              <w:rPr>
                <w:rFonts w:ascii="Times New Roman" w:eastAsia="Times New Roman" w:hAnsi="Times New Roman" w:cs="Times New Roman"/>
                <w:sz w:val="18"/>
                <w:szCs w:val="14"/>
                <w:lang w:val="fr-FR" w:eastAsia="en-GB"/>
              </w:rPr>
              <w:t>  </w:t>
            </w:r>
          </w:p>
        </w:tc>
      </w:tr>
      <w:tr w:rsidR="001054ED" w:rsidRPr="00331CA5" w14:paraId="14497C08" w14:textId="77777777" w:rsidTr="008D1261">
        <w:trPr>
          <w:trHeight w:val="20"/>
        </w:trPr>
        <w:tc>
          <w:tcPr>
            <w:tcW w:w="426" w:type="dxa"/>
            <w:tcBorders>
              <w:left w:val="single" w:sz="4" w:space="0" w:color="auto"/>
            </w:tcBorders>
            <w:noWrap/>
            <w:hideMark/>
          </w:tcPr>
          <w:p w14:paraId="28CA9836" w14:textId="4C75E794"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130079B3" w14:textId="67F0A271"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A08. Fertilisation </w:t>
            </w:r>
          </w:p>
        </w:tc>
      </w:tr>
      <w:tr w:rsidR="001054ED" w:rsidRPr="00331CA5" w14:paraId="498FDBC6" w14:textId="77777777" w:rsidTr="008D1261">
        <w:trPr>
          <w:trHeight w:val="20"/>
        </w:trPr>
        <w:tc>
          <w:tcPr>
            <w:tcW w:w="426" w:type="dxa"/>
            <w:tcBorders>
              <w:left w:val="single" w:sz="4" w:space="0" w:color="auto"/>
            </w:tcBorders>
            <w:noWrap/>
            <w:hideMark/>
          </w:tcPr>
          <w:p w14:paraId="6227F4A1" w14:textId="19215DAB"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3808ED99" w14:textId="05A3AF30"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A09. Irrigation</w:t>
            </w:r>
            <w:r w:rsidRPr="00331CA5">
              <w:rPr>
                <w:rFonts w:ascii="Times New Roman" w:eastAsia="Times New Roman" w:hAnsi="Times New Roman" w:cs="Times New Roman"/>
                <w:sz w:val="18"/>
                <w:szCs w:val="14"/>
                <w:lang w:val="fr-FR" w:eastAsia="en-GB"/>
              </w:rPr>
              <w:t>  </w:t>
            </w:r>
          </w:p>
        </w:tc>
      </w:tr>
      <w:tr w:rsidR="001054ED" w:rsidRPr="00331CA5" w14:paraId="0D01D4CB" w14:textId="77777777" w:rsidTr="008D1261">
        <w:trPr>
          <w:trHeight w:val="20"/>
        </w:trPr>
        <w:tc>
          <w:tcPr>
            <w:tcW w:w="426" w:type="dxa"/>
            <w:tcBorders>
              <w:left w:val="single" w:sz="4" w:space="0" w:color="auto"/>
            </w:tcBorders>
            <w:noWrap/>
            <w:hideMark/>
          </w:tcPr>
          <w:p w14:paraId="2EEF28ED" w14:textId="6CCBF6BF"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5AA1D1FE" w14:textId="15608088"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A10. Re</w:t>
            </w:r>
            <w:r w:rsidR="000A0F53" w:rsidRPr="00331CA5">
              <w:rPr>
                <w:rFonts w:ascii="Times New Roman" w:eastAsia="Times New Roman" w:hAnsi="Times New Roman" w:cs="Times New Roman"/>
                <w:b/>
                <w:bCs/>
                <w:i/>
                <w:iCs/>
                <w:sz w:val="18"/>
                <w:szCs w:val="14"/>
                <w:lang w:val="fr-FR" w:eastAsia="en-GB"/>
              </w:rPr>
              <w:t>membrement</w:t>
            </w:r>
            <w:r w:rsidR="00D9397A" w:rsidRPr="00331CA5">
              <w:rPr>
                <w:rFonts w:ascii="Times New Roman" w:eastAsia="Times New Roman" w:hAnsi="Times New Roman" w:cs="Times New Roman"/>
                <w:b/>
                <w:bCs/>
                <w:i/>
                <w:iCs/>
                <w:sz w:val="18"/>
                <w:szCs w:val="14"/>
                <w:lang w:val="fr-FR" w:eastAsia="en-GB"/>
              </w:rPr>
              <w:t xml:space="preserve"> agricole</w:t>
            </w:r>
            <w:r w:rsidRPr="00331CA5">
              <w:rPr>
                <w:rFonts w:ascii="Times New Roman" w:eastAsia="Times New Roman" w:hAnsi="Times New Roman" w:cs="Times New Roman"/>
                <w:sz w:val="18"/>
                <w:szCs w:val="14"/>
                <w:lang w:val="fr-FR" w:eastAsia="en-GB"/>
              </w:rPr>
              <w:t>  </w:t>
            </w:r>
          </w:p>
        </w:tc>
      </w:tr>
      <w:tr w:rsidR="00DF2E8E" w:rsidRPr="00D90B89" w14:paraId="105D4CC2" w14:textId="77777777" w:rsidTr="008D1261">
        <w:trPr>
          <w:trHeight w:val="20"/>
        </w:trPr>
        <w:tc>
          <w:tcPr>
            <w:tcW w:w="426" w:type="dxa"/>
            <w:tcBorders>
              <w:left w:val="single" w:sz="4" w:space="0" w:color="auto"/>
            </w:tcBorders>
            <w:noWrap/>
            <w:hideMark/>
          </w:tcPr>
          <w:p w14:paraId="1A4D2938" w14:textId="2E0684FD"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D330909"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9EE60E1" w14:textId="7705DEE0"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A10.01. </w:t>
            </w:r>
            <w:r w:rsidR="000A0F53" w:rsidRPr="00331CA5">
              <w:rPr>
                <w:rFonts w:ascii="Times New Roman" w:eastAsia="Times New Roman" w:hAnsi="Times New Roman" w:cs="Times New Roman"/>
                <w:sz w:val="18"/>
                <w:szCs w:val="14"/>
                <w:lang w:val="fr-FR" w:eastAsia="en-GB"/>
              </w:rPr>
              <w:t>élimination des haies</w:t>
            </w:r>
            <w:r w:rsidR="00DD1873" w:rsidRPr="00331CA5">
              <w:rPr>
                <w:rFonts w:ascii="Times New Roman" w:eastAsia="Times New Roman" w:hAnsi="Times New Roman" w:cs="Times New Roman"/>
                <w:sz w:val="18"/>
                <w:szCs w:val="14"/>
                <w:lang w:val="fr-FR" w:eastAsia="en-GB"/>
              </w:rPr>
              <w:t xml:space="preserve"> et bosquets ou </w:t>
            </w:r>
            <w:r w:rsidR="000A0F53" w:rsidRPr="00331CA5">
              <w:rPr>
                <w:rFonts w:ascii="Times New Roman" w:eastAsia="Times New Roman" w:hAnsi="Times New Roman" w:cs="Times New Roman"/>
                <w:sz w:val="18"/>
                <w:szCs w:val="14"/>
                <w:lang w:val="fr-FR" w:eastAsia="en-GB"/>
              </w:rPr>
              <w:t xml:space="preserve">des </w:t>
            </w:r>
            <w:r w:rsidR="00DD1873" w:rsidRPr="00331CA5">
              <w:rPr>
                <w:rFonts w:ascii="Times New Roman" w:eastAsia="Times New Roman" w:hAnsi="Times New Roman" w:cs="Times New Roman"/>
                <w:sz w:val="18"/>
                <w:szCs w:val="14"/>
                <w:lang w:val="fr-FR" w:eastAsia="en-GB"/>
              </w:rPr>
              <w:t>broussailles</w:t>
            </w:r>
          </w:p>
        </w:tc>
        <w:tc>
          <w:tcPr>
            <w:tcW w:w="3539" w:type="dxa"/>
            <w:tcBorders>
              <w:right w:val="single" w:sz="4" w:space="0" w:color="auto"/>
            </w:tcBorders>
            <w:noWrap/>
            <w:hideMark/>
          </w:tcPr>
          <w:p w14:paraId="590783EF"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2695458B" w14:textId="77777777" w:rsidTr="008D1261">
        <w:trPr>
          <w:trHeight w:val="20"/>
        </w:trPr>
        <w:tc>
          <w:tcPr>
            <w:tcW w:w="426" w:type="dxa"/>
            <w:tcBorders>
              <w:left w:val="single" w:sz="4" w:space="0" w:color="auto"/>
            </w:tcBorders>
            <w:noWrap/>
            <w:hideMark/>
          </w:tcPr>
          <w:p w14:paraId="6656554A" w14:textId="7180508D"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912D52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288B1EF" w14:textId="1BFE84BB"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A10.02. </w:t>
            </w:r>
            <w:r w:rsidR="000A0F53" w:rsidRPr="00331CA5">
              <w:rPr>
                <w:rFonts w:ascii="Times New Roman" w:eastAsia="Times New Roman" w:hAnsi="Times New Roman" w:cs="Times New Roman"/>
                <w:sz w:val="18"/>
                <w:szCs w:val="14"/>
                <w:lang w:val="fr-FR" w:eastAsia="en-GB"/>
              </w:rPr>
              <w:t>élimination de</w:t>
            </w:r>
            <w:r w:rsidR="00DD1873" w:rsidRPr="00331CA5">
              <w:rPr>
                <w:rFonts w:ascii="Times New Roman" w:eastAsia="Times New Roman" w:hAnsi="Times New Roman" w:cs="Times New Roman"/>
                <w:sz w:val="18"/>
                <w:szCs w:val="14"/>
                <w:lang w:val="fr-FR" w:eastAsia="en-GB"/>
              </w:rPr>
              <w:t xml:space="preserve"> murs de pierre </w:t>
            </w:r>
            <w:r w:rsidR="000A0F53" w:rsidRPr="00331CA5">
              <w:rPr>
                <w:rFonts w:ascii="Times New Roman" w:eastAsia="Times New Roman" w:hAnsi="Times New Roman" w:cs="Times New Roman"/>
                <w:sz w:val="18"/>
                <w:szCs w:val="14"/>
                <w:lang w:val="fr-FR" w:eastAsia="en-GB"/>
              </w:rPr>
              <w:t>ou</w:t>
            </w:r>
            <w:r w:rsidR="00DD1873" w:rsidRPr="00331CA5">
              <w:rPr>
                <w:rFonts w:ascii="Times New Roman" w:eastAsia="Times New Roman" w:hAnsi="Times New Roman" w:cs="Times New Roman"/>
                <w:sz w:val="18"/>
                <w:szCs w:val="14"/>
                <w:lang w:val="fr-FR" w:eastAsia="en-GB"/>
              </w:rPr>
              <w:t xml:space="preserve"> de remblais</w:t>
            </w:r>
          </w:p>
        </w:tc>
        <w:tc>
          <w:tcPr>
            <w:tcW w:w="3539" w:type="dxa"/>
            <w:tcBorders>
              <w:right w:val="single" w:sz="4" w:space="0" w:color="auto"/>
            </w:tcBorders>
            <w:noWrap/>
            <w:hideMark/>
          </w:tcPr>
          <w:p w14:paraId="511ED319"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331CA5" w14:paraId="37BF127F" w14:textId="77777777" w:rsidTr="008D1261">
        <w:trPr>
          <w:trHeight w:val="20"/>
        </w:trPr>
        <w:tc>
          <w:tcPr>
            <w:tcW w:w="426" w:type="dxa"/>
            <w:tcBorders>
              <w:left w:val="single" w:sz="4" w:space="0" w:color="auto"/>
              <w:bottom w:val="single" w:sz="4" w:space="0" w:color="auto"/>
            </w:tcBorders>
            <w:noWrap/>
            <w:hideMark/>
          </w:tcPr>
          <w:p w14:paraId="4799BFB6" w14:textId="1051D31C"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bottom w:val="single" w:sz="4" w:space="0" w:color="auto"/>
              <w:right w:val="single" w:sz="4" w:space="0" w:color="auto"/>
            </w:tcBorders>
            <w:noWrap/>
            <w:hideMark/>
          </w:tcPr>
          <w:p w14:paraId="2608B972" w14:textId="69818E14"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A11. </w:t>
            </w:r>
            <w:r w:rsidR="00DD1873" w:rsidRPr="00331CA5">
              <w:rPr>
                <w:rFonts w:ascii="Times New Roman" w:eastAsia="Times New Roman" w:hAnsi="Times New Roman" w:cs="Times New Roman"/>
                <w:b/>
                <w:bCs/>
                <w:i/>
                <w:iCs/>
                <w:sz w:val="18"/>
                <w:szCs w:val="14"/>
                <w:lang w:val="fr-FR" w:eastAsia="en-GB"/>
              </w:rPr>
              <w:t>Autres activités agricoles</w:t>
            </w:r>
            <w:r w:rsidRPr="00331CA5">
              <w:rPr>
                <w:rFonts w:ascii="Times New Roman" w:eastAsia="Times New Roman" w:hAnsi="Times New Roman" w:cs="Times New Roman"/>
                <w:sz w:val="18"/>
                <w:szCs w:val="14"/>
                <w:lang w:val="fr-FR" w:eastAsia="en-GB"/>
              </w:rPr>
              <w:t>  </w:t>
            </w:r>
          </w:p>
        </w:tc>
      </w:tr>
      <w:tr w:rsidR="003A2491" w:rsidRPr="00D90B89" w14:paraId="76753039"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28AFAC64" w14:textId="78538068" w:rsidR="003A2491" w:rsidRPr="00331CA5" w:rsidRDefault="003A2491"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sz w:val="18"/>
                <w:szCs w:val="14"/>
                <w:lang w:val="fr-FR" w:eastAsia="en-GB"/>
              </w:rPr>
              <w:t>B. SYLVICULTURE</w:t>
            </w:r>
            <w:r w:rsidR="000A0F53" w:rsidRPr="00331CA5">
              <w:rPr>
                <w:rFonts w:ascii="Times New Roman" w:eastAsia="Times New Roman" w:hAnsi="Times New Roman" w:cs="Times New Roman"/>
                <w:b/>
                <w:bCs/>
                <w:sz w:val="18"/>
                <w:szCs w:val="14"/>
                <w:lang w:val="fr-FR" w:eastAsia="en-GB"/>
              </w:rPr>
              <w:t xml:space="preserve"> ET OP ÉRATIONS FORESTIÈRES</w:t>
            </w:r>
            <w:r w:rsidRPr="00331CA5">
              <w:rPr>
                <w:rFonts w:ascii="Times New Roman" w:eastAsia="Times New Roman" w:hAnsi="Times New Roman" w:cs="Times New Roman"/>
                <w:b/>
                <w:bCs/>
                <w:i/>
                <w:iCs/>
                <w:sz w:val="18"/>
                <w:szCs w:val="14"/>
                <w:lang w:val="fr-FR" w:eastAsia="en-GB"/>
              </w:rPr>
              <w:t> </w:t>
            </w:r>
            <w:r w:rsidRPr="00331CA5">
              <w:rPr>
                <w:rFonts w:ascii="Times New Roman" w:eastAsia="Times New Roman" w:hAnsi="Times New Roman" w:cs="Times New Roman"/>
                <w:sz w:val="18"/>
                <w:szCs w:val="14"/>
                <w:lang w:val="fr-FR" w:eastAsia="en-GB"/>
              </w:rPr>
              <w:t>  </w:t>
            </w:r>
          </w:p>
        </w:tc>
      </w:tr>
      <w:tr w:rsidR="001054ED" w:rsidRPr="0070442F" w14:paraId="5AE28666" w14:textId="77777777" w:rsidTr="008D1261">
        <w:trPr>
          <w:trHeight w:val="20"/>
        </w:trPr>
        <w:tc>
          <w:tcPr>
            <w:tcW w:w="426" w:type="dxa"/>
            <w:tcBorders>
              <w:left w:val="single" w:sz="4" w:space="0" w:color="auto"/>
            </w:tcBorders>
            <w:noWrap/>
            <w:hideMark/>
          </w:tcPr>
          <w:p w14:paraId="08C7E7E2" w14:textId="63B71D12"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20B5008B" w14:textId="1B684B11"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B01. </w:t>
            </w:r>
            <w:r w:rsidR="00BE3A93" w:rsidRPr="00331CA5">
              <w:rPr>
                <w:rFonts w:ascii="Times New Roman" w:eastAsia="Times New Roman" w:hAnsi="Times New Roman" w:cs="Times New Roman"/>
                <w:b/>
                <w:bCs/>
                <w:i/>
                <w:iCs/>
                <w:sz w:val="18"/>
                <w:szCs w:val="14"/>
                <w:lang w:val="fr-FR" w:eastAsia="en-GB"/>
              </w:rPr>
              <w:t>Plantation forestière</w:t>
            </w:r>
            <w:r w:rsidR="00303BFF" w:rsidRPr="00331CA5">
              <w:rPr>
                <w:rFonts w:ascii="Times New Roman" w:eastAsia="Times New Roman" w:hAnsi="Times New Roman" w:cs="Times New Roman"/>
                <w:b/>
                <w:bCs/>
                <w:i/>
                <w:iCs/>
                <w:sz w:val="18"/>
                <w:szCs w:val="14"/>
                <w:lang w:val="fr-FR" w:eastAsia="en-GB"/>
              </w:rPr>
              <w:t xml:space="preserve"> en milieu ouvert</w:t>
            </w:r>
            <w:r w:rsidRPr="00331CA5">
              <w:rPr>
                <w:rFonts w:ascii="Times New Roman" w:eastAsia="Times New Roman" w:hAnsi="Times New Roman" w:cs="Times New Roman"/>
                <w:sz w:val="18"/>
                <w:szCs w:val="14"/>
                <w:lang w:val="fr-FR" w:eastAsia="en-GB"/>
              </w:rPr>
              <w:t>  </w:t>
            </w:r>
          </w:p>
        </w:tc>
      </w:tr>
      <w:tr w:rsidR="008A00F4" w:rsidRPr="0070442F" w14:paraId="10C9357E" w14:textId="77777777" w:rsidTr="008D1261">
        <w:trPr>
          <w:trHeight w:val="20"/>
        </w:trPr>
        <w:tc>
          <w:tcPr>
            <w:tcW w:w="426" w:type="dxa"/>
            <w:tcBorders>
              <w:left w:val="single" w:sz="4" w:space="0" w:color="auto"/>
            </w:tcBorders>
            <w:noWrap/>
            <w:hideMark/>
          </w:tcPr>
          <w:p w14:paraId="3F4ACFD8" w14:textId="604CF2A7"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41474AD"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FCCD735" w14:textId="00A6134C"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B01.01. </w:t>
            </w:r>
            <w:r w:rsidR="00DD1873" w:rsidRPr="00331CA5">
              <w:rPr>
                <w:rFonts w:ascii="Times New Roman" w:eastAsia="Times New Roman" w:hAnsi="Times New Roman" w:cs="Times New Roman"/>
                <w:sz w:val="18"/>
                <w:szCs w:val="14"/>
                <w:lang w:val="fr-FR" w:eastAsia="en-GB"/>
              </w:rPr>
              <w:t xml:space="preserve">plantation </w:t>
            </w:r>
            <w:r w:rsidR="000A0F53" w:rsidRPr="00331CA5">
              <w:rPr>
                <w:rFonts w:ascii="Times New Roman" w:eastAsia="Times New Roman" w:hAnsi="Times New Roman" w:cs="Times New Roman"/>
                <w:sz w:val="18"/>
                <w:szCs w:val="14"/>
                <w:lang w:val="fr-FR" w:eastAsia="en-GB"/>
              </w:rPr>
              <w:t>forestière en milieu ouvert</w:t>
            </w:r>
            <w:r w:rsidR="001E6A12" w:rsidRPr="00331CA5">
              <w:rPr>
                <w:rFonts w:ascii="Times New Roman" w:eastAsia="Times New Roman" w:hAnsi="Times New Roman" w:cs="Times New Roman"/>
                <w:sz w:val="18"/>
                <w:szCs w:val="14"/>
                <w:lang w:val="fr-FR" w:eastAsia="en-GB"/>
              </w:rPr>
              <w:t xml:space="preserve"> </w:t>
            </w:r>
            <w:r w:rsidRPr="00331CA5">
              <w:rPr>
                <w:rFonts w:ascii="Times New Roman" w:eastAsia="Times New Roman" w:hAnsi="Times New Roman" w:cs="Times New Roman"/>
                <w:sz w:val="18"/>
                <w:szCs w:val="14"/>
                <w:lang w:val="fr-FR" w:eastAsia="en-GB"/>
              </w:rPr>
              <w:t>(</w:t>
            </w:r>
            <w:r w:rsidR="000A0F53" w:rsidRPr="00331CA5">
              <w:rPr>
                <w:rFonts w:ascii="Times New Roman" w:eastAsia="Times New Roman" w:hAnsi="Times New Roman" w:cs="Times New Roman"/>
                <w:sz w:val="18"/>
                <w:szCs w:val="14"/>
                <w:lang w:val="fr-FR" w:eastAsia="en-GB"/>
              </w:rPr>
              <w:t>espèces</w:t>
            </w:r>
            <w:r w:rsidR="001E6A12" w:rsidRPr="00331CA5">
              <w:rPr>
                <w:rFonts w:ascii="Times New Roman" w:eastAsia="Times New Roman" w:hAnsi="Times New Roman" w:cs="Times New Roman"/>
                <w:sz w:val="18"/>
                <w:szCs w:val="14"/>
                <w:lang w:val="fr-FR" w:eastAsia="en-GB"/>
              </w:rPr>
              <w:t xml:space="preserve"> autochtones</w:t>
            </w:r>
            <w:r w:rsidRPr="00331CA5">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4068D53C"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2E45DD94" w14:textId="77777777" w:rsidTr="008D1261">
        <w:trPr>
          <w:trHeight w:val="20"/>
        </w:trPr>
        <w:tc>
          <w:tcPr>
            <w:tcW w:w="426" w:type="dxa"/>
            <w:tcBorders>
              <w:left w:val="single" w:sz="4" w:space="0" w:color="auto"/>
            </w:tcBorders>
            <w:noWrap/>
            <w:hideMark/>
          </w:tcPr>
          <w:p w14:paraId="1215DC52" w14:textId="145B762F"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BB1FC72"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62E8645" w14:textId="04C0B0B3"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B01.02. </w:t>
            </w:r>
            <w:r w:rsidR="001E6A12" w:rsidRPr="00331CA5">
              <w:rPr>
                <w:rFonts w:ascii="Times New Roman" w:eastAsia="Times New Roman" w:hAnsi="Times New Roman" w:cs="Times New Roman"/>
                <w:sz w:val="18"/>
                <w:szCs w:val="14"/>
                <w:lang w:val="fr-FR" w:eastAsia="en-GB"/>
              </w:rPr>
              <w:t xml:space="preserve">plantation artificielle </w:t>
            </w:r>
            <w:r w:rsidR="00BE3A93" w:rsidRPr="00331CA5">
              <w:rPr>
                <w:rFonts w:ascii="Times New Roman" w:eastAsia="Times New Roman" w:hAnsi="Times New Roman" w:cs="Times New Roman"/>
                <w:sz w:val="18"/>
                <w:szCs w:val="14"/>
                <w:lang w:val="fr-FR" w:eastAsia="en-GB"/>
              </w:rPr>
              <w:t>en</w:t>
            </w:r>
            <w:r w:rsidR="001E6A12" w:rsidRPr="00331CA5">
              <w:rPr>
                <w:rFonts w:ascii="Times New Roman" w:eastAsia="Times New Roman" w:hAnsi="Times New Roman" w:cs="Times New Roman"/>
                <w:sz w:val="18"/>
                <w:szCs w:val="14"/>
                <w:lang w:val="fr-FR" w:eastAsia="en-GB"/>
              </w:rPr>
              <w:t xml:space="preserve"> terrain ouvert </w:t>
            </w:r>
            <w:r w:rsidRPr="00331CA5">
              <w:rPr>
                <w:rFonts w:ascii="Times New Roman" w:eastAsia="Times New Roman" w:hAnsi="Times New Roman" w:cs="Times New Roman"/>
                <w:sz w:val="18"/>
                <w:szCs w:val="14"/>
                <w:lang w:val="fr-FR" w:eastAsia="en-GB"/>
              </w:rPr>
              <w:t>(</w:t>
            </w:r>
            <w:r w:rsidR="000A0F53" w:rsidRPr="00331CA5">
              <w:rPr>
                <w:rFonts w:ascii="Times New Roman" w:eastAsia="Times New Roman" w:hAnsi="Times New Roman" w:cs="Times New Roman"/>
                <w:sz w:val="18"/>
                <w:szCs w:val="14"/>
                <w:lang w:val="fr-FR" w:eastAsia="en-GB"/>
              </w:rPr>
              <w:t>espèces allochtones</w:t>
            </w:r>
            <w:r w:rsidRPr="00331CA5">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61E1CB6C"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70442F" w14:paraId="6D76049C" w14:textId="77777777" w:rsidTr="008D1261">
        <w:trPr>
          <w:trHeight w:val="20"/>
        </w:trPr>
        <w:tc>
          <w:tcPr>
            <w:tcW w:w="426" w:type="dxa"/>
            <w:tcBorders>
              <w:left w:val="single" w:sz="4" w:space="0" w:color="auto"/>
            </w:tcBorders>
            <w:noWrap/>
            <w:hideMark/>
          </w:tcPr>
          <w:p w14:paraId="49524D75" w14:textId="6C166E65"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lastRenderedPageBreak/>
              <w:t> </w:t>
            </w:r>
          </w:p>
        </w:tc>
        <w:tc>
          <w:tcPr>
            <w:tcW w:w="8500" w:type="dxa"/>
            <w:gridSpan w:val="3"/>
            <w:tcBorders>
              <w:right w:val="single" w:sz="4" w:space="0" w:color="auto"/>
            </w:tcBorders>
            <w:noWrap/>
            <w:hideMark/>
          </w:tcPr>
          <w:p w14:paraId="3CFDBE30" w14:textId="35B390E7"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B02. </w:t>
            </w:r>
            <w:r w:rsidR="001E6A12" w:rsidRPr="00331CA5">
              <w:rPr>
                <w:rFonts w:ascii="Times New Roman" w:eastAsia="Times New Roman" w:hAnsi="Times New Roman" w:cs="Times New Roman"/>
                <w:b/>
                <w:bCs/>
                <w:i/>
                <w:iCs/>
                <w:sz w:val="18"/>
                <w:szCs w:val="14"/>
                <w:lang w:val="fr-FR" w:eastAsia="en-GB"/>
              </w:rPr>
              <w:t xml:space="preserve">Gestion </w:t>
            </w:r>
            <w:r w:rsidR="00C1779C" w:rsidRPr="00331CA5">
              <w:rPr>
                <w:rFonts w:ascii="Times New Roman" w:eastAsia="Times New Roman" w:hAnsi="Times New Roman" w:cs="Times New Roman"/>
                <w:b/>
                <w:bCs/>
                <w:i/>
                <w:iCs/>
                <w:sz w:val="18"/>
                <w:szCs w:val="14"/>
                <w:lang w:val="fr-FR" w:eastAsia="en-GB"/>
              </w:rPr>
              <w:t>des forêts et des</w:t>
            </w:r>
            <w:r w:rsidRPr="00331CA5">
              <w:rPr>
                <w:rFonts w:ascii="Times New Roman" w:eastAsia="Times New Roman" w:hAnsi="Times New Roman" w:cs="Times New Roman"/>
                <w:b/>
                <w:bCs/>
                <w:i/>
                <w:iCs/>
                <w:sz w:val="18"/>
                <w:szCs w:val="14"/>
                <w:lang w:val="fr-FR" w:eastAsia="en-GB"/>
              </w:rPr>
              <w:t xml:space="preserve"> plantation</w:t>
            </w:r>
            <w:r w:rsidR="00C1779C" w:rsidRPr="00331CA5">
              <w:rPr>
                <w:rFonts w:ascii="Times New Roman" w:eastAsia="Times New Roman" w:hAnsi="Times New Roman" w:cs="Times New Roman"/>
                <w:b/>
                <w:bCs/>
                <w:i/>
                <w:iCs/>
                <w:sz w:val="18"/>
                <w:szCs w:val="14"/>
                <w:lang w:val="fr-FR" w:eastAsia="en-GB"/>
              </w:rPr>
              <w:t>s</w:t>
            </w:r>
            <w:r w:rsidRPr="00331CA5">
              <w:rPr>
                <w:rFonts w:ascii="Times New Roman" w:eastAsia="Times New Roman" w:hAnsi="Times New Roman" w:cs="Times New Roman"/>
                <w:b/>
                <w:bCs/>
                <w:i/>
                <w:iCs/>
                <w:sz w:val="18"/>
                <w:szCs w:val="14"/>
                <w:lang w:val="fr-FR" w:eastAsia="en-GB"/>
              </w:rPr>
              <w:t> </w:t>
            </w:r>
            <w:r w:rsidR="00BE3A93" w:rsidRPr="00331CA5">
              <w:rPr>
                <w:rFonts w:ascii="Times New Roman" w:eastAsia="Times New Roman" w:hAnsi="Times New Roman" w:cs="Times New Roman"/>
                <w:b/>
                <w:bCs/>
                <w:i/>
                <w:iCs/>
                <w:sz w:val="18"/>
                <w:szCs w:val="14"/>
                <w:lang w:val="fr-FR" w:eastAsia="en-GB"/>
              </w:rPr>
              <w:t>&amp; exploitation</w:t>
            </w:r>
            <w:r w:rsidRPr="00331CA5">
              <w:rPr>
                <w:rFonts w:ascii="Times New Roman" w:eastAsia="Times New Roman" w:hAnsi="Times New Roman" w:cs="Times New Roman"/>
                <w:sz w:val="18"/>
                <w:szCs w:val="14"/>
                <w:lang w:val="fr-FR" w:eastAsia="en-GB"/>
              </w:rPr>
              <w:t> </w:t>
            </w:r>
          </w:p>
        </w:tc>
      </w:tr>
      <w:tr w:rsidR="00DF2E8E" w:rsidRPr="00331CA5" w14:paraId="65663CBF" w14:textId="77777777" w:rsidTr="008D1261">
        <w:trPr>
          <w:trHeight w:val="20"/>
        </w:trPr>
        <w:tc>
          <w:tcPr>
            <w:tcW w:w="426" w:type="dxa"/>
            <w:tcBorders>
              <w:left w:val="single" w:sz="4" w:space="0" w:color="auto"/>
            </w:tcBorders>
            <w:noWrap/>
            <w:hideMark/>
          </w:tcPr>
          <w:p w14:paraId="639BD852" w14:textId="1D859AB3"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CC6A12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B21F798" w14:textId="78FB5C1F"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B02.01. </w:t>
            </w:r>
            <w:r w:rsidR="00C1779C" w:rsidRPr="00331CA5">
              <w:rPr>
                <w:rFonts w:ascii="Times New Roman" w:eastAsia="Times New Roman" w:hAnsi="Times New Roman" w:cs="Times New Roman"/>
                <w:sz w:val="18"/>
                <w:szCs w:val="14"/>
                <w:lang w:val="fr-FR" w:eastAsia="en-GB"/>
              </w:rPr>
              <w:t>reboisement</w:t>
            </w:r>
          </w:p>
        </w:tc>
        <w:tc>
          <w:tcPr>
            <w:tcW w:w="3539" w:type="dxa"/>
            <w:tcBorders>
              <w:right w:val="single" w:sz="4" w:space="0" w:color="auto"/>
            </w:tcBorders>
            <w:noWrap/>
            <w:hideMark/>
          </w:tcPr>
          <w:p w14:paraId="01243732"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07B1E435" w14:textId="77777777" w:rsidTr="008D1261">
        <w:trPr>
          <w:trHeight w:val="20"/>
        </w:trPr>
        <w:tc>
          <w:tcPr>
            <w:tcW w:w="426" w:type="dxa"/>
            <w:tcBorders>
              <w:left w:val="single" w:sz="4" w:space="0" w:color="auto"/>
            </w:tcBorders>
            <w:noWrap/>
            <w:hideMark/>
          </w:tcPr>
          <w:p w14:paraId="1E356573" w14:textId="10D1B22E"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181A79A"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607629C"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45EE632" w14:textId="36C630DB"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B02.01.01. </w:t>
            </w:r>
            <w:r w:rsidR="00C1779C" w:rsidRPr="00331CA5">
              <w:rPr>
                <w:rFonts w:ascii="Times New Roman" w:eastAsia="Times New Roman" w:hAnsi="Times New Roman" w:cs="Times New Roman"/>
                <w:sz w:val="18"/>
                <w:szCs w:val="14"/>
                <w:lang w:val="fr-FR" w:eastAsia="en-GB"/>
              </w:rPr>
              <w:t>reboisement</w:t>
            </w:r>
            <w:r w:rsidRPr="00331CA5">
              <w:rPr>
                <w:rFonts w:ascii="Times New Roman" w:eastAsia="Times New Roman" w:hAnsi="Times New Roman" w:cs="Times New Roman"/>
                <w:sz w:val="18"/>
                <w:szCs w:val="14"/>
                <w:lang w:val="fr-FR" w:eastAsia="en-GB"/>
              </w:rPr>
              <w:t xml:space="preserve"> (</w:t>
            </w:r>
            <w:r w:rsidR="00BE3A93" w:rsidRPr="00331CA5">
              <w:rPr>
                <w:rFonts w:ascii="Times New Roman" w:eastAsia="Times New Roman" w:hAnsi="Times New Roman" w:cs="Times New Roman"/>
                <w:sz w:val="18"/>
                <w:szCs w:val="14"/>
                <w:lang w:val="fr-FR" w:eastAsia="en-GB"/>
              </w:rPr>
              <w:t>espèces</w:t>
            </w:r>
            <w:r w:rsidR="00C1779C" w:rsidRPr="00331CA5">
              <w:rPr>
                <w:rFonts w:ascii="Times New Roman" w:eastAsia="Times New Roman" w:hAnsi="Times New Roman" w:cs="Times New Roman"/>
                <w:sz w:val="18"/>
                <w:szCs w:val="14"/>
                <w:lang w:val="fr-FR" w:eastAsia="en-GB"/>
              </w:rPr>
              <w:t xml:space="preserve"> autochtones</w:t>
            </w:r>
            <w:r w:rsidRPr="00331CA5">
              <w:rPr>
                <w:rFonts w:ascii="Times New Roman" w:eastAsia="Times New Roman" w:hAnsi="Times New Roman" w:cs="Times New Roman"/>
                <w:sz w:val="18"/>
                <w:szCs w:val="14"/>
                <w:lang w:val="fr-FR" w:eastAsia="en-GB"/>
              </w:rPr>
              <w:t>)</w:t>
            </w:r>
          </w:p>
        </w:tc>
      </w:tr>
      <w:tr w:rsidR="00DF2E8E" w:rsidRPr="00331CA5" w14:paraId="6E0E65A3" w14:textId="77777777" w:rsidTr="008D1261">
        <w:trPr>
          <w:trHeight w:val="20"/>
        </w:trPr>
        <w:tc>
          <w:tcPr>
            <w:tcW w:w="426" w:type="dxa"/>
            <w:tcBorders>
              <w:left w:val="single" w:sz="4" w:space="0" w:color="auto"/>
            </w:tcBorders>
            <w:noWrap/>
            <w:hideMark/>
          </w:tcPr>
          <w:p w14:paraId="4E8C8923" w14:textId="2DA2D3AC"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075F34A"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802FCC1"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5A74BA9" w14:textId="423E03E3"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B02.01.02. </w:t>
            </w:r>
            <w:r w:rsidR="00C1779C" w:rsidRPr="00331CA5">
              <w:rPr>
                <w:rFonts w:ascii="Times New Roman" w:eastAsia="Times New Roman" w:hAnsi="Times New Roman" w:cs="Times New Roman"/>
                <w:sz w:val="18"/>
                <w:szCs w:val="14"/>
                <w:lang w:val="fr-FR" w:eastAsia="en-GB"/>
              </w:rPr>
              <w:t>reboisement</w:t>
            </w:r>
            <w:r w:rsidRPr="00331CA5">
              <w:rPr>
                <w:rFonts w:ascii="Times New Roman" w:eastAsia="Times New Roman" w:hAnsi="Times New Roman" w:cs="Times New Roman"/>
                <w:sz w:val="18"/>
                <w:szCs w:val="14"/>
                <w:lang w:val="fr-FR" w:eastAsia="en-GB"/>
              </w:rPr>
              <w:t xml:space="preserve"> (</w:t>
            </w:r>
            <w:r w:rsidR="00BE3A93" w:rsidRPr="00331CA5">
              <w:rPr>
                <w:rFonts w:ascii="Times New Roman" w:eastAsia="Times New Roman" w:hAnsi="Times New Roman" w:cs="Times New Roman"/>
                <w:sz w:val="18"/>
                <w:szCs w:val="14"/>
                <w:lang w:val="fr-FR" w:eastAsia="en-GB"/>
              </w:rPr>
              <w:t>espèces allochtones</w:t>
            </w:r>
            <w:r w:rsidRPr="00331CA5">
              <w:rPr>
                <w:rFonts w:ascii="Times New Roman" w:eastAsia="Times New Roman" w:hAnsi="Times New Roman" w:cs="Times New Roman"/>
                <w:sz w:val="18"/>
                <w:szCs w:val="14"/>
                <w:lang w:val="fr-FR" w:eastAsia="en-GB"/>
              </w:rPr>
              <w:t>)</w:t>
            </w:r>
          </w:p>
        </w:tc>
      </w:tr>
      <w:tr w:rsidR="008A00F4" w:rsidRPr="00331CA5" w14:paraId="486BD931" w14:textId="77777777" w:rsidTr="008D1261">
        <w:trPr>
          <w:trHeight w:val="20"/>
        </w:trPr>
        <w:tc>
          <w:tcPr>
            <w:tcW w:w="426" w:type="dxa"/>
            <w:tcBorders>
              <w:left w:val="single" w:sz="4" w:space="0" w:color="auto"/>
            </w:tcBorders>
            <w:noWrap/>
            <w:hideMark/>
          </w:tcPr>
          <w:p w14:paraId="395E16DA" w14:textId="2697E557"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99F6DC1"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44266AC" w14:textId="1DE40AF0"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B02.02.</w:t>
            </w:r>
            <w:r w:rsidR="00BE3A93" w:rsidRPr="00331CA5">
              <w:rPr>
                <w:rFonts w:ascii="Times New Roman" w:eastAsia="Times New Roman" w:hAnsi="Times New Roman" w:cs="Times New Roman"/>
                <w:sz w:val="18"/>
                <w:szCs w:val="14"/>
                <w:lang w:val="fr-FR" w:eastAsia="en-GB"/>
              </w:rPr>
              <w:t>coupe forestière</w:t>
            </w:r>
            <w:r w:rsidR="00C1779C" w:rsidRPr="00331CA5">
              <w:rPr>
                <w:rFonts w:ascii="Times New Roman" w:eastAsia="Times New Roman" w:hAnsi="Times New Roman" w:cs="Times New Roman"/>
                <w:sz w:val="18"/>
                <w:szCs w:val="14"/>
                <w:lang w:val="fr-FR" w:eastAsia="en-GB"/>
              </w:rPr>
              <w:t xml:space="preserve"> total</w:t>
            </w:r>
          </w:p>
        </w:tc>
        <w:tc>
          <w:tcPr>
            <w:tcW w:w="3539" w:type="dxa"/>
            <w:tcBorders>
              <w:right w:val="single" w:sz="4" w:space="0" w:color="auto"/>
            </w:tcBorders>
            <w:noWrap/>
            <w:hideMark/>
          </w:tcPr>
          <w:p w14:paraId="22699AFE"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6C8AAA48" w14:textId="77777777" w:rsidTr="008D1261">
        <w:trPr>
          <w:trHeight w:val="20"/>
        </w:trPr>
        <w:tc>
          <w:tcPr>
            <w:tcW w:w="426" w:type="dxa"/>
            <w:tcBorders>
              <w:left w:val="single" w:sz="4" w:space="0" w:color="auto"/>
            </w:tcBorders>
            <w:noWrap/>
            <w:hideMark/>
          </w:tcPr>
          <w:p w14:paraId="6C77FB40" w14:textId="17268F9D"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1EEA6E8"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B85F868" w14:textId="24993C2C"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B02.03. </w:t>
            </w:r>
            <w:r w:rsidR="00BE3A93" w:rsidRPr="00331CA5">
              <w:rPr>
                <w:rFonts w:ascii="Times New Roman" w:eastAsia="Times New Roman" w:hAnsi="Times New Roman" w:cs="Times New Roman"/>
                <w:sz w:val="18"/>
                <w:szCs w:val="14"/>
                <w:lang w:val="fr-FR" w:eastAsia="en-GB"/>
              </w:rPr>
              <w:t>élimination du sous-bois</w:t>
            </w:r>
          </w:p>
        </w:tc>
        <w:tc>
          <w:tcPr>
            <w:tcW w:w="3539" w:type="dxa"/>
            <w:tcBorders>
              <w:right w:val="single" w:sz="4" w:space="0" w:color="auto"/>
            </w:tcBorders>
            <w:noWrap/>
            <w:hideMark/>
          </w:tcPr>
          <w:p w14:paraId="6D979DB9"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06420BEA" w14:textId="77777777" w:rsidTr="008D1261">
        <w:trPr>
          <w:trHeight w:val="20"/>
        </w:trPr>
        <w:tc>
          <w:tcPr>
            <w:tcW w:w="426" w:type="dxa"/>
            <w:tcBorders>
              <w:left w:val="single" w:sz="4" w:space="0" w:color="auto"/>
            </w:tcBorders>
            <w:noWrap/>
            <w:hideMark/>
          </w:tcPr>
          <w:p w14:paraId="1EB37189" w14:textId="320BBABB"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5176577"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D9C781F" w14:textId="1CB9DD1F"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B02.04. </w:t>
            </w:r>
            <w:r w:rsidR="00BE3A93" w:rsidRPr="00331CA5">
              <w:rPr>
                <w:rFonts w:ascii="Times New Roman" w:eastAsia="Times New Roman" w:hAnsi="Times New Roman" w:cs="Times New Roman"/>
                <w:sz w:val="18"/>
                <w:szCs w:val="14"/>
                <w:lang w:val="fr-FR" w:eastAsia="en-GB"/>
              </w:rPr>
              <w:t>élimination des arbres morts ou dépérissant</w:t>
            </w:r>
          </w:p>
        </w:tc>
        <w:tc>
          <w:tcPr>
            <w:tcW w:w="3539" w:type="dxa"/>
            <w:tcBorders>
              <w:right w:val="single" w:sz="4" w:space="0" w:color="auto"/>
            </w:tcBorders>
            <w:noWrap/>
            <w:hideMark/>
          </w:tcPr>
          <w:p w14:paraId="06B91AB3"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03145113" w14:textId="77777777" w:rsidTr="008D1261">
        <w:trPr>
          <w:trHeight w:val="20"/>
        </w:trPr>
        <w:tc>
          <w:tcPr>
            <w:tcW w:w="426" w:type="dxa"/>
            <w:tcBorders>
              <w:left w:val="single" w:sz="4" w:space="0" w:color="auto"/>
            </w:tcBorders>
            <w:noWrap/>
            <w:hideMark/>
          </w:tcPr>
          <w:p w14:paraId="2ECFBD0B" w14:textId="42C174D2"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29408D7"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42402A3" w14:textId="07C0EFCD"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B02.05. </w:t>
            </w:r>
            <w:r w:rsidR="00C1779C" w:rsidRPr="00331CA5">
              <w:rPr>
                <w:rFonts w:ascii="Times New Roman" w:eastAsia="Times New Roman" w:hAnsi="Times New Roman" w:cs="Times New Roman"/>
                <w:sz w:val="18"/>
                <w:szCs w:val="14"/>
                <w:lang w:val="fr-FR" w:eastAsia="en-GB"/>
              </w:rPr>
              <w:t xml:space="preserve">production </w:t>
            </w:r>
            <w:r w:rsidR="00BE3A93" w:rsidRPr="00331CA5">
              <w:rPr>
                <w:rFonts w:ascii="Times New Roman" w:eastAsia="Times New Roman" w:hAnsi="Times New Roman" w:cs="Times New Roman"/>
                <w:sz w:val="18"/>
                <w:szCs w:val="14"/>
                <w:lang w:val="fr-FR" w:eastAsia="en-GB"/>
              </w:rPr>
              <w:t>forestière</w:t>
            </w:r>
            <w:r w:rsidR="00C1779C" w:rsidRPr="00331CA5">
              <w:rPr>
                <w:rFonts w:ascii="Times New Roman" w:eastAsia="Times New Roman" w:hAnsi="Times New Roman" w:cs="Times New Roman"/>
                <w:sz w:val="18"/>
                <w:szCs w:val="14"/>
                <w:lang w:val="fr-FR" w:eastAsia="en-GB"/>
              </w:rPr>
              <w:t xml:space="preserve"> </w:t>
            </w:r>
            <w:r w:rsidRPr="00331CA5">
              <w:rPr>
                <w:rFonts w:ascii="Times New Roman" w:eastAsia="Times New Roman" w:hAnsi="Times New Roman" w:cs="Times New Roman"/>
                <w:sz w:val="18"/>
                <w:szCs w:val="14"/>
                <w:lang w:val="fr-FR" w:eastAsia="en-GB"/>
              </w:rPr>
              <w:t>non intensive (</w:t>
            </w:r>
            <w:r w:rsidR="00BE3A93" w:rsidRPr="00331CA5">
              <w:rPr>
                <w:rFonts w:ascii="Times New Roman" w:eastAsia="Times New Roman" w:hAnsi="Times New Roman" w:cs="Times New Roman"/>
                <w:sz w:val="18"/>
                <w:szCs w:val="14"/>
                <w:lang w:val="fr-FR" w:eastAsia="en-GB"/>
              </w:rPr>
              <w:t xml:space="preserve">en </w:t>
            </w:r>
            <w:r w:rsidR="00C1779C" w:rsidRPr="00331CA5">
              <w:rPr>
                <w:rFonts w:ascii="Times New Roman" w:eastAsia="Times New Roman" w:hAnsi="Times New Roman" w:cs="Times New Roman"/>
                <w:sz w:val="18"/>
                <w:szCs w:val="14"/>
                <w:lang w:val="fr-FR" w:eastAsia="en-GB"/>
              </w:rPr>
              <w:t>laissant le</w:t>
            </w:r>
            <w:r w:rsidR="00BE3A93" w:rsidRPr="00331CA5">
              <w:rPr>
                <w:rFonts w:ascii="Times New Roman" w:eastAsia="Times New Roman" w:hAnsi="Times New Roman" w:cs="Times New Roman"/>
                <w:sz w:val="18"/>
                <w:szCs w:val="14"/>
                <w:lang w:val="fr-FR" w:eastAsia="en-GB"/>
              </w:rPr>
              <w:t>s arbres morts ou dépérissant sur pied</w:t>
            </w:r>
            <w:r w:rsidRPr="00331CA5">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6485FBA8"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32A573ED" w14:textId="77777777" w:rsidTr="008D1261">
        <w:trPr>
          <w:trHeight w:val="20"/>
        </w:trPr>
        <w:tc>
          <w:tcPr>
            <w:tcW w:w="426" w:type="dxa"/>
            <w:tcBorders>
              <w:left w:val="single" w:sz="4" w:space="0" w:color="auto"/>
            </w:tcBorders>
            <w:noWrap/>
            <w:hideMark/>
          </w:tcPr>
          <w:p w14:paraId="3D76EEBD" w14:textId="53DA6473"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6B1A248"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8D130A3"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B02.06. </w:t>
            </w:r>
            <w:r w:rsidR="00CE3019" w:rsidRPr="00331CA5">
              <w:rPr>
                <w:rFonts w:ascii="Times New Roman" w:eastAsia="Times New Roman" w:hAnsi="Times New Roman" w:cs="Times New Roman"/>
                <w:sz w:val="18"/>
                <w:szCs w:val="14"/>
                <w:lang w:val="fr-FR" w:eastAsia="en-GB"/>
              </w:rPr>
              <w:t>éclaircie</w:t>
            </w:r>
          </w:p>
          <w:p w14:paraId="37AB5190" w14:textId="690A3CF3" w:rsidR="00BE3A93" w:rsidRPr="00331CA5" w:rsidRDefault="00BE3A93"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4264DE00"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331CA5" w14:paraId="4E13A4EC" w14:textId="77777777" w:rsidTr="008D1261">
        <w:trPr>
          <w:trHeight w:val="20"/>
        </w:trPr>
        <w:tc>
          <w:tcPr>
            <w:tcW w:w="426" w:type="dxa"/>
            <w:tcBorders>
              <w:left w:val="single" w:sz="4" w:space="0" w:color="auto"/>
            </w:tcBorders>
            <w:noWrap/>
            <w:hideMark/>
          </w:tcPr>
          <w:p w14:paraId="105D2158" w14:textId="19D30BB4"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05B6A8F" w14:textId="6A22A3AA"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B03. </w:t>
            </w:r>
            <w:r w:rsidR="00CE3019" w:rsidRPr="00331CA5">
              <w:rPr>
                <w:rFonts w:ascii="Times New Roman" w:eastAsia="Times New Roman" w:hAnsi="Times New Roman" w:cs="Times New Roman"/>
                <w:b/>
                <w:bCs/>
                <w:i/>
                <w:iCs/>
                <w:sz w:val="18"/>
                <w:szCs w:val="14"/>
                <w:lang w:val="fr-FR" w:eastAsia="en-GB"/>
              </w:rPr>
              <w:t>Exploitation forestière</w:t>
            </w:r>
            <w:r w:rsidRPr="00331CA5">
              <w:rPr>
                <w:rFonts w:ascii="Times New Roman" w:eastAsia="Times New Roman" w:hAnsi="Times New Roman" w:cs="Times New Roman"/>
                <w:sz w:val="18"/>
                <w:szCs w:val="14"/>
                <w:lang w:val="fr-FR" w:eastAsia="en-GB"/>
              </w:rPr>
              <w:t> </w:t>
            </w:r>
          </w:p>
        </w:tc>
      </w:tr>
      <w:tr w:rsidR="001054ED" w:rsidRPr="00D90B89" w14:paraId="73DDADF9" w14:textId="77777777" w:rsidTr="008D1261">
        <w:trPr>
          <w:trHeight w:val="20"/>
        </w:trPr>
        <w:tc>
          <w:tcPr>
            <w:tcW w:w="426" w:type="dxa"/>
            <w:tcBorders>
              <w:left w:val="single" w:sz="4" w:space="0" w:color="auto"/>
            </w:tcBorders>
            <w:noWrap/>
            <w:hideMark/>
          </w:tcPr>
          <w:p w14:paraId="62AADBAF" w14:textId="28D51F98"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5A9DD412" w14:textId="00477949"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B04. U</w:t>
            </w:r>
            <w:r w:rsidR="00CE3019" w:rsidRPr="00331CA5">
              <w:rPr>
                <w:rFonts w:ascii="Times New Roman" w:eastAsia="Times New Roman" w:hAnsi="Times New Roman" w:cs="Times New Roman"/>
                <w:b/>
                <w:bCs/>
                <w:i/>
                <w:iCs/>
                <w:sz w:val="18"/>
                <w:szCs w:val="14"/>
                <w:lang w:val="fr-FR" w:eastAsia="en-GB"/>
              </w:rPr>
              <w:t>tilisation de</w:t>
            </w:r>
            <w:r w:rsidRPr="00331CA5">
              <w:rPr>
                <w:rFonts w:ascii="Times New Roman" w:eastAsia="Times New Roman" w:hAnsi="Times New Roman" w:cs="Times New Roman"/>
                <w:b/>
                <w:bCs/>
                <w:i/>
                <w:iCs/>
                <w:sz w:val="18"/>
                <w:szCs w:val="14"/>
                <w:lang w:val="fr-FR" w:eastAsia="en-GB"/>
              </w:rPr>
              <w:t xml:space="preserve"> </w:t>
            </w:r>
            <w:r w:rsidR="000B6002"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b/>
                <w:bCs/>
                <w:i/>
                <w:iCs/>
                <w:sz w:val="18"/>
                <w:szCs w:val="14"/>
                <w:lang w:val="fr-FR" w:eastAsia="en-GB"/>
              </w:rPr>
              <w:t>pesticides</w:t>
            </w:r>
            <w:r w:rsidR="000B6002"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b/>
                <w:bCs/>
                <w:i/>
                <w:iCs/>
                <w:sz w:val="18"/>
                <w:szCs w:val="14"/>
                <w:lang w:val="fr-FR" w:eastAsia="en-GB"/>
              </w:rPr>
              <w:t xml:space="preserve"> (</w:t>
            </w:r>
            <w:r w:rsidR="00303BFF" w:rsidRPr="00331CA5">
              <w:rPr>
                <w:rFonts w:ascii="Times New Roman" w:eastAsia="Times New Roman" w:hAnsi="Times New Roman" w:cs="Times New Roman"/>
                <w:b/>
                <w:bCs/>
                <w:i/>
                <w:iCs/>
                <w:sz w:val="18"/>
                <w:szCs w:val="14"/>
                <w:lang w:val="fr-FR" w:eastAsia="en-GB"/>
              </w:rPr>
              <w:t>sylviculture</w:t>
            </w:r>
            <w:r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sz w:val="18"/>
                <w:szCs w:val="14"/>
                <w:lang w:val="fr-FR" w:eastAsia="en-GB"/>
              </w:rPr>
              <w:t>  </w:t>
            </w:r>
          </w:p>
        </w:tc>
      </w:tr>
      <w:tr w:rsidR="003A2491" w:rsidRPr="00D90B89" w14:paraId="5385670D" w14:textId="77777777" w:rsidTr="008D1261">
        <w:trPr>
          <w:trHeight w:val="20"/>
        </w:trPr>
        <w:tc>
          <w:tcPr>
            <w:tcW w:w="426" w:type="dxa"/>
            <w:tcBorders>
              <w:left w:val="single" w:sz="4" w:space="0" w:color="auto"/>
            </w:tcBorders>
            <w:noWrap/>
            <w:hideMark/>
          </w:tcPr>
          <w:p w14:paraId="1A6817D4" w14:textId="48C8A900" w:rsidR="003A2491" w:rsidRPr="00331CA5" w:rsidRDefault="003A2491"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5A60ED88" w14:textId="248969F9" w:rsidR="003A2491" w:rsidRPr="00331CA5" w:rsidRDefault="003A2491"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B05. U</w:t>
            </w:r>
            <w:r w:rsidR="00CE3019" w:rsidRPr="00331CA5">
              <w:rPr>
                <w:rFonts w:ascii="Times New Roman" w:eastAsia="Times New Roman" w:hAnsi="Times New Roman" w:cs="Times New Roman"/>
                <w:b/>
                <w:bCs/>
                <w:i/>
                <w:iCs/>
                <w:sz w:val="18"/>
                <w:szCs w:val="14"/>
                <w:lang w:val="fr-FR" w:eastAsia="en-GB"/>
              </w:rPr>
              <w:t xml:space="preserve">tilisation de </w:t>
            </w:r>
            <w:r w:rsidRPr="00331CA5">
              <w:rPr>
                <w:rFonts w:ascii="Times New Roman" w:eastAsia="Times New Roman" w:hAnsi="Times New Roman" w:cs="Times New Roman"/>
                <w:b/>
                <w:bCs/>
                <w:i/>
                <w:iCs/>
                <w:sz w:val="18"/>
                <w:szCs w:val="14"/>
                <w:lang w:val="fr-FR" w:eastAsia="en-GB"/>
              </w:rPr>
              <w:t>fertili</w:t>
            </w:r>
            <w:r w:rsidR="00CE3019" w:rsidRPr="00331CA5">
              <w:rPr>
                <w:rFonts w:ascii="Times New Roman" w:eastAsia="Times New Roman" w:hAnsi="Times New Roman" w:cs="Times New Roman"/>
                <w:b/>
                <w:bCs/>
                <w:i/>
                <w:iCs/>
                <w:sz w:val="18"/>
                <w:szCs w:val="14"/>
                <w:lang w:val="fr-FR" w:eastAsia="en-GB"/>
              </w:rPr>
              <w:t xml:space="preserve">sants </w:t>
            </w:r>
            <w:r w:rsidRPr="00331CA5">
              <w:rPr>
                <w:rFonts w:ascii="Times New Roman" w:eastAsia="Times New Roman" w:hAnsi="Times New Roman" w:cs="Times New Roman"/>
                <w:b/>
                <w:bCs/>
                <w:i/>
                <w:iCs/>
                <w:sz w:val="18"/>
                <w:szCs w:val="14"/>
                <w:lang w:val="fr-FR" w:eastAsia="en-GB"/>
              </w:rPr>
              <w:t>(</w:t>
            </w:r>
            <w:r w:rsidR="00303BFF" w:rsidRPr="00331CA5">
              <w:rPr>
                <w:rFonts w:ascii="Times New Roman" w:eastAsia="Times New Roman" w:hAnsi="Times New Roman" w:cs="Times New Roman"/>
                <w:b/>
                <w:bCs/>
                <w:i/>
                <w:iCs/>
                <w:sz w:val="18"/>
                <w:szCs w:val="14"/>
                <w:lang w:val="fr-FR" w:eastAsia="en-GB"/>
              </w:rPr>
              <w:t>sylviculture</w:t>
            </w:r>
            <w:r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sz w:val="18"/>
                <w:szCs w:val="14"/>
                <w:lang w:val="fr-FR" w:eastAsia="en-GB"/>
              </w:rPr>
              <w:t>  </w:t>
            </w:r>
          </w:p>
        </w:tc>
      </w:tr>
      <w:tr w:rsidR="003A2491" w:rsidRPr="00331CA5" w14:paraId="57BED0D8" w14:textId="77777777" w:rsidTr="008D1261">
        <w:trPr>
          <w:trHeight w:val="20"/>
        </w:trPr>
        <w:tc>
          <w:tcPr>
            <w:tcW w:w="426" w:type="dxa"/>
            <w:tcBorders>
              <w:left w:val="single" w:sz="4" w:space="0" w:color="auto"/>
            </w:tcBorders>
            <w:noWrap/>
            <w:hideMark/>
          </w:tcPr>
          <w:p w14:paraId="3FCF4619" w14:textId="399601D0" w:rsidR="003A2491" w:rsidRPr="00331CA5" w:rsidRDefault="003A2491"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42698C1" w14:textId="06B5934A" w:rsidR="003A2491" w:rsidRPr="00331CA5" w:rsidRDefault="003A2491"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B06. </w:t>
            </w:r>
            <w:r w:rsidR="00303BFF" w:rsidRPr="00331CA5">
              <w:rPr>
                <w:rFonts w:ascii="Times New Roman" w:eastAsia="Times New Roman" w:hAnsi="Times New Roman" w:cs="Times New Roman"/>
                <w:b/>
                <w:bCs/>
                <w:i/>
                <w:iCs/>
                <w:sz w:val="18"/>
                <w:szCs w:val="14"/>
                <w:lang w:val="fr-FR" w:eastAsia="en-GB"/>
              </w:rPr>
              <w:t>Sylvopastoralisme</w:t>
            </w:r>
            <w:r w:rsidRPr="00331CA5">
              <w:rPr>
                <w:rFonts w:ascii="Times New Roman" w:eastAsia="Times New Roman" w:hAnsi="Times New Roman" w:cs="Times New Roman"/>
                <w:sz w:val="18"/>
                <w:szCs w:val="14"/>
                <w:lang w:val="fr-FR" w:eastAsia="en-GB"/>
              </w:rPr>
              <w:t>  </w:t>
            </w:r>
          </w:p>
        </w:tc>
      </w:tr>
      <w:tr w:rsidR="003A2491" w:rsidRPr="00331CA5" w14:paraId="2B0AEA38" w14:textId="77777777" w:rsidTr="008D1261">
        <w:trPr>
          <w:trHeight w:val="20"/>
        </w:trPr>
        <w:tc>
          <w:tcPr>
            <w:tcW w:w="426" w:type="dxa"/>
            <w:tcBorders>
              <w:left w:val="single" w:sz="4" w:space="0" w:color="auto"/>
              <w:bottom w:val="single" w:sz="4" w:space="0" w:color="auto"/>
            </w:tcBorders>
            <w:noWrap/>
            <w:hideMark/>
          </w:tcPr>
          <w:p w14:paraId="4E5ED92B" w14:textId="33D543B3" w:rsidR="003A2491" w:rsidRPr="00331CA5" w:rsidRDefault="003A2491"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bottom w:val="single" w:sz="4" w:space="0" w:color="auto"/>
              <w:right w:val="single" w:sz="4" w:space="0" w:color="auto"/>
            </w:tcBorders>
            <w:noWrap/>
            <w:hideMark/>
          </w:tcPr>
          <w:p w14:paraId="1DB45AC5" w14:textId="3AE9542C" w:rsidR="003A2491" w:rsidRPr="00331CA5" w:rsidRDefault="003A2491"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B07. </w:t>
            </w:r>
            <w:r w:rsidR="00CE3019" w:rsidRPr="00331CA5">
              <w:rPr>
                <w:rFonts w:ascii="Times New Roman" w:eastAsia="Times New Roman" w:hAnsi="Times New Roman" w:cs="Times New Roman"/>
                <w:b/>
                <w:bCs/>
                <w:i/>
                <w:iCs/>
                <w:sz w:val="18"/>
                <w:szCs w:val="14"/>
                <w:lang w:val="fr-FR" w:eastAsia="en-GB"/>
              </w:rPr>
              <w:t xml:space="preserve">Autres activités </w:t>
            </w:r>
            <w:r w:rsidR="00303BFF" w:rsidRPr="00331CA5">
              <w:rPr>
                <w:rFonts w:ascii="Times New Roman" w:eastAsia="Times New Roman" w:hAnsi="Times New Roman" w:cs="Times New Roman"/>
                <w:b/>
                <w:bCs/>
                <w:i/>
                <w:iCs/>
                <w:sz w:val="18"/>
                <w:szCs w:val="14"/>
                <w:lang w:val="fr-FR" w:eastAsia="en-GB"/>
              </w:rPr>
              <w:t>sylvicoles</w:t>
            </w:r>
            <w:r w:rsidRPr="00331CA5">
              <w:rPr>
                <w:rFonts w:ascii="Times New Roman" w:eastAsia="Times New Roman" w:hAnsi="Times New Roman" w:cs="Times New Roman"/>
                <w:sz w:val="18"/>
                <w:szCs w:val="14"/>
                <w:lang w:val="fr-FR" w:eastAsia="en-GB"/>
              </w:rPr>
              <w:t>  </w:t>
            </w:r>
          </w:p>
        </w:tc>
      </w:tr>
      <w:tr w:rsidR="003A2491" w:rsidRPr="00D90B89" w14:paraId="2B28C238"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4EC65E9E" w14:textId="7638758D" w:rsidR="003A2491" w:rsidRPr="00331CA5" w:rsidRDefault="003A2491"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sz w:val="18"/>
                <w:szCs w:val="14"/>
                <w:lang w:val="fr-FR" w:eastAsia="en-GB"/>
              </w:rPr>
              <w:t xml:space="preserve">C. </w:t>
            </w:r>
            <w:r w:rsidR="00CE3019" w:rsidRPr="00331CA5">
              <w:rPr>
                <w:rFonts w:ascii="Times New Roman" w:eastAsia="Times New Roman" w:hAnsi="Times New Roman" w:cs="Times New Roman"/>
                <w:b/>
                <w:bCs/>
                <w:sz w:val="18"/>
                <w:szCs w:val="14"/>
                <w:lang w:val="fr-FR" w:eastAsia="en-GB"/>
              </w:rPr>
              <w:t xml:space="preserve">EXPLOITATION MINIÈRE, EXTRACTION DE MATÉRIAUX ET PRODUCTION </w:t>
            </w:r>
            <w:r w:rsidR="00303BFF" w:rsidRPr="00331CA5">
              <w:rPr>
                <w:rFonts w:ascii="Times New Roman" w:eastAsia="Times New Roman" w:hAnsi="Times New Roman" w:cs="Times New Roman"/>
                <w:b/>
                <w:bCs/>
                <w:sz w:val="18"/>
                <w:szCs w:val="14"/>
                <w:lang w:val="fr-FR" w:eastAsia="en-GB"/>
              </w:rPr>
              <w:t>ÉNERGÉTIQUE</w:t>
            </w:r>
          </w:p>
        </w:tc>
      </w:tr>
      <w:tr w:rsidR="003A2491" w:rsidRPr="00D90B89" w14:paraId="1D8C5048" w14:textId="77777777" w:rsidTr="008D1261">
        <w:trPr>
          <w:trHeight w:val="20"/>
        </w:trPr>
        <w:tc>
          <w:tcPr>
            <w:tcW w:w="426" w:type="dxa"/>
            <w:tcBorders>
              <w:left w:val="single" w:sz="4" w:space="0" w:color="auto"/>
            </w:tcBorders>
            <w:noWrap/>
            <w:hideMark/>
          </w:tcPr>
          <w:p w14:paraId="55AFAA9F" w14:textId="5AF258E4" w:rsidR="003A2491" w:rsidRPr="00331CA5" w:rsidRDefault="003A2491"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848D7D0" w14:textId="71B69B71" w:rsidR="003A2491" w:rsidRPr="00331CA5" w:rsidRDefault="003A2491"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C01. </w:t>
            </w:r>
            <w:r w:rsidR="00CE3019" w:rsidRPr="00331CA5">
              <w:rPr>
                <w:rFonts w:ascii="Times New Roman" w:eastAsia="Times New Roman" w:hAnsi="Times New Roman" w:cs="Times New Roman"/>
                <w:b/>
                <w:bCs/>
                <w:i/>
                <w:iCs/>
                <w:sz w:val="18"/>
                <w:szCs w:val="14"/>
                <w:lang w:val="fr-FR" w:eastAsia="en-GB"/>
              </w:rPr>
              <w:t xml:space="preserve">Exploitation </w:t>
            </w:r>
            <w:r w:rsidR="00815FB7" w:rsidRPr="00331CA5">
              <w:rPr>
                <w:rFonts w:ascii="Times New Roman" w:eastAsia="Times New Roman" w:hAnsi="Times New Roman" w:cs="Times New Roman"/>
                <w:b/>
                <w:bCs/>
                <w:i/>
                <w:iCs/>
                <w:sz w:val="18"/>
                <w:szCs w:val="14"/>
                <w:lang w:val="fr-FR" w:eastAsia="en-GB"/>
              </w:rPr>
              <w:t>m</w:t>
            </w:r>
            <w:r w:rsidR="00CE3019" w:rsidRPr="00331CA5">
              <w:rPr>
                <w:rFonts w:ascii="Times New Roman" w:eastAsia="Times New Roman" w:hAnsi="Times New Roman" w:cs="Times New Roman"/>
                <w:b/>
                <w:bCs/>
                <w:i/>
                <w:iCs/>
                <w:sz w:val="18"/>
                <w:szCs w:val="14"/>
                <w:lang w:val="fr-FR" w:eastAsia="en-GB"/>
              </w:rPr>
              <w:t xml:space="preserve">inière et </w:t>
            </w:r>
            <w:r w:rsidR="00303BFF" w:rsidRPr="00331CA5">
              <w:rPr>
                <w:rFonts w:ascii="Times New Roman" w:eastAsia="Times New Roman" w:hAnsi="Times New Roman" w:cs="Times New Roman"/>
                <w:b/>
                <w:bCs/>
                <w:i/>
                <w:iCs/>
                <w:sz w:val="18"/>
                <w:szCs w:val="14"/>
                <w:lang w:val="fr-FR" w:eastAsia="en-GB"/>
              </w:rPr>
              <w:t>en</w:t>
            </w:r>
            <w:r w:rsidR="00815FB7" w:rsidRPr="00331CA5">
              <w:rPr>
                <w:rFonts w:ascii="Times New Roman" w:eastAsia="Times New Roman" w:hAnsi="Times New Roman" w:cs="Times New Roman"/>
                <w:b/>
                <w:bCs/>
                <w:i/>
                <w:iCs/>
                <w:sz w:val="18"/>
                <w:szCs w:val="14"/>
                <w:lang w:val="fr-FR" w:eastAsia="en-GB"/>
              </w:rPr>
              <w:t xml:space="preserve"> carrière</w:t>
            </w:r>
            <w:r w:rsidRPr="00331CA5">
              <w:rPr>
                <w:rFonts w:ascii="Times New Roman" w:eastAsia="Times New Roman" w:hAnsi="Times New Roman" w:cs="Times New Roman"/>
                <w:sz w:val="18"/>
                <w:szCs w:val="14"/>
                <w:lang w:val="fr-FR" w:eastAsia="en-GB"/>
              </w:rPr>
              <w:t>  </w:t>
            </w:r>
          </w:p>
        </w:tc>
      </w:tr>
      <w:tr w:rsidR="008A00F4" w:rsidRPr="00D90B89" w14:paraId="11692830" w14:textId="77777777" w:rsidTr="008D1261">
        <w:trPr>
          <w:trHeight w:val="20"/>
        </w:trPr>
        <w:tc>
          <w:tcPr>
            <w:tcW w:w="426" w:type="dxa"/>
            <w:tcBorders>
              <w:left w:val="single" w:sz="4" w:space="0" w:color="auto"/>
            </w:tcBorders>
            <w:noWrap/>
            <w:hideMark/>
          </w:tcPr>
          <w:p w14:paraId="2AF0AE9A" w14:textId="7200930E"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E67189E"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4285AF7" w14:textId="3D1A94BB"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C01.01. </w:t>
            </w:r>
            <w:r w:rsidR="00815FB7" w:rsidRPr="00331CA5">
              <w:rPr>
                <w:rFonts w:ascii="Times New Roman" w:eastAsia="Times New Roman" w:hAnsi="Times New Roman" w:cs="Times New Roman"/>
                <w:sz w:val="18"/>
                <w:szCs w:val="14"/>
                <w:lang w:val="fr-FR" w:eastAsia="en-GB"/>
              </w:rPr>
              <w:t>extraction de sable et gravier</w:t>
            </w:r>
            <w:r w:rsidR="00303BFF" w:rsidRPr="00331CA5">
              <w:rPr>
                <w:rFonts w:ascii="Times New Roman" w:eastAsia="Times New Roman" w:hAnsi="Times New Roman" w:cs="Times New Roman"/>
                <w:sz w:val="18"/>
                <w:szCs w:val="14"/>
                <w:lang w:val="fr-FR" w:eastAsia="en-GB"/>
              </w:rPr>
              <w:t>s</w:t>
            </w:r>
          </w:p>
        </w:tc>
        <w:tc>
          <w:tcPr>
            <w:tcW w:w="3539" w:type="dxa"/>
            <w:tcBorders>
              <w:right w:val="single" w:sz="4" w:space="0" w:color="auto"/>
            </w:tcBorders>
            <w:noWrap/>
            <w:hideMark/>
          </w:tcPr>
          <w:p w14:paraId="1B36690F"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77FDDE1C" w14:textId="77777777" w:rsidTr="008D1261">
        <w:trPr>
          <w:trHeight w:val="20"/>
        </w:trPr>
        <w:tc>
          <w:tcPr>
            <w:tcW w:w="426" w:type="dxa"/>
            <w:tcBorders>
              <w:left w:val="single" w:sz="4" w:space="0" w:color="auto"/>
            </w:tcBorders>
            <w:noWrap/>
            <w:hideMark/>
          </w:tcPr>
          <w:p w14:paraId="0A3774B6" w14:textId="49AEC3C5"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C85113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7F2D73A"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A37C142" w14:textId="3FC8A93E"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C01.01.01. </w:t>
            </w:r>
            <w:r w:rsidR="00815FB7" w:rsidRPr="00331CA5">
              <w:rPr>
                <w:rFonts w:ascii="Times New Roman" w:eastAsia="Times New Roman" w:hAnsi="Times New Roman" w:cs="Times New Roman"/>
                <w:sz w:val="18"/>
                <w:szCs w:val="14"/>
                <w:lang w:val="fr-FR" w:eastAsia="en-GB"/>
              </w:rPr>
              <w:t>carrières de sable et de gravier</w:t>
            </w:r>
            <w:r w:rsidR="00303BFF" w:rsidRPr="00331CA5">
              <w:rPr>
                <w:rFonts w:ascii="Times New Roman" w:eastAsia="Times New Roman" w:hAnsi="Times New Roman" w:cs="Times New Roman"/>
                <w:sz w:val="18"/>
                <w:szCs w:val="14"/>
                <w:lang w:val="fr-FR" w:eastAsia="en-GB"/>
              </w:rPr>
              <w:t>s</w:t>
            </w:r>
          </w:p>
        </w:tc>
      </w:tr>
      <w:tr w:rsidR="008A00F4" w:rsidRPr="00D90B89" w14:paraId="234B24C9" w14:textId="77777777" w:rsidTr="008D1261">
        <w:trPr>
          <w:trHeight w:val="20"/>
        </w:trPr>
        <w:tc>
          <w:tcPr>
            <w:tcW w:w="426" w:type="dxa"/>
            <w:tcBorders>
              <w:left w:val="single" w:sz="4" w:space="0" w:color="auto"/>
            </w:tcBorders>
            <w:noWrap/>
            <w:hideMark/>
          </w:tcPr>
          <w:p w14:paraId="613ECFE8" w14:textId="20DD248D"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1BADB5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87C5259"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46FE259" w14:textId="5EA2D87C"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C01.01.02. </w:t>
            </w:r>
            <w:r w:rsidR="008046F7" w:rsidRPr="00331CA5">
              <w:rPr>
                <w:rFonts w:ascii="Times New Roman" w:eastAsia="Times New Roman" w:hAnsi="Times New Roman" w:cs="Times New Roman"/>
                <w:sz w:val="18"/>
                <w:szCs w:val="14"/>
                <w:lang w:val="fr-FR" w:eastAsia="en-GB"/>
              </w:rPr>
              <w:t>extraction de matériaux de plage</w:t>
            </w:r>
          </w:p>
        </w:tc>
      </w:tr>
      <w:tr w:rsidR="00DF2E8E" w:rsidRPr="00D90B89" w14:paraId="4B1B856D" w14:textId="77777777" w:rsidTr="008D1261">
        <w:trPr>
          <w:trHeight w:val="20"/>
        </w:trPr>
        <w:tc>
          <w:tcPr>
            <w:tcW w:w="426" w:type="dxa"/>
            <w:tcBorders>
              <w:left w:val="single" w:sz="4" w:space="0" w:color="auto"/>
            </w:tcBorders>
            <w:noWrap/>
            <w:hideMark/>
          </w:tcPr>
          <w:p w14:paraId="14CEEC31" w14:textId="6A7ABD0C"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147DDFA"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D1BB948" w14:textId="3A68298D"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C01.02. </w:t>
            </w:r>
            <w:r w:rsidR="00303BFF" w:rsidRPr="00331CA5">
              <w:rPr>
                <w:rFonts w:ascii="Times New Roman" w:eastAsia="Times New Roman" w:hAnsi="Times New Roman" w:cs="Times New Roman"/>
                <w:sz w:val="18"/>
                <w:szCs w:val="14"/>
                <w:lang w:val="fr-FR" w:eastAsia="en-GB"/>
              </w:rPr>
              <w:t>Carrières d</w:t>
            </w:r>
            <w:r w:rsidR="000B6002" w:rsidRPr="00331CA5">
              <w:rPr>
                <w:rFonts w:ascii="Times New Roman" w:eastAsia="Times New Roman" w:hAnsi="Times New Roman" w:cs="Times New Roman"/>
                <w:sz w:val="18"/>
                <w:szCs w:val="14"/>
                <w:lang w:val="fr-FR" w:eastAsia="en-GB"/>
              </w:rPr>
              <w:t>’</w:t>
            </w:r>
            <w:r w:rsidR="00303BFF" w:rsidRPr="00331CA5">
              <w:rPr>
                <w:rFonts w:ascii="Times New Roman" w:eastAsia="Times New Roman" w:hAnsi="Times New Roman" w:cs="Times New Roman"/>
                <w:sz w:val="18"/>
                <w:szCs w:val="14"/>
                <w:lang w:val="fr-FR" w:eastAsia="en-GB"/>
              </w:rPr>
              <w:t>argile et de limon</w:t>
            </w:r>
          </w:p>
        </w:tc>
        <w:tc>
          <w:tcPr>
            <w:tcW w:w="3539" w:type="dxa"/>
            <w:tcBorders>
              <w:right w:val="single" w:sz="4" w:space="0" w:color="auto"/>
            </w:tcBorders>
            <w:noWrap/>
            <w:hideMark/>
          </w:tcPr>
          <w:p w14:paraId="4B9FC37E"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513C66B5" w14:textId="77777777" w:rsidTr="008D1261">
        <w:trPr>
          <w:trHeight w:val="20"/>
        </w:trPr>
        <w:tc>
          <w:tcPr>
            <w:tcW w:w="426" w:type="dxa"/>
            <w:tcBorders>
              <w:left w:val="single" w:sz="4" w:space="0" w:color="auto"/>
            </w:tcBorders>
            <w:noWrap/>
            <w:hideMark/>
          </w:tcPr>
          <w:p w14:paraId="79DA7977" w14:textId="5CA387A1"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D72C663"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7319D0E" w14:textId="064916A2"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C01.03. extraction</w:t>
            </w:r>
            <w:r w:rsidR="00815FB7" w:rsidRPr="00331CA5">
              <w:rPr>
                <w:rFonts w:ascii="Times New Roman" w:eastAsia="Times New Roman" w:hAnsi="Times New Roman" w:cs="Times New Roman"/>
                <w:sz w:val="18"/>
                <w:szCs w:val="14"/>
                <w:lang w:val="fr-FR" w:eastAsia="en-GB"/>
              </w:rPr>
              <w:t xml:space="preserve"> de tourbe</w:t>
            </w:r>
          </w:p>
        </w:tc>
        <w:tc>
          <w:tcPr>
            <w:tcW w:w="3539" w:type="dxa"/>
            <w:tcBorders>
              <w:right w:val="single" w:sz="4" w:space="0" w:color="auto"/>
            </w:tcBorders>
            <w:noWrap/>
            <w:hideMark/>
          </w:tcPr>
          <w:p w14:paraId="5562FACD"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7717F025" w14:textId="77777777" w:rsidTr="008D1261">
        <w:trPr>
          <w:trHeight w:val="20"/>
        </w:trPr>
        <w:tc>
          <w:tcPr>
            <w:tcW w:w="426" w:type="dxa"/>
            <w:tcBorders>
              <w:left w:val="single" w:sz="4" w:space="0" w:color="auto"/>
            </w:tcBorders>
            <w:noWrap/>
            <w:hideMark/>
          </w:tcPr>
          <w:p w14:paraId="153D1E99" w14:textId="27B98D67"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4CB9C3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233B7A6"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5194FD1" w14:textId="02338E0D"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C01.03.01. </w:t>
            </w:r>
            <w:r w:rsidR="008046F7" w:rsidRPr="00331CA5">
              <w:rPr>
                <w:rFonts w:ascii="Times New Roman" w:eastAsia="Times New Roman" w:hAnsi="Times New Roman" w:cs="Times New Roman"/>
                <w:sz w:val="18"/>
                <w:szCs w:val="14"/>
                <w:lang w:val="fr-FR" w:eastAsia="en-GB"/>
              </w:rPr>
              <w:t>dé</w:t>
            </w:r>
            <w:r w:rsidR="00815FB7" w:rsidRPr="00331CA5">
              <w:rPr>
                <w:rFonts w:ascii="Times New Roman" w:eastAsia="Times New Roman" w:hAnsi="Times New Roman" w:cs="Times New Roman"/>
                <w:sz w:val="18"/>
                <w:szCs w:val="14"/>
                <w:lang w:val="fr-FR" w:eastAsia="en-GB"/>
              </w:rPr>
              <w:t>coup</w:t>
            </w:r>
            <w:r w:rsidR="008046F7" w:rsidRPr="00331CA5">
              <w:rPr>
                <w:rFonts w:ascii="Times New Roman" w:eastAsia="Times New Roman" w:hAnsi="Times New Roman" w:cs="Times New Roman"/>
                <w:sz w:val="18"/>
                <w:szCs w:val="14"/>
                <w:lang w:val="fr-FR" w:eastAsia="en-GB"/>
              </w:rPr>
              <w:t>ag</w:t>
            </w:r>
            <w:r w:rsidR="00815FB7" w:rsidRPr="00331CA5">
              <w:rPr>
                <w:rFonts w:ascii="Times New Roman" w:eastAsia="Times New Roman" w:hAnsi="Times New Roman" w:cs="Times New Roman"/>
                <w:sz w:val="18"/>
                <w:szCs w:val="14"/>
                <w:lang w:val="fr-FR" w:eastAsia="en-GB"/>
              </w:rPr>
              <w:t>e manuel</w:t>
            </w:r>
            <w:r w:rsidR="008046F7" w:rsidRPr="00331CA5">
              <w:rPr>
                <w:rFonts w:ascii="Times New Roman" w:eastAsia="Times New Roman" w:hAnsi="Times New Roman" w:cs="Times New Roman"/>
                <w:sz w:val="18"/>
                <w:szCs w:val="14"/>
                <w:lang w:val="fr-FR" w:eastAsia="en-GB"/>
              </w:rPr>
              <w:t xml:space="preserve"> de blocs de</w:t>
            </w:r>
            <w:r w:rsidR="00815FB7" w:rsidRPr="00331CA5">
              <w:rPr>
                <w:rFonts w:ascii="Times New Roman" w:eastAsia="Times New Roman" w:hAnsi="Times New Roman" w:cs="Times New Roman"/>
                <w:sz w:val="18"/>
                <w:szCs w:val="14"/>
                <w:lang w:val="fr-FR" w:eastAsia="en-GB"/>
              </w:rPr>
              <w:t xml:space="preserve"> tourbe</w:t>
            </w:r>
          </w:p>
        </w:tc>
      </w:tr>
      <w:tr w:rsidR="008A00F4" w:rsidRPr="00D90B89" w14:paraId="64D3ACEB" w14:textId="77777777" w:rsidTr="008D1261">
        <w:trPr>
          <w:trHeight w:val="20"/>
        </w:trPr>
        <w:tc>
          <w:tcPr>
            <w:tcW w:w="426" w:type="dxa"/>
            <w:tcBorders>
              <w:left w:val="single" w:sz="4" w:space="0" w:color="auto"/>
            </w:tcBorders>
            <w:noWrap/>
            <w:hideMark/>
          </w:tcPr>
          <w:p w14:paraId="6C64B8DE" w14:textId="0727393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F151F8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868244A"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E44EA0B" w14:textId="4D2F5644"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C01.03.02. </w:t>
            </w:r>
            <w:r w:rsidR="008046F7" w:rsidRPr="00331CA5">
              <w:rPr>
                <w:rFonts w:ascii="Times New Roman" w:eastAsia="Times New Roman" w:hAnsi="Times New Roman" w:cs="Times New Roman"/>
                <w:sz w:val="18"/>
                <w:szCs w:val="14"/>
                <w:lang w:val="fr-FR" w:eastAsia="en-GB"/>
              </w:rPr>
              <w:t>découpage mécanique</w:t>
            </w:r>
            <w:r w:rsidR="00815FB7" w:rsidRPr="00331CA5">
              <w:rPr>
                <w:rFonts w:ascii="Times New Roman" w:eastAsia="Times New Roman" w:hAnsi="Times New Roman" w:cs="Times New Roman"/>
                <w:sz w:val="18"/>
                <w:szCs w:val="14"/>
                <w:lang w:val="fr-FR" w:eastAsia="en-GB"/>
              </w:rPr>
              <w:t xml:space="preserve"> de </w:t>
            </w:r>
            <w:r w:rsidR="008046F7" w:rsidRPr="00331CA5">
              <w:rPr>
                <w:rFonts w:ascii="Times New Roman" w:eastAsia="Times New Roman" w:hAnsi="Times New Roman" w:cs="Times New Roman"/>
                <w:sz w:val="18"/>
                <w:szCs w:val="14"/>
                <w:lang w:val="fr-FR" w:eastAsia="en-GB"/>
              </w:rPr>
              <w:t>blocs de</w:t>
            </w:r>
            <w:r w:rsidR="00815FB7" w:rsidRPr="00331CA5">
              <w:rPr>
                <w:rFonts w:ascii="Times New Roman" w:eastAsia="Times New Roman" w:hAnsi="Times New Roman" w:cs="Times New Roman"/>
                <w:sz w:val="18"/>
                <w:szCs w:val="14"/>
                <w:lang w:val="fr-FR" w:eastAsia="en-GB"/>
              </w:rPr>
              <w:t xml:space="preserve"> tourbe</w:t>
            </w:r>
          </w:p>
        </w:tc>
      </w:tr>
      <w:tr w:rsidR="00DF2E8E" w:rsidRPr="00331CA5" w14:paraId="48EA4610" w14:textId="77777777" w:rsidTr="008D1261">
        <w:trPr>
          <w:trHeight w:val="20"/>
        </w:trPr>
        <w:tc>
          <w:tcPr>
            <w:tcW w:w="426" w:type="dxa"/>
            <w:tcBorders>
              <w:left w:val="single" w:sz="4" w:space="0" w:color="auto"/>
            </w:tcBorders>
            <w:noWrap/>
            <w:hideMark/>
          </w:tcPr>
          <w:p w14:paraId="279D9634" w14:textId="328427E3"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39812C5"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C14ED27" w14:textId="2A87F39E"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C01.04. </w:t>
            </w:r>
            <w:r w:rsidR="009273E2" w:rsidRPr="00331CA5">
              <w:rPr>
                <w:rFonts w:ascii="Times New Roman" w:eastAsia="Times New Roman" w:hAnsi="Times New Roman" w:cs="Times New Roman"/>
                <w:sz w:val="18"/>
                <w:szCs w:val="14"/>
                <w:lang w:val="fr-FR" w:eastAsia="en-GB"/>
              </w:rPr>
              <w:t>m</w:t>
            </w:r>
            <w:r w:rsidRPr="00331CA5">
              <w:rPr>
                <w:rFonts w:ascii="Times New Roman" w:eastAsia="Times New Roman" w:hAnsi="Times New Roman" w:cs="Times New Roman"/>
                <w:sz w:val="18"/>
                <w:szCs w:val="14"/>
                <w:lang w:val="fr-FR" w:eastAsia="en-GB"/>
              </w:rPr>
              <w:t>ines</w:t>
            </w:r>
          </w:p>
        </w:tc>
        <w:tc>
          <w:tcPr>
            <w:tcW w:w="3539" w:type="dxa"/>
            <w:tcBorders>
              <w:right w:val="single" w:sz="4" w:space="0" w:color="auto"/>
            </w:tcBorders>
            <w:noWrap/>
            <w:hideMark/>
          </w:tcPr>
          <w:p w14:paraId="29DAC5FD"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60BE3117" w14:textId="77777777" w:rsidTr="008D1261">
        <w:trPr>
          <w:trHeight w:val="20"/>
        </w:trPr>
        <w:tc>
          <w:tcPr>
            <w:tcW w:w="426" w:type="dxa"/>
            <w:tcBorders>
              <w:left w:val="single" w:sz="4" w:space="0" w:color="auto"/>
            </w:tcBorders>
            <w:noWrap/>
            <w:hideMark/>
          </w:tcPr>
          <w:p w14:paraId="5E8EB4C5" w14:textId="4053AD08"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3B9C50E"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8C97B9C"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497DB20" w14:textId="1AC896E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C01.04.01. </w:t>
            </w:r>
            <w:r w:rsidR="00815FB7" w:rsidRPr="00331CA5">
              <w:rPr>
                <w:rFonts w:ascii="Times New Roman" w:eastAsia="Times New Roman" w:hAnsi="Times New Roman" w:cs="Times New Roman"/>
                <w:sz w:val="18"/>
                <w:szCs w:val="14"/>
                <w:lang w:val="fr-FR" w:eastAsia="en-GB"/>
              </w:rPr>
              <w:t>exploitation minière à ciel ouvert</w:t>
            </w:r>
          </w:p>
        </w:tc>
      </w:tr>
      <w:tr w:rsidR="00DF2E8E" w:rsidRPr="00331CA5" w14:paraId="41E22862" w14:textId="77777777" w:rsidTr="008D1261">
        <w:trPr>
          <w:trHeight w:val="20"/>
        </w:trPr>
        <w:tc>
          <w:tcPr>
            <w:tcW w:w="426" w:type="dxa"/>
            <w:tcBorders>
              <w:left w:val="single" w:sz="4" w:space="0" w:color="auto"/>
            </w:tcBorders>
            <w:noWrap/>
            <w:hideMark/>
          </w:tcPr>
          <w:p w14:paraId="7B6E30B8" w14:textId="5DFF3E82"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D4FFC3A"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08C20CE"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AD3293E" w14:textId="7DD56A09"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C01.04.02. </w:t>
            </w:r>
            <w:r w:rsidR="00815FB7" w:rsidRPr="00331CA5">
              <w:rPr>
                <w:rFonts w:ascii="Times New Roman" w:eastAsia="Times New Roman" w:hAnsi="Times New Roman" w:cs="Times New Roman"/>
                <w:sz w:val="18"/>
                <w:szCs w:val="14"/>
                <w:lang w:val="fr-FR" w:eastAsia="en-GB"/>
              </w:rPr>
              <w:t>exploitation minière souterraine</w:t>
            </w:r>
          </w:p>
        </w:tc>
      </w:tr>
      <w:tr w:rsidR="008A00F4" w:rsidRPr="00331CA5" w14:paraId="70B5F6BC" w14:textId="77777777" w:rsidTr="008D1261">
        <w:trPr>
          <w:trHeight w:val="20"/>
        </w:trPr>
        <w:tc>
          <w:tcPr>
            <w:tcW w:w="426" w:type="dxa"/>
            <w:tcBorders>
              <w:left w:val="single" w:sz="4" w:space="0" w:color="auto"/>
            </w:tcBorders>
            <w:noWrap/>
            <w:hideMark/>
          </w:tcPr>
          <w:p w14:paraId="1C3410FE" w14:textId="462C03B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47CAE8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E3F3042" w14:textId="49921F7B"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C01.05. </w:t>
            </w:r>
            <w:r w:rsidR="00303BFF" w:rsidRPr="00331CA5">
              <w:rPr>
                <w:rFonts w:ascii="Times New Roman" w:eastAsia="Times New Roman" w:hAnsi="Times New Roman" w:cs="Times New Roman"/>
                <w:sz w:val="18"/>
                <w:szCs w:val="14"/>
                <w:lang w:val="fr-FR" w:eastAsia="en-GB"/>
              </w:rPr>
              <w:t>salines</w:t>
            </w:r>
          </w:p>
        </w:tc>
        <w:tc>
          <w:tcPr>
            <w:tcW w:w="3539" w:type="dxa"/>
            <w:tcBorders>
              <w:right w:val="single" w:sz="4" w:space="0" w:color="auto"/>
            </w:tcBorders>
            <w:noWrap/>
            <w:hideMark/>
          </w:tcPr>
          <w:p w14:paraId="292AF998"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045FE5BF" w14:textId="77777777" w:rsidTr="008D1261">
        <w:trPr>
          <w:trHeight w:val="20"/>
        </w:trPr>
        <w:tc>
          <w:tcPr>
            <w:tcW w:w="426" w:type="dxa"/>
            <w:tcBorders>
              <w:left w:val="single" w:sz="4" w:space="0" w:color="auto"/>
            </w:tcBorders>
            <w:noWrap/>
            <w:hideMark/>
          </w:tcPr>
          <w:p w14:paraId="0FC7852F" w14:textId="51666B6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44D0B5A"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AB96D23"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69CB1DA" w14:textId="2C0D4014"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C01.05.01. abandon</w:t>
            </w:r>
            <w:r w:rsidR="009273E2" w:rsidRPr="00331CA5">
              <w:rPr>
                <w:rFonts w:ascii="Times New Roman" w:eastAsia="Times New Roman" w:hAnsi="Times New Roman" w:cs="Times New Roman"/>
                <w:sz w:val="18"/>
                <w:szCs w:val="14"/>
                <w:lang w:val="fr-FR" w:eastAsia="en-GB"/>
              </w:rPr>
              <w:t xml:space="preserve"> de marais salants</w:t>
            </w:r>
            <w:r w:rsidRPr="00331CA5">
              <w:rPr>
                <w:rFonts w:ascii="Times New Roman" w:eastAsia="Times New Roman" w:hAnsi="Times New Roman" w:cs="Times New Roman"/>
                <w:sz w:val="18"/>
                <w:szCs w:val="14"/>
                <w:lang w:val="fr-FR" w:eastAsia="en-GB"/>
              </w:rPr>
              <w:t xml:space="preserve"> (salin</w:t>
            </w:r>
            <w:r w:rsidR="009273E2" w:rsidRPr="00331CA5">
              <w:rPr>
                <w:rFonts w:ascii="Times New Roman" w:eastAsia="Times New Roman" w:hAnsi="Times New Roman" w:cs="Times New Roman"/>
                <w:sz w:val="18"/>
                <w:szCs w:val="14"/>
                <w:lang w:val="fr-FR" w:eastAsia="en-GB"/>
              </w:rPr>
              <w:t>e</w:t>
            </w:r>
            <w:r w:rsidRPr="00331CA5">
              <w:rPr>
                <w:rFonts w:ascii="Times New Roman" w:eastAsia="Times New Roman" w:hAnsi="Times New Roman" w:cs="Times New Roman"/>
                <w:sz w:val="18"/>
                <w:szCs w:val="14"/>
                <w:lang w:val="fr-FR" w:eastAsia="en-GB"/>
              </w:rPr>
              <w:t>s)</w:t>
            </w:r>
          </w:p>
        </w:tc>
      </w:tr>
      <w:tr w:rsidR="008A00F4" w:rsidRPr="00D90B89" w14:paraId="347CBFBB" w14:textId="77777777" w:rsidTr="008D1261">
        <w:trPr>
          <w:trHeight w:val="20"/>
        </w:trPr>
        <w:tc>
          <w:tcPr>
            <w:tcW w:w="426" w:type="dxa"/>
            <w:tcBorders>
              <w:left w:val="single" w:sz="4" w:space="0" w:color="auto"/>
            </w:tcBorders>
            <w:noWrap/>
            <w:hideMark/>
          </w:tcPr>
          <w:p w14:paraId="6DFD72ED" w14:textId="10A55BFF"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F2EE43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4F4C31B"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2CEDA918" w14:textId="6471635D"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C01.05.02. </w:t>
            </w:r>
            <w:r w:rsidR="008046F7" w:rsidRPr="00331CA5">
              <w:rPr>
                <w:rFonts w:ascii="Times New Roman" w:eastAsia="Times New Roman" w:hAnsi="Times New Roman" w:cs="Times New Roman"/>
                <w:sz w:val="18"/>
                <w:szCs w:val="14"/>
                <w:lang w:val="fr-FR" w:eastAsia="en-GB"/>
              </w:rPr>
              <w:t>re</w:t>
            </w:r>
            <w:r w:rsidRPr="00331CA5">
              <w:rPr>
                <w:rFonts w:ascii="Times New Roman" w:eastAsia="Times New Roman" w:hAnsi="Times New Roman" w:cs="Times New Roman"/>
                <w:sz w:val="18"/>
                <w:szCs w:val="14"/>
                <w:lang w:val="fr-FR" w:eastAsia="en-GB"/>
              </w:rPr>
              <w:t xml:space="preserve">conversion </w:t>
            </w:r>
            <w:r w:rsidR="009273E2" w:rsidRPr="00331CA5">
              <w:rPr>
                <w:rFonts w:ascii="Times New Roman" w:eastAsia="Times New Roman" w:hAnsi="Times New Roman" w:cs="Times New Roman"/>
                <w:sz w:val="18"/>
                <w:szCs w:val="14"/>
                <w:lang w:val="fr-FR" w:eastAsia="en-GB"/>
              </w:rPr>
              <w:t>de marais salants</w:t>
            </w:r>
          </w:p>
        </w:tc>
      </w:tr>
      <w:tr w:rsidR="00DF2E8E" w:rsidRPr="00331CA5" w14:paraId="06676C26" w14:textId="77777777" w:rsidTr="008D1261">
        <w:trPr>
          <w:trHeight w:val="20"/>
        </w:trPr>
        <w:tc>
          <w:tcPr>
            <w:tcW w:w="426" w:type="dxa"/>
            <w:tcBorders>
              <w:left w:val="single" w:sz="4" w:space="0" w:color="auto"/>
            </w:tcBorders>
            <w:noWrap/>
            <w:hideMark/>
          </w:tcPr>
          <w:p w14:paraId="30D443BF" w14:textId="14A6325A"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A37D5E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B1688EA" w14:textId="67FF0A41"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C01.06. </w:t>
            </w:r>
            <w:r w:rsidR="009273E2" w:rsidRPr="00331CA5">
              <w:rPr>
                <w:rFonts w:ascii="Times New Roman" w:eastAsia="Times New Roman" w:hAnsi="Times New Roman" w:cs="Times New Roman"/>
                <w:sz w:val="18"/>
                <w:szCs w:val="14"/>
                <w:lang w:val="fr-FR" w:eastAsia="en-GB"/>
              </w:rPr>
              <w:t>étude géotechnique</w:t>
            </w:r>
          </w:p>
        </w:tc>
        <w:tc>
          <w:tcPr>
            <w:tcW w:w="3539" w:type="dxa"/>
            <w:tcBorders>
              <w:right w:val="single" w:sz="4" w:space="0" w:color="auto"/>
            </w:tcBorders>
            <w:noWrap/>
            <w:hideMark/>
          </w:tcPr>
          <w:p w14:paraId="1A8F4C1B"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6893E189" w14:textId="77777777" w:rsidTr="008D1261">
        <w:trPr>
          <w:trHeight w:val="20"/>
        </w:trPr>
        <w:tc>
          <w:tcPr>
            <w:tcW w:w="426" w:type="dxa"/>
            <w:tcBorders>
              <w:left w:val="single" w:sz="4" w:space="0" w:color="auto"/>
            </w:tcBorders>
            <w:noWrap/>
            <w:hideMark/>
          </w:tcPr>
          <w:p w14:paraId="48AC9418" w14:textId="0D77632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FBA2F97"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4C089A6" w14:textId="57977B70"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C01.07. </w:t>
            </w:r>
            <w:r w:rsidR="009273E2" w:rsidRPr="00331CA5">
              <w:rPr>
                <w:rFonts w:ascii="Times New Roman" w:eastAsia="Times New Roman" w:hAnsi="Times New Roman" w:cs="Times New Roman"/>
                <w:sz w:val="18"/>
                <w:szCs w:val="14"/>
                <w:lang w:val="fr-FR" w:eastAsia="en-GB"/>
              </w:rPr>
              <w:t>activités minières et d</w:t>
            </w:r>
            <w:r w:rsidR="000B6002" w:rsidRPr="00331CA5">
              <w:rPr>
                <w:rFonts w:ascii="Times New Roman" w:eastAsia="Times New Roman" w:hAnsi="Times New Roman" w:cs="Times New Roman"/>
                <w:sz w:val="18"/>
                <w:szCs w:val="14"/>
                <w:lang w:val="fr-FR" w:eastAsia="en-GB"/>
              </w:rPr>
              <w:t>’</w:t>
            </w:r>
            <w:r w:rsidR="009273E2" w:rsidRPr="00331CA5">
              <w:rPr>
                <w:rFonts w:ascii="Times New Roman" w:eastAsia="Times New Roman" w:hAnsi="Times New Roman" w:cs="Times New Roman"/>
                <w:sz w:val="18"/>
                <w:szCs w:val="14"/>
                <w:lang w:val="fr-FR" w:eastAsia="en-GB"/>
              </w:rPr>
              <w:t>extraction non mentionnée ci-dessus</w:t>
            </w:r>
          </w:p>
        </w:tc>
        <w:tc>
          <w:tcPr>
            <w:tcW w:w="3539" w:type="dxa"/>
            <w:tcBorders>
              <w:right w:val="single" w:sz="4" w:space="0" w:color="auto"/>
            </w:tcBorders>
            <w:noWrap/>
            <w:hideMark/>
          </w:tcPr>
          <w:p w14:paraId="296D7E52"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6F274128" w14:textId="77777777" w:rsidTr="008D1261">
        <w:trPr>
          <w:trHeight w:val="20"/>
        </w:trPr>
        <w:tc>
          <w:tcPr>
            <w:tcW w:w="426" w:type="dxa"/>
            <w:tcBorders>
              <w:left w:val="single" w:sz="4" w:space="0" w:color="auto"/>
            </w:tcBorders>
            <w:noWrap/>
            <w:hideMark/>
          </w:tcPr>
          <w:p w14:paraId="0C402521" w14:textId="521932B3"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54DAF649" w14:textId="72809FE2"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C02. </w:t>
            </w:r>
            <w:r w:rsidR="009273E2" w:rsidRPr="00331CA5">
              <w:rPr>
                <w:rFonts w:ascii="Times New Roman" w:eastAsia="Times New Roman" w:hAnsi="Times New Roman" w:cs="Times New Roman"/>
                <w:b/>
                <w:bCs/>
                <w:i/>
                <w:iCs/>
                <w:sz w:val="18"/>
                <w:szCs w:val="14"/>
                <w:lang w:val="fr-FR" w:eastAsia="en-GB"/>
              </w:rPr>
              <w:t xml:space="preserve">Exploitation </w:t>
            </w:r>
            <w:r w:rsidR="006A0C4A" w:rsidRPr="00331CA5">
              <w:rPr>
                <w:rFonts w:ascii="Times New Roman" w:eastAsia="Times New Roman" w:hAnsi="Times New Roman" w:cs="Times New Roman"/>
                <w:b/>
                <w:bCs/>
                <w:i/>
                <w:iCs/>
                <w:sz w:val="18"/>
                <w:szCs w:val="14"/>
                <w:lang w:val="fr-FR" w:eastAsia="en-GB"/>
              </w:rPr>
              <w:t xml:space="preserve">et extraction de </w:t>
            </w:r>
            <w:r w:rsidR="009273E2" w:rsidRPr="00331CA5">
              <w:rPr>
                <w:rFonts w:ascii="Times New Roman" w:eastAsia="Times New Roman" w:hAnsi="Times New Roman" w:cs="Times New Roman"/>
                <w:b/>
                <w:bCs/>
                <w:i/>
                <w:iCs/>
                <w:sz w:val="18"/>
                <w:szCs w:val="14"/>
                <w:lang w:val="fr-FR" w:eastAsia="en-GB"/>
              </w:rPr>
              <w:t>pétrole et de gaz</w:t>
            </w:r>
            <w:r w:rsidRPr="00331CA5">
              <w:rPr>
                <w:rFonts w:ascii="Times New Roman" w:eastAsia="Times New Roman" w:hAnsi="Times New Roman" w:cs="Times New Roman"/>
                <w:sz w:val="18"/>
                <w:szCs w:val="14"/>
                <w:lang w:val="fr-FR" w:eastAsia="en-GB"/>
              </w:rPr>
              <w:t>  </w:t>
            </w:r>
          </w:p>
        </w:tc>
      </w:tr>
      <w:tr w:rsidR="008A00F4" w:rsidRPr="00331CA5" w14:paraId="704CCB69" w14:textId="77777777" w:rsidTr="008D1261">
        <w:trPr>
          <w:trHeight w:val="20"/>
        </w:trPr>
        <w:tc>
          <w:tcPr>
            <w:tcW w:w="426" w:type="dxa"/>
            <w:tcBorders>
              <w:left w:val="single" w:sz="4" w:space="0" w:color="auto"/>
            </w:tcBorders>
            <w:noWrap/>
            <w:hideMark/>
          </w:tcPr>
          <w:p w14:paraId="4FFB9849" w14:textId="3992972B"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20E12FF"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0FB7861" w14:textId="3AD5038B"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C02.01. </w:t>
            </w:r>
            <w:r w:rsidR="00B44C50" w:rsidRPr="00331CA5">
              <w:rPr>
                <w:rFonts w:ascii="Times New Roman" w:eastAsia="Times New Roman" w:hAnsi="Times New Roman" w:cs="Times New Roman"/>
                <w:sz w:val="18"/>
                <w:szCs w:val="14"/>
                <w:lang w:val="fr-FR" w:eastAsia="en-GB"/>
              </w:rPr>
              <w:t>forage d</w:t>
            </w:r>
            <w:r w:rsidR="000B6002" w:rsidRPr="00331CA5">
              <w:rPr>
                <w:rFonts w:ascii="Times New Roman" w:eastAsia="Times New Roman" w:hAnsi="Times New Roman" w:cs="Times New Roman"/>
                <w:sz w:val="18"/>
                <w:szCs w:val="14"/>
                <w:lang w:val="fr-FR" w:eastAsia="en-GB"/>
              </w:rPr>
              <w:t>’</w:t>
            </w:r>
            <w:r w:rsidRPr="00331CA5">
              <w:rPr>
                <w:rFonts w:ascii="Times New Roman" w:eastAsia="Times New Roman" w:hAnsi="Times New Roman" w:cs="Times New Roman"/>
                <w:sz w:val="18"/>
                <w:szCs w:val="14"/>
                <w:lang w:val="fr-FR" w:eastAsia="en-GB"/>
              </w:rPr>
              <w:t>exploration</w:t>
            </w:r>
          </w:p>
        </w:tc>
        <w:tc>
          <w:tcPr>
            <w:tcW w:w="3539" w:type="dxa"/>
            <w:tcBorders>
              <w:right w:val="single" w:sz="4" w:space="0" w:color="auto"/>
            </w:tcBorders>
            <w:noWrap/>
            <w:hideMark/>
          </w:tcPr>
          <w:p w14:paraId="7A4626D6"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7DF28B3F" w14:textId="77777777" w:rsidTr="008D1261">
        <w:trPr>
          <w:trHeight w:val="20"/>
        </w:trPr>
        <w:tc>
          <w:tcPr>
            <w:tcW w:w="426" w:type="dxa"/>
            <w:tcBorders>
              <w:left w:val="single" w:sz="4" w:space="0" w:color="auto"/>
            </w:tcBorders>
            <w:noWrap/>
            <w:hideMark/>
          </w:tcPr>
          <w:p w14:paraId="4D247C18" w14:textId="611BF97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BB995CA"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9B41D87" w14:textId="28807BD4"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C02.02. </w:t>
            </w:r>
            <w:r w:rsidR="00B44C50" w:rsidRPr="00331CA5">
              <w:rPr>
                <w:rFonts w:ascii="Times New Roman" w:eastAsia="Times New Roman" w:hAnsi="Times New Roman" w:cs="Times New Roman"/>
                <w:sz w:val="18"/>
                <w:szCs w:val="14"/>
                <w:lang w:val="fr-FR" w:eastAsia="en-GB"/>
              </w:rPr>
              <w:t>forage d</w:t>
            </w:r>
            <w:r w:rsidR="000B6002" w:rsidRPr="00331CA5">
              <w:rPr>
                <w:rFonts w:ascii="Times New Roman" w:eastAsia="Times New Roman" w:hAnsi="Times New Roman" w:cs="Times New Roman"/>
                <w:sz w:val="18"/>
                <w:szCs w:val="14"/>
                <w:lang w:val="fr-FR" w:eastAsia="en-GB"/>
              </w:rPr>
              <w:t>’</w:t>
            </w:r>
            <w:r w:rsidR="006A0C4A" w:rsidRPr="00331CA5">
              <w:rPr>
                <w:rFonts w:ascii="Times New Roman" w:eastAsia="Times New Roman" w:hAnsi="Times New Roman" w:cs="Times New Roman"/>
                <w:sz w:val="18"/>
                <w:szCs w:val="14"/>
                <w:lang w:val="fr-FR" w:eastAsia="en-GB"/>
              </w:rPr>
              <w:t>exploitation</w:t>
            </w:r>
          </w:p>
        </w:tc>
        <w:tc>
          <w:tcPr>
            <w:tcW w:w="3539" w:type="dxa"/>
            <w:tcBorders>
              <w:right w:val="single" w:sz="4" w:space="0" w:color="auto"/>
            </w:tcBorders>
            <w:noWrap/>
            <w:hideMark/>
          </w:tcPr>
          <w:p w14:paraId="3DDDB842"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24FD99E4" w14:textId="77777777" w:rsidTr="008D1261">
        <w:trPr>
          <w:trHeight w:val="20"/>
        </w:trPr>
        <w:tc>
          <w:tcPr>
            <w:tcW w:w="426" w:type="dxa"/>
            <w:tcBorders>
              <w:left w:val="single" w:sz="4" w:space="0" w:color="auto"/>
            </w:tcBorders>
            <w:noWrap/>
            <w:hideMark/>
          </w:tcPr>
          <w:p w14:paraId="5CD4F6D5" w14:textId="3F3A2896"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10E2876"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73323F6" w14:textId="3DE1977B"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C02.03. </w:t>
            </w:r>
            <w:r w:rsidR="0013506A" w:rsidRPr="00331CA5">
              <w:rPr>
                <w:rFonts w:ascii="Times New Roman" w:eastAsia="Times New Roman" w:hAnsi="Times New Roman" w:cs="Times New Roman"/>
                <w:sz w:val="18"/>
                <w:szCs w:val="14"/>
                <w:lang w:val="fr-FR" w:eastAsia="en-GB"/>
              </w:rPr>
              <w:t xml:space="preserve">plate-forme </w:t>
            </w:r>
            <w:r w:rsidR="006A0C4A" w:rsidRPr="00331CA5">
              <w:rPr>
                <w:rFonts w:ascii="Times New Roman" w:eastAsia="Times New Roman" w:hAnsi="Times New Roman" w:cs="Times New Roman"/>
                <w:sz w:val="18"/>
                <w:szCs w:val="14"/>
                <w:lang w:val="fr-FR" w:eastAsia="en-GB"/>
              </w:rPr>
              <w:t>pétrolière</w:t>
            </w:r>
            <w:r w:rsidR="0013506A" w:rsidRPr="00331CA5">
              <w:rPr>
                <w:rFonts w:ascii="Times New Roman" w:eastAsia="Times New Roman" w:hAnsi="Times New Roman" w:cs="Times New Roman"/>
                <w:sz w:val="18"/>
                <w:szCs w:val="14"/>
                <w:lang w:val="fr-FR" w:eastAsia="en-GB"/>
              </w:rPr>
              <w:t xml:space="preserve"> </w:t>
            </w:r>
            <w:r w:rsidR="006A0C4A" w:rsidRPr="00331CA5">
              <w:rPr>
                <w:rFonts w:ascii="Times New Roman" w:eastAsia="Times New Roman" w:hAnsi="Times New Roman" w:cs="Times New Roman"/>
                <w:sz w:val="18"/>
                <w:szCs w:val="14"/>
                <w:lang w:val="fr-FR" w:eastAsia="en-GB"/>
              </w:rPr>
              <w:t>fixe</w:t>
            </w:r>
          </w:p>
        </w:tc>
        <w:tc>
          <w:tcPr>
            <w:tcW w:w="3539" w:type="dxa"/>
            <w:tcBorders>
              <w:right w:val="single" w:sz="4" w:space="0" w:color="auto"/>
            </w:tcBorders>
            <w:noWrap/>
            <w:hideMark/>
          </w:tcPr>
          <w:p w14:paraId="0FF78031"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2585007E" w14:textId="77777777" w:rsidTr="008D1261">
        <w:trPr>
          <w:trHeight w:val="20"/>
        </w:trPr>
        <w:tc>
          <w:tcPr>
            <w:tcW w:w="426" w:type="dxa"/>
            <w:tcBorders>
              <w:left w:val="single" w:sz="4" w:space="0" w:color="auto"/>
            </w:tcBorders>
            <w:noWrap/>
            <w:hideMark/>
          </w:tcPr>
          <w:p w14:paraId="30057B3F" w14:textId="22397350"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D55FB4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6968387" w14:textId="4F92FA3C"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C02.04. </w:t>
            </w:r>
            <w:r w:rsidR="0013506A" w:rsidRPr="00331CA5">
              <w:rPr>
                <w:rFonts w:ascii="Times New Roman" w:eastAsia="Times New Roman" w:hAnsi="Times New Roman" w:cs="Times New Roman"/>
                <w:sz w:val="18"/>
                <w:szCs w:val="14"/>
                <w:lang w:val="fr-FR" w:eastAsia="en-GB"/>
              </w:rPr>
              <w:t xml:space="preserve">plate-forme </w:t>
            </w:r>
            <w:r w:rsidR="006A0C4A" w:rsidRPr="00331CA5">
              <w:rPr>
                <w:rFonts w:ascii="Times New Roman" w:eastAsia="Times New Roman" w:hAnsi="Times New Roman" w:cs="Times New Roman"/>
                <w:sz w:val="18"/>
                <w:szCs w:val="14"/>
                <w:lang w:val="fr-FR" w:eastAsia="en-GB"/>
              </w:rPr>
              <w:t>pétrolière flottante</w:t>
            </w:r>
            <w:r w:rsidRPr="00331CA5">
              <w:rPr>
                <w:rFonts w:ascii="Times New Roman" w:eastAsia="Times New Roman" w:hAnsi="Times New Roman" w:cs="Times New Roman"/>
                <w:sz w:val="18"/>
                <w:szCs w:val="14"/>
                <w:lang w:val="fr-FR" w:eastAsia="en-GB"/>
              </w:rPr>
              <w:t xml:space="preserve"> </w:t>
            </w:r>
          </w:p>
        </w:tc>
        <w:tc>
          <w:tcPr>
            <w:tcW w:w="3539" w:type="dxa"/>
            <w:tcBorders>
              <w:right w:val="single" w:sz="4" w:space="0" w:color="auto"/>
            </w:tcBorders>
            <w:noWrap/>
            <w:hideMark/>
          </w:tcPr>
          <w:p w14:paraId="1740A19F"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7161060B" w14:textId="77777777" w:rsidTr="00B44C50">
        <w:trPr>
          <w:trHeight w:val="157"/>
        </w:trPr>
        <w:tc>
          <w:tcPr>
            <w:tcW w:w="426" w:type="dxa"/>
            <w:tcBorders>
              <w:left w:val="single" w:sz="4" w:space="0" w:color="auto"/>
            </w:tcBorders>
            <w:noWrap/>
            <w:hideMark/>
          </w:tcPr>
          <w:p w14:paraId="7A70B04C" w14:textId="33137C9E"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0283B3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2754EBB" w14:textId="6E3BD89C"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C02.05. </w:t>
            </w:r>
            <w:r w:rsidR="0013506A" w:rsidRPr="00331CA5">
              <w:rPr>
                <w:rFonts w:ascii="Times New Roman" w:eastAsia="Times New Roman" w:hAnsi="Times New Roman" w:cs="Times New Roman"/>
                <w:sz w:val="18"/>
                <w:szCs w:val="14"/>
                <w:lang w:val="fr-FR" w:eastAsia="en-GB"/>
              </w:rPr>
              <w:t>navire de forage</w:t>
            </w:r>
          </w:p>
        </w:tc>
        <w:tc>
          <w:tcPr>
            <w:tcW w:w="3539" w:type="dxa"/>
            <w:tcBorders>
              <w:right w:val="single" w:sz="4" w:space="0" w:color="auto"/>
            </w:tcBorders>
            <w:noWrap/>
            <w:hideMark/>
          </w:tcPr>
          <w:p w14:paraId="595A1EEB"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45783979" w14:textId="77777777" w:rsidTr="008D1261">
        <w:trPr>
          <w:trHeight w:val="20"/>
        </w:trPr>
        <w:tc>
          <w:tcPr>
            <w:tcW w:w="426" w:type="dxa"/>
            <w:tcBorders>
              <w:left w:val="single" w:sz="4" w:space="0" w:color="auto"/>
            </w:tcBorders>
            <w:noWrap/>
            <w:hideMark/>
          </w:tcPr>
          <w:p w14:paraId="3231CAAF" w14:textId="6151FE74"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661B6ED8" w14:textId="0447B619"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C03. Production </w:t>
            </w:r>
            <w:r w:rsidR="0013506A" w:rsidRPr="00331CA5">
              <w:rPr>
                <w:rFonts w:ascii="Times New Roman" w:eastAsia="Times New Roman" w:hAnsi="Times New Roman" w:cs="Times New Roman"/>
                <w:b/>
                <w:bCs/>
                <w:i/>
                <w:iCs/>
                <w:sz w:val="18"/>
                <w:szCs w:val="14"/>
                <w:lang w:val="fr-FR" w:eastAsia="en-GB"/>
              </w:rPr>
              <w:t>d</w:t>
            </w:r>
            <w:r w:rsidR="000B6002" w:rsidRPr="00331CA5">
              <w:rPr>
                <w:rFonts w:ascii="Times New Roman" w:eastAsia="Times New Roman" w:hAnsi="Times New Roman" w:cs="Times New Roman"/>
                <w:b/>
                <w:bCs/>
                <w:i/>
                <w:iCs/>
                <w:sz w:val="18"/>
                <w:szCs w:val="14"/>
                <w:lang w:val="fr-FR" w:eastAsia="en-GB"/>
              </w:rPr>
              <w:t>’</w:t>
            </w:r>
            <w:r w:rsidR="0013506A" w:rsidRPr="00331CA5">
              <w:rPr>
                <w:rFonts w:ascii="Times New Roman" w:eastAsia="Times New Roman" w:hAnsi="Times New Roman" w:cs="Times New Roman"/>
                <w:b/>
                <w:bCs/>
                <w:i/>
                <w:iCs/>
                <w:sz w:val="18"/>
                <w:szCs w:val="14"/>
                <w:lang w:val="fr-FR" w:eastAsia="en-GB"/>
              </w:rPr>
              <w:t>énergie renouvelable</w:t>
            </w:r>
            <w:r w:rsidRPr="00331CA5">
              <w:rPr>
                <w:rFonts w:ascii="Times New Roman" w:eastAsia="Times New Roman" w:hAnsi="Times New Roman" w:cs="Times New Roman"/>
                <w:b/>
                <w:bCs/>
                <w:i/>
                <w:iCs/>
                <w:sz w:val="18"/>
                <w:szCs w:val="14"/>
                <w:lang w:val="fr-FR" w:eastAsia="en-GB"/>
              </w:rPr>
              <w:t xml:space="preserve"> (abioti</w:t>
            </w:r>
            <w:r w:rsidR="0013506A" w:rsidRPr="00331CA5">
              <w:rPr>
                <w:rFonts w:ascii="Times New Roman" w:eastAsia="Times New Roman" w:hAnsi="Times New Roman" w:cs="Times New Roman"/>
                <w:b/>
                <w:bCs/>
                <w:i/>
                <w:iCs/>
                <w:sz w:val="18"/>
                <w:szCs w:val="14"/>
                <w:lang w:val="fr-FR" w:eastAsia="en-GB"/>
              </w:rPr>
              <w:t>que</w:t>
            </w:r>
            <w:r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sz w:val="18"/>
                <w:szCs w:val="14"/>
                <w:lang w:val="fr-FR" w:eastAsia="en-GB"/>
              </w:rPr>
              <w:t>  </w:t>
            </w:r>
          </w:p>
        </w:tc>
      </w:tr>
      <w:tr w:rsidR="008A00F4" w:rsidRPr="00331CA5" w14:paraId="1BD7C934" w14:textId="77777777" w:rsidTr="008D1261">
        <w:trPr>
          <w:trHeight w:val="20"/>
        </w:trPr>
        <w:tc>
          <w:tcPr>
            <w:tcW w:w="426" w:type="dxa"/>
            <w:tcBorders>
              <w:left w:val="single" w:sz="4" w:space="0" w:color="auto"/>
            </w:tcBorders>
            <w:noWrap/>
            <w:hideMark/>
          </w:tcPr>
          <w:p w14:paraId="3041AB1A" w14:textId="6B1D4F12"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24DDD9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03B895B" w14:textId="7B6B3052"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C03.01. production</w:t>
            </w:r>
            <w:r w:rsidR="008309AF" w:rsidRPr="00331CA5">
              <w:rPr>
                <w:rFonts w:ascii="Times New Roman" w:eastAsia="Times New Roman" w:hAnsi="Times New Roman" w:cs="Times New Roman"/>
                <w:sz w:val="18"/>
                <w:szCs w:val="14"/>
                <w:lang w:val="fr-FR" w:eastAsia="en-GB"/>
              </w:rPr>
              <w:t xml:space="preserve"> d</w:t>
            </w:r>
            <w:r w:rsidR="000B6002" w:rsidRPr="00331CA5">
              <w:rPr>
                <w:rFonts w:ascii="Times New Roman" w:eastAsia="Times New Roman" w:hAnsi="Times New Roman" w:cs="Times New Roman"/>
                <w:sz w:val="18"/>
                <w:szCs w:val="14"/>
                <w:lang w:val="fr-FR" w:eastAsia="en-GB"/>
              </w:rPr>
              <w:t>’</w:t>
            </w:r>
            <w:r w:rsidR="008309AF" w:rsidRPr="00331CA5">
              <w:rPr>
                <w:rFonts w:ascii="Times New Roman" w:eastAsia="Times New Roman" w:hAnsi="Times New Roman" w:cs="Times New Roman"/>
                <w:sz w:val="18"/>
                <w:szCs w:val="14"/>
                <w:lang w:val="fr-FR" w:eastAsia="en-GB"/>
              </w:rPr>
              <w:t>énergie géothermique</w:t>
            </w:r>
          </w:p>
        </w:tc>
        <w:tc>
          <w:tcPr>
            <w:tcW w:w="3539" w:type="dxa"/>
            <w:tcBorders>
              <w:right w:val="single" w:sz="4" w:space="0" w:color="auto"/>
            </w:tcBorders>
            <w:noWrap/>
            <w:hideMark/>
          </w:tcPr>
          <w:p w14:paraId="6711402C"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37AE1428" w14:textId="77777777" w:rsidTr="008D1261">
        <w:trPr>
          <w:trHeight w:val="20"/>
        </w:trPr>
        <w:tc>
          <w:tcPr>
            <w:tcW w:w="426" w:type="dxa"/>
            <w:tcBorders>
              <w:left w:val="single" w:sz="4" w:space="0" w:color="auto"/>
            </w:tcBorders>
            <w:noWrap/>
            <w:hideMark/>
          </w:tcPr>
          <w:p w14:paraId="404E94FA" w14:textId="6FBF1CE0"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1B6006E"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E3B4BFC" w14:textId="0DC5978A"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C03.02. production</w:t>
            </w:r>
            <w:r w:rsidR="008309AF" w:rsidRPr="00331CA5">
              <w:rPr>
                <w:rFonts w:ascii="Times New Roman" w:eastAsia="Times New Roman" w:hAnsi="Times New Roman" w:cs="Times New Roman"/>
                <w:sz w:val="18"/>
                <w:szCs w:val="14"/>
                <w:lang w:val="fr-FR" w:eastAsia="en-GB"/>
              </w:rPr>
              <w:t xml:space="preserve"> d</w:t>
            </w:r>
            <w:r w:rsidR="000B6002" w:rsidRPr="00331CA5">
              <w:rPr>
                <w:rFonts w:ascii="Times New Roman" w:eastAsia="Times New Roman" w:hAnsi="Times New Roman" w:cs="Times New Roman"/>
                <w:sz w:val="18"/>
                <w:szCs w:val="14"/>
                <w:lang w:val="fr-FR" w:eastAsia="en-GB"/>
              </w:rPr>
              <w:t>’</w:t>
            </w:r>
            <w:r w:rsidR="008309AF" w:rsidRPr="00331CA5">
              <w:rPr>
                <w:rFonts w:ascii="Times New Roman" w:eastAsia="Times New Roman" w:hAnsi="Times New Roman" w:cs="Times New Roman"/>
                <w:sz w:val="18"/>
                <w:szCs w:val="14"/>
                <w:lang w:val="fr-FR" w:eastAsia="en-GB"/>
              </w:rPr>
              <w:t>énergie solaire</w:t>
            </w:r>
          </w:p>
        </w:tc>
        <w:tc>
          <w:tcPr>
            <w:tcW w:w="3539" w:type="dxa"/>
            <w:tcBorders>
              <w:right w:val="single" w:sz="4" w:space="0" w:color="auto"/>
            </w:tcBorders>
            <w:noWrap/>
            <w:hideMark/>
          </w:tcPr>
          <w:p w14:paraId="23DEDC17"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36C2FD72" w14:textId="77777777" w:rsidTr="008D1261">
        <w:trPr>
          <w:trHeight w:val="20"/>
        </w:trPr>
        <w:tc>
          <w:tcPr>
            <w:tcW w:w="426" w:type="dxa"/>
            <w:tcBorders>
              <w:left w:val="single" w:sz="4" w:space="0" w:color="auto"/>
            </w:tcBorders>
            <w:noWrap/>
            <w:hideMark/>
          </w:tcPr>
          <w:p w14:paraId="2C48060B" w14:textId="1B66DE72"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21CA0B9"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F4EB30B" w14:textId="47BB76A4"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C03.03. production</w:t>
            </w:r>
            <w:r w:rsidR="008309AF" w:rsidRPr="00331CA5">
              <w:rPr>
                <w:rFonts w:ascii="Times New Roman" w:eastAsia="Times New Roman" w:hAnsi="Times New Roman" w:cs="Times New Roman"/>
                <w:sz w:val="18"/>
                <w:szCs w:val="14"/>
                <w:lang w:val="fr-FR" w:eastAsia="en-GB"/>
              </w:rPr>
              <w:t xml:space="preserve"> d</w:t>
            </w:r>
            <w:r w:rsidR="000B6002" w:rsidRPr="00331CA5">
              <w:rPr>
                <w:rFonts w:ascii="Times New Roman" w:eastAsia="Times New Roman" w:hAnsi="Times New Roman" w:cs="Times New Roman"/>
                <w:sz w:val="18"/>
                <w:szCs w:val="14"/>
                <w:lang w:val="fr-FR" w:eastAsia="en-GB"/>
              </w:rPr>
              <w:t>’</w:t>
            </w:r>
            <w:r w:rsidR="008309AF" w:rsidRPr="00331CA5">
              <w:rPr>
                <w:rFonts w:ascii="Times New Roman" w:eastAsia="Times New Roman" w:hAnsi="Times New Roman" w:cs="Times New Roman"/>
                <w:sz w:val="18"/>
                <w:szCs w:val="14"/>
                <w:lang w:val="fr-FR" w:eastAsia="en-GB"/>
              </w:rPr>
              <w:t>énergie éolienne</w:t>
            </w:r>
          </w:p>
        </w:tc>
        <w:tc>
          <w:tcPr>
            <w:tcW w:w="3539" w:type="dxa"/>
            <w:tcBorders>
              <w:right w:val="single" w:sz="4" w:space="0" w:color="auto"/>
            </w:tcBorders>
            <w:noWrap/>
            <w:hideMark/>
          </w:tcPr>
          <w:p w14:paraId="0937A509"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05B88119" w14:textId="77777777" w:rsidTr="008D1261">
        <w:trPr>
          <w:trHeight w:val="20"/>
        </w:trPr>
        <w:tc>
          <w:tcPr>
            <w:tcW w:w="426" w:type="dxa"/>
            <w:tcBorders>
              <w:left w:val="single" w:sz="4" w:space="0" w:color="auto"/>
              <w:bottom w:val="single" w:sz="4" w:space="0" w:color="auto"/>
            </w:tcBorders>
            <w:noWrap/>
            <w:hideMark/>
          </w:tcPr>
          <w:p w14:paraId="7181DA93" w14:textId="7B437100"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tcBorders>
              <w:bottom w:val="single" w:sz="4" w:space="0" w:color="auto"/>
            </w:tcBorders>
            <w:noWrap/>
            <w:hideMark/>
          </w:tcPr>
          <w:p w14:paraId="1DAB2347"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tcBorders>
              <w:bottom w:val="single" w:sz="4" w:space="0" w:color="auto"/>
            </w:tcBorders>
            <w:noWrap/>
            <w:hideMark/>
          </w:tcPr>
          <w:p w14:paraId="49752798" w14:textId="484258C4"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C03.04. production</w:t>
            </w:r>
            <w:r w:rsidR="008309AF" w:rsidRPr="00331CA5">
              <w:rPr>
                <w:rFonts w:ascii="Times New Roman" w:eastAsia="Times New Roman" w:hAnsi="Times New Roman" w:cs="Times New Roman"/>
                <w:sz w:val="18"/>
                <w:szCs w:val="14"/>
                <w:lang w:val="fr-FR" w:eastAsia="en-GB"/>
              </w:rPr>
              <w:t xml:space="preserve"> d</w:t>
            </w:r>
            <w:r w:rsidR="000B6002" w:rsidRPr="00331CA5">
              <w:rPr>
                <w:rFonts w:ascii="Times New Roman" w:eastAsia="Times New Roman" w:hAnsi="Times New Roman" w:cs="Times New Roman"/>
                <w:sz w:val="18"/>
                <w:szCs w:val="14"/>
                <w:lang w:val="fr-FR" w:eastAsia="en-GB"/>
              </w:rPr>
              <w:t>’</w:t>
            </w:r>
            <w:r w:rsidR="008309AF" w:rsidRPr="00331CA5">
              <w:rPr>
                <w:rFonts w:ascii="Times New Roman" w:eastAsia="Times New Roman" w:hAnsi="Times New Roman" w:cs="Times New Roman"/>
                <w:sz w:val="18"/>
                <w:szCs w:val="14"/>
                <w:lang w:val="fr-FR" w:eastAsia="en-GB"/>
              </w:rPr>
              <w:t>énergie marémotrice</w:t>
            </w:r>
          </w:p>
        </w:tc>
        <w:tc>
          <w:tcPr>
            <w:tcW w:w="3539" w:type="dxa"/>
            <w:tcBorders>
              <w:bottom w:val="single" w:sz="4" w:space="0" w:color="auto"/>
              <w:right w:val="single" w:sz="4" w:space="0" w:color="auto"/>
            </w:tcBorders>
            <w:noWrap/>
            <w:hideMark/>
          </w:tcPr>
          <w:p w14:paraId="2E7CD307"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4A23F413"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5B183130" w14:textId="0D46EF26"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sz w:val="18"/>
                <w:szCs w:val="14"/>
                <w:lang w:val="fr-FR" w:eastAsia="en-GB"/>
              </w:rPr>
              <w:t xml:space="preserve">D. </w:t>
            </w:r>
            <w:r w:rsidR="006A0C4A" w:rsidRPr="00331CA5">
              <w:rPr>
                <w:rFonts w:ascii="Times New Roman" w:eastAsia="Times New Roman" w:hAnsi="Times New Roman" w:cs="Times New Roman"/>
                <w:b/>
                <w:bCs/>
                <w:sz w:val="18"/>
                <w:szCs w:val="14"/>
                <w:lang w:val="fr-FR" w:eastAsia="en-GB"/>
              </w:rPr>
              <w:t>VOIES</w:t>
            </w:r>
            <w:r w:rsidR="008309AF" w:rsidRPr="00331CA5">
              <w:rPr>
                <w:rFonts w:ascii="Times New Roman" w:eastAsia="Times New Roman" w:hAnsi="Times New Roman" w:cs="Times New Roman"/>
                <w:b/>
                <w:bCs/>
                <w:sz w:val="18"/>
                <w:szCs w:val="14"/>
                <w:lang w:val="fr-FR" w:eastAsia="en-GB"/>
              </w:rPr>
              <w:t xml:space="preserve"> DE </w:t>
            </w:r>
            <w:r w:rsidRPr="00331CA5">
              <w:rPr>
                <w:rFonts w:ascii="Times New Roman" w:eastAsia="Times New Roman" w:hAnsi="Times New Roman" w:cs="Times New Roman"/>
                <w:b/>
                <w:bCs/>
                <w:sz w:val="18"/>
                <w:szCs w:val="14"/>
                <w:lang w:val="fr-FR" w:eastAsia="en-GB"/>
              </w:rPr>
              <w:t xml:space="preserve">TRANSPORT </w:t>
            </w:r>
            <w:r w:rsidR="008309AF" w:rsidRPr="00331CA5">
              <w:rPr>
                <w:rFonts w:ascii="Times New Roman" w:eastAsia="Times New Roman" w:hAnsi="Times New Roman" w:cs="Times New Roman"/>
                <w:b/>
                <w:bCs/>
                <w:sz w:val="18"/>
                <w:szCs w:val="14"/>
                <w:lang w:val="fr-FR" w:eastAsia="en-GB"/>
              </w:rPr>
              <w:t>ET DE</w:t>
            </w:r>
            <w:r w:rsidRPr="00331CA5">
              <w:rPr>
                <w:rFonts w:ascii="Times New Roman" w:eastAsia="Times New Roman" w:hAnsi="Times New Roman" w:cs="Times New Roman"/>
                <w:b/>
                <w:bCs/>
                <w:sz w:val="18"/>
                <w:szCs w:val="14"/>
                <w:lang w:val="fr-FR" w:eastAsia="en-GB"/>
              </w:rPr>
              <w:t xml:space="preserve"> SERVICE</w:t>
            </w:r>
            <w:r w:rsidRPr="00331CA5">
              <w:rPr>
                <w:rFonts w:ascii="Times New Roman" w:eastAsia="Times New Roman" w:hAnsi="Times New Roman" w:cs="Times New Roman"/>
                <w:b/>
                <w:bCs/>
                <w:i/>
                <w:iCs/>
                <w:sz w:val="18"/>
                <w:szCs w:val="14"/>
                <w:lang w:val="fr-FR" w:eastAsia="en-GB"/>
              </w:rPr>
              <w:t> </w:t>
            </w:r>
            <w:r w:rsidRPr="00331CA5">
              <w:rPr>
                <w:rFonts w:ascii="Times New Roman" w:eastAsia="Times New Roman" w:hAnsi="Times New Roman" w:cs="Times New Roman"/>
                <w:sz w:val="18"/>
                <w:szCs w:val="14"/>
                <w:lang w:val="fr-FR" w:eastAsia="en-GB"/>
              </w:rPr>
              <w:t>  </w:t>
            </w:r>
          </w:p>
        </w:tc>
      </w:tr>
      <w:tr w:rsidR="001054ED" w:rsidRPr="00D90B89" w14:paraId="46D44906" w14:textId="77777777" w:rsidTr="008D1261">
        <w:trPr>
          <w:trHeight w:val="20"/>
        </w:trPr>
        <w:tc>
          <w:tcPr>
            <w:tcW w:w="426" w:type="dxa"/>
            <w:tcBorders>
              <w:left w:val="single" w:sz="4" w:space="0" w:color="auto"/>
            </w:tcBorders>
            <w:noWrap/>
            <w:hideMark/>
          </w:tcPr>
          <w:p w14:paraId="60575D7C" w14:textId="1D4FBEDA"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3148F90" w14:textId="148CF430"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D01. R</w:t>
            </w:r>
            <w:r w:rsidR="008309AF" w:rsidRPr="00331CA5">
              <w:rPr>
                <w:rFonts w:ascii="Times New Roman" w:eastAsia="Times New Roman" w:hAnsi="Times New Roman" w:cs="Times New Roman"/>
                <w:b/>
                <w:bCs/>
                <w:i/>
                <w:iCs/>
                <w:sz w:val="18"/>
                <w:szCs w:val="14"/>
                <w:lang w:val="fr-FR" w:eastAsia="en-GB"/>
              </w:rPr>
              <w:t>oute</w:t>
            </w:r>
            <w:r w:rsidR="006A0C4A" w:rsidRPr="00331CA5">
              <w:rPr>
                <w:rFonts w:ascii="Times New Roman" w:eastAsia="Times New Roman" w:hAnsi="Times New Roman" w:cs="Times New Roman"/>
                <w:b/>
                <w:bCs/>
                <w:i/>
                <w:iCs/>
                <w:sz w:val="18"/>
                <w:szCs w:val="14"/>
                <w:lang w:val="fr-FR" w:eastAsia="en-GB"/>
              </w:rPr>
              <w:t>s, sentiers</w:t>
            </w:r>
            <w:r w:rsidR="008309AF" w:rsidRPr="00331CA5">
              <w:rPr>
                <w:rFonts w:ascii="Times New Roman" w:eastAsia="Times New Roman" w:hAnsi="Times New Roman" w:cs="Times New Roman"/>
                <w:b/>
                <w:bCs/>
                <w:i/>
                <w:iCs/>
                <w:sz w:val="18"/>
                <w:szCs w:val="14"/>
                <w:lang w:val="fr-FR" w:eastAsia="en-GB"/>
              </w:rPr>
              <w:t xml:space="preserve"> et </w:t>
            </w:r>
            <w:r w:rsidR="006A0C4A" w:rsidRPr="00331CA5">
              <w:rPr>
                <w:rFonts w:ascii="Times New Roman" w:eastAsia="Times New Roman" w:hAnsi="Times New Roman" w:cs="Times New Roman"/>
                <w:b/>
                <w:bCs/>
                <w:i/>
                <w:iCs/>
                <w:sz w:val="18"/>
                <w:szCs w:val="14"/>
                <w:lang w:val="fr-FR" w:eastAsia="en-GB"/>
              </w:rPr>
              <w:t>voies ferrées</w:t>
            </w:r>
            <w:r w:rsidRPr="00331CA5">
              <w:rPr>
                <w:rFonts w:ascii="Times New Roman" w:eastAsia="Times New Roman" w:hAnsi="Times New Roman" w:cs="Times New Roman"/>
                <w:sz w:val="18"/>
                <w:szCs w:val="14"/>
                <w:lang w:val="fr-FR" w:eastAsia="en-GB"/>
              </w:rPr>
              <w:t> </w:t>
            </w:r>
          </w:p>
        </w:tc>
      </w:tr>
      <w:tr w:rsidR="008A00F4" w:rsidRPr="00D90B89" w14:paraId="3AB8907C" w14:textId="77777777" w:rsidTr="008D1261">
        <w:trPr>
          <w:trHeight w:val="20"/>
        </w:trPr>
        <w:tc>
          <w:tcPr>
            <w:tcW w:w="426" w:type="dxa"/>
            <w:tcBorders>
              <w:left w:val="single" w:sz="4" w:space="0" w:color="auto"/>
            </w:tcBorders>
            <w:noWrap/>
            <w:hideMark/>
          </w:tcPr>
          <w:p w14:paraId="5902507C" w14:textId="603D9531"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8D685B4"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8D4305E" w14:textId="6B5AE65B"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D01.01. </w:t>
            </w:r>
            <w:r w:rsidR="008309AF" w:rsidRPr="00331CA5">
              <w:rPr>
                <w:rFonts w:ascii="Times New Roman" w:eastAsia="Times New Roman" w:hAnsi="Times New Roman" w:cs="Times New Roman"/>
                <w:sz w:val="18"/>
                <w:szCs w:val="14"/>
                <w:lang w:val="fr-FR" w:eastAsia="en-GB"/>
              </w:rPr>
              <w:t>sentiers</w:t>
            </w:r>
            <w:r w:rsidRPr="00331CA5">
              <w:rPr>
                <w:rFonts w:ascii="Times New Roman" w:eastAsia="Times New Roman" w:hAnsi="Times New Roman" w:cs="Times New Roman"/>
                <w:sz w:val="18"/>
                <w:szCs w:val="14"/>
                <w:lang w:val="fr-FR" w:eastAsia="en-GB"/>
              </w:rPr>
              <w:t xml:space="preserve">, </w:t>
            </w:r>
            <w:r w:rsidR="006A0C4A" w:rsidRPr="00331CA5">
              <w:rPr>
                <w:rFonts w:ascii="Times New Roman" w:eastAsia="Times New Roman" w:hAnsi="Times New Roman" w:cs="Times New Roman"/>
                <w:sz w:val="18"/>
                <w:szCs w:val="14"/>
                <w:lang w:val="fr-FR" w:eastAsia="en-GB"/>
              </w:rPr>
              <w:t>chemins</w:t>
            </w:r>
            <w:r w:rsidR="003D41C2" w:rsidRPr="00331CA5">
              <w:rPr>
                <w:rFonts w:ascii="Times New Roman" w:eastAsia="Times New Roman" w:hAnsi="Times New Roman" w:cs="Times New Roman"/>
                <w:sz w:val="18"/>
                <w:szCs w:val="14"/>
                <w:lang w:val="fr-FR" w:eastAsia="en-GB"/>
              </w:rPr>
              <w:t>, pistes cyclables</w:t>
            </w:r>
          </w:p>
        </w:tc>
        <w:tc>
          <w:tcPr>
            <w:tcW w:w="3539" w:type="dxa"/>
            <w:tcBorders>
              <w:right w:val="single" w:sz="4" w:space="0" w:color="auto"/>
            </w:tcBorders>
            <w:noWrap/>
            <w:hideMark/>
          </w:tcPr>
          <w:p w14:paraId="2F506828"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7AF0C8C9" w14:textId="77777777" w:rsidTr="008D1261">
        <w:trPr>
          <w:trHeight w:val="20"/>
        </w:trPr>
        <w:tc>
          <w:tcPr>
            <w:tcW w:w="426" w:type="dxa"/>
            <w:tcBorders>
              <w:left w:val="single" w:sz="4" w:space="0" w:color="auto"/>
            </w:tcBorders>
            <w:noWrap/>
            <w:hideMark/>
          </w:tcPr>
          <w:p w14:paraId="558BC99A" w14:textId="2507B923"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EC1E9A4"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02D2A79" w14:textId="618DA15B"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D01.02. ro</w:t>
            </w:r>
            <w:r w:rsidR="003D41C2" w:rsidRPr="00331CA5">
              <w:rPr>
                <w:rFonts w:ascii="Times New Roman" w:eastAsia="Times New Roman" w:hAnsi="Times New Roman" w:cs="Times New Roman"/>
                <w:sz w:val="18"/>
                <w:szCs w:val="14"/>
                <w:lang w:val="fr-FR" w:eastAsia="en-GB"/>
              </w:rPr>
              <w:t>utes</w:t>
            </w:r>
            <w:r w:rsidRPr="00331CA5">
              <w:rPr>
                <w:rFonts w:ascii="Times New Roman" w:eastAsia="Times New Roman" w:hAnsi="Times New Roman" w:cs="Times New Roman"/>
                <w:sz w:val="18"/>
                <w:szCs w:val="14"/>
                <w:lang w:val="fr-FR" w:eastAsia="en-GB"/>
              </w:rPr>
              <w:t xml:space="preserve">, </w:t>
            </w:r>
            <w:r w:rsidR="003D41C2" w:rsidRPr="00331CA5">
              <w:rPr>
                <w:rFonts w:ascii="Times New Roman" w:eastAsia="Times New Roman" w:hAnsi="Times New Roman" w:cs="Times New Roman"/>
                <w:sz w:val="18"/>
                <w:szCs w:val="14"/>
                <w:lang w:val="fr-FR" w:eastAsia="en-GB"/>
              </w:rPr>
              <w:t>autoroutes</w:t>
            </w:r>
          </w:p>
        </w:tc>
        <w:tc>
          <w:tcPr>
            <w:tcW w:w="3539" w:type="dxa"/>
            <w:tcBorders>
              <w:right w:val="single" w:sz="4" w:space="0" w:color="auto"/>
            </w:tcBorders>
            <w:noWrap/>
            <w:hideMark/>
          </w:tcPr>
          <w:p w14:paraId="7FC31B07"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717A00BC" w14:textId="77777777" w:rsidTr="008D1261">
        <w:trPr>
          <w:trHeight w:val="20"/>
        </w:trPr>
        <w:tc>
          <w:tcPr>
            <w:tcW w:w="426" w:type="dxa"/>
            <w:tcBorders>
              <w:left w:val="single" w:sz="4" w:space="0" w:color="auto"/>
            </w:tcBorders>
            <w:noWrap/>
            <w:hideMark/>
          </w:tcPr>
          <w:p w14:paraId="0253C0EF" w14:textId="6BB98B7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21D3251"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5202EB0" w14:textId="760A7885"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D01.03. </w:t>
            </w:r>
            <w:r w:rsidR="003D41C2" w:rsidRPr="00331CA5">
              <w:rPr>
                <w:rFonts w:ascii="Times New Roman" w:eastAsia="Times New Roman" w:hAnsi="Times New Roman" w:cs="Times New Roman"/>
                <w:sz w:val="18"/>
                <w:szCs w:val="14"/>
                <w:lang w:val="fr-FR" w:eastAsia="en-GB"/>
              </w:rPr>
              <w:t>par</w:t>
            </w:r>
            <w:r w:rsidR="006A0C4A" w:rsidRPr="00331CA5">
              <w:rPr>
                <w:rFonts w:ascii="Times New Roman" w:eastAsia="Times New Roman" w:hAnsi="Times New Roman" w:cs="Times New Roman"/>
                <w:sz w:val="18"/>
                <w:szCs w:val="14"/>
                <w:lang w:val="fr-FR" w:eastAsia="en-GB"/>
              </w:rPr>
              <w:t>kings</w:t>
            </w:r>
            <w:r w:rsidR="003D41C2" w:rsidRPr="00331CA5">
              <w:rPr>
                <w:rFonts w:ascii="Times New Roman" w:eastAsia="Times New Roman" w:hAnsi="Times New Roman" w:cs="Times New Roman"/>
                <w:sz w:val="18"/>
                <w:szCs w:val="14"/>
                <w:lang w:val="fr-FR" w:eastAsia="en-GB"/>
              </w:rPr>
              <w:t xml:space="preserve"> et aires de stationnement</w:t>
            </w:r>
          </w:p>
        </w:tc>
        <w:tc>
          <w:tcPr>
            <w:tcW w:w="3539" w:type="dxa"/>
            <w:tcBorders>
              <w:right w:val="single" w:sz="4" w:space="0" w:color="auto"/>
            </w:tcBorders>
            <w:noWrap/>
            <w:hideMark/>
          </w:tcPr>
          <w:p w14:paraId="0EABD794"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1D82BB3D" w14:textId="77777777" w:rsidTr="008D1261">
        <w:trPr>
          <w:trHeight w:val="20"/>
        </w:trPr>
        <w:tc>
          <w:tcPr>
            <w:tcW w:w="426" w:type="dxa"/>
            <w:tcBorders>
              <w:left w:val="single" w:sz="4" w:space="0" w:color="auto"/>
            </w:tcBorders>
            <w:noWrap/>
            <w:hideMark/>
          </w:tcPr>
          <w:p w14:paraId="707B206F" w14:textId="595C97FC"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E983125"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FA224CA" w14:textId="43341740"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D01.04. </w:t>
            </w:r>
            <w:r w:rsidR="006A0C4A" w:rsidRPr="00331CA5">
              <w:rPr>
                <w:rFonts w:ascii="Times New Roman" w:eastAsia="Times New Roman" w:hAnsi="Times New Roman" w:cs="Times New Roman"/>
                <w:sz w:val="18"/>
                <w:szCs w:val="14"/>
                <w:lang w:val="fr-FR" w:eastAsia="en-GB"/>
              </w:rPr>
              <w:t>voie ferrée</w:t>
            </w:r>
            <w:r w:rsidRPr="00331CA5">
              <w:rPr>
                <w:rFonts w:ascii="Times New Roman" w:eastAsia="Times New Roman" w:hAnsi="Times New Roman" w:cs="Times New Roman"/>
                <w:sz w:val="18"/>
                <w:szCs w:val="14"/>
                <w:lang w:val="fr-FR" w:eastAsia="en-GB"/>
              </w:rPr>
              <w:t>, TGV</w:t>
            </w:r>
          </w:p>
        </w:tc>
        <w:tc>
          <w:tcPr>
            <w:tcW w:w="3539" w:type="dxa"/>
            <w:tcBorders>
              <w:right w:val="single" w:sz="4" w:space="0" w:color="auto"/>
            </w:tcBorders>
            <w:noWrap/>
            <w:hideMark/>
          </w:tcPr>
          <w:p w14:paraId="3A6A5D1C"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058974F8" w14:textId="77777777" w:rsidTr="008D1261">
        <w:trPr>
          <w:trHeight w:val="20"/>
        </w:trPr>
        <w:tc>
          <w:tcPr>
            <w:tcW w:w="426" w:type="dxa"/>
            <w:tcBorders>
              <w:left w:val="single" w:sz="4" w:space="0" w:color="auto"/>
            </w:tcBorders>
            <w:noWrap/>
            <w:hideMark/>
          </w:tcPr>
          <w:p w14:paraId="3B55D240" w14:textId="2D61E67E"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66FB8D7"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712F6E8" w14:textId="2757719E"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D01.05. </w:t>
            </w:r>
            <w:r w:rsidR="003D41C2" w:rsidRPr="00331CA5">
              <w:rPr>
                <w:rFonts w:ascii="Times New Roman" w:eastAsia="Times New Roman" w:hAnsi="Times New Roman" w:cs="Times New Roman"/>
                <w:sz w:val="18"/>
                <w:szCs w:val="14"/>
                <w:lang w:val="fr-FR" w:eastAsia="en-GB"/>
              </w:rPr>
              <w:t>pont</w:t>
            </w:r>
            <w:r w:rsidRPr="00331CA5">
              <w:rPr>
                <w:rFonts w:ascii="Times New Roman" w:eastAsia="Times New Roman" w:hAnsi="Times New Roman" w:cs="Times New Roman"/>
                <w:sz w:val="18"/>
                <w:szCs w:val="14"/>
                <w:lang w:val="fr-FR" w:eastAsia="en-GB"/>
              </w:rPr>
              <w:t>, viaduc</w:t>
            </w:r>
          </w:p>
        </w:tc>
        <w:tc>
          <w:tcPr>
            <w:tcW w:w="3539" w:type="dxa"/>
            <w:tcBorders>
              <w:right w:val="single" w:sz="4" w:space="0" w:color="auto"/>
            </w:tcBorders>
            <w:noWrap/>
            <w:hideMark/>
          </w:tcPr>
          <w:p w14:paraId="5D970436"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1946E7F5" w14:textId="77777777" w:rsidTr="008D1261">
        <w:trPr>
          <w:trHeight w:val="20"/>
        </w:trPr>
        <w:tc>
          <w:tcPr>
            <w:tcW w:w="426" w:type="dxa"/>
            <w:tcBorders>
              <w:left w:val="single" w:sz="4" w:space="0" w:color="auto"/>
            </w:tcBorders>
            <w:noWrap/>
            <w:hideMark/>
          </w:tcPr>
          <w:p w14:paraId="05591069" w14:textId="2C4452CA"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4D7361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F4378DC" w14:textId="60AE84CD"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D01.06. tunnel</w:t>
            </w:r>
          </w:p>
        </w:tc>
        <w:tc>
          <w:tcPr>
            <w:tcW w:w="3539" w:type="dxa"/>
            <w:tcBorders>
              <w:right w:val="single" w:sz="4" w:space="0" w:color="auto"/>
            </w:tcBorders>
            <w:noWrap/>
            <w:hideMark/>
          </w:tcPr>
          <w:p w14:paraId="2A805B9A"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2048EF2C" w14:textId="77777777" w:rsidTr="008D1261">
        <w:trPr>
          <w:trHeight w:val="20"/>
        </w:trPr>
        <w:tc>
          <w:tcPr>
            <w:tcW w:w="426" w:type="dxa"/>
            <w:tcBorders>
              <w:left w:val="single" w:sz="4" w:space="0" w:color="auto"/>
            </w:tcBorders>
            <w:noWrap/>
            <w:hideMark/>
          </w:tcPr>
          <w:p w14:paraId="503D60A5" w14:textId="3DA5429E"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5F3AD36" w14:textId="1EE42DE9"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D02.</w:t>
            </w:r>
            <w:r w:rsidR="006A0C4A" w:rsidRPr="00331CA5">
              <w:rPr>
                <w:rFonts w:ascii="Times New Roman" w:eastAsia="Times New Roman" w:hAnsi="Times New Roman" w:cs="Times New Roman"/>
                <w:b/>
                <w:bCs/>
                <w:i/>
                <w:iCs/>
                <w:sz w:val="18"/>
                <w:szCs w:val="14"/>
                <w:lang w:val="fr-FR" w:eastAsia="en-GB"/>
              </w:rPr>
              <w:t>Réseaux de communication et de transport de fluides et d</w:t>
            </w:r>
            <w:r w:rsidR="000B6002" w:rsidRPr="00331CA5">
              <w:rPr>
                <w:rFonts w:ascii="Times New Roman" w:eastAsia="Times New Roman" w:hAnsi="Times New Roman" w:cs="Times New Roman"/>
                <w:b/>
                <w:bCs/>
                <w:i/>
                <w:iCs/>
                <w:sz w:val="18"/>
                <w:szCs w:val="14"/>
                <w:lang w:val="fr-FR" w:eastAsia="en-GB"/>
              </w:rPr>
              <w:t>’</w:t>
            </w:r>
            <w:r w:rsidR="006A0C4A" w:rsidRPr="00331CA5">
              <w:rPr>
                <w:rFonts w:ascii="Times New Roman" w:eastAsia="Times New Roman" w:hAnsi="Times New Roman" w:cs="Times New Roman"/>
                <w:b/>
                <w:bCs/>
                <w:i/>
                <w:iCs/>
                <w:sz w:val="18"/>
                <w:szCs w:val="14"/>
                <w:lang w:val="fr-FR" w:eastAsia="en-GB"/>
              </w:rPr>
              <w:t>énergie</w:t>
            </w:r>
            <w:r w:rsidRPr="00331CA5">
              <w:rPr>
                <w:rFonts w:ascii="Times New Roman" w:eastAsia="Times New Roman" w:hAnsi="Times New Roman" w:cs="Times New Roman"/>
                <w:sz w:val="18"/>
                <w:szCs w:val="14"/>
                <w:lang w:val="fr-FR" w:eastAsia="en-GB"/>
              </w:rPr>
              <w:t>  </w:t>
            </w:r>
          </w:p>
        </w:tc>
      </w:tr>
      <w:tr w:rsidR="00DF2E8E" w:rsidRPr="00D90B89" w14:paraId="20503700" w14:textId="77777777" w:rsidTr="008D1261">
        <w:trPr>
          <w:trHeight w:val="20"/>
        </w:trPr>
        <w:tc>
          <w:tcPr>
            <w:tcW w:w="426" w:type="dxa"/>
            <w:tcBorders>
              <w:left w:val="single" w:sz="4" w:space="0" w:color="auto"/>
            </w:tcBorders>
            <w:noWrap/>
            <w:hideMark/>
          </w:tcPr>
          <w:p w14:paraId="290C3CE2" w14:textId="078CCD9B"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5887208"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E8B8521" w14:textId="3CCFD8A1"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D02.01. </w:t>
            </w:r>
            <w:r w:rsidR="00EA3B3B" w:rsidRPr="00331CA5">
              <w:rPr>
                <w:rFonts w:ascii="Times New Roman" w:eastAsia="Times New Roman" w:hAnsi="Times New Roman" w:cs="Times New Roman"/>
                <w:sz w:val="18"/>
                <w:szCs w:val="14"/>
                <w:lang w:val="fr-FR" w:eastAsia="en-GB"/>
              </w:rPr>
              <w:t>lignes électriques et téléphoniques</w:t>
            </w:r>
          </w:p>
        </w:tc>
        <w:tc>
          <w:tcPr>
            <w:tcW w:w="3539" w:type="dxa"/>
            <w:tcBorders>
              <w:right w:val="single" w:sz="4" w:space="0" w:color="auto"/>
            </w:tcBorders>
            <w:noWrap/>
            <w:hideMark/>
          </w:tcPr>
          <w:p w14:paraId="797F363A"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4EB7CA5D" w14:textId="77777777" w:rsidTr="008D1261">
        <w:trPr>
          <w:trHeight w:val="20"/>
        </w:trPr>
        <w:tc>
          <w:tcPr>
            <w:tcW w:w="426" w:type="dxa"/>
            <w:tcBorders>
              <w:left w:val="single" w:sz="4" w:space="0" w:color="auto"/>
            </w:tcBorders>
            <w:noWrap/>
            <w:hideMark/>
          </w:tcPr>
          <w:p w14:paraId="405AAC14" w14:textId="21968FD2"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1885421"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610602A"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D45ED93" w14:textId="63799CAF"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D02.01.01. </w:t>
            </w:r>
            <w:r w:rsidR="00EA3B3B" w:rsidRPr="00331CA5">
              <w:rPr>
                <w:rFonts w:ascii="Times New Roman" w:eastAsia="Times New Roman" w:hAnsi="Times New Roman" w:cs="Times New Roman"/>
                <w:sz w:val="18"/>
                <w:szCs w:val="14"/>
                <w:lang w:val="fr-FR" w:eastAsia="en-GB"/>
              </w:rPr>
              <w:t xml:space="preserve">lignes électriques et téléphoniques </w:t>
            </w:r>
            <w:r w:rsidR="00584078" w:rsidRPr="00331CA5">
              <w:rPr>
                <w:rFonts w:ascii="Times New Roman" w:eastAsia="Times New Roman" w:hAnsi="Times New Roman" w:cs="Times New Roman"/>
                <w:sz w:val="18"/>
                <w:szCs w:val="14"/>
                <w:lang w:val="fr-FR" w:eastAsia="en-GB"/>
              </w:rPr>
              <w:t>aériennes</w:t>
            </w:r>
          </w:p>
        </w:tc>
      </w:tr>
      <w:tr w:rsidR="00DF2E8E" w:rsidRPr="00D90B89" w14:paraId="52E3FAF8" w14:textId="77777777" w:rsidTr="008D1261">
        <w:trPr>
          <w:trHeight w:val="20"/>
        </w:trPr>
        <w:tc>
          <w:tcPr>
            <w:tcW w:w="426" w:type="dxa"/>
            <w:tcBorders>
              <w:left w:val="single" w:sz="4" w:space="0" w:color="auto"/>
            </w:tcBorders>
            <w:noWrap/>
            <w:hideMark/>
          </w:tcPr>
          <w:p w14:paraId="7BDB20D5" w14:textId="44074CD8"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0877D6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8E35D66"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582B845" w14:textId="681A4A19"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D02.01.02. </w:t>
            </w:r>
            <w:r w:rsidR="00A10EB5" w:rsidRPr="00331CA5">
              <w:rPr>
                <w:rFonts w:ascii="Times New Roman" w:eastAsia="Times New Roman" w:hAnsi="Times New Roman" w:cs="Times New Roman"/>
                <w:sz w:val="18"/>
                <w:szCs w:val="14"/>
                <w:lang w:val="fr-FR" w:eastAsia="en-GB"/>
              </w:rPr>
              <w:t xml:space="preserve">lignes électriques </w:t>
            </w:r>
            <w:r w:rsidR="00EC1E5D" w:rsidRPr="00331CA5">
              <w:rPr>
                <w:rFonts w:ascii="Times New Roman" w:eastAsia="Times New Roman" w:hAnsi="Times New Roman" w:cs="Times New Roman"/>
                <w:sz w:val="18"/>
                <w:szCs w:val="14"/>
                <w:lang w:val="fr-FR" w:eastAsia="en-GB"/>
              </w:rPr>
              <w:t xml:space="preserve">et téléphoniques </w:t>
            </w:r>
            <w:r w:rsidR="00A10EB5" w:rsidRPr="00331CA5">
              <w:rPr>
                <w:rFonts w:ascii="Times New Roman" w:eastAsia="Times New Roman" w:hAnsi="Times New Roman" w:cs="Times New Roman"/>
                <w:sz w:val="18"/>
                <w:szCs w:val="14"/>
                <w:lang w:val="fr-FR" w:eastAsia="en-GB"/>
              </w:rPr>
              <w:t>souterraines/</w:t>
            </w:r>
            <w:r w:rsidR="00584078" w:rsidRPr="00331CA5">
              <w:rPr>
                <w:rFonts w:ascii="Times New Roman" w:eastAsia="Times New Roman" w:hAnsi="Times New Roman" w:cs="Times New Roman"/>
                <w:sz w:val="18"/>
                <w:szCs w:val="14"/>
                <w:lang w:val="fr-FR" w:eastAsia="en-GB"/>
              </w:rPr>
              <w:t>imm</w:t>
            </w:r>
            <w:r w:rsidR="00A10EB5" w:rsidRPr="00331CA5">
              <w:rPr>
                <w:rFonts w:ascii="Times New Roman" w:eastAsia="Times New Roman" w:hAnsi="Times New Roman" w:cs="Times New Roman"/>
                <w:sz w:val="18"/>
                <w:szCs w:val="14"/>
                <w:lang w:val="fr-FR" w:eastAsia="en-GB"/>
              </w:rPr>
              <w:t>ergées</w:t>
            </w:r>
          </w:p>
        </w:tc>
      </w:tr>
      <w:tr w:rsidR="008A00F4" w:rsidRPr="00331CA5" w14:paraId="6C65F743" w14:textId="77777777" w:rsidTr="008D1261">
        <w:trPr>
          <w:trHeight w:val="20"/>
        </w:trPr>
        <w:tc>
          <w:tcPr>
            <w:tcW w:w="426" w:type="dxa"/>
            <w:tcBorders>
              <w:left w:val="single" w:sz="4" w:space="0" w:color="auto"/>
            </w:tcBorders>
            <w:noWrap/>
            <w:hideMark/>
          </w:tcPr>
          <w:p w14:paraId="0F1FD603" w14:textId="321CC754"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lastRenderedPageBreak/>
              <w:t> </w:t>
            </w:r>
          </w:p>
        </w:tc>
        <w:tc>
          <w:tcPr>
            <w:tcW w:w="1846" w:type="dxa"/>
            <w:noWrap/>
            <w:hideMark/>
          </w:tcPr>
          <w:p w14:paraId="5361E35E"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D5C626A" w14:textId="33C7B2E4"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D02.02. </w:t>
            </w:r>
            <w:r w:rsidR="006A0C4A" w:rsidRPr="00331CA5">
              <w:rPr>
                <w:rFonts w:ascii="Times New Roman" w:eastAsia="Times New Roman" w:hAnsi="Times New Roman" w:cs="Times New Roman"/>
                <w:sz w:val="18"/>
                <w:szCs w:val="14"/>
                <w:lang w:val="fr-FR" w:eastAsia="en-GB"/>
              </w:rPr>
              <w:t>canalisations</w:t>
            </w:r>
          </w:p>
        </w:tc>
        <w:tc>
          <w:tcPr>
            <w:tcW w:w="3539" w:type="dxa"/>
            <w:tcBorders>
              <w:right w:val="single" w:sz="4" w:space="0" w:color="auto"/>
            </w:tcBorders>
            <w:noWrap/>
            <w:hideMark/>
          </w:tcPr>
          <w:p w14:paraId="0C387179"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3F76C1D5" w14:textId="77777777" w:rsidTr="008D1261">
        <w:trPr>
          <w:trHeight w:val="20"/>
        </w:trPr>
        <w:tc>
          <w:tcPr>
            <w:tcW w:w="426" w:type="dxa"/>
            <w:tcBorders>
              <w:left w:val="single" w:sz="4" w:space="0" w:color="auto"/>
            </w:tcBorders>
            <w:noWrap/>
            <w:hideMark/>
          </w:tcPr>
          <w:p w14:paraId="1ECBAA0C" w14:textId="4953510D"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64746A2"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76D7822" w14:textId="581D3292"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D02.03. </w:t>
            </w:r>
            <w:r w:rsidR="00584078" w:rsidRPr="00331CA5">
              <w:rPr>
                <w:rFonts w:ascii="Times New Roman" w:eastAsia="Times New Roman" w:hAnsi="Times New Roman" w:cs="Times New Roman"/>
                <w:sz w:val="18"/>
                <w:szCs w:val="14"/>
                <w:lang w:val="fr-FR" w:eastAsia="en-GB"/>
              </w:rPr>
              <w:t>tours</w:t>
            </w:r>
            <w:r w:rsidR="00A10EB5" w:rsidRPr="00331CA5">
              <w:rPr>
                <w:rFonts w:ascii="Times New Roman" w:eastAsia="Times New Roman" w:hAnsi="Times New Roman" w:cs="Times New Roman"/>
                <w:sz w:val="18"/>
                <w:szCs w:val="14"/>
                <w:lang w:val="fr-FR" w:eastAsia="en-GB"/>
              </w:rPr>
              <w:t xml:space="preserve"> et antennes de </w:t>
            </w:r>
            <w:r w:rsidRPr="00331CA5">
              <w:rPr>
                <w:rFonts w:ascii="Times New Roman" w:eastAsia="Times New Roman" w:hAnsi="Times New Roman" w:cs="Times New Roman"/>
                <w:sz w:val="18"/>
                <w:szCs w:val="14"/>
                <w:lang w:val="fr-FR" w:eastAsia="en-GB"/>
              </w:rPr>
              <w:t>communication</w:t>
            </w:r>
          </w:p>
        </w:tc>
        <w:tc>
          <w:tcPr>
            <w:tcW w:w="3539" w:type="dxa"/>
            <w:tcBorders>
              <w:right w:val="single" w:sz="4" w:space="0" w:color="auto"/>
            </w:tcBorders>
            <w:noWrap/>
            <w:hideMark/>
          </w:tcPr>
          <w:p w14:paraId="3DA6B4E6"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70442F" w14:paraId="2D6D71FB" w14:textId="77777777" w:rsidTr="008D1261">
        <w:trPr>
          <w:trHeight w:val="20"/>
        </w:trPr>
        <w:tc>
          <w:tcPr>
            <w:tcW w:w="426" w:type="dxa"/>
            <w:tcBorders>
              <w:left w:val="single" w:sz="4" w:space="0" w:color="auto"/>
            </w:tcBorders>
            <w:noWrap/>
            <w:hideMark/>
          </w:tcPr>
          <w:p w14:paraId="49F6DFE5" w14:textId="264FB77F"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EF83407"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2F0B03C" w14:textId="56AAEC80"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D02.09. </w:t>
            </w:r>
            <w:r w:rsidR="00A10EB5" w:rsidRPr="00331CA5">
              <w:rPr>
                <w:rFonts w:ascii="Times New Roman" w:eastAsia="Times New Roman" w:hAnsi="Times New Roman" w:cs="Times New Roman"/>
                <w:sz w:val="18"/>
                <w:szCs w:val="14"/>
                <w:lang w:val="fr-FR" w:eastAsia="en-GB"/>
              </w:rPr>
              <w:t>autres formes de transport d</w:t>
            </w:r>
            <w:r w:rsidR="000B6002" w:rsidRPr="00331CA5">
              <w:rPr>
                <w:rFonts w:ascii="Times New Roman" w:eastAsia="Times New Roman" w:hAnsi="Times New Roman" w:cs="Times New Roman"/>
                <w:sz w:val="18"/>
                <w:szCs w:val="14"/>
                <w:lang w:val="fr-FR" w:eastAsia="en-GB"/>
              </w:rPr>
              <w:t>’</w:t>
            </w:r>
            <w:r w:rsidR="00A10EB5" w:rsidRPr="00331CA5">
              <w:rPr>
                <w:rFonts w:ascii="Times New Roman" w:eastAsia="Times New Roman" w:hAnsi="Times New Roman" w:cs="Times New Roman"/>
                <w:sz w:val="18"/>
                <w:szCs w:val="14"/>
                <w:lang w:val="fr-FR" w:eastAsia="en-GB"/>
              </w:rPr>
              <w:t>é</w:t>
            </w:r>
            <w:r w:rsidRPr="00331CA5">
              <w:rPr>
                <w:rFonts w:ascii="Times New Roman" w:eastAsia="Times New Roman" w:hAnsi="Times New Roman" w:cs="Times New Roman"/>
                <w:sz w:val="18"/>
                <w:szCs w:val="14"/>
                <w:lang w:val="fr-FR" w:eastAsia="en-GB"/>
              </w:rPr>
              <w:t>nerg</w:t>
            </w:r>
            <w:r w:rsidR="00A10EB5" w:rsidRPr="00331CA5">
              <w:rPr>
                <w:rFonts w:ascii="Times New Roman" w:eastAsia="Times New Roman" w:hAnsi="Times New Roman" w:cs="Times New Roman"/>
                <w:sz w:val="18"/>
                <w:szCs w:val="14"/>
                <w:lang w:val="fr-FR" w:eastAsia="en-GB"/>
              </w:rPr>
              <w:t>ie</w:t>
            </w:r>
          </w:p>
        </w:tc>
        <w:tc>
          <w:tcPr>
            <w:tcW w:w="3539" w:type="dxa"/>
            <w:tcBorders>
              <w:right w:val="single" w:sz="4" w:space="0" w:color="auto"/>
            </w:tcBorders>
            <w:noWrap/>
            <w:hideMark/>
          </w:tcPr>
          <w:p w14:paraId="56A5B068"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64C64748" w14:textId="77777777" w:rsidTr="008D1261">
        <w:trPr>
          <w:trHeight w:val="20"/>
        </w:trPr>
        <w:tc>
          <w:tcPr>
            <w:tcW w:w="426" w:type="dxa"/>
            <w:tcBorders>
              <w:left w:val="single" w:sz="4" w:space="0" w:color="auto"/>
            </w:tcBorders>
            <w:noWrap/>
            <w:hideMark/>
          </w:tcPr>
          <w:p w14:paraId="5ABA68BF" w14:textId="23A050E4"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3B6675E9" w14:textId="1FA7DF4E"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D03. </w:t>
            </w:r>
            <w:r w:rsidR="00A10EB5" w:rsidRPr="00331CA5">
              <w:rPr>
                <w:rFonts w:ascii="Times New Roman" w:eastAsia="Times New Roman" w:hAnsi="Times New Roman" w:cs="Times New Roman"/>
                <w:b/>
                <w:bCs/>
                <w:i/>
                <w:iCs/>
                <w:sz w:val="18"/>
                <w:szCs w:val="14"/>
                <w:lang w:val="fr-FR" w:eastAsia="en-GB"/>
              </w:rPr>
              <w:t xml:space="preserve">Voies de </w:t>
            </w:r>
            <w:r w:rsidR="006F5B4F" w:rsidRPr="00331CA5">
              <w:rPr>
                <w:rFonts w:ascii="Times New Roman" w:eastAsia="Times New Roman" w:hAnsi="Times New Roman" w:cs="Times New Roman"/>
                <w:b/>
                <w:bCs/>
                <w:i/>
                <w:iCs/>
                <w:sz w:val="18"/>
                <w:szCs w:val="14"/>
                <w:lang w:val="fr-FR" w:eastAsia="en-GB"/>
              </w:rPr>
              <w:t>navigation et ports</w:t>
            </w:r>
            <w:r w:rsidRPr="00331CA5">
              <w:rPr>
                <w:rFonts w:ascii="Times New Roman" w:eastAsia="Times New Roman" w:hAnsi="Times New Roman" w:cs="Times New Roman"/>
                <w:sz w:val="18"/>
                <w:szCs w:val="14"/>
                <w:lang w:val="fr-FR" w:eastAsia="en-GB"/>
              </w:rPr>
              <w:t>  </w:t>
            </w:r>
          </w:p>
        </w:tc>
      </w:tr>
      <w:tr w:rsidR="008A00F4" w:rsidRPr="00331CA5" w14:paraId="43CF9E8E" w14:textId="77777777" w:rsidTr="008D1261">
        <w:trPr>
          <w:trHeight w:val="20"/>
        </w:trPr>
        <w:tc>
          <w:tcPr>
            <w:tcW w:w="426" w:type="dxa"/>
            <w:tcBorders>
              <w:left w:val="single" w:sz="4" w:space="0" w:color="auto"/>
            </w:tcBorders>
            <w:noWrap/>
            <w:hideMark/>
          </w:tcPr>
          <w:p w14:paraId="25A9749E" w14:textId="74E50DCA"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0EB949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8B0FBE4" w14:textId="75B2313D"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D03.01. </w:t>
            </w:r>
            <w:r w:rsidR="00A10EB5" w:rsidRPr="00331CA5">
              <w:rPr>
                <w:rFonts w:ascii="Times New Roman" w:eastAsia="Times New Roman" w:hAnsi="Times New Roman" w:cs="Times New Roman"/>
                <w:sz w:val="18"/>
                <w:szCs w:val="14"/>
                <w:lang w:val="fr-FR" w:eastAsia="en-GB"/>
              </w:rPr>
              <w:t>zones portuaires</w:t>
            </w:r>
          </w:p>
        </w:tc>
        <w:tc>
          <w:tcPr>
            <w:tcW w:w="3539" w:type="dxa"/>
            <w:tcBorders>
              <w:right w:val="single" w:sz="4" w:space="0" w:color="auto"/>
            </w:tcBorders>
            <w:noWrap/>
            <w:hideMark/>
          </w:tcPr>
          <w:p w14:paraId="58BC1DC9"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785DB6B6" w14:textId="77777777" w:rsidTr="008D1261">
        <w:trPr>
          <w:trHeight w:val="20"/>
        </w:trPr>
        <w:tc>
          <w:tcPr>
            <w:tcW w:w="426" w:type="dxa"/>
            <w:tcBorders>
              <w:left w:val="single" w:sz="4" w:space="0" w:color="auto"/>
            </w:tcBorders>
            <w:noWrap/>
            <w:hideMark/>
          </w:tcPr>
          <w:p w14:paraId="0F029511" w14:textId="78AC9324"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11D5AB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E2EA28F"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2E1F0DB5" w14:textId="43EFD216"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D03.01.01. </w:t>
            </w:r>
            <w:r w:rsidR="00A10EB5" w:rsidRPr="00331CA5">
              <w:rPr>
                <w:rFonts w:ascii="Times New Roman" w:eastAsia="Times New Roman" w:hAnsi="Times New Roman" w:cs="Times New Roman"/>
                <w:sz w:val="18"/>
                <w:szCs w:val="14"/>
                <w:lang w:val="fr-FR" w:eastAsia="en-GB"/>
              </w:rPr>
              <w:t xml:space="preserve">cale de </w:t>
            </w:r>
            <w:r w:rsidR="00584078" w:rsidRPr="00331CA5">
              <w:rPr>
                <w:rFonts w:ascii="Times New Roman" w:eastAsia="Times New Roman" w:hAnsi="Times New Roman" w:cs="Times New Roman"/>
                <w:sz w:val="18"/>
                <w:szCs w:val="14"/>
                <w:lang w:val="fr-FR" w:eastAsia="en-GB"/>
              </w:rPr>
              <w:t>halage</w:t>
            </w:r>
          </w:p>
        </w:tc>
      </w:tr>
      <w:tr w:rsidR="008A00F4" w:rsidRPr="00D90B89" w14:paraId="27D69BDB" w14:textId="77777777" w:rsidTr="008D1261">
        <w:trPr>
          <w:trHeight w:val="20"/>
        </w:trPr>
        <w:tc>
          <w:tcPr>
            <w:tcW w:w="426" w:type="dxa"/>
            <w:tcBorders>
              <w:left w:val="single" w:sz="4" w:space="0" w:color="auto"/>
            </w:tcBorders>
            <w:noWrap/>
            <w:hideMark/>
          </w:tcPr>
          <w:p w14:paraId="3E375BC7" w14:textId="7D3B80F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CC8BE47"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C389397"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182F3FA" w14:textId="289A213F"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D03.01.02. </w:t>
            </w:r>
            <w:r w:rsidR="00A10EB5" w:rsidRPr="00331CA5">
              <w:rPr>
                <w:rFonts w:ascii="Times New Roman" w:eastAsia="Times New Roman" w:hAnsi="Times New Roman" w:cs="Times New Roman"/>
                <w:sz w:val="18"/>
                <w:szCs w:val="14"/>
                <w:lang w:val="fr-FR" w:eastAsia="en-GB"/>
              </w:rPr>
              <w:t>jeté</w:t>
            </w:r>
            <w:r w:rsidR="00584078" w:rsidRPr="00331CA5">
              <w:rPr>
                <w:rFonts w:ascii="Times New Roman" w:eastAsia="Times New Roman" w:hAnsi="Times New Roman" w:cs="Times New Roman"/>
                <w:sz w:val="18"/>
                <w:szCs w:val="14"/>
                <w:lang w:val="fr-FR" w:eastAsia="en-GB"/>
              </w:rPr>
              <w:t>e</w:t>
            </w:r>
            <w:r w:rsidR="00A10EB5" w:rsidRPr="00331CA5">
              <w:rPr>
                <w:rFonts w:ascii="Times New Roman" w:eastAsia="Times New Roman" w:hAnsi="Times New Roman" w:cs="Times New Roman"/>
                <w:sz w:val="18"/>
                <w:szCs w:val="14"/>
                <w:lang w:val="fr-FR" w:eastAsia="en-GB"/>
              </w:rPr>
              <w:t>s</w:t>
            </w:r>
            <w:r w:rsidRPr="00331CA5">
              <w:rPr>
                <w:rFonts w:ascii="Times New Roman" w:eastAsia="Times New Roman" w:hAnsi="Times New Roman" w:cs="Times New Roman"/>
                <w:sz w:val="18"/>
                <w:szCs w:val="14"/>
                <w:lang w:val="fr-FR" w:eastAsia="en-GB"/>
              </w:rPr>
              <w:t xml:space="preserve"> / </w:t>
            </w:r>
            <w:r w:rsidR="00A10EB5" w:rsidRPr="00331CA5">
              <w:rPr>
                <w:rFonts w:ascii="Times New Roman" w:eastAsia="Times New Roman" w:hAnsi="Times New Roman" w:cs="Times New Roman"/>
                <w:sz w:val="18"/>
                <w:szCs w:val="14"/>
                <w:lang w:val="fr-FR" w:eastAsia="en-GB"/>
              </w:rPr>
              <w:t xml:space="preserve">ports </w:t>
            </w:r>
            <w:r w:rsidR="00584078" w:rsidRPr="00331CA5">
              <w:rPr>
                <w:rFonts w:ascii="Times New Roman" w:eastAsia="Times New Roman" w:hAnsi="Times New Roman" w:cs="Times New Roman"/>
                <w:sz w:val="18"/>
                <w:szCs w:val="14"/>
                <w:lang w:val="fr-FR" w:eastAsia="en-GB"/>
              </w:rPr>
              <w:t>de plaisance</w:t>
            </w:r>
            <w:r w:rsidR="00A10EB5" w:rsidRPr="00331CA5">
              <w:rPr>
                <w:rFonts w:ascii="Times New Roman" w:eastAsia="Times New Roman" w:hAnsi="Times New Roman" w:cs="Times New Roman"/>
                <w:sz w:val="18"/>
                <w:szCs w:val="14"/>
                <w:lang w:val="fr-FR" w:eastAsia="en-GB"/>
              </w:rPr>
              <w:t xml:space="preserve"> ou jetée</w:t>
            </w:r>
            <w:r w:rsidR="00584078" w:rsidRPr="00331CA5">
              <w:rPr>
                <w:rFonts w:ascii="Times New Roman" w:eastAsia="Times New Roman" w:hAnsi="Times New Roman" w:cs="Times New Roman"/>
                <w:sz w:val="18"/>
                <w:szCs w:val="14"/>
                <w:lang w:val="fr-FR" w:eastAsia="en-GB"/>
              </w:rPr>
              <w:t>s</w:t>
            </w:r>
            <w:r w:rsidR="00A10EB5" w:rsidRPr="00331CA5">
              <w:rPr>
                <w:rFonts w:ascii="Times New Roman" w:eastAsia="Times New Roman" w:hAnsi="Times New Roman" w:cs="Times New Roman"/>
                <w:sz w:val="18"/>
                <w:szCs w:val="14"/>
                <w:lang w:val="fr-FR" w:eastAsia="en-GB"/>
              </w:rPr>
              <w:t xml:space="preserve"> </w:t>
            </w:r>
            <w:r w:rsidR="00584078" w:rsidRPr="00331CA5">
              <w:rPr>
                <w:rFonts w:ascii="Times New Roman" w:eastAsia="Times New Roman" w:hAnsi="Times New Roman" w:cs="Times New Roman"/>
                <w:sz w:val="18"/>
                <w:szCs w:val="14"/>
                <w:lang w:val="fr-FR" w:eastAsia="en-GB"/>
              </w:rPr>
              <w:t>promenades</w:t>
            </w:r>
          </w:p>
        </w:tc>
      </w:tr>
      <w:tr w:rsidR="00DF2E8E" w:rsidRPr="00331CA5" w14:paraId="18E9851E" w14:textId="77777777" w:rsidTr="008D1261">
        <w:trPr>
          <w:trHeight w:val="20"/>
        </w:trPr>
        <w:tc>
          <w:tcPr>
            <w:tcW w:w="426" w:type="dxa"/>
            <w:tcBorders>
              <w:left w:val="single" w:sz="4" w:space="0" w:color="auto"/>
            </w:tcBorders>
            <w:noWrap/>
            <w:hideMark/>
          </w:tcPr>
          <w:p w14:paraId="6F25F8D2" w14:textId="3217FCA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EC78F72"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8D6C554"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25D1B35" w14:textId="31F85940"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D03.01.03. </w:t>
            </w:r>
            <w:r w:rsidR="00A10EB5" w:rsidRPr="00331CA5">
              <w:rPr>
                <w:rFonts w:ascii="Times New Roman" w:eastAsia="Times New Roman" w:hAnsi="Times New Roman" w:cs="Times New Roman"/>
                <w:sz w:val="18"/>
                <w:szCs w:val="14"/>
                <w:lang w:val="fr-FR" w:eastAsia="en-GB"/>
              </w:rPr>
              <w:t>ports de pêche</w:t>
            </w:r>
          </w:p>
        </w:tc>
      </w:tr>
      <w:tr w:rsidR="008A00F4" w:rsidRPr="00331CA5" w14:paraId="1F400F6C" w14:textId="77777777" w:rsidTr="008D1261">
        <w:trPr>
          <w:trHeight w:val="20"/>
        </w:trPr>
        <w:tc>
          <w:tcPr>
            <w:tcW w:w="426" w:type="dxa"/>
            <w:tcBorders>
              <w:left w:val="single" w:sz="4" w:space="0" w:color="auto"/>
            </w:tcBorders>
            <w:noWrap/>
            <w:hideMark/>
          </w:tcPr>
          <w:p w14:paraId="51A4809A" w14:textId="312F7CB6"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EE67055"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970454B"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31F34F9" w14:textId="465F762A"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D03.01.04. </w:t>
            </w:r>
            <w:r w:rsidR="00A10EB5" w:rsidRPr="00331CA5">
              <w:rPr>
                <w:rFonts w:ascii="Times New Roman" w:eastAsia="Times New Roman" w:hAnsi="Times New Roman" w:cs="Times New Roman"/>
                <w:sz w:val="18"/>
                <w:szCs w:val="14"/>
                <w:lang w:val="fr-FR" w:eastAsia="en-GB"/>
              </w:rPr>
              <w:t xml:space="preserve">ports </w:t>
            </w:r>
            <w:r w:rsidRPr="00331CA5">
              <w:rPr>
                <w:rFonts w:ascii="Times New Roman" w:eastAsia="Times New Roman" w:hAnsi="Times New Roman" w:cs="Times New Roman"/>
                <w:sz w:val="18"/>
                <w:szCs w:val="14"/>
                <w:lang w:val="fr-FR" w:eastAsia="en-GB"/>
              </w:rPr>
              <w:t>industri</w:t>
            </w:r>
            <w:r w:rsidR="00A10EB5" w:rsidRPr="00331CA5">
              <w:rPr>
                <w:rFonts w:ascii="Times New Roman" w:eastAsia="Times New Roman" w:hAnsi="Times New Roman" w:cs="Times New Roman"/>
                <w:sz w:val="18"/>
                <w:szCs w:val="14"/>
                <w:lang w:val="fr-FR" w:eastAsia="en-GB"/>
              </w:rPr>
              <w:t>els</w:t>
            </w:r>
          </w:p>
        </w:tc>
      </w:tr>
      <w:tr w:rsidR="00DF2E8E" w:rsidRPr="00331CA5" w14:paraId="17CEECF7" w14:textId="77777777" w:rsidTr="008D1261">
        <w:trPr>
          <w:trHeight w:val="20"/>
        </w:trPr>
        <w:tc>
          <w:tcPr>
            <w:tcW w:w="426" w:type="dxa"/>
            <w:tcBorders>
              <w:left w:val="single" w:sz="4" w:space="0" w:color="auto"/>
            </w:tcBorders>
            <w:noWrap/>
            <w:hideMark/>
          </w:tcPr>
          <w:p w14:paraId="779C6957" w14:textId="1B9285F1"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68216E8"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7B59621" w14:textId="723AE120"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D03.02. </w:t>
            </w:r>
            <w:r w:rsidR="00A10EB5" w:rsidRPr="00331CA5">
              <w:rPr>
                <w:rFonts w:ascii="Times New Roman" w:eastAsia="Times New Roman" w:hAnsi="Times New Roman" w:cs="Times New Roman"/>
                <w:sz w:val="18"/>
                <w:szCs w:val="14"/>
                <w:lang w:val="fr-FR" w:eastAsia="en-GB"/>
              </w:rPr>
              <w:t>voies de navigation</w:t>
            </w:r>
          </w:p>
        </w:tc>
        <w:tc>
          <w:tcPr>
            <w:tcW w:w="3539" w:type="dxa"/>
            <w:tcBorders>
              <w:right w:val="single" w:sz="4" w:space="0" w:color="auto"/>
            </w:tcBorders>
            <w:noWrap/>
            <w:hideMark/>
          </w:tcPr>
          <w:p w14:paraId="5C4D2D47"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06E3ECFF" w14:textId="77777777" w:rsidTr="008D1261">
        <w:trPr>
          <w:trHeight w:val="20"/>
        </w:trPr>
        <w:tc>
          <w:tcPr>
            <w:tcW w:w="426" w:type="dxa"/>
            <w:tcBorders>
              <w:left w:val="single" w:sz="4" w:space="0" w:color="auto"/>
            </w:tcBorders>
            <w:noWrap/>
            <w:hideMark/>
          </w:tcPr>
          <w:p w14:paraId="78656FFB" w14:textId="48C32FF0"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685EF7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B415944"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50A4AC9" w14:textId="12929BCA"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D03.02.01. </w:t>
            </w:r>
            <w:r w:rsidR="00387EDD" w:rsidRPr="00331CA5">
              <w:rPr>
                <w:rFonts w:ascii="Times New Roman" w:eastAsia="Times New Roman" w:hAnsi="Times New Roman" w:cs="Times New Roman"/>
                <w:sz w:val="18"/>
                <w:szCs w:val="14"/>
                <w:lang w:val="fr-FR" w:eastAsia="en-GB"/>
              </w:rPr>
              <w:t>voies pour cargos</w:t>
            </w:r>
          </w:p>
        </w:tc>
      </w:tr>
      <w:tr w:rsidR="00DF2E8E" w:rsidRPr="00D90B89" w14:paraId="0F80CBEE" w14:textId="77777777" w:rsidTr="008D1261">
        <w:trPr>
          <w:trHeight w:val="20"/>
        </w:trPr>
        <w:tc>
          <w:tcPr>
            <w:tcW w:w="426" w:type="dxa"/>
            <w:tcBorders>
              <w:left w:val="single" w:sz="4" w:space="0" w:color="auto"/>
            </w:tcBorders>
            <w:noWrap/>
            <w:hideMark/>
          </w:tcPr>
          <w:p w14:paraId="71079C4B" w14:textId="07696AB8"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C03E926"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4D14330A"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AF6F77A" w14:textId="4A0403EE"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D03.02.02. </w:t>
            </w:r>
            <w:r w:rsidR="00387EDD" w:rsidRPr="00331CA5">
              <w:rPr>
                <w:rFonts w:ascii="Times New Roman" w:eastAsia="Times New Roman" w:hAnsi="Times New Roman" w:cs="Times New Roman"/>
                <w:sz w:val="18"/>
                <w:szCs w:val="14"/>
                <w:lang w:val="fr-FR" w:eastAsia="en-GB"/>
              </w:rPr>
              <w:t>Voies pour ferry-boat</w:t>
            </w:r>
            <w:r w:rsidR="00B07C61" w:rsidRPr="00331CA5">
              <w:rPr>
                <w:rFonts w:ascii="Times New Roman" w:eastAsia="Times New Roman" w:hAnsi="Times New Roman" w:cs="Times New Roman"/>
                <w:sz w:val="18"/>
                <w:szCs w:val="14"/>
                <w:lang w:val="fr-FR" w:eastAsia="en-GB"/>
              </w:rPr>
              <w:t>s</w:t>
            </w:r>
            <w:r w:rsidR="00387EDD" w:rsidRPr="00331CA5">
              <w:rPr>
                <w:rFonts w:ascii="Times New Roman" w:eastAsia="Times New Roman" w:hAnsi="Times New Roman" w:cs="Times New Roman"/>
                <w:sz w:val="18"/>
                <w:szCs w:val="14"/>
                <w:lang w:val="fr-FR" w:eastAsia="en-GB"/>
              </w:rPr>
              <w:t xml:space="preserve"> pour passagers</w:t>
            </w:r>
            <w:r w:rsidRPr="00331CA5">
              <w:rPr>
                <w:rFonts w:ascii="Times New Roman" w:eastAsia="Times New Roman" w:hAnsi="Times New Roman" w:cs="Times New Roman"/>
                <w:sz w:val="18"/>
                <w:szCs w:val="14"/>
                <w:lang w:val="fr-FR" w:eastAsia="en-GB"/>
              </w:rPr>
              <w:t xml:space="preserve"> (</w:t>
            </w:r>
            <w:r w:rsidR="00387EDD" w:rsidRPr="00331CA5">
              <w:rPr>
                <w:rFonts w:ascii="Times New Roman" w:eastAsia="Times New Roman" w:hAnsi="Times New Roman" w:cs="Times New Roman"/>
                <w:sz w:val="18"/>
                <w:szCs w:val="14"/>
                <w:lang w:val="fr-FR" w:eastAsia="en-GB"/>
              </w:rPr>
              <w:t>haute vitesse</w:t>
            </w:r>
            <w:r w:rsidRPr="00331CA5">
              <w:rPr>
                <w:rFonts w:ascii="Times New Roman" w:eastAsia="Times New Roman" w:hAnsi="Times New Roman" w:cs="Times New Roman"/>
                <w:sz w:val="18"/>
                <w:szCs w:val="14"/>
                <w:lang w:val="fr-FR" w:eastAsia="en-GB"/>
              </w:rPr>
              <w:t>)</w:t>
            </w:r>
          </w:p>
        </w:tc>
      </w:tr>
      <w:tr w:rsidR="008A00F4" w:rsidRPr="00331CA5" w14:paraId="0910B37C" w14:textId="77777777" w:rsidTr="008D1261">
        <w:trPr>
          <w:trHeight w:val="20"/>
        </w:trPr>
        <w:tc>
          <w:tcPr>
            <w:tcW w:w="426" w:type="dxa"/>
            <w:tcBorders>
              <w:left w:val="single" w:sz="4" w:space="0" w:color="auto"/>
            </w:tcBorders>
            <w:noWrap/>
            <w:hideMark/>
          </w:tcPr>
          <w:p w14:paraId="5B1C1D4F" w14:textId="2CC06A7E"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09D5436"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EB486C5" w14:textId="225A2CA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D03.03. constructions</w:t>
            </w:r>
            <w:r w:rsidR="00234938" w:rsidRPr="00331CA5">
              <w:rPr>
                <w:rFonts w:ascii="Times New Roman" w:eastAsia="Times New Roman" w:hAnsi="Times New Roman" w:cs="Times New Roman"/>
                <w:sz w:val="18"/>
                <w:szCs w:val="14"/>
                <w:lang w:val="fr-FR" w:eastAsia="en-GB"/>
              </w:rPr>
              <w:t xml:space="preserve"> mari</w:t>
            </w:r>
            <w:r w:rsidR="006F5B4F" w:rsidRPr="00331CA5">
              <w:rPr>
                <w:rFonts w:ascii="Times New Roman" w:eastAsia="Times New Roman" w:hAnsi="Times New Roman" w:cs="Times New Roman"/>
                <w:sz w:val="18"/>
                <w:szCs w:val="14"/>
                <w:lang w:val="fr-FR" w:eastAsia="en-GB"/>
              </w:rPr>
              <w:t>tim</w:t>
            </w:r>
            <w:r w:rsidR="00234938" w:rsidRPr="00331CA5">
              <w:rPr>
                <w:rFonts w:ascii="Times New Roman" w:eastAsia="Times New Roman" w:hAnsi="Times New Roman" w:cs="Times New Roman"/>
                <w:sz w:val="18"/>
                <w:szCs w:val="14"/>
                <w:lang w:val="fr-FR" w:eastAsia="en-GB"/>
              </w:rPr>
              <w:t>es</w:t>
            </w:r>
          </w:p>
        </w:tc>
        <w:tc>
          <w:tcPr>
            <w:tcW w:w="3539" w:type="dxa"/>
            <w:tcBorders>
              <w:right w:val="single" w:sz="4" w:space="0" w:color="auto"/>
            </w:tcBorders>
            <w:noWrap/>
            <w:hideMark/>
          </w:tcPr>
          <w:p w14:paraId="3EA2DD4D"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71A1F43D" w14:textId="77777777" w:rsidTr="008D1261">
        <w:trPr>
          <w:trHeight w:val="20"/>
        </w:trPr>
        <w:tc>
          <w:tcPr>
            <w:tcW w:w="426" w:type="dxa"/>
            <w:tcBorders>
              <w:left w:val="single" w:sz="4" w:space="0" w:color="auto"/>
            </w:tcBorders>
            <w:noWrap/>
            <w:hideMark/>
          </w:tcPr>
          <w:p w14:paraId="60C24DB9" w14:textId="70E5572C"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C63F45B" w14:textId="4BF1085B"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D04. A</w:t>
            </w:r>
            <w:r w:rsidR="00B07C61" w:rsidRPr="00331CA5">
              <w:rPr>
                <w:rFonts w:ascii="Times New Roman" w:eastAsia="Times New Roman" w:hAnsi="Times New Roman" w:cs="Times New Roman"/>
                <w:b/>
                <w:bCs/>
                <w:i/>
                <w:iCs/>
                <w:sz w:val="18"/>
                <w:szCs w:val="14"/>
                <w:lang w:val="fr-FR" w:eastAsia="en-GB"/>
              </w:rPr>
              <w:t xml:space="preserve">éroports et </w:t>
            </w:r>
            <w:r w:rsidR="006F5B4F" w:rsidRPr="00331CA5">
              <w:rPr>
                <w:rFonts w:ascii="Times New Roman" w:eastAsia="Times New Roman" w:hAnsi="Times New Roman" w:cs="Times New Roman"/>
                <w:b/>
                <w:bCs/>
                <w:i/>
                <w:iCs/>
                <w:sz w:val="18"/>
                <w:szCs w:val="14"/>
                <w:lang w:val="fr-FR" w:eastAsia="en-GB"/>
              </w:rPr>
              <w:t>couloirs aériens</w:t>
            </w:r>
            <w:r w:rsidRPr="00331CA5">
              <w:rPr>
                <w:rFonts w:ascii="Times New Roman" w:eastAsia="Times New Roman" w:hAnsi="Times New Roman" w:cs="Times New Roman"/>
                <w:sz w:val="18"/>
                <w:szCs w:val="14"/>
                <w:lang w:val="fr-FR" w:eastAsia="en-GB"/>
              </w:rPr>
              <w:t>  </w:t>
            </w:r>
          </w:p>
        </w:tc>
      </w:tr>
      <w:tr w:rsidR="008A00F4" w:rsidRPr="00331CA5" w14:paraId="49BC9824" w14:textId="77777777" w:rsidTr="008D1261">
        <w:trPr>
          <w:trHeight w:val="20"/>
        </w:trPr>
        <w:tc>
          <w:tcPr>
            <w:tcW w:w="426" w:type="dxa"/>
            <w:tcBorders>
              <w:left w:val="single" w:sz="4" w:space="0" w:color="auto"/>
            </w:tcBorders>
            <w:noWrap/>
            <w:hideMark/>
          </w:tcPr>
          <w:p w14:paraId="6D23B64D" w14:textId="37061615"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E15A8C7"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FF8970F" w14:textId="5E795CEE"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D04.01. </w:t>
            </w:r>
            <w:r w:rsidR="00B07C61" w:rsidRPr="00331CA5">
              <w:rPr>
                <w:rFonts w:ascii="Times New Roman" w:eastAsia="Times New Roman" w:hAnsi="Times New Roman" w:cs="Times New Roman"/>
                <w:sz w:val="18"/>
                <w:szCs w:val="14"/>
                <w:lang w:val="fr-FR" w:eastAsia="en-GB"/>
              </w:rPr>
              <w:t>aéroport</w:t>
            </w:r>
          </w:p>
        </w:tc>
        <w:tc>
          <w:tcPr>
            <w:tcW w:w="3539" w:type="dxa"/>
            <w:tcBorders>
              <w:right w:val="single" w:sz="4" w:space="0" w:color="auto"/>
            </w:tcBorders>
            <w:noWrap/>
            <w:hideMark/>
          </w:tcPr>
          <w:p w14:paraId="2EC80034"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18F7E1D9" w14:textId="77777777" w:rsidTr="008D1261">
        <w:trPr>
          <w:trHeight w:val="20"/>
        </w:trPr>
        <w:tc>
          <w:tcPr>
            <w:tcW w:w="426" w:type="dxa"/>
            <w:tcBorders>
              <w:left w:val="single" w:sz="4" w:space="0" w:color="auto"/>
            </w:tcBorders>
            <w:noWrap/>
            <w:hideMark/>
          </w:tcPr>
          <w:p w14:paraId="63258155" w14:textId="6C1B52C5"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0DF7511"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79AE931" w14:textId="38E0718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D04.02. a</w:t>
            </w:r>
            <w:r w:rsidR="00B07C61" w:rsidRPr="00331CA5">
              <w:rPr>
                <w:rFonts w:ascii="Times New Roman" w:eastAsia="Times New Roman" w:hAnsi="Times New Roman" w:cs="Times New Roman"/>
                <w:sz w:val="18"/>
                <w:szCs w:val="14"/>
                <w:lang w:val="fr-FR" w:eastAsia="en-GB"/>
              </w:rPr>
              <w:t>é</w:t>
            </w:r>
            <w:r w:rsidRPr="00331CA5">
              <w:rPr>
                <w:rFonts w:ascii="Times New Roman" w:eastAsia="Times New Roman" w:hAnsi="Times New Roman" w:cs="Times New Roman"/>
                <w:sz w:val="18"/>
                <w:szCs w:val="14"/>
                <w:lang w:val="fr-FR" w:eastAsia="en-GB"/>
              </w:rPr>
              <w:t>rodrome, h</w:t>
            </w:r>
            <w:r w:rsidR="00B07C61" w:rsidRPr="00331CA5">
              <w:rPr>
                <w:rFonts w:ascii="Times New Roman" w:eastAsia="Times New Roman" w:hAnsi="Times New Roman" w:cs="Times New Roman"/>
                <w:sz w:val="18"/>
                <w:szCs w:val="14"/>
                <w:lang w:val="fr-FR" w:eastAsia="en-GB"/>
              </w:rPr>
              <w:t>é</w:t>
            </w:r>
            <w:r w:rsidRPr="00331CA5">
              <w:rPr>
                <w:rFonts w:ascii="Times New Roman" w:eastAsia="Times New Roman" w:hAnsi="Times New Roman" w:cs="Times New Roman"/>
                <w:sz w:val="18"/>
                <w:szCs w:val="14"/>
                <w:lang w:val="fr-FR" w:eastAsia="en-GB"/>
              </w:rPr>
              <w:t>liport</w:t>
            </w:r>
          </w:p>
        </w:tc>
        <w:tc>
          <w:tcPr>
            <w:tcW w:w="3539" w:type="dxa"/>
            <w:tcBorders>
              <w:right w:val="single" w:sz="4" w:space="0" w:color="auto"/>
            </w:tcBorders>
            <w:noWrap/>
            <w:hideMark/>
          </w:tcPr>
          <w:p w14:paraId="5CF0B260"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6DB5F380" w14:textId="77777777" w:rsidTr="008D1261">
        <w:trPr>
          <w:trHeight w:val="20"/>
        </w:trPr>
        <w:tc>
          <w:tcPr>
            <w:tcW w:w="426" w:type="dxa"/>
            <w:tcBorders>
              <w:left w:val="single" w:sz="4" w:space="0" w:color="auto"/>
            </w:tcBorders>
            <w:noWrap/>
            <w:hideMark/>
          </w:tcPr>
          <w:p w14:paraId="789FF48E" w14:textId="04DC445E"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B75EAAA"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5B857FE" w14:textId="45C8CD71"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D04.03.</w:t>
            </w:r>
            <w:r w:rsidR="006F5B4F" w:rsidRPr="00331CA5">
              <w:rPr>
                <w:rFonts w:ascii="Times New Roman" w:eastAsia="Times New Roman" w:hAnsi="Times New Roman" w:cs="Times New Roman"/>
                <w:sz w:val="18"/>
                <w:szCs w:val="14"/>
                <w:lang w:val="fr-FR" w:eastAsia="en-GB"/>
              </w:rPr>
              <w:t>couloirs aériens</w:t>
            </w:r>
          </w:p>
        </w:tc>
        <w:tc>
          <w:tcPr>
            <w:tcW w:w="3539" w:type="dxa"/>
            <w:tcBorders>
              <w:right w:val="single" w:sz="4" w:space="0" w:color="auto"/>
            </w:tcBorders>
            <w:noWrap/>
            <w:hideMark/>
          </w:tcPr>
          <w:p w14:paraId="6C149C1D"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3C22AFF6" w14:textId="77777777" w:rsidTr="008D1261">
        <w:trPr>
          <w:trHeight w:val="20"/>
        </w:trPr>
        <w:tc>
          <w:tcPr>
            <w:tcW w:w="426" w:type="dxa"/>
            <w:tcBorders>
              <w:left w:val="single" w:sz="4" w:space="0" w:color="auto"/>
            </w:tcBorders>
            <w:noWrap/>
            <w:hideMark/>
          </w:tcPr>
          <w:p w14:paraId="784B7626" w14:textId="1A2E658A"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190A5319" w14:textId="0A196FBA"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D05. </w:t>
            </w:r>
            <w:r w:rsidR="00B07C61" w:rsidRPr="00331CA5">
              <w:rPr>
                <w:rFonts w:ascii="Times New Roman" w:eastAsia="Times New Roman" w:hAnsi="Times New Roman" w:cs="Times New Roman"/>
                <w:b/>
                <w:bCs/>
                <w:i/>
                <w:iCs/>
                <w:sz w:val="18"/>
                <w:szCs w:val="14"/>
                <w:lang w:val="fr-FR" w:eastAsia="en-GB"/>
              </w:rPr>
              <w:t>A</w:t>
            </w:r>
            <w:r w:rsidR="002F46D2" w:rsidRPr="00331CA5">
              <w:rPr>
                <w:rFonts w:ascii="Times New Roman" w:eastAsia="Times New Roman" w:hAnsi="Times New Roman" w:cs="Times New Roman"/>
                <w:b/>
                <w:bCs/>
                <w:i/>
                <w:iCs/>
                <w:sz w:val="18"/>
                <w:szCs w:val="14"/>
                <w:lang w:val="fr-FR" w:eastAsia="en-GB"/>
              </w:rPr>
              <w:t>mélioration de l</w:t>
            </w:r>
            <w:r w:rsidR="000B6002" w:rsidRPr="00331CA5">
              <w:rPr>
                <w:rFonts w:ascii="Times New Roman" w:eastAsia="Times New Roman" w:hAnsi="Times New Roman" w:cs="Times New Roman"/>
                <w:b/>
                <w:bCs/>
                <w:i/>
                <w:iCs/>
                <w:sz w:val="18"/>
                <w:szCs w:val="14"/>
                <w:lang w:val="fr-FR" w:eastAsia="en-GB"/>
              </w:rPr>
              <w:t>’</w:t>
            </w:r>
            <w:r w:rsidR="002F46D2" w:rsidRPr="00331CA5">
              <w:rPr>
                <w:rFonts w:ascii="Times New Roman" w:eastAsia="Times New Roman" w:hAnsi="Times New Roman" w:cs="Times New Roman"/>
                <w:b/>
                <w:bCs/>
                <w:i/>
                <w:iCs/>
                <w:sz w:val="18"/>
                <w:szCs w:val="14"/>
                <w:lang w:val="fr-FR" w:eastAsia="en-GB"/>
              </w:rPr>
              <w:t>a</w:t>
            </w:r>
            <w:r w:rsidR="00B07C61" w:rsidRPr="00331CA5">
              <w:rPr>
                <w:rFonts w:ascii="Times New Roman" w:eastAsia="Times New Roman" w:hAnsi="Times New Roman" w:cs="Times New Roman"/>
                <w:b/>
                <w:bCs/>
                <w:i/>
                <w:iCs/>
                <w:sz w:val="18"/>
                <w:szCs w:val="14"/>
                <w:lang w:val="fr-FR" w:eastAsia="en-GB"/>
              </w:rPr>
              <w:t>cc</w:t>
            </w:r>
            <w:r w:rsidR="002F46D2" w:rsidRPr="00331CA5">
              <w:rPr>
                <w:rFonts w:ascii="Times New Roman" w:eastAsia="Times New Roman" w:hAnsi="Times New Roman" w:cs="Times New Roman"/>
                <w:b/>
                <w:bCs/>
                <w:i/>
                <w:iCs/>
                <w:sz w:val="18"/>
                <w:szCs w:val="14"/>
                <w:lang w:val="fr-FR" w:eastAsia="en-GB"/>
              </w:rPr>
              <w:t>essibilité au</w:t>
            </w:r>
            <w:r w:rsidR="00B07C61" w:rsidRPr="00331CA5">
              <w:rPr>
                <w:rFonts w:ascii="Times New Roman" w:eastAsia="Times New Roman" w:hAnsi="Times New Roman" w:cs="Times New Roman"/>
                <w:b/>
                <w:bCs/>
                <w:i/>
                <w:iCs/>
                <w:sz w:val="18"/>
                <w:szCs w:val="14"/>
                <w:lang w:val="fr-FR" w:eastAsia="en-GB"/>
              </w:rPr>
              <w:t xml:space="preserve"> site</w:t>
            </w:r>
            <w:r w:rsidRPr="00331CA5">
              <w:rPr>
                <w:rFonts w:ascii="Times New Roman" w:eastAsia="Times New Roman" w:hAnsi="Times New Roman" w:cs="Times New Roman"/>
                <w:sz w:val="18"/>
                <w:szCs w:val="14"/>
                <w:lang w:val="fr-FR" w:eastAsia="en-GB"/>
              </w:rPr>
              <w:t>  </w:t>
            </w:r>
          </w:p>
        </w:tc>
      </w:tr>
      <w:tr w:rsidR="001054ED" w:rsidRPr="00D90B89" w14:paraId="2FCB476B" w14:textId="77777777" w:rsidTr="008D1261">
        <w:trPr>
          <w:trHeight w:val="20"/>
        </w:trPr>
        <w:tc>
          <w:tcPr>
            <w:tcW w:w="426" w:type="dxa"/>
            <w:tcBorders>
              <w:left w:val="single" w:sz="4" w:space="0" w:color="auto"/>
              <w:bottom w:val="single" w:sz="4" w:space="0" w:color="auto"/>
            </w:tcBorders>
            <w:noWrap/>
            <w:hideMark/>
          </w:tcPr>
          <w:p w14:paraId="19C54DF5" w14:textId="1674A7A8"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bottom w:val="single" w:sz="4" w:space="0" w:color="auto"/>
              <w:right w:val="single" w:sz="4" w:space="0" w:color="auto"/>
            </w:tcBorders>
            <w:noWrap/>
            <w:hideMark/>
          </w:tcPr>
          <w:p w14:paraId="4397C0C6" w14:textId="382C1595"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D06. </w:t>
            </w:r>
            <w:r w:rsidR="00B07C61" w:rsidRPr="00331CA5">
              <w:rPr>
                <w:rFonts w:ascii="Times New Roman" w:eastAsia="Times New Roman" w:hAnsi="Times New Roman" w:cs="Times New Roman"/>
                <w:b/>
                <w:bCs/>
                <w:i/>
                <w:iCs/>
                <w:sz w:val="18"/>
                <w:szCs w:val="14"/>
                <w:lang w:val="fr-FR" w:eastAsia="en-GB"/>
              </w:rPr>
              <w:t xml:space="preserve">Autres </w:t>
            </w:r>
            <w:r w:rsidR="002F46D2" w:rsidRPr="00331CA5">
              <w:rPr>
                <w:rFonts w:ascii="Times New Roman" w:eastAsia="Times New Roman" w:hAnsi="Times New Roman" w:cs="Times New Roman"/>
                <w:b/>
                <w:bCs/>
                <w:i/>
                <w:iCs/>
                <w:sz w:val="18"/>
                <w:szCs w:val="14"/>
                <w:lang w:val="fr-FR" w:eastAsia="en-GB"/>
              </w:rPr>
              <w:t>formes de</w:t>
            </w:r>
            <w:r w:rsidR="00B07C61" w:rsidRPr="00331CA5">
              <w:rPr>
                <w:rFonts w:ascii="Times New Roman" w:eastAsia="Times New Roman" w:hAnsi="Times New Roman" w:cs="Times New Roman"/>
                <w:b/>
                <w:bCs/>
                <w:i/>
                <w:iCs/>
                <w:sz w:val="18"/>
                <w:szCs w:val="14"/>
                <w:lang w:val="fr-FR" w:eastAsia="en-GB"/>
              </w:rPr>
              <w:t xml:space="preserve"> transport et de </w:t>
            </w:r>
            <w:r w:rsidR="002F46D2" w:rsidRPr="00331CA5">
              <w:rPr>
                <w:rFonts w:ascii="Times New Roman" w:eastAsia="Times New Roman" w:hAnsi="Times New Roman" w:cs="Times New Roman"/>
                <w:b/>
                <w:bCs/>
                <w:i/>
                <w:iCs/>
                <w:sz w:val="18"/>
                <w:szCs w:val="14"/>
                <w:lang w:val="fr-FR" w:eastAsia="en-GB"/>
              </w:rPr>
              <w:t>communication</w:t>
            </w:r>
            <w:r w:rsidRPr="00331CA5">
              <w:rPr>
                <w:rFonts w:ascii="Times New Roman" w:eastAsia="Times New Roman" w:hAnsi="Times New Roman" w:cs="Times New Roman"/>
                <w:sz w:val="18"/>
                <w:szCs w:val="14"/>
                <w:lang w:val="fr-FR" w:eastAsia="en-GB"/>
              </w:rPr>
              <w:t>  </w:t>
            </w:r>
          </w:p>
        </w:tc>
      </w:tr>
      <w:tr w:rsidR="001054ED" w:rsidRPr="00D90B89" w14:paraId="0D77F854"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134D09A7" w14:textId="523112CD"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sz w:val="18"/>
                <w:szCs w:val="14"/>
                <w:lang w:val="fr-FR" w:eastAsia="en-GB"/>
              </w:rPr>
              <w:t xml:space="preserve">E. </w:t>
            </w:r>
            <w:r w:rsidR="002F46D2" w:rsidRPr="00331CA5">
              <w:rPr>
                <w:rFonts w:ascii="Times New Roman" w:eastAsia="Times New Roman" w:hAnsi="Times New Roman" w:cs="Times New Roman"/>
                <w:b/>
                <w:bCs/>
                <w:sz w:val="18"/>
                <w:szCs w:val="14"/>
                <w:lang w:val="fr-FR" w:eastAsia="en-GB"/>
              </w:rPr>
              <w:t xml:space="preserve">URBANISATION, </w:t>
            </w:r>
            <w:r w:rsidR="00B07C61" w:rsidRPr="00331CA5">
              <w:rPr>
                <w:rFonts w:ascii="Times New Roman" w:eastAsia="Times New Roman" w:hAnsi="Times New Roman" w:cs="Times New Roman"/>
                <w:b/>
                <w:bCs/>
                <w:sz w:val="18"/>
                <w:szCs w:val="14"/>
                <w:lang w:val="fr-FR" w:eastAsia="en-GB"/>
              </w:rPr>
              <w:t>DÉVEL</w:t>
            </w:r>
            <w:r w:rsidR="002F46D2" w:rsidRPr="00331CA5">
              <w:rPr>
                <w:rFonts w:ascii="Times New Roman" w:eastAsia="Times New Roman" w:hAnsi="Times New Roman" w:cs="Times New Roman"/>
                <w:b/>
                <w:bCs/>
                <w:sz w:val="18"/>
                <w:szCs w:val="14"/>
                <w:lang w:val="fr-FR" w:eastAsia="en-GB"/>
              </w:rPr>
              <w:t>O</w:t>
            </w:r>
            <w:r w:rsidR="00B07C61" w:rsidRPr="00331CA5">
              <w:rPr>
                <w:rFonts w:ascii="Times New Roman" w:eastAsia="Times New Roman" w:hAnsi="Times New Roman" w:cs="Times New Roman"/>
                <w:b/>
                <w:bCs/>
                <w:sz w:val="18"/>
                <w:szCs w:val="14"/>
                <w:lang w:val="fr-FR" w:eastAsia="en-GB"/>
              </w:rPr>
              <w:t>PPEMENT</w:t>
            </w:r>
            <w:r w:rsidRPr="00331CA5">
              <w:rPr>
                <w:rFonts w:ascii="Times New Roman" w:eastAsia="Times New Roman" w:hAnsi="Times New Roman" w:cs="Times New Roman"/>
                <w:b/>
                <w:bCs/>
                <w:sz w:val="18"/>
                <w:szCs w:val="14"/>
                <w:lang w:val="fr-FR" w:eastAsia="en-GB"/>
              </w:rPr>
              <w:t xml:space="preserve"> R</w:t>
            </w:r>
            <w:r w:rsidR="002F46D2" w:rsidRPr="00331CA5">
              <w:rPr>
                <w:rFonts w:ascii="Times New Roman" w:eastAsia="Times New Roman" w:hAnsi="Times New Roman" w:cs="Times New Roman"/>
                <w:b/>
                <w:bCs/>
                <w:sz w:val="18"/>
                <w:szCs w:val="14"/>
                <w:lang w:val="fr-FR" w:eastAsia="en-GB"/>
              </w:rPr>
              <w:t>É</w:t>
            </w:r>
            <w:r w:rsidRPr="00331CA5">
              <w:rPr>
                <w:rFonts w:ascii="Times New Roman" w:eastAsia="Times New Roman" w:hAnsi="Times New Roman" w:cs="Times New Roman"/>
                <w:b/>
                <w:bCs/>
                <w:sz w:val="18"/>
                <w:szCs w:val="14"/>
                <w:lang w:val="fr-FR" w:eastAsia="en-GB"/>
              </w:rPr>
              <w:t>SIDENTI</w:t>
            </w:r>
            <w:r w:rsidR="00B07C61" w:rsidRPr="00331CA5">
              <w:rPr>
                <w:rFonts w:ascii="Times New Roman" w:eastAsia="Times New Roman" w:hAnsi="Times New Roman" w:cs="Times New Roman"/>
                <w:b/>
                <w:bCs/>
                <w:sz w:val="18"/>
                <w:szCs w:val="14"/>
                <w:lang w:val="fr-FR" w:eastAsia="en-GB"/>
              </w:rPr>
              <w:t>E</w:t>
            </w:r>
            <w:r w:rsidR="002F46D2" w:rsidRPr="00331CA5">
              <w:rPr>
                <w:rFonts w:ascii="Times New Roman" w:eastAsia="Times New Roman" w:hAnsi="Times New Roman" w:cs="Times New Roman"/>
                <w:b/>
                <w:bCs/>
                <w:sz w:val="18"/>
                <w:szCs w:val="14"/>
                <w:lang w:val="fr-FR" w:eastAsia="en-GB"/>
              </w:rPr>
              <w:t>L</w:t>
            </w:r>
            <w:r w:rsidR="00B07C61" w:rsidRPr="00331CA5">
              <w:rPr>
                <w:rFonts w:ascii="Times New Roman" w:eastAsia="Times New Roman" w:hAnsi="Times New Roman" w:cs="Times New Roman"/>
                <w:b/>
                <w:bCs/>
                <w:sz w:val="18"/>
                <w:szCs w:val="14"/>
                <w:lang w:val="fr-FR" w:eastAsia="en-GB"/>
              </w:rPr>
              <w:t xml:space="preserve"> ET</w:t>
            </w:r>
            <w:r w:rsidRPr="00331CA5">
              <w:rPr>
                <w:rFonts w:ascii="Times New Roman" w:eastAsia="Times New Roman" w:hAnsi="Times New Roman" w:cs="Times New Roman"/>
                <w:b/>
                <w:bCs/>
                <w:sz w:val="18"/>
                <w:szCs w:val="14"/>
                <w:lang w:val="fr-FR" w:eastAsia="en-GB"/>
              </w:rPr>
              <w:t xml:space="preserve"> COMMERCIAL</w:t>
            </w:r>
            <w:r w:rsidRPr="00331CA5">
              <w:rPr>
                <w:rFonts w:ascii="Times New Roman" w:eastAsia="Times New Roman" w:hAnsi="Times New Roman" w:cs="Times New Roman"/>
                <w:b/>
                <w:bCs/>
                <w:i/>
                <w:iCs/>
                <w:sz w:val="18"/>
                <w:szCs w:val="14"/>
                <w:lang w:val="fr-FR" w:eastAsia="en-GB"/>
              </w:rPr>
              <w:t> </w:t>
            </w:r>
            <w:r w:rsidRPr="00331CA5">
              <w:rPr>
                <w:rFonts w:ascii="Times New Roman" w:eastAsia="Times New Roman" w:hAnsi="Times New Roman" w:cs="Times New Roman"/>
                <w:sz w:val="18"/>
                <w:szCs w:val="14"/>
                <w:lang w:val="fr-FR" w:eastAsia="en-GB"/>
              </w:rPr>
              <w:t>  </w:t>
            </w:r>
          </w:p>
        </w:tc>
      </w:tr>
      <w:tr w:rsidR="001054ED" w:rsidRPr="00331CA5" w14:paraId="089E8DC7" w14:textId="77777777" w:rsidTr="008D1261">
        <w:trPr>
          <w:trHeight w:val="20"/>
        </w:trPr>
        <w:tc>
          <w:tcPr>
            <w:tcW w:w="426" w:type="dxa"/>
            <w:tcBorders>
              <w:left w:val="single" w:sz="4" w:space="0" w:color="auto"/>
            </w:tcBorders>
            <w:noWrap/>
            <w:hideMark/>
          </w:tcPr>
          <w:p w14:paraId="4E7E6BE2" w14:textId="6CDB8DBF"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AE6F053" w14:textId="3F401B2F"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E01. </w:t>
            </w:r>
            <w:r w:rsidR="002F46D2" w:rsidRPr="00331CA5">
              <w:rPr>
                <w:rFonts w:ascii="Times New Roman" w:eastAsia="Times New Roman" w:hAnsi="Times New Roman" w:cs="Times New Roman"/>
                <w:b/>
                <w:bCs/>
                <w:i/>
                <w:iCs/>
                <w:sz w:val="18"/>
                <w:szCs w:val="14"/>
                <w:lang w:val="fr-FR" w:eastAsia="en-GB"/>
              </w:rPr>
              <w:t>Zones urbanisées, habitations</w:t>
            </w:r>
            <w:r w:rsidRPr="00331CA5">
              <w:rPr>
                <w:rFonts w:ascii="Times New Roman" w:eastAsia="Times New Roman" w:hAnsi="Times New Roman" w:cs="Times New Roman"/>
                <w:sz w:val="18"/>
                <w:szCs w:val="14"/>
                <w:lang w:val="fr-FR" w:eastAsia="en-GB"/>
              </w:rPr>
              <w:t>  </w:t>
            </w:r>
          </w:p>
        </w:tc>
      </w:tr>
      <w:tr w:rsidR="00DF2E8E" w:rsidRPr="00331CA5" w14:paraId="526343D2" w14:textId="77777777" w:rsidTr="008D1261">
        <w:trPr>
          <w:trHeight w:val="20"/>
        </w:trPr>
        <w:tc>
          <w:tcPr>
            <w:tcW w:w="426" w:type="dxa"/>
            <w:tcBorders>
              <w:left w:val="single" w:sz="4" w:space="0" w:color="auto"/>
            </w:tcBorders>
            <w:noWrap/>
            <w:hideMark/>
          </w:tcPr>
          <w:p w14:paraId="45B1B4E1" w14:textId="6488A1F4"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D74EE4F"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9E72CFC" w14:textId="2CBE087F"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E01.01. urbanisation</w:t>
            </w:r>
            <w:r w:rsidR="00B07C61" w:rsidRPr="00331CA5">
              <w:rPr>
                <w:rFonts w:ascii="Times New Roman" w:eastAsia="Times New Roman" w:hAnsi="Times New Roman" w:cs="Times New Roman"/>
                <w:sz w:val="18"/>
                <w:szCs w:val="14"/>
                <w:lang w:val="fr-FR" w:eastAsia="en-GB"/>
              </w:rPr>
              <w:t xml:space="preserve"> continue</w:t>
            </w:r>
          </w:p>
        </w:tc>
        <w:tc>
          <w:tcPr>
            <w:tcW w:w="3539" w:type="dxa"/>
            <w:tcBorders>
              <w:right w:val="single" w:sz="4" w:space="0" w:color="auto"/>
            </w:tcBorders>
            <w:noWrap/>
            <w:hideMark/>
          </w:tcPr>
          <w:p w14:paraId="54B582AF"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650F041C" w14:textId="77777777" w:rsidTr="008D1261">
        <w:trPr>
          <w:trHeight w:val="20"/>
        </w:trPr>
        <w:tc>
          <w:tcPr>
            <w:tcW w:w="426" w:type="dxa"/>
            <w:tcBorders>
              <w:left w:val="single" w:sz="4" w:space="0" w:color="auto"/>
            </w:tcBorders>
            <w:noWrap/>
            <w:hideMark/>
          </w:tcPr>
          <w:p w14:paraId="452DBDBC" w14:textId="3FC9C1A8"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6D4A519"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6CE74B8" w14:textId="3234049F"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E01.02. urbanisation</w:t>
            </w:r>
            <w:r w:rsidR="00B07C61" w:rsidRPr="00331CA5">
              <w:rPr>
                <w:rFonts w:ascii="Times New Roman" w:eastAsia="Times New Roman" w:hAnsi="Times New Roman" w:cs="Times New Roman"/>
                <w:sz w:val="18"/>
                <w:szCs w:val="14"/>
                <w:lang w:val="fr-FR" w:eastAsia="en-GB"/>
              </w:rPr>
              <w:t xml:space="preserve"> discontinue</w:t>
            </w:r>
          </w:p>
        </w:tc>
        <w:tc>
          <w:tcPr>
            <w:tcW w:w="3539" w:type="dxa"/>
            <w:tcBorders>
              <w:right w:val="single" w:sz="4" w:space="0" w:color="auto"/>
            </w:tcBorders>
            <w:noWrap/>
            <w:hideMark/>
          </w:tcPr>
          <w:p w14:paraId="59607901"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0D1D2888" w14:textId="77777777" w:rsidTr="008D1261">
        <w:trPr>
          <w:trHeight w:val="20"/>
        </w:trPr>
        <w:tc>
          <w:tcPr>
            <w:tcW w:w="426" w:type="dxa"/>
            <w:tcBorders>
              <w:left w:val="single" w:sz="4" w:space="0" w:color="auto"/>
            </w:tcBorders>
            <w:noWrap/>
            <w:hideMark/>
          </w:tcPr>
          <w:p w14:paraId="0C1DA3D5" w14:textId="24635836"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6822C6F1"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936FDF8" w14:textId="304E2389"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E01.03. habitation</w:t>
            </w:r>
            <w:r w:rsidR="00B07C61" w:rsidRPr="00331CA5">
              <w:rPr>
                <w:rFonts w:ascii="Times New Roman" w:eastAsia="Times New Roman" w:hAnsi="Times New Roman" w:cs="Times New Roman"/>
                <w:sz w:val="18"/>
                <w:szCs w:val="14"/>
                <w:lang w:val="fr-FR" w:eastAsia="en-GB"/>
              </w:rPr>
              <w:t xml:space="preserve">s dispersées </w:t>
            </w:r>
          </w:p>
        </w:tc>
        <w:tc>
          <w:tcPr>
            <w:tcW w:w="3539" w:type="dxa"/>
            <w:tcBorders>
              <w:right w:val="single" w:sz="4" w:space="0" w:color="auto"/>
            </w:tcBorders>
            <w:noWrap/>
            <w:hideMark/>
          </w:tcPr>
          <w:p w14:paraId="6DB9D494"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331CA5" w14:paraId="44F140C2" w14:textId="77777777" w:rsidTr="008D1261">
        <w:trPr>
          <w:trHeight w:val="20"/>
        </w:trPr>
        <w:tc>
          <w:tcPr>
            <w:tcW w:w="426" w:type="dxa"/>
            <w:tcBorders>
              <w:left w:val="single" w:sz="4" w:space="0" w:color="auto"/>
            </w:tcBorders>
            <w:noWrap/>
            <w:hideMark/>
          </w:tcPr>
          <w:p w14:paraId="32A89923" w14:textId="1E052FDC"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907A23E"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4E7E5CA" w14:textId="03473A85"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E01.04. </w:t>
            </w:r>
            <w:r w:rsidR="00B07C61" w:rsidRPr="00331CA5">
              <w:rPr>
                <w:rFonts w:ascii="Times New Roman" w:eastAsia="Times New Roman" w:hAnsi="Times New Roman" w:cs="Times New Roman"/>
                <w:sz w:val="18"/>
                <w:szCs w:val="14"/>
                <w:lang w:val="fr-FR" w:eastAsia="en-GB"/>
              </w:rPr>
              <w:t xml:space="preserve">autres </w:t>
            </w:r>
            <w:r w:rsidR="002F46D2" w:rsidRPr="00331CA5">
              <w:rPr>
                <w:rFonts w:ascii="Times New Roman" w:eastAsia="Times New Roman" w:hAnsi="Times New Roman" w:cs="Times New Roman"/>
                <w:sz w:val="18"/>
                <w:szCs w:val="14"/>
                <w:lang w:val="fr-FR" w:eastAsia="en-GB"/>
              </w:rPr>
              <w:t>formes</w:t>
            </w:r>
            <w:r w:rsidR="00B07C61" w:rsidRPr="00331CA5">
              <w:rPr>
                <w:rFonts w:ascii="Times New Roman" w:eastAsia="Times New Roman" w:hAnsi="Times New Roman" w:cs="Times New Roman"/>
                <w:sz w:val="18"/>
                <w:szCs w:val="14"/>
                <w:lang w:val="fr-FR" w:eastAsia="en-GB"/>
              </w:rPr>
              <w:t xml:space="preserve"> d</w:t>
            </w:r>
            <w:r w:rsidR="000B6002" w:rsidRPr="00331CA5">
              <w:rPr>
                <w:rFonts w:ascii="Times New Roman" w:eastAsia="Times New Roman" w:hAnsi="Times New Roman" w:cs="Times New Roman"/>
                <w:sz w:val="18"/>
                <w:szCs w:val="14"/>
                <w:lang w:val="fr-FR" w:eastAsia="en-GB"/>
              </w:rPr>
              <w:t>’</w:t>
            </w:r>
            <w:r w:rsidRPr="00331CA5">
              <w:rPr>
                <w:rFonts w:ascii="Times New Roman" w:eastAsia="Times New Roman" w:hAnsi="Times New Roman" w:cs="Times New Roman"/>
                <w:sz w:val="18"/>
                <w:szCs w:val="14"/>
                <w:lang w:val="fr-FR" w:eastAsia="en-GB"/>
              </w:rPr>
              <w:t>habitation</w:t>
            </w:r>
          </w:p>
        </w:tc>
        <w:tc>
          <w:tcPr>
            <w:tcW w:w="3539" w:type="dxa"/>
            <w:tcBorders>
              <w:right w:val="single" w:sz="4" w:space="0" w:color="auto"/>
            </w:tcBorders>
            <w:noWrap/>
            <w:hideMark/>
          </w:tcPr>
          <w:p w14:paraId="4F6731E0"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2E279926" w14:textId="77777777" w:rsidTr="008D1261">
        <w:trPr>
          <w:trHeight w:val="20"/>
        </w:trPr>
        <w:tc>
          <w:tcPr>
            <w:tcW w:w="426" w:type="dxa"/>
            <w:tcBorders>
              <w:left w:val="single" w:sz="4" w:space="0" w:color="auto"/>
            </w:tcBorders>
            <w:noWrap/>
            <w:hideMark/>
          </w:tcPr>
          <w:p w14:paraId="764E18E8" w14:textId="3DB6C8BB"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34E41C8A" w14:textId="2D62BF6C"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E02. </w:t>
            </w:r>
            <w:r w:rsidR="00B07C61" w:rsidRPr="00331CA5">
              <w:rPr>
                <w:rFonts w:ascii="Times New Roman" w:eastAsia="Times New Roman" w:hAnsi="Times New Roman" w:cs="Times New Roman"/>
                <w:b/>
                <w:bCs/>
                <w:i/>
                <w:iCs/>
                <w:sz w:val="18"/>
                <w:szCs w:val="14"/>
                <w:lang w:val="fr-FR" w:eastAsia="en-GB"/>
              </w:rPr>
              <w:t>Zones i</w:t>
            </w:r>
            <w:r w:rsidRPr="00331CA5">
              <w:rPr>
                <w:rFonts w:ascii="Times New Roman" w:eastAsia="Times New Roman" w:hAnsi="Times New Roman" w:cs="Times New Roman"/>
                <w:b/>
                <w:bCs/>
                <w:i/>
                <w:iCs/>
                <w:sz w:val="18"/>
                <w:szCs w:val="14"/>
                <w:lang w:val="fr-FR" w:eastAsia="en-GB"/>
              </w:rPr>
              <w:t>ndustri</w:t>
            </w:r>
            <w:r w:rsidR="00B07C61" w:rsidRPr="00331CA5">
              <w:rPr>
                <w:rFonts w:ascii="Times New Roman" w:eastAsia="Times New Roman" w:hAnsi="Times New Roman" w:cs="Times New Roman"/>
                <w:b/>
                <w:bCs/>
                <w:i/>
                <w:iCs/>
                <w:sz w:val="18"/>
                <w:szCs w:val="14"/>
                <w:lang w:val="fr-FR" w:eastAsia="en-GB"/>
              </w:rPr>
              <w:t>e</w:t>
            </w:r>
            <w:r w:rsidRPr="00331CA5">
              <w:rPr>
                <w:rFonts w:ascii="Times New Roman" w:eastAsia="Times New Roman" w:hAnsi="Times New Roman" w:cs="Times New Roman"/>
                <w:b/>
                <w:bCs/>
                <w:i/>
                <w:iCs/>
                <w:sz w:val="18"/>
                <w:szCs w:val="14"/>
                <w:lang w:val="fr-FR" w:eastAsia="en-GB"/>
              </w:rPr>
              <w:t>l</w:t>
            </w:r>
            <w:r w:rsidR="00B07C61" w:rsidRPr="00331CA5">
              <w:rPr>
                <w:rFonts w:ascii="Times New Roman" w:eastAsia="Times New Roman" w:hAnsi="Times New Roman" w:cs="Times New Roman"/>
                <w:b/>
                <w:bCs/>
                <w:i/>
                <w:iCs/>
                <w:sz w:val="18"/>
                <w:szCs w:val="14"/>
                <w:lang w:val="fr-FR" w:eastAsia="en-GB"/>
              </w:rPr>
              <w:t>les ou</w:t>
            </w:r>
            <w:r w:rsidRPr="00331CA5">
              <w:rPr>
                <w:rFonts w:ascii="Times New Roman" w:eastAsia="Times New Roman" w:hAnsi="Times New Roman" w:cs="Times New Roman"/>
                <w:b/>
                <w:bCs/>
                <w:i/>
                <w:iCs/>
                <w:sz w:val="18"/>
                <w:szCs w:val="14"/>
                <w:lang w:val="fr-FR" w:eastAsia="en-GB"/>
              </w:rPr>
              <w:t xml:space="preserve"> commercia</w:t>
            </w:r>
            <w:r w:rsidR="00B07C61" w:rsidRPr="00331CA5">
              <w:rPr>
                <w:rFonts w:ascii="Times New Roman" w:eastAsia="Times New Roman" w:hAnsi="Times New Roman" w:cs="Times New Roman"/>
                <w:b/>
                <w:bCs/>
                <w:i/>
                <w:iCs/>
                <w:sz w:val="18"/>
                <w:szCs w:val="14"/>
                <w:lang w:val="fr-FR" w:eastAsia="en-GB"/>
              </w:rPr>
              <w:t>les</w:t>
            </w:r>
            <w:r w:rsidRPr="00331CA5">
              <w:rPr>
                <w:rFonts w:ascii="Times New Roman" w:eastAsia="Times New Roman" w:hAnsi="Times New Roman" w:cs="Times New Roman"/>
                <w:sz w:val="18"/>
                <w:szCs w:val="14"/>
                <w:lang w:val="fr-FR" w:eastAsia="en-GB"/>
              </w:rPr>
              <w:t>  </w:t>
            </w:r>
          </w:p>
        </w:tc>
      </w:tr>
      <w:tr w:rsidR="008A00F4" w:rsidRPr="00331CA5" w14:paraId="0D84DE06" w14:textId="77777777" w:rsidTr="008D1261">
        <w:trPr>
          <w:trHeight w:val="20"/>
        </w:trPr>
        <w:tc>
          <w:tcPr>
            <w:tcW w:w="426" w:type="dxa"/>
            <w:tcBorders>
              <w:left w:val="single" w:sz="4" w:space="0" w:color="auto"/>
            </w:tcBorders>
            <w:noWrap/>
            <w:hideMark/>
          </w:tcPr>
          <w:p w14:paraId="402B176E" w14:textId="25434B64"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02E9B85"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7111EE0" w14:textId="19ED8B5A"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E02.01. </w:t>
            </w:r>
            <w:r w:rsidR="00B07C61" w:rsidRPr="00331CA5">
              <w:rPr>
                <w:rFonts w:ascii="Times New Roman" w:eastAsia="Times New Roman" w:hAnsi="Times New Roman" w:cs="Times New Roman"/>
                <w:sz w:val="18"/>
                <w:szCs w:val="14"/>
                <w:lang w:val="fr-FR" w:eastAsia="en-GB"/>
              </w:rPr>
              <w:t>usine</w:t>
            </w:r>
          </w:p>
        </w:tc>
        <w:tc>
          <w:tcPr>
            <w:tcW w:w="3539" w:type="dxa"/>
            <w:tcBorders>
              <w:right w:val="single" w:sz="4" w:space="0" w:color="auto"/>
            </w:tcBorders>
            <w:noWrap/>
            <w:hideMark/>
          </w:tcPr>
          <w:p w14:paraId="56DA3DE2"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03CAFEC5" w14:textId="77777777" w:rsidTr="008D1261">
        <w:trPr>
          <w:trHeight w:val="20"/>
        </w:trPr>
        <w:tc>
          <w:tcPr>
            <w:tcW w:w="426" w:type="dxa"/>
            <w:tcBorders>
              <w:left w:val="single" w:sz="4" w:space="0" w:color="auto"/>
            </w:tcBorders>
            <w:noWrap/>
            <w:hideMark/>
          </w:tcPr>
          <w:p w14:paraId="3D463444" w14:textId="7A7F4BEB"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94FF55C"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B84B067" w14:textId="13192AA1"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E02.02. stockage</w:t>
            </w:r>
            <w:r w:rsidR="00B07C61" w:rsidRPr="00331CA5">
              <w:rPr>
                <w:rFonts w:ascii="Times New Roman" w:eastAsia="Times New Roman" w:hAnsi="Times New Roman" w:cs="Times New Roman"/>
                <w:sz w:val="18"/>
                <w:szCs w:val="14"/>
                <w:lang w:val="fr-FR" w:eastAsia="en-GB"/>
              </w:rPr>
              <w:t xml:space="preserve"> industriel</w:t>
            </w:r>
          </w:p>
        </w:tc>
        <w:tc>
          <w:tcPr>
            <w:tcW w:w="3539" w:type="dxa"/>
            <w:tcBorders>
              <w:right w:val="single" w:sz="4" w:space="0" w:color="auto"/>
            </w:tcBorders>
            <w:noWrap/>
            <w:hideMark/>
          </w:tcPr>
          <w:p w14:paraId="4C701B0F"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66EDC171" w14:textId="77777777" w:rsidTr="008D1261">
        <w:trPr>
          <w:trHeight w:val="20"/>
        </w:trPr>
        <w:tc>
          <w:tcPr>
            <w:tcW w:w="426" w:type="dxa"/>
            <w:tcBorders>
              <w:left w:val="single" w:sz="4" w:space="0" w:color="auto"/>
            </w:tcBorders>
            <w:noWrap/>
            <w:hideMark/>
          </w:tcPr>
          <w:p w14:paraId="1D9C89C2" w14:textId="4301C1A0"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195DA82D"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90991E0" w14:textId="54F37392"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E02.03. </w:t>
            </w:r>
            <w:r w:rsidR="00B07C61" w:rsidRPr="00331CA5">
              <w:rPr>
                <w:rFonts w:ascii="Times New Roman" w:eastAsia="Times New Roman" w:hAnsi="Times New Roman" w:cs="Times New Roman"/>
                <w:sz w:val="18"/>
                <w:szCs w:val="14"/>
                <w:lang w:val="fr-FR" w:eastAsia="en-GB"/>
              </w:rPr>
              <w:t>autres zones</w:t>
            </w:r>
            <w:r w:rsidRPr="00331CA5">
              <w:rPr>
                <w:rFonts w:ascii="Times New Roman" w:eastAsia="Times New Roman" w:hAnsi="Times New Roman" w:cs="Times New Roman"/>
                <w:sz w:val="18"/>
                <w:szCs w:val="14"/>
                <w:lang w:val="fr-FR" w:eastAsia="en-GB"/>
              </w:rPr>
              <w:t xml:space="preserve"> industri</w:t>
            </w:r>
            <w:r w:rsidR="00B07C61" w:rsidRPr="00331CA5">
              <w:rPr>
                <w:rFonts w:ascii="Times New Roman" w:eastAsia="Times New Roman" w:hAnsi="Times New Roman" w:cs="Times New Roman"/>
                <w:sz w:val="18"/>
                <w:szCs w:val="14"/>
                <w:lang w:val="fr-FR" w:eastAsia="en-GB"/>
              </w:rPr>
              <w:t>elles</w:t>
            </w:r>
            <w:r w:rsidRPr="00331CA5">
              <w:rPr>
                <w:rFonts w:ascii="Times New Roman" w:eastAsia="Times New Roman" w:hAnsi="Times New Roman" w:cs="Times New Roman"/>
                <w:sz w:val="18"/>
                <w:szCs w:val="14"/>
                <w:lang w:val="fr-FR" w:eastAsia="en-GB"/>
              </w:rPr>
              <w:t xml:space="preserve"> / commercial</w:t>
            </w:r>
            <w:r w:rsidR="00B07C61" w:rsidRPr="00331CA5">
              <w:rPr>
                <w:rFonts w:ascii="Times New Roman" w:eastAsia="Times New Roman" w:hAnsi="Times New Roman" w:cs="Times New Roman"/>
                <w:sz w:val="18"/>
                <w:szCs w:val="14"/>
                <w:lang w:val="fr-FR" w:eastAsia="en-GB"/>
              </w:rPr>
              <w:t>es</w:t>
            </w:r>
          </w:p>
        </w:tc>
        <w:tc>
          <w:tcPr>
            <w:tcW w:w="3539" w:type="dxa"/>
            <w:tcBorders>
              <w:right w:val="single" w:sz="4" w:space="0" w:color="auto"/>
            </w:tcBorders>
            <w:noWrap/>
            <w:hideMark/>
          </w:tcPr>
          <w:p w14:paraId="3F2E1BD0"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331CA5" w14:paraId="47771D08" w14:textId="77777777" w:rsidTr="008D1261">
        <w:trPr>
          <w:trHeight w:val="20"/>
        </w:trPr>
        <w:tc>
          <w:tcPr>
            <w:tcW w:w="426" w:type="dxa"/>
            <w:tcBorders>
              <w:left w:val="single" w:sz="4" w:space="0" w:color="auto"/>
            </w:tcBorders>
            <w:noWrap/>
            <w:hideMark/>
          </w:tcPr>
          <w:p w14:paraId="4A2305CF" w14:textId="58209594"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345F4F6F" w14:textId="2759B3BD"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E03. D</w:t>
            </w:r>
            <w:r w:rsidR="00B07C61" w:rsidRPr="00331CA5">
              <w:rPr>
                <w:rFonts w:ascii="Times New Roman" w:eastAsia="Times New Roman" w:hAnsi="Times New Roman" w:cs="Times New Roman"/>
                <w:b/>
                <w:bCs/>
                <w:i/>
                <w:iCs/>
                <w:sz w:val="18"/>
                <w:szCs w:val="14"/>
                <w:lang w:val="fr-FR" w:eastAsia="en-GB"/>
              </w:rPr>
              <w:t>é</w:t>
            </w:r>
            <w:r w:rsidRPr="00331CA5">
              <w:rPr>
                <w:rFonts w:ascii="Times New Roman" w:eastAsia="Times New Roman" w:hAnsi="Times New Roman" w:cs="Times New Roman"/>
                <w:b/>
                <w:bCs/>
                <w:i/>
                <w:iCs/>
                <w:sz w:val="18"/>
                <w:szCs w:val="14"/>
                <w:lang w:val="fr-FR" w:eastAsia="en-GB"/>
              </w:rPr>
              <w:t>charges (</w:t>
            </w:r>
            <w:r w:rsidR="00B07C61" w:rsidRPr="00331CA5">
              <w:rPr>
                <w:rFonts w:ascii="Times New Roman" w:eastAsia="Times New Roman" w:hAnsi="Times New Roman" w:cs="Times New Roman"/>
                <w:b/>
                <w:bCs/>
                <w:i/>
                <w:iCs/>
                <w:sz w:val="18"/>
                <w:szCs w:val="14"/>
                <w:lang w:val="fr-FR" w:eastAsia="en-GB"/>
              </w:rPr>
              <w:t>particuliers</w:t>
            </w:r>
            <w:r w:rsidRPr="00331CA5">
              <w:rPr>
                <w:rFonts w:ascii="Times New Roman" w:eastAsia="Times New Roman" w:hAnsi="Times New Roman" w:cs="Times New Roman"/>
                <w:b/>
                <w:bCs/>
                <w:i/>
                <w:iCs/>
                <w:sz w:val="18"/>
                <w:szCs w:val="14"/>
                <w:lang w:val="fr-FR" w:eastAsia="en-GB"/>
              </w:rPr>
              <w:t>/industri</w:t>
            </w:r>
            <w:r w:rsidR="00B07C61" w:rsidRPr="00331CA5">
              <w:rPr>
                <w:rFonts w:ascii="Times New Roman" w:eastAsia="Times New Roman" w:hAnsi="Times New Roman" w:cs="Times New Roman"/>
                <w:b/>
                <w:bCs/>
                <w:i/>
                <w:iCs/>
                <w:sz w:val="18"/>
                <w:szCs w:val="14"/>
                <w:lang w:val="fr-FR" w:eastAsia="en-GB"/>
              </w:rPr>
              <w:t>e</w:t>
            </w:r>
            <w:r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sz w:val="18"/>
                <w:szCs w:val="14"/>
                <w:lang w:val="fr-FR" w:eastAsia="en-GB"/>
              </w:rPr>
              <w:t>  </w:t>
            </w:r>
          </w:p>
        </w:tc>
      </w:tr>
      <w:tr w:rsidR="008A00F4" w:rsidRPr="00D90B89" w14:paraId="55363787" w14:textId="77777777" w:rsidTr="008D1261">
        <w:trPr>
          <w:trHeight w:val="20"/>
        </w:trPr>
        <w:tc>
          <w:tcPr>
            <w:tcW w:w="426" w:type="dxa"/>
            <w:tcBorders>
              <w:left w:val="single" w:sz="4" w:space="0" w:color="auto"/>
            </w:tcBorders>
            <w:noWrap/>
            <w:hideMark/>
          </w:tcPr>
          <w:p w14:paraId="3FA18F3A" w14:textId="15244C7C"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4007D5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1D4265B" w14:textId="16CAAF75"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E03.01. </w:t>
            </w:r>
            <w:r w:rsidR="00F13860" w:rsidRPr="00331CA5">
              <w:rPr>
                <w:rFonts w:ascii="Times New Roman" w:eastAsia="Times New Roman" w:hAnsi="Times New Roman" w:cs="Times New Roman"/>
                <w:sz w:val="18"/>
                <w:szCs w:val="14"/>
                <w:lang w:val="fr-FR" w:eastAsia="en-GB"/>
              </w:rPr>
              <w:t xml:space="preserve">destruction de déchets </w:t>
            </w:r>
            <w:r w:rsidR="002F46D2" w:rsidRPr="00331CA5">
              <w:rPr>
                <w:rFonts w:ascii="Times New Roman" w:eastAsia="Times New Roman" w:hAnsi="Times New Roman" w:cs="Times New Roman"/>
                <w:sz w:val="18"/>
                <w:szCs w:val="14"/>
                <w:lang w:val="fr-FR" w:eastAsia="en-GB"/>
              </w:rPr>
              <w:t>ménagers</w:t>
            </w:r>
            <w:r w:rsidRPr="00331CA5">
              <w:rPr>
                <w:rFonts w:ascii="Times New Roman" w:eastAsia="Times New Roman" w:hAnsi="Times New Roman" w:cs="Times New Roman"/>
                <w:sz w:val="18"/>
                <w:szCs w:val="14"/>
                <w:lang w:val="fr-FR" w:eastAsia="en-GB"/>
              </w:rPr>
              <w:t xml:space="preserve"> / </w:t>
            </w:r>
            <w:r w:rsidR="002F46D2" w:rsidRPr="00331CA5">
              <w:rPr>
                <w:rFonts w:ascii="Times New Roman" w:eastAsia="Times New Roman" w:hAnsi="Times New Roman" w:cs="Times New Roman"/>
                <w:sz w:val="18"/>
                <w:szCs w:val="14"/>
                <w:lang w:val="fr-FR" w:eastAsia="en-GB"/>
              </w:rPr>
              <w:t>liés aux installations récréatives</w:t>
            </w:r>
          </w:p>
        </w:tc>
        <w:tc>
          <w:tcPr>
            <w:tcW w:w="3539" w:type="dxa"/>
            <w:tcBorders>
              <w:right w:val="single" w:sz="4" w:space="0" w:color="auto"/>
            </w:tcBorders>
            <w:noWrap/>
            <w:hideMark/>
          </w:tcPr>
          <w:p w14:paraId="12D01EB1"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70442F" w14:paraId="46B05D94" w14:textId="77777777" w:rsidTr="008D1261">
        <w:trPr>
          <w:trHeight w:val="20"/>
        </w:trPr>
        <w:tc>
          <w:tcPr>
            <w:tcW w:w="426" w:type="dxa"/>
            <w:tcBorders>
              <w:left w:val="single" w:sz="4" w:space="0" w:color="auto"/>
            </w:tcBorders>
            <w:noWrap/>
            <w:hideMark/>
          </w:tcPr>
          <w:p w14:paraId="1BFD1DF9" w14:textId="32654A64"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8738A75"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393A2C3" w14:textId="03AF19E9"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E03.02. </w:t>
            </w:r>
            <w:r w:rsidR="002F46D2" w:rsidRPr="00331CA5">
              <w:rPr>
                <w:rFonts w:ascii="Times New Roman" w:eastAsia="Times New Roman" w:hAnsi="Times New Roman" w:cs="Times New Roman"/>
                <w:sz w:val="18"/>
                <w:szCs w:val="14"/>
                <w:lang w:val="fr-FR" w:eastAsia="en-GB"/>
              </w:rPr>
              <w:t>dépôts</w:t>
            </w:r>
            <w:r w:rsidR="00F13860" w:rsidRPr="00331CA5">
              <w:rPr>
                <w:rFonts w:ascii="Times New Roman" w:eastAsia="Times New Roman" w:hAnsi="Times New Roman" w:cs="Times New Roman"/>
                <w:sz w:val="18"/>
                <w:szCs w:val="14"/>
                <w:lang w:val="fr-FR" w:eastAsia="en-GB"/>
              </w:rPr>
              <w:t xml:space="preserve"> de déchets industriels</w:t>
            </w:r>
          </w:p>
        </w:tc>
        <w:tc>
          <w:tcPr>
            <w:tcW w:w="3539" w:type="dxa"/>
            <w:tcBorders>
              <w:right w:val="single" w:sz="4" w:space="0" w:color="auto"/>
            </w:tcBorders>
            <w:noWrap/>
            <w:hideMark/>
          </w:tcPr>
          <w:p w14:paraId="31D80123"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70442F" w14:paraId="4803D94C" w14:textId="77777777" w:rsidTr="008D1261">
        <w:trPr>
          <w:trHeight w:val="20"/>
        </w:trPr>
        <w:tc>
          <w:tcPr>
            <w:tcW w:w="426" w:type="dxa"/>
            <w:tcBorders>
              <w:left w:val="single" w:sz="4" w:space="0" w:color="auto"/>
            </w:tcBorders>
            <w:noWrap/>
            <w:hideMark/>
          </w:tcPr>
          <w:p w14:paraId="7702C3A4" w14:textId="21238914"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4018525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01C3691" w14:textId="04F03712"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E03.03. d</w:t>
            </w:r>
            <w:r w:rsidR="00F13860" w:rsidRPr="00331CA5">
              <w:rPr>
                <w:rFonts w:ascii="Times New Roman" w:eastAsia="Times New Roman" w:hAnsi="Times New Roman" w:cs="Times New Roman"/>
                <w:sz w:val="18"/>
                <w:szCs w:val="14"/>
                <w:lang w:val="fr-FR" w:eastAsia="en-GB"/>
              </w:rPr>
              <w:t>estruction de matéri</w:t>
            </w:r>
            <w:r w:rsidR="002F46D2" w:rsidRPr="00331CA5">
              <w:rPr>
                <w:rFonts w:ascii="Times New Roman" w:eastAsia="Times New Roman" w:hAnsi="Times New Roman" w:cs="Times New Roman"/>
                <w:sz w:val="18"/>
                <w:szCs w:val="14"/>
                <w:lang w:val="fr-FR" w:eastAsia="en-GB"/>
              </w:rPr>
              <w:t>aux</w:t>
            </w:r>
            <w:r w:rsidR="00F13860" w:rsidRPr="00331CA5">
              <w:rPr>
                <w:rFonts w:ascii="Times New Roman" w:eastAsia="Times New Roman" w:hAnsi="Times New Roman" w:cs="Times New Roman"/>
                <w:sz w:val="18"/>
                <w:szCs w:val="14"/>
                <w:lang w:val="fr-FR" w:eastAsia="en-GB"/>
              </w:rPr>
              <w:t xml:space="preserve"> inerte</w:t>
            </w:r>
            <w:r w:rsidR="002F46D2" w:rsidRPr="00331CA5">
              <w:rPr>
                <w:rFonts w:ascii="Times New Roman" w:eastAsia="Times New Roman" w:hAnsi="Times New Roman" w:cs="Times New Roman"/>
                <w:sz w:val="18"/>
                <w:szCs w:val="14"/>
                <w:lang w:val="fr-FR" w:eastAsia="en-GB"/>
              </w:rPr>
              <w:t>s</w:t>
            </w:r>
          </w:p>
        </w:tc>
        <w:tc>
          <w:tcPr>
            <w:tcW w:w="3539" w:type="dxa"/>
            <w:tcBorders>
              <w:right w:val="single" w:sz="4" w:space="0" w:color="auto"/>
            </w:tcBorders>
            <w:noWrap/>
            <w:hideMark/>
          </w:tcPr>
          <w:p w14:paraId="5566136B"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6C6B3DE2" w14:textId="77777777" w:rsidTr="008D1261">
        <w:trPr>
          <w:trHeight w:val="20"/>
        </w:trPr>
        <w:tc>
          <w:tcPr>
            <w:tcW w:w="426" w:type="dxa"/>
            <w:tcBorders>
              <w:left w:val="single" w:sz="4" w:space="0" w:color="auto"/>
            </w:tcBorders>
            <w:noWrap/>
            <w:hideMark/>
          </w:tcPr>
          <w:p w14:paraId="56B41046" w14:textId="3C6B84A9"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4E13B33"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FA8F156" w14:textId="0B764464"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E03.04. </w:t>
            </w:r>
            <w:r w:rsidR="00F13860" w:rsidRPr="00331CA5">
              <w:rPr>
                <w:rFonts w:ascii="Times New Roman" w:eastAsia="Times New Roman" w:hAnsi="Times New Roman" w:cs="Times New Roman"/>
                <w:sz w:val="18"/>
                <w:szCs w:val="14"/>
                <w:lang w:val="fr-FR" w:eastAsia="en-GB"/>
              </w:rPr>
              <w:t>autres décharges</w:t>
            </w:r>
          </w:p>
        </w:tc>
        <w:tc>
          <w:tcPr>
            <w:tcW w:w="3539" w:type="dxa"/>
            <w:tcBorders>
              <w:right w:val="single" w:sz="4" w:space="0" w:color="auto"/>
            </w:tcBorders>
            <w:noWrap/>
            <w:hideMark/>
          </w:tcPr>
          <w:p w14:paraId="6F3F59F7"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70442F" w14:paraId="2BD873FC" w14:textId="77777777" w:rsidTr="008D1261">
        <w:trPr>
          <w:trHeight w:val="20"/>
        </w:trPr>
        <w:tc>
          <w:tcPr>
            <w:tcW w:w="426" w:type="dxa"/>
            <w:tcBorders>
              <w:left w:val="single" w:sz="4" w:space="0" w:color="auto"/>
            </w:tcBorders>
            <w:noWrap/>
            <w:hideMark/>
          </w:tcPr>
          <w:p w14:paraId="6931E955" w14:textId="704443AC"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AD140D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08B04ABA"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E2F68E8" w14:textId="27F1A884"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E03.04.01. </w:t>
            </w:r>
            <w:r w:rsidR="002F46D2" w:rsidRPr="00331CA5">
              <w:rPr>
                <w:rFonts w:ascii="Times New Roman" w:eastAsia="Times New Roman" w:hAnsi="Times New Roman" w:cs="Times New Roman"/>
                <w:sz w:val="18"/>
                <w:szCs w:val="14"/>
                <w:lang w:val="fr-FR" w:eastAsia="en-GB"/>
              </w:rPr>
              <w:t>ensablement des berges</w:t>
            </w:r>
            <w:r w:rsidR="00F13860" w:rsidRPr="00331CA5">
              <w:rPr>
                <w:rFonts w:ascii="Times New Roman" w:eastAsia="Times New Roman" w:hAnsi="Times New Roman" w:cs="Times New Roman"/>
                <w:sz w:val="18"/>
                <w:szCs w:val="14"/>
                <w:lang w:val="fr-FR" w:eastAsia="en-GB"/>
              </w:rPr>
              <w:t xml:space="preserve"> </w:t>
            </w:r>
            <w:r w:rsidRPr="00331CA5">
              <w:rPr>
                <w:rFonts w:ascii="Times New Roman" w:eastAsia="Times New Roman" w:hAnsi="Times New Roman" w:cs="Times New Roman"/>
                <w:sz w:val="18"/>
                <w:szCs w:val="14"/>
                <w:lang w:val="fr-FR" w:eastAsia="en-GB"/>
              </w:rPr>
              <w:t xml:space="preserve">/ </w:t>
            </w:r>
            <w:r w:rsidR="00D57132" w:rsidRPr="00331CA5">
              <w:rPr>
                <w:rFonts w:ascii="Times New Roman" w:eastAsia="Times New Roman" w:hAnsi="Times New Roman" w:cs="Times New Roman"/>
                <w:sz w:val="18"/>
                <w:szCs w:val="14"/>
                <w:lang w:val="fr-FR" w:eastAsia="en-GB"/>
              </w:rPr>
              <w:t>rechargement de plage</w:t>
            </w:r>
          </w:p>
        </w:tc>
      </w:tr>
      <w:tr w:rsidR="001054ED" w:rsidRPr="00D90B89" w14:paraId="79A9B465" w14:textId="77777777" w:rsidTr="008D1261">
        <w:trPr>
          <w:trHeight w:val="20"/>
        </w:trPr>
        <w:tc>
          <w:tcPr>
            <w:tcW w:w="426" w:type="dxa"/>
            <w:tcBorders>
              <w:left w:val="single" w:sz="4" w:space="0" w:color="auto"/>
            </w:tcBorders>
            <w:noWrap/>
            <w:hideMark/>
          </w:tcPr>
          <w:p w14:paraId="29E64D03" w14:textId="3FDF0FA3"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2B1CA47" w14:textId="0B615D6B"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E04</w:t>
            </w:r>
            <w:r w:rsidR="002F46D2" w:rsidRPr="00331CA5">
              <w:rPr>
                <w:rFonts w:ascii="Times New Roman" w:eastAsia="Times New Roman" w:hAnsi="Times New Roman" w:cs="Times New Roman"/>
                <w:b/>
                <w:bCs/>
                <w:i/>
                <w:iCs/>
                <w:sz w:val="18"/>
                <w:szCs w:val="14"/>
                <w:lang w:val="fr-FR" w:eastAsia="en-GB"/>
              </w:rPr>
              <w:t xml:space="preserve"> Bâtiments, constructions dans le paysage</w:t>
            </w:r>
          </w:p>
        </w:tc>
      </w:tr>
      <w:tr w:rsidR="008A00F4" w:rsidRPr="00D90B89" w14:paraId="1644C142" w14:textId="77777777" w:rsidTr="008D1261">
        <w:trPr>
          <w:trHeight w:val="20"/>
        </w:trPr>
        <w:tc>
          <w:tcPr>
            <w:tcW w:w="426" w:type="dxa"/>
            <w:tcBorders>
              <w:left w:val="single" w:sz="4" w:space="0" w:color="auto"/>
            </w:tcBorders>
            <w:noWrap/>
            <w:hideMark/>
          </w:tcPr>
          <w:p w14:paraId="7E7A8625" w14:textId="02E3F916"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D792929"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6C2CDD23" w14:textId="6596346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E04.01. </w:t>
            </w:r>
            <w:r w:rsidR="002F46D2" w:rsidRPr="00331CA5">
              <w:rPr>
                <w:rFonts w:ascii="Times New Roman" w:eastAsia="Times New Roman" w:hAnsi="Times New Roman" w:cs="Times New Roman"/>
                <w:sz w:val="18"/>
                <w:szCs w:val="14"/>
                <w:lang w:val="fr-FR" w:eastAsia="en-GB"/>
              </w:rPr>
              <w:t>bâtiments agricoles, constructions</w:t>
            </w:r>
            <w:r w:rsidR="00D57132" w:rsidRPr="00331CA5">
              <w:rPr>
                <w:rFonts w:ascii="Times New Roman" w:eastAsia="Times New Roman" w:hAnsi="Times New Roman" w:cs="Times New Roman"/>
                <w:sz w:val="18"/>
                <w:szCs w:val="14"/>
                <w:lang w:val="fr-FR" w:eastAsia="en-GB"/>
              </w:rPr>
              <w:t xml:space="preserve"> dans le paysage</w:t>
            </w:r>
          </w:p>
        </w:tc>
        <w:tc>
          <w:tcPr>
            <w:tcW w:w="3539" w:type="dxa"/>
            <w:tcBorders>
              <w:right w:val="single" w:sz="4" w:space="0" w:color="auto"/>
            </w:tcBorders>
            <w:noWrap/>
            <w:hideMark/>
          </w:tcPr>
          <w:p w14:paraId="102C805A"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514EF468" w14:textId="77777777" w:rsidTr="008D1261">
        <w:trPr>
          <w:trHeight w:val="20"/>
        </w:trPr>
        <w:tc>
          <w:tcPr>
            <w:tcW w:w="426" w:type="dxa"/>
            <w:tcBorders>
              <w:left w:val="single" w:sz="4" w:space="0" w:color="auto"/>
            </w:tcBorders>
            <w:noWrap/>
            <w:hideMark/>
          </w:tcPr>
          <w:p w14:paraId="66B6BC2B" w14:textId="27D31158"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0B5DAA7F"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3627AB1" w14:textId="1FBDC181"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E04.02. </w:t>
            </w:r>
            <w:r w:rsidR="002F46D2" w:rsidRPr="00331CA5">
              <w:rPr>
                <w:rFonts w:ascii="Times New Roman" w:eastAsia="Times New Roman" w:hAnsi="Times New Roman" w:cs="Times New Roman"/>
                <w:sz w:val="18"/>
                <w:szCs w:val="14"/>
                <w:lang w:val="fr-FR" w:eastAsia="en-GB"/>
              </w:rPr>
              <w:t xml:space="preserve">bâtiments militaires, </w:t>
            </w:r>
            <w:r w:rsidRPr="00331CA5">
              <w:rPr>
                <w:rFonts w:ascii="Times New Roman" w:eastAsia="Times New Roman" w:hAnsi="Times New Roman" w:cs="Times New Roman"/>
                <w:sz w:val="18"/>
                <w:szCs w:val="14"/>
                <w:lang w:val="fr-FR" w:eastAsia="en-GB"/>
              </w:rPr>
              <w:t>constructions</w:t>
            </w:r>
            <w:r w:rsidR="00D57132" w:rsidRPr="00331CA5">
              <w:rPr>
                <w:rFonts w:ascii="Times New Roman" w:eastAsia="Times New Roman" w:hAnsi="Times New Roman" w:cs="Times New Roman"/>
                <w:sz w:val="18"/>
                <w:szCs w:val="14"/>
                <w:lang w:val="fr-FR" w:eastAsia="en-GB"/>
              </w:rPr>
              <w:t xml:space="preserve"> dans le paysage</w:t>
            </w:r>
          </w:p>
        </w:tc>
        <w:tc>
          <w:tcPr>
            <w:tcW w:w="3539" w:type="dxa"/>
            <w:tcBorders>
              <w:right w:val="single" w:sz="4" w:space="0" w:color="auto"/>
            </w:tcBorders>
            <w:noWrap/>
            <w:hideMark/>
          </w:tcPr>
          <w:p w14:paraId="1409A6C1"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331CA5" w14:paraId="29E49649" w14:textId="77777777" w:rsidTr="008D1261">
        <w:trPr>
          <w:trHeight w:val="20"/>
        </w:trPr>
        <w:tc>
          <w:tcPr>
            <w:tcW w:w="426" w:type="dxa"/>
            <w:tcBorders>
              <w:left w:val="single" w:sz="4" w:space="0" w:color="auto"/>
            </w:tcBorders>
            <w:noWrap/>
            <w:hideMark/>
          </w:tcPr>
          <w:p w14:paraId="5D031FC2" w14:textId="13CFE7D4"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44E8968E" w14:textId="452D334E"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E05. Sto</w:t>
            </w:r>
            <w:r w:rsidR="00D57132" w:rsidRPr="00331CA5">
              <w:rPr>
                <w:rFonts w:ascii="Times New Roman" w:eastAsia="Times New Roman" w:hAnsi="Times New Roman" w:cs="Times New Roman"/>
                <w:b/>
                <w:bCs/>
                <w:i/>
                <w:iCs/>
                <w:sz w:val="18"/>
                <w:szCs w:val="14"/>
                <w:lang w:val="fr-FR" w:eastAsia="en-GB"/>
              </w:rPr>
              <w:t>ck</w:t>
            </w:r>
            <w:r w:rsidRPr="00331CA5">
              <w:rPr>
                <w:rFonts w:ascii="Times New Roman" w:eastAsia="Times New Roman" w:hAnsi="Times New Roman" w:cs="Times New Roman"/>
                <w:b/>
                <w:bCs/>
                <w:i/>
                <w:iCs/>
                <w:sz w:val="18"/>
                <w:szCs w:val="14"/>
                <w:lang w:val="fr-FR" w:eastAsia="en-GB"/>
              </w:rPr>
              <w:t xml:space="preserve">age </w:t>
            </w:r>
            <w:r w:rsidR="00D57132" w:rsidRPr="00331CA5">
              <w:rPr>
                <w:rFonts w:ascii="Times New Roman" w:eastAsia="Times New Roman" w:hAnsi="Times New Roman" w:cs="Times New Roman"/>
                <w:b/>
                <w:bCs/>
                <w:i/>
                <w:iCs/>
                <w:sz w:val="18"/>
                <w:szCs w:val="14"/>
                <w:lang w:val="fr-FR" w:eastAsia="en-GB"/>
              </w:rPr>
              <w:t>de</w:t>
            </w:r>
            <w:r w:rsidRPr="00331CA5">
              <w:rPr>
                <w:rFonts w:ascii="Times New Roman" w:eastAsia="Times New Roman" w:hAnsi="Times New Roman" w:cs="Times New Roman"/>
                <w:b/>
                <w:bCs/>
                <w:i/>
                <w:iCs/>
                <w:sz w:val="18"/>
                <w:szCs w:val="14"/>
                <w:lang w:val="fr-FR" w:eastAsia="en-GB"/>
              </w:rPr>
              <w:t xml:space="preserve"> mat</w:t>
            </w:r>
            <w:r w:rsidR="00D57132" w:rsidRPr="00331CA5">
              <w:rPr>
                <w:rFonts w:ascii="Times New Roman" w:eastAsia="Times New Roman" w:hAnsi="Times New Roman" w:cs="Times New Roman"/>
                <w:b/>
                <w:bCs/>
                <w:i/>
                <w:iCs/>
                <w:sz w:val="18"/>
                <w:szCs w:val="14"/>
                <w:lang w:val="fr-FR" w:eastAsia="en-GB"/>
              </w:rPr>
              <w:t>é</w:t>
            </w:r>
            <w:r w:rsidRPr="00331CA5">
              <w:rPr>
                <w:rFonts w:ascii="Times New Roman" w:eastAsia="Times New Roman" w:hAnsi="Times New Roman" w:cs="Times New Roman"/>
                <w:b/>
                <w:bCs/>
                <w:i/>
                <w:iCs/>
                <w:sz w:val="18"/>
                <w:szCs w:val="14"/>
                <w:lang w:val="fr-FR" w:eastAsia="en-GB"/>
              </w:rPr>
              <w:t>ri</w:t>
            </w:r>
            <w:r w:rsidR="006705EF" w:rsidRPr="00331CA5">
              <w:rPr>
                <w:rFonts w:ascii="Times New Roman" w:eastAsia="Times New Roman" w:hAnsi="Times New Roman" w:cs="Times New Roman"/>
                <w:b/>
                <w:bCs/>
                <w:i/>
                <w:iCs/>
                <w:sz w:val="18"/>
                <w:szCs w:val="14"/>
                <w:lang w:val="fr-FR" w:eastAsia="en-GB"/>
              </w:rPr>
              <w:t>aux</w:t>
            </w:r>
            <w:r w:rsidRPr="00331CA5">
              <w:rPr>
                <w:rFonts w:ascii="Times New Roman" w:eastAsia="Times New Roman" w:hAnsi="Times New Roman" w:cs="Times New Roman"/>
                <w:sz w:val="18"/>
                <w:szCs w:val="14"/>
                <w:lang w:val="fr-FR" w:eastAsia="en-GB"/>
              </w:rPr>
              <w:t>  </w:t>
            </w:r>
          </w:p>
        </w:tc>
      </w:tr>
      <w:tr w:rsidR="001054ED" w:rsidRPr="00D90B89" w14:paraId="1371B655" w14:textId="77777777" w:rsidTr="008D1261">
        <w:trPr>
          <w:trHeight w:val="20"/>
        </w:trPr>
        <w:tc>
          <w:tcPr>
            <w:tcW w:w="426" w:type="dxa"/>
            <w:tcBorders>
              <w:left w:val="single" w:sz="4" w:space="0" w:color="auto"/>
            </w:tcBorders>
            <w:noWrap/>
            <w:hideMark/>
          </w:tcPr>
          <w:p w14:paraId="41663A0C" w14:textId="7AAA95C0"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398AEAC" w14:textId="3CC70321"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E06. </w:t>
            </w:r>
            <w:r w:rsidR="00D57132" w:rsidRPr="00331CA5">
              <w:rPr>
                <w:rFonts w:ascii="Times New Roman" w:eastAsia="Times New Roman" w:hAnsi="Times New Roman" w:cs="Times New Roman"/>
                <w:b/>
                <w:bCs/>
                <w:i/>
                <w:iCs/>
                <w:sz w:val="18"/>
                <w:szCs w:val="14"/>
                <w:lang w:val="fr-FR" w:eastAsia="en-GB"/>
              </w:rPr>
              <w:t xml:space="preserve">Autres </w:t>
            </w:r>
            <w:r w:rsidR="006705EF" w:rsidRPr="00331CA5">
              <w:rPr>
                <w:rFonts w:ascii="Times New Roman" w:eastAsia="Times New Roman" w:hAnsi="Times New Roman" w:cs="Times New Roman"/>
                <w:b/>
                <w:bCs/>
                <w:i/>
                <w:iCs/>
                <w:sz w:val="18"/>
                <w:szCs w:val="14"/>
                <w:lang w:val="fr-FR" w:eastAsia="en-GB"/>
              </w:rPr>
              <w:t>activités d</w:t>
            </w:r>
            <w:r w:rsidR="000B6002" w:rsidRPr="00331CA5">
              <w:rPr>
                <w:rFonts w:ascii="Times New Roman" w:eastAsia="Times New Roman" w:hAnsi="Times New Roman" w:cs="Times New Roman"/>
                <w:b/>
                <w:bCs/>
                <w:i/>
                <w:iCs/>
                <w:sz w:val="18"/>
                <w:szCs w:val="14"/>
                <w:lang w:val="fr-FR" w:eastAsia="en-GB"/>
              </w:rPr>
              <w:t>’</w:t>
            </w:r>
            <w:r w:rsidR="006705EF" w:rsidRPr="00331CA5">
              <w:rPr>
                <w:rFonts w:ascii="Times New Roman" w:eastAsia="Times New Roman" w:hAnsi="Times New Roman" w:cs="Times New Roman"/>
                <w:b/>
                <w:bCs/>
                <w:i/>
                <w:iCs/>
                <w:sz w:val="18"/>
                <w:szCs w:val="14"/>
                <w:lang w:val="fr-FR" w:eastAsia="en-GB"/>
              </w:rPr>
              <w:t xml:space="preserve">urbanisation, </w:t>
            </w:r>
            <w:r w:rsidRPr="00331CA5">
              <w:rPr>
                <w:rFonts w:ascii="Times New Roman" w:eastAsia="Times New Roman" w:hAnsi="Times New Roman" w:cs="Times New Roman"/>
                <w:b/>
                <w:bCs/>
                <w:i/>
                <w:iCs/>
                <w:sz w:val="18"/>
                <w:szCs w:val="14"/>
                <w:lang w:val="fr-FR" w:eastAsia="en-GB"/>
              </w:rPr>
              <w:t>industri</w:t>
            </w:r>
            <w:r w:rsidR="00D57132" w:rsidRPr="00331CA5">
              <w:rPr>
                <w:rFonts w:ascii="Times New Roman" w:eastAsia="Times New Roman" w:hAnsi="Times New Roman" w:cs="Times New Roman"/>
                <w:b/>
                <w:bCs/>
                <w:i/>
                <w:iCs/>
                <w:sz w:val="18"/>
                <w:szCs w:val="14"/>
                <w:lang w:val="fr-FR" w:eastAsia="en-GB"/>
              </w:rPr>
              <w:t>el</w:t>
            </w:r>
            <w:r w:rsidR="006705EF" w:rsidRPr="00331CA5">
              <w:rPr>
                <w:rFonts w:ascii="Times New Roman" w:eastAsia="Times New Roman" w:hAnsi="Times New Roman" w:cs="Times New Roman"/>
                <w:b/>
                <w:bCs/>
                <w:i/>
                <w:iCs/>
                <w:sz w:val="18"/>
                <w:szCs w:val="14"/>
                <w:lang w:val="fr-FR" w:eastAsia="en-GB"/>
              </w:rPr>
              <w:t>le</w:t>
            </w:r>
            <w:r w:rsidR="00D57132" w:rsidRPr="00331CA5">
              <w:rPr>
                <w:rFonts w:ascii="Times New Roman" w:eastAsia="Times New Roman" w:hAnsi="Times New Roman" w:cs="Times New Roman"/>
                <w:b/>
                <w:bCs/>
                <w:i/>
                <w:iCs/>
                <w:sz w:val="18"/>
                <w:szCs w:val="14"/>
                <w:lang w:val="fr-FR" w:eastAsia="en-GB"/>
              </w:rPr>
              <w:t>s</w:t>
            </w:r>
            <w:r w:rsidR="006705EF" w:rsidRPr="00331CA5">
              <w:rPr>
                <w:rFonts w:ascii="Times New Roman" w:eastAsia="Times New Roman" w:hAnsi="Times New Roman" w:cs="Times New Roman"/>
                <w:b/>
                <w:bCs/>
                <w:i/>
                <w:iCs/>
                <w:sz w:val="18"/>
                <w:szCs w:val="14"/>
                <w:lang w:val="fr-FR" w:eastAsia="en-GB"/>
              </w:rPr>
              <w:t xml:space="preserve"> ou similaires</w:t>
            </w:r>
            <w:r w:rsidRPr="00331CA5">
              <w:rPr>
                <w:rFonts w:ascii="Times New Roman" w:eastAsia="Times New Roman" w:hAnsi="Times New Roman" w:cs="Times New Roman"/>
                <w:sz w:val="18"/>
                <w:szCs w:val="14"/>
                <w:lang w:val="fr-FR" w:eastAsia="en-GB"/>
              </w:rPr>
              <w:t>  </w:t>
            </w:r>
          </w:p>
        </w:tc>
      </w:tr>
      <w:tr w:rsidR="008A00F4" w:rsidRPr="00D90B89" w14:paraId="73FCBACB" w14:textId="77777777" w:rsidTr="008D1261">
        <w:trPr>
          <w:trHeight w:val="20"/>
        </w:trPr>
        <w:tc>
          <w:tcPr>
            <w:tcW w:w="426" w:type="dxa"/>
            <w:tcBorders>
              <w:left w:val="single" w:sz="4" w:space="0" w:color="auto"/>
            </w:tcBorders>
            <w:noWrap/>
            <w:hideMark/>
          </w:tcPr>
          <w:p w14:paraId="0C6C970D" w14:textId="1666BD95"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3CEB7BBB"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0F67CA4" w14:textId="7931DA69"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E06.01. d</w:t>
            </w:r>
            <w:r w:rsidR="00D57132" w:rsidRPr="00331CA5">
              <w:rPr>
                <w:rFonts w:ascii="Times New Roman" w:eastAsia="Times New Roman" w:hAnsi="Times New Roman" w:cs="Times New Roman"/>
                <w:sz w:val="18"/>
                <w:szCs w:val="14"/>
                <w:lang w:val="fr-FR" w:eastAsia="en-GB"/>
              </w:rPr>
              <w:t>é</w:t>
            </w:r>
            <w:r w:rsidRPr="00331CA5">
              <w:rPr>
                <w:rFonts w:ascii="Times New Roman" w:eastAsia="Times New Roman" w:hAnsi="Times New Roman" w:cs="Times New Roman"/>
                <w:sz w:val="18"/>
                <w:szCs w:val="14"/>
                <w:lang w:val="fr-FR" w:eastAsia="en-GB"/>
              </w:rPr>
              <w:t>moli</w:t>
            </w:r>
            <w:r w:rsidR="00D57132" w:rsidRPr="00331CA5">
              <w:rPr>
                <w:rFonts w:ascii="Times New Roman" w:eastAsia="Times New Roman" w:hAnsi="Times New Roman" w:cs="Times New Roman"/>
                <w:sz w:val="18"/>
                <w:szCs w:val="14"/>
                <w:lang w:val="fr-FR" w:eastAsia="en-GB"/>
              </w:rPr>
              <w:t xml:space="preserve">tion </w:t>
            </w:r>
            <w:r w:rsidR="006705EF" w:rsidRPr="00331CA5">
              <w:rPr>
                <w:rFonts w:ascii="Times New Roman" w:eastAsia="Times New Roman" w:hAnsi="Times New Roman" w:cs="Times New Roman"/>
                <w:sz w:val="18"/>
                <w:szCs w:val="14"/>
                <w:lang w:val="fr-FR" w:eastAsia="en-GB"/>
              </w:rPr>
              <w:t>de bâtiments et de constructions</w:t>
            </w:r>
            <w:r w:rsidR="00D57132" w:rsidRPr="00331CA5">
              <w:rPr>
                <w:rFonts w:ascii="Times New Roman" w:eastAsia="Times New Roman" w:hAnsi="Times New Roman" w:cs="Times New Roman"/>
                <w:sz w:val="18"/>
                <w:szCs w:val="14"/>
                <w:lang w:val="fr-FR" w:eastAsia="en-GB"/>
              </w:rPr>
              <w:t xml:space="preserve"> humain</w:t>
            </w:r>
            <w:r w:rsidR="006705EF" w:rsidRPr="00331CA5">
              <w:rPr>
                <w:rFonts w:ascii="Times New Roman" w:eastAsia="Times New Roman" w:hAnsi="Times New Roman" w:cs="Times New Roman"/>
                <w:sz w:val="18"/>
                <w:szCs w:val="14"/>
                <w:lang w:val="fr-FR" w:eastAsia="en-GB"/>
              </w:rPr>
              <w:t>e</w:t>
            </w:r>
            <w:r w:rsidR="00D57132" w:rsidRPr="00331CA5">
              <w:rPr>
                <w:rFonts w:ascii="Times New Roman" w:eastAsia="Times New Roman" w:hAnsi="Times New Roman" w:cs="Times New Roman"/>
                <w:sz w:val="18"/>
                <w:szCs w:val="14"/>
                <w:lang w:val="fr-FR" w:eastAsia="en-GB"/>
              </w:rPr>
              <w:t>s</w:t>
            </w:r>
          </w:p>
        </w:tc>
        <w:tc>
          <w:tcPr>
            <w:tcW w:w="3539" w:type="dxa"/>
            <w:tcBorders>
              <w:right w:val="single" w:sz="4" w:space="0" w:color="auto"/>
            </w:tcBorders>
            <w:noWrap/>
            <w:hideMark/>
          </w:tcPr>
          <w:p w14:paraId="7B1872E5"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2254ADD5" w14:textId="77777777" w:rsidTr="008D1261">
        <w:trPr>
          <w:trHeight w:val="20"/>
        </w:trPr>
        <w:tc>
          <w:tcPr>
            <w:tcW w:w="426" w:type="dxa"/>
            <w:tcBorders>
              <w:left w:val="single" w:sz="4" w:space="0" w:color="auto"/>
              <w:bottom w:val="single" w:sz="4" w:space="0" w:color="auto"/>
            </w:tcBorders>
            <w:noWrap/>
            <w:hideMark/>
          </w:tcPr>
          <w:p w14:paraId="4196E479" w14:textId="1DD8B373"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tcBorders>
              <w:bottom w:val="single" w:sz="4" w:space="0" w:color="auto"/>
            </w:tcBorders>
            <w:noWrap/>
            <w:hideMark/>
          </w:tcPr>
          <w:p w14:paraId="54C7D0FE"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tcBorders>
              <w:bottom w:val="single" w:sz="4" w:space="0" w:color="auto"/>
            </w:tcBorders>
            <w:noWrap/>
            <w:hideMark/>
          </w:tcPr>
          <w:p w14:paraId="10A994B7" w14:textId="221ED69E"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E06.02. reconstruction, r</w:t>
            </w:r>
            <w:r w:rsidR="00D57132" w:rsidRPr="00331CA5">
              <w:rPr>
                <w:rFonts w:ascii="Times New Roman" w:eastAsia="Times New Roman" w:hAnsi="Times New Roman" w:cs="Times New Roman"/>
                <w:sz w:val="18"/>
                <w:szCs w:val="14"/>
                <w:lang w:val="fr-FR" w:eastAsia="en-GB"/>
              </w:rPr>
              <w:t>é</w:t>
            </w:r>
            <w:r w:rsidRPr="00331CA5">
              <w:rPr>
                <w:rFonts w:ascii="Times New Roman" w:eastAsia="Times New Roman" w:hAnsi="Times New Roman" w:cs="Times New Roman"/>
                <w:sz w:val="18"/>
                <w:szCs w:val="14"/>
                <w:lang w:val="fr-FR" w:eastAsia="en-GB"/>
              </w:rPr>
              <w:t xml:space="preserve">novation </w:t>
            </w:r>
            <w:r w:rsidR="00D57132" w:rsidRPr="00331CA5">
              <w:rPr>
                <w:rFonts w:ascii="Times New Roman" w:eastAsia="Times New Roman" w:hAnsi="Times New Roman" w:cs="Times New Roman"/>
                <w:sz w:val="18"/>
                <w:szCs w:val="14"/>
                <w:lang w:val="fr-FR" w:eastAsia="en-GB"/>
              </w:rPr>
              <w:t>d</w:t>
            </w:r>
            <w:r w:rsidR="006705EF" w:rsidRPr="00331CA5">
              <w:rPr>
                <w:rFonts w:ascii="Times New Roman" w:eastAsia="Times New Roman" w:hAnsi="Times New Roman" w:cs="Times New Roman"/>
                <w:sz w:val="18"/>
                <w:szCs w:val="14"/>
                <w:lang w:val="fr-FR" w:eastAsia="en-GB"/>
              </w:rPr>
              <w:t>e bâtiments</w:t>
            </w:r>
          </w:p>
        </w:tc>
        <w:tc>
          <w:tcPr>
            <w:tcW w:w="3539" w:type="dxa"/>
            <w:tcBorders>
              <w:bottom w:val="single" w:sz="4" w:space="0" w:color="auto"/>
              <w:right w:val="single" w:sz="4" w:space="0" w:color="auto"/>
            </w:tcBorders>
            <w:noWrap/>
            <w:hideMark/>
          </w:tcPr>
          <w:p w14:paraId="54BAEE4C"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4EC2F07D"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3A6EFBE9" w14:textId="78A84F7E" w:rsidR="001054ED" w:rsidRPr="00331CA5" w:rsidRDefault="006705EF"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sz w:val="18"/>
                <w:szCs w:val="14"/>
                <w:lang w:val="fr-FR" w:eastAsia="en-GB"/>
              </w:rPr>
              <w:t>F. UTILISATION DES RESSOURCES BIOLOGIQUES (HORS AGRICULTURE ET SYLVICULTURE)</w:t>
            </w:r>
            <w:r w:rsidRPr="00331CA5">
              <w:rPr>
                <w:rFonts w:ascii="Times New Roman" w:eastAsia="Times New Roman" w:hAnsi="Times New Roman" w:cs="Times New Roman"/>
                <w:b/>
                <w:bCs/>
                <w:i/>
                <w:iCs/>
                <w:sz w:val="18"/>
                <w:szCs w:val="14"/>
                <w:lang w:val="fr-FR" w:eastAsia="en-GB"/>
              </w:rPr>
              <w:t> </w:t>
            </w:r>
            <w:r w:rsidRPr="00331CA5">
              <w:rPr>
                <w:rFonts w:ascii="Times New Roman" w:eastAsia="Times New Roman" w:hAnsi="Times New Roman" w:cs="Times New Roman"/>
                <w:sz w:val="18"/>
                <w:szCs w:val="14"/>
                <w:lang w:val="fr-FR" w:eastAsia="en-GB"/>
              </w:rPr>
              <w:t>  </w:t>
            </w:r>
          </w:p>
        </w:tc>
      </w:tr>
      <w:tr w:rsidR="00D91086" w:rsidRPr="00D90B89" w14:paraId="0FD920B3" w14:textId="77777777" w:rsidTr="008D1261">
        <w:trPr>
          <w:trHeight w:val="20"/>
        </w:trPr>
        <w:tc>
          <w:tcPr>
            <w:tcW w:w="426" w:type="dxa"/>
            <w:tcBorders>
              <w:left w:val="single" w:sz="4" w:space="0" w:color="auto"/>
            </w:tcBorders>
            <w:noWrap/>
            <w:hideMark/>
          </w:tcPr>
          <w:p w14:paraId="2790C9E6" w14:textId="41AF8853" w:rsidR="00D91086" w:rsidRPr="00331CA5" w:rsidRDefault="00D91086"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16568280" w14:textId="774463F0" w:rsidR="00D91086" w:rsidRPr="00331CA5" w:rsidRDefault="00D91086"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F01. </w:t>
            </w:r>
            <w:r w:rsidR="006705EF" w:rsidRPr="00331CA5">
              <w:rPr>
                <w:rFonts w:ascii="Times New Roman" w:eastAsia="Times New Roman" w:hAnsi="Times New Roman" w:cs="Times New Roman"/>
                <w:b/>
                <w:bCs/>
                <w:i/>
                <w:iCs/>
                <w:sz w:val="18"/>
                <w:szCs w:val="14"/>
                <w:lang w:val="fr-FR" w:eastAsia="en-GB"/>
              </w:rPr>
              <w:t>Aquaculture (eau douce et m</w:t>
            </w:r>
            <w:r w:rsidRPr="00331CA5">
              <w:rPr>
                <w:rFonts w:ascii="Times New Roman" w:eastAsia="Times New Roman" w:hAnsi="Times New Roman" w:cs="Times New Roman"/>
                <w:b/>
                <w:bCs/>
                <w:i/>
                <w:iCs/>
                <w:sz w:val="18"/>
                <w:szCs w:val="14"/>
                <w:lang w:val="fr-FR" w:eastAsia="en-GB"/>
              </w:rPr>
              <w:t>arine</w:t>
            </w:r>
            <w:r w:rsidR="006705EF" w:rsidRPr="00331CA5">
              <w:rPr>
                <w:rFonts w:ascii="Times New Roman" w:eastAsia="Times New Roman" w:hAnsi="Times New Roman" w:cs="Times New Roman"/>
                <w:b/>
                <w:bCs/>
                <w:i/>
                <w:iCs/>
                <w:sz w:val="18"/>
                <w:szCs w:val="14"/>
                <w:lang w:val="fr-FR" w:eastAsia="en-GB"/>
              </w:rPr>
              <w:t>)</w:t>
            </w:r>
            <w:r w:rsidRPr="00331CA5">
              <w:rPr>
                <w:rFonts w:ascii="Times New Roman" w:eastAsia="Times New Roman" w:hAnsi="Times New Roman" w:cs="Times New Roman"/>
                <w:sz w:val="18"/>
                <w:szCs w:val="14"/>
                <w:lang w:val="fr-FR" w:eastAsia="en-GB"/>
              </w:rPr>
              <w:t>  </w:t>
            </w:r>
          </w:p>
        </w:tc>
      </w:tr>
      <w:tr w:rsidR="008A00F4" w:rsidRPr="00331CA5" w14:paraId="48FFCA6D" w14:textId="77777777" w:rsidTr="008D1261">
        <w:trPr>
          <w:trHeight w:val="20"/>
        </w:trPr>
        <w:tc>
          <w:tcPr>
            <w:tcW w:w="426" w:type="dxa"/>
            <w:tcBorders>
              <w:left w:val="single" w:sz="4" w:space="0" w:color="auto"/>
            </w:tcBorders>
            <w:noWrap/>
            <w:hideMark/>
          </w:tcPr>
          <w:p w14:paraId="17C82F59" w14:textId="58C8140B"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5CD2546"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A1BD442" w14:textId="25E6C666"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F01.01. </w:t>
            </w:r>
            <w:r w:rsidR="006705EF" w:rsidRPr="00331CA5">
              <w:rPr>
                <w:rFonts w:ascii="Times New Roman" w:eastAsia="Times New Roman" w:hAnsi="Times New Roman" w:cs="Times New Roman"/>
                <w:sz w:val="18"/>
                <w:szCs w:val="14"/>
                <w:lang w:val="fr-FR" w:eastAsia="en-GB"/>
              </w:rPr>
              <w:t xml:space="preserve">aquaculture </w:t>
            </w:r>
            <w:r w:rsidRPr="00331CA5">
              <w:rPr>
                <w:rFonts w:ascii="Times New Roman" w:eastAsia="Times New Roman" w:hAnsi="Times New Roman" w:cs="Times New Roman"/>
                <w:sz w:val="18"/>
                <w:szCs w:val="14"/>
                <w:lang w:val="fr-FR" w:eastAsia="en-GB"/>
              </w:rPr>
              <w:t>intensive</w:t>
            </w:r>
            <w:r w:rsidR="006705EF" w:rsidRPr="00331CA5">
              <w:rPr>
                <w:rFonts w:ascii="Times New Roman" w:eastAsia="Times New Roman" w:hAnsi="Times New Roman" w:cs="Times New Roman"/>
                <w:sz w:val="18"/>
                <w:szCs w:val="14"/>
                <w:lang w:val="fr-FR" w:eastAsia="en-GB"/>
              </w:rPr>
              <w:t>,</w:t>
            </w:r>
            <w:r w:rsidRPr="00331CA5">
              <w:rPr>
                <w:rFonts w:ascii="Times New Roman" w:eastAsia="Times New Roman" w:hAnsi="Times New Roman" w:cs="Times New Roman"/>
                <w:sz w:val="18"/>
                <w:szCs w:val="14"/>
                <w:lang w:val="fr-FR" w:eastAsia="en-GB"/>
              </w:rPr>
              <w:t xml:space="preserve"> intensification</w:t>
            </w:r>
          </w:p>
        </w:tc>
        <w:tc>
          <w:tcPr>
            <w:tcW w:w="3539" w:type="dxa"/>
            <w:tcBorders>
              <w:right w:val="single" w:sz="4" w:space="0" w:color="auto"/>
            </w:tcBorders>
            <w:noWrap/>
            <w:hideMark/>
          </w:tcPr>
          <w:p w14:paraId="78AABC1E"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D90B89" w14:paraId="72A768A7" w14:textId="77777777" w:rsidTr="008D1261">
        <w:trPr>
          <w:trHeight w:val="20"/>
        </w:trPr>
        <w:tc>
          <w:tcPr>
            <w:tcW w:w="426" w:type="dxa"/>
            <w:tcBorders>
              <w:left w:val="single" w:sz="4" w:space="0" w:color="auto"/>
            </w:tcBorders>
            <w:noWrap/>
            <w:hideMark/>
          </w:tcPr>
          <w:p w14:paraId="1805976F" w14:textId="71DB4FBC"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298F3D04"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7248510" w14:textId="242437DD"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F01.02. culture</w:t>
            </w:r>
            <w:r w:rsidR="006705EF" w:rsidRPr="00331CA5">
              <w:rPr>
                <w:rFonts w:ascii="Times New Roman" w:eastAsia="Times New Roman" w:hAnsi="Times New Roman" w:cs="Times New Roman"/>
                <w:sz w:val="18"/>
                <w:szCs w:val="14"/>
                <w:lang w:val="fr-FR" w:eastAsia="en-GB"/>
              </w:rPr>
              <w:t xml:space="preserve"> sur filière/ élevage en cage</w:t>
            </w:r>
          </w:p>
        </w:tc>
        <w:tc>
          <w:tcPr>
            <w:tcW w:w="3539" w:type="dxa"/>
            <w:tcBorders>
              <w:right w:val="single" w:sz="4" w:space="0" w:color="auto"/>
            </w:tcBorders>
            <w:noWrap/>
            <w:hideMark/>
          </w:tcPr>
          <w:p w14:paraId="4F11A302"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8A00F4" w:rsidRPr="00D90B89" w14:paraId="36495ECD" w14:textId="77777777" w:rsidTr="008D1261">
        <w:trPr>
          <w:trHeight w:val="20"/>
        </w:trPr>
        <w:tc>
          <w:tcPr>
            <w:tcW w:w="426" w:type="dxa"/>
            <w:tcBorders>
              <w:left w:val="single" w:sz="4" w:space="0" w:color="auto"/>
            </w:tcBorders>
            <w:noWrap/>
            <w:hideMark/>
          </w:tcPr>
          <w:p w14:paraId="1B66C236" w14:textId="527AA1C4"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03548B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732752F" w14:textId="3542E9BB"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F01.03. </w:t>
            </w:r>
            <w:r w:rsidR="006705EF" w:rsidRPr="00331CA5">
              <w:rPr>
                <w:rFonts w:ascii="Times New Roman" w:eastAsia="Times New Roman" w:hAnsi="Times New Roman" w:cs="Times New Roman"/>
                <w:sz w:val="18"/>
                <w:szCs w:val="14"/>
                <w:lang w:val="fr-FR" w:eastAsia="en-GB"/>
              </w:rPr>
              <w:t>culture sur le fond</w:t>
            </w:r>
          </w:p>
        </w:tc>
        <w:tc>
          <w:tcPr>
            <w:tcW w:w="3539" w:type="dxa"/>
            <w:tcBorders>
              <w:right w:val="single" w:sz="4" w:space="0" w:color="auto"/>
            </w:tcBorders>
            <w:noWrap/>
            <w:hideMark/>
          </w:tcPr>
          <w:p w14:paraId="55C65F78"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1054ED" w:rsidRPr="00D90B89" w14:paraId="509A8ED0" w14:textId="77777777" w:rsidTr="008D1261">
        <w:trPr>
          <w:trHeight w:val="20"/>
        </w:trPr>
        <w:tc>
          <w:tcPr>
            <w:tcW w:w="426" w:type="dxa"/>
            <w:tcBorders>
              <w:left w:val="single" w:sz="4" w:space="0" w:color="auto"/>
            </w:tcBorders>
            <w:noWrap/>
            <w:hideMark/>
          </w:tcPr>
          <w:p w14:paraId="37C6C101" w14:textId="2B001324" w:rsidR="001054ED" w:rsidRPr="00331CA5" w:rsidRDefault="001054ED"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5591ACAF" w14:textId="0FB5EDAD" w:rsidR="001054ED" w:rsidRPr="00331CA5" w:rsidRDefault="001054ED"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b/>
                <w:bCs/>
                <w:i/>
                <w:iCs/>
                <w:sz w:val="18"/>
                <w:szCs w:val="14"/>
                <w:lang w:val="fr-FR" w:eastAsia="en-GB"/>
              </w:rPr>
              <w:t xml:space="preserve">F02. </w:t>
            </w:r>
            <w:r w:rsidR="006705EF" w:rsidRPr="00331CA5">
              <w:rPr>
                <w:rFonts w:ascii="Times New Roman" w:eastAsia="Times New Roman" w:hAnsi="Times New Roman" w:cs="Times New Roman"/>
                <w:b/>
                <w:bCs/>
                <w:i/>
                <w:iCs/>
                <w:sz w:val="18"/>
                <w:szCs w:val="14"/>
                <w:lang w:val="fr-FR" w:eastAsia="en-GB"/>
              </w:rPr>
              <w:t>Pêche et récolte des ressources aquatiques</w:t>
            </w:r>
            <w:r w:rsidRPr="00331CA5">
              <w:rPr>
                <w:rFonts w:ascii="Times New Roman" w:eastAsia="Times New Roman" w:hAnsi="Times New Roman" w:cs="Times New Roman"/>
                <w:sz w:val="18"/>
                <w:szCs w:val="14"/>
                <w:lang w:val="fr-FR" w:eastAsia="en-GB"/>
              </w:rPr>
              <w:t>  </w:t>
            </w:r>
          </w:p>
        </w:tc>
      </w:tr>
      <w:tr w:rsidR="008A00F4" w:rsidRPr="00D90B89" w14:paraId="1E9E7AE3" w14:textId="77777777" w:rsidTr="008D1261">
        <w:trPr>
          <w:trHeight w:val="20"/>
        </w:trPr>
        <w:tc>
          <w:tcPr>
            <w:tcW w:w="426" w:type="dxa"/>
            <w:tcBorders>
              <w:left w:val="single" w:sz="4" w:space="0" w:color="auto"/>
            </w:tcBorders>
            <w:noWrap/>
            <w:hideMark/>
          </w:tcPr>
          <w:p w14:paraId="5465A837" w14:textId="201E07F5"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5AF319F9"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3B38570D" w14:textId="3D3433C1"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F02.01. </w:t>
            </w:r>
            <w:r w:rsidR="00FF66E9" w:rsidRPr="00331CA5">
              <w:rPr>
                <w:rFonts w:ascii="Times New Roman" w:eastAsia="Times New Roman" w:hAnsi="Times New Roman" w:cs="Times New Roman"/>
                <w:sz w:val="18"/>
                <w:szCs w:val="14"/>
                <w:lang w:val="fr-FR" w:eastAsia="en-GB"/>
              </w:rPr>
              <w:t>a</w:t>
            </w:r>
            <w:r w:rsidR="006705EF" w:rsidRPr="00331CA5">
              <w:rPr>
                <w:rFonts w:ascii="Times New Roman" w:eastAsia="Times New Roman" w:hAnsi="Times New Roman" w:cs="Times New Roman"/>
                <w:sz w:val="18"/>
                <w:szCs w:val="14"/>
                <w:lang w:val="fr-FR" w:eastAsia="en-GB"/>
              </w:rPr>
              <w:t>rts dormants (pêche professionnelle passive</w:t>
            </w:r>
            <w:r w:rsidR="00BD73B7" w:rsidRPr="00331CA5">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7B704F48" w14:textId="77777777"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r>
      <w:tr w:rsidR="00DF2E8E" w:rsidRPr="00331CA5" w14:paraId="62C381DF" w14:textId="77777777" w:rsidTr="008D1261">
        <w:trPr>
          <w:trHeight w:val="20"/>
        </w:trPr>
        <w:tc>
          <w:tcPr>
            <w:tcW w:w="426" w:type="dxa"/>
            <w:tcBorders>
              <w:left w:val="single" w:sz="4" w:space="0" w:color="auto"/>
            </w:tcBorders>
            <w:noWrap/>
            <w:hideMark/>
          </w:tcPr>
          <w:p w14:paraId="40DD2883" w14:textId="6E425935"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F67FF74"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53C00B7C"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985881D" w14:textId="6D6F33E5"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F02.01.01.</w:t>
            </w:r>
            <w:r w:rsidR="00BD73B7" w:rsidRPr="00331CA5">
              <w:rPr>
                <w:rFonts w:ascii="Times New Roman" w:eastAsia="Times New Roman" w:hAnsi="Times New Roman" w:cs="Times New Roman"/>
                <w:sz w:val="18"/>
                <w:szCs w:val="14"/>
                <w:lang w:val="fr-FR" w:eastAsia="en-GB"/>
              </w:rPr>
              <w:t>caseyage, pots</w:t>
            </w:r>
          </w:p>
        </w:tc>
      </w:tr>
      <w:tr w:rsidR="008A00F4" w:rsidRPr="00331CA5" w14:paraId="462E756E" w14:textId="77777777" w:rsidTr="008D1261">
        <w:trPr>
          <w:trHeight w:val="20"/>
        </w:trPr>
        <w:tc>
          <w:tcPr>
            <w:tcW w:w="426" w:type="dxa"/>
            <w:tcBorders>
              <w:left w:val="single" w:sz="4" w:space="0" w:color="auto"/>
            </w:tcBorders>
            <w:noWrap/>
            <w:hideMark/>
          </w:tcPr>
          <w:p w14:paraId="015A30D7" w14:textId="7DD1DBC6"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C106000"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1B3FCD2D"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9AEE906" w14:textId="5AC98F3B"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F02.01.02. </w:t>
            </w:r>
            <w:r w:rsidR="00BD73B7" w:rsidRPr="00331CA5">
              <w:rPr>
                <w:rFonts w:ascii="Times New Roman" w:eastAsia="Times New Roman" w:hAnsi="Times New Roman" w:cs="Times New Roman"/>
                <w:sz w:val="18"/>
                <w:szCs w:val="14"/>
                <w:lang w:val="fr-FR" w:eastAsia="en-GB"/>
              </w:rPr>
              <w:t>filets maillants</w:t>
            </w:r>
          </w:p>
        </w:tc>
      </w:tr>
      <w:tr w:rsidR="00DF2E8E" w:rsidRPr="00331CA5" w14:paraId="3031C589" w14:textId="77777777" w:rsidTr="008D1261">
        <w:trPr>
          <w:trHeight w:val="20"/>
        </w:trPr>
        <w:tc>
          <w:tcPr>
            <w:tcW w:w="426" w:type="dxa"/>
            <w:tcBorders>
              <w:left w:val="single" w:sz="4" w:space="0" w:color="auto"/>
            </w:tcBorders>
            <w:noWrap/>
            <w:hideMark/>
          </w:tcPr>
          <w:p w14:paraId="7F5BC650" w14:textId="6BB11A0F"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ED3E498"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1F58D09"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43068CF" w14:textId="135E2265"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xml:space="preserve">F02.01.03. </w:t>
            </w:r>
            <w:r w:rsidR="00BD73B7" w:rsidRPr="00331CA5">
              <w:rPr>
                <w:rFonts w:ascii="Times New Roman" w:eastAsia="Times New Roman" w:hAnsi="Times New Roman" w:cs="Times New Roman"/>
                <w:sz w:val="18"/>
                <w:szCs w:val="14"/>
                <w:lang w:val="fr-FR" w:eastAsia="en-GB"/>
              </w:rPr>
              <w:t>palangre de fond</w:t>
            </w:r>
          </w:p>
        </w:tc>
      </w:tr>
      <w:tr w:rsidR="008A00F4" w:rsidRPr="00331CA5" w14:paraId="211CDC37" w14:textId="77777777" w:rsidTr="008D1261">
        <w:trPr>
          <w:trHeight w:val="20"/>
        </w:trPr>
        <w:tc>
          <w:tcPr>
            <w:tcW w:w="426" w:type="dxa"/>
            <w:tcBorders>
              <w:left w:val="single" w:sz="4" w:space="0" w:color="auto"/>
            </w:tcBorders>
            <w:noWrap/>
            <w:hideMark/>
          </w:tcPr>
          <w:p w14:paraId="0073E7AC" w14:textId="62BA19EB"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t> </w:t>
            </w:r>
          </w:p>
        </w:tc>
        <w:tc>
          <w:tcPr>
            <w:tcW w:w="1846" w:type="dxa"/>
            <w:noWrap/>
            <w:hideMark/>
          </w:tcPr>
          <w:p w14:paraId="798B6F39"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7536D152" w14:textId="77777777" w:rsidR="008A00F4" w:rsidRPr="00331CA5"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30926A8" w14:textId="21A7D40D" w:rsidR="008A00F4" w:rsidRPr="00331CA5" w:rsidRDefault="008A00F4" w:rsidP="00D91086">
            <w:pPr>
              <w:ind w:left="180" w:hanging="180"/>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F02.01.04. p</w:t>
            </w:r>
            <w:r w:rsidR="00BD73B7" w:rsidRPr="00331CA5">
              <w:rPr>
                <w:rFonts w:ascii="Times New Roman" w:eastAsia="Times New Roman" w:hAnsi="Times New Roman" w:cs="Times New Roman"/>
                <w:sz w:val="18"/>
                <w:szCs w:val="14"/>
                <w:lang w:val="fr-FR" w:eastAsia="en-GB"/>
              </w:rPr>
              <w:t>alangre dérivante</w:t>
            </w:r>
          </w:p>
        </w:tc>
      </w:tr>
      <w:tr w:rsidR="00DF2E8E" w:rsidRPr="00D90B89" w14:paraId="255EE92E" w14:textId="77777777" w:rsidTr="008D1261">
        <w:trPr>
          <w:trHeight w:val="20"/>
        </w:trPr>
        <w:tc>
          <w:tcPr>
            <w:tcW w:w="426" w:type="dxa"/>
            <w:tcBorders>
              <w:left w:val="single" w:sz="4" w:space="0" w:color="auto"/>
            </w:tcBorders>
            <w:noWrap/>
            <w:hideMark/>
          </w:tcPr>
          <w:p w14:paraId="6B38F402" w14:textId="3224636E" w:rsidR="008A00F4" w:rsidRPr="00331CA5" w:rsidRDefault="00627B0E" w:rsidP="008A00F4">
            <w:pPr>
              <w:rPr>
                <w:rFonts w:ascii="Times New Roman" w:eastAsia="Times New Roman" w:hAnsi="Times New Roman" w:cs="Times New Roman"/>
                <w:b/>
                <w:bCs/>
                <w:sz w:val="18"/>
                <w:szCs w:val="14"/>
                <w:lang w:val="fr-FR" w:eastAsia="en-GB"/>
              </w:rPr>
            </w:pPr>
            <w:r w:rsidRPr="00331CA5">
              <w:rPr>
                <w:rFonts w:ascii="Times New Roman" w:eastAsia="Times New Roman" w:hAnsi="Times New Roman" w:cs="Times New Roman"/>
                <w:b/>
                <w:bCs/>
                <w:sz w:val="18"/>
                <w:szCs w:val="14"/>
                <w:lang w:val="fr-FR" w:eastAsia="en-GB"/>
              </w:rPr>
              <w:lastRenderedPageBreak/>
              <w:t> </w:t>
            </w:r>
          </w:p>
        </w:tc>
        <w:tc>
          <w:tcPr>
            <w:tcW w:w="1846" w:type="dxa"/>
            <w:noWrap/>
            <w:hideMark/>
          </w:tcPr>
          <w:p w14:paraId="02F5DC41" w14:textId="77777777" w:rsidR="008A00F4" w:rsidRPr="00331CA5" w:rsidRDefault="008A00F4" w:rsidP="008A00F4">
            <w:pPr>
              <w:rPr>
                <w:rFonts w:ascii="Times New Roman" w:eastAsia="Times New Roman" w:hAnsi="Times New Roman" w:cs="Times New Roman"/>
                <w:b/>
                <w:bCs/>
                <w:i/>
                <w:iCs/>
                <w:sz w:val="18"/>
                <w:szCs w:val="14"/>
                <w:lang w:val="fr-FR" w:eastAsia="en-GB"/>
              </w:rPr>
            </w:pPr>
            <w:r w:rsidRPr="00331CA5">
              <w:rPr>
                <w:rFonts w:ascii="Times New Roman" w:eastAsia="Times New Roman" w:hAnsi="Times New Roman" w:cs="Times New Roman"/>
                <w:b/>
                <w:bCs/>
                <w:i/>
                <w:iCs/>
                <w:sz w:val="18"/>
                <w:szCs w:val="14"/>
                <w:lang w:val="fr-FR" w:eastAsia="en-GB"/>
              </w:rPr>
              <w:t> </w:t>
            </w:r>
          </w:p>
        </w:tc>
        <w:tc>
          <w:tcPr>
            <w:tcW w:w="3115" w:type="dxa"/>
            <w:noWrap/>
            <w:hideMark/>
          </w:tcPr>
          <w:p w14:paraId="2D0F4FE7" w14:textId="6082BAD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CA5">
              <w:rPr>
                <w:rFonts w:ascii="Times New Roman" w:eastAsia="Times New Roman" w:hAnsi="Times New Roman" w:cs="Times New Roman"/>
                <w:sz w:val="18"/>
                <w:szCs w:val="14"/>
                <w:lang w:val="fr-FR" w:eastAsia="en-GB"/>
              </w:rPr>
              <w:t>F02.02.</w:t>
            </w:r>
            <w:r w:rsidR="00BD73B7" w:rsidRPr="00331CA5">
              <w:rPr>
                <w:rFonts w:ascii="Times New Roman" w:eastAsia="Times New Roman" w:hAnsi="Times New Roman" w:cs="Times New Roman"/>
                <w:sz w:val="18"/>
                <w:szCs w:val="14"/>
                <w:lang w:val="fr-FR" w:eastAsia="en-GB"/>
              </w:rPr>
              <w:t xml:space="preserve"> </w:t>
            </w:r>
            <w:r w:rsidR="00FF66E9" w:rsidRPr="00331CA5">
              <w:rPr>
                <w:rFonts w:ascii="Times New Roman" w:eastAsia="Times New Roman" w:hAnsi="Times New Roman" w:cs="Times New Roman"/>
                <w:sz w:val="18"/>
                <w:szCs w:val="14"/>
                <w:lang w:val="fr-FR" w:eastAsia="en-GB"/>
              </w:rPr>
              <w:t>a</w:t>
            </w:r>
            <w:r w:rsidR="00BD73B7" w:rsidRPr="00331CA5">
              <w:rPr>
                <w:rFonts w:ascii="Times New Roman" w:eastAsia="Times New Roman" w:hAnsi="Times New Roman" w:cs="Times New Roman"/>
                <w:sz w:val="18"/>
                <w:szCs w:val="14"/>
                <w:lang w:val="fr-FR" w:eastAsia="en-GB"/>
              </w:rPr>
              <w:t>rts trainants (pêche professionnelle active)</w:t>
            </w:r>
          </w:p>
        </w:tc>
        <w:tc>
          <w:tcPr>
            <w:tcW w:w="3539" w:type="dxa"/>
            <w:tcBorders>
              <w:right w:val="single" w:sz="4" w:space="0" w:color="auto"/>
            </w:tcBorders>
            <w:noWrap/>
            <w:hideMark/>
          </w:tcPr>
          <w:p w14:paraId="3F7923CB"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3C48431B" w14:textId="77777777" w:rsidTr="008D1261">
        <w:trPr>
          <w:trHeight w:val="20"/>
        </w:trPr>
        <w:tc>
          <w:tcPr>
            <w:tcW w:w="426" w:type="dxa"/>
            <w:tcBorders>
              <w:left w:val="single" w:sz="4" w:space="0" w:color="auto"/>
            </w:tcBorders>
            <w:noWrap/>
            <w:hideMark/>
          </w:tcPr>
          <w:p w14:paraId="452459A9" w14:textId="6798CBF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E907AF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7CA3604"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386FA98" w14:textId="69F02B31"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F02.02.01. </w:t>
            </w:r>
            <w:r w:rsidR="00BD73B7">
              <w:rPr>
                <w:rFonts w:ascii="Times New Roman" w:eastAsia="Times New Roman" w:hAnsi="Times New Roman" w:cs="Times New Roman"/>
                <w:sz w:val="18"/>
                <w:szCs w:val="14"/>
                <w:lang w:val="fr-FR" w:eastAsia="en-GB"/>
              </w:rPr>
              <w:t>chalut de fond</w:t>
            </w:r>
          </w:p>
        </w:tc>
      </w:tr>
      <w:tr w:rsidR="00DF2E8E" w:rsidRPr="00331349" w14:paraId="647839C4" w14:textId="77777777" w:rsidTr="008D1261">
        <w:trPr>
          <w:trHeight w:val="20"/>
        </w:trPr>
        <w:tc>
          <w:tcPr>
            <w:tcW w:w="426" w:type="dxa"/>
            <w:tcBorders>
              <w:left w:val="single" w:sz="4" w:space="0" w:color="auto"/>
            </w:tcBorders>
            <w:noWrap/>
            <w:hideMark/>
          </w:tcPr>
          <w:p w14:paraId="3B432AE4" w14:textId="7BDECA7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AD13CA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80FB11F"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D0ADACA" w14:textId="43F2B99A"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F02.02.02. </w:t>
            </w:r>
            <w:r w:rsidR="00BD73B7">
              <w:rPr>
                <w:rFonts w:ascii="Times New Roman" w:eastAsia="Times New Roman" w:hAnsi="Times New Roman" w:cs="Times New Roman"/>
                <w:sz w:val="18"/>
                <w:szCs w:val="14"/>
                <w:lang w:val="fr-FR" w:eastAsia="en-GB"/>
              </w:rPr>
              <w:t>chalut pélagique</w:t>
            </w:r>
          </w:p>
        </w:tc>
      </w:tr>
      <w:tr w:rsidR="008A00F4" w:rsidRPr="00D90B89" w14:paraId="651E14ED" w14:textId="77777777" w:rsidTr="008D1261">
        <w:trPr>
          <w:trHeight w:val="20"/>
        </w:trPr>
        <w:tc>
          <w:tcPr>
            <w:tcW w:w="426" w:type="dxa"/>
            <w:tcBorders>
              <w:left w:val="single" w:sz="4" w:space="0" w:color="auto"/>
            </w:tcBorders>
            <w:noWrap/>
            <w:hideMark/>
          </w:tcPr>
          <w:p w14:paraId="734D11DB" w14:textId="0BE3B7F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EB2EFD9"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1A84A3F"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0353AD1" w14:textId="489F2193"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F02.02.03. </w:t>
            </w:r>
            <w:r w:rsidR="00BD73B7">
              <w:rPr>
                <w:rFonts w:ascii="Times New Roman" w:eastAsia="Times New Roman" w:hAnsi="Times New Roman" w:cs="Times New Roman"/>
                <w:sz w:val="18"/>
                <w:szCs w:val="14"/>
                <w:lang w:val="fr-FR" w:eastAsia="en-GB"/>
              </w:rPr>
              <w:t>senne de fond ou bolinche</w:t>
            </w:r>
          </w:p>
        </w:tc>
      </w:tr>
      <w:tr w:rsidR="00DF2E8E" w:rsidRPr="00331349" w14:paraId="4D3AA373" w14:textId="77777777" w:rsidTr="008D1261">
        <w:trPr>
          <w:trHeight w:val="20"/>
        </w:trPr>
        <w:tc>
          <w:tcPr>
            <w:tcW w:w="426" w:type="dxa"/>
            <w:tcBorders>
              <w:left w:val="single" w:sz="4" w:space="0" w:color="auto"/>
            </w:tcBorders>
            <w:noWrap/>
            <w:hideMark/>
          </w:tcPr>
          <w:p w14:paraId="4E15C05B" w14:textId="438E11C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381515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31AD1ED"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6F4179D" w14:textId="69C15B01"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F02.02.04. </w:t>
            </w:r>
            <w:r w:rsidR="00BD73B7">
              <w:rPr>
                <w:rFonts w:ascii="Times New Roman" w:eastAsia="Times New Roman" w:hAnsi="Times New Roman" w:cs="Times New Roman"/>
                <w:sz w:val="18"/>
                <w:szCs w:val="14"/>
                <w:lang w:val="fr-FR" w:eastAsia="en-GB"/>
              </w:rPr>
              <w:t>senne pélagique</w:t>
            </w:r>
          </w:p>
        </w:tc>
      </w:tr>
      <w:tr w:rsidR="008A00F4" w:rsidRPr="00331349" w14:paraId="51A05608" w14:textId="77777777" w:rsidTr="008D1261">
        <w:trPr>
          <w:trHeight w:val="20"/>
        </w:trPr>
        <w:tc>
          <w:tcPr>
            <w:tcW w:w="426" w:type="dxa"/>
            <w:tcBorders>
              <w:left w:val="single" w:sz="4" w:space="0" w:color="auto"/>
            </w:tcBorders>
            <w:noWrap/>
            <w:hideMark/>
          </w:tcPr>
          <w:p w14:paraId="5D9D5335" w14:textId="693BB5A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78E0FB0"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FFCC14F"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E90BC9B" w14:textId="56D7335F"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F02.02.05. </w:t>
            </w:r>
            <w:r w:rsidR="00BD73B7">
              <w:rPr>
                <w:rFonts w:ascii="Times New Roman" w:eastAsia="Times New Roman" w:hAnsi="Times New Roman" w:cs="Times New Roman"/>
                <w:sz w:val="18"/>
                <w:szCs w:val="14"/>
                <w:lang w:val="fr-FR" w:eastAsia="en-GB"/>
              </w:rPr>
              <w:t>drague</w:t>
            </w:r>
          </w:p>
        </w:tc>
      </w:tr>
      <w:tr w:rsidR="00DF2E8E" w:rsidRPr="00331349" w14:paraId="075797D2" w14:textId="77777777" w:rsidTr="008D1261">
        <w:trPr>
          <w:trHeight w:val="20"/>
        </w:trPr>
        <w:tc>
          <w:tcPr>
            <w:tcW w:w="426" w:type="dxa"/>
            <w:tcBorders>
              <w:left w:val="single" w:sz="4" w:space="0" w:color="auto"/>
            </w:tcBorders>
            <w:noWrap/>
            <w:hideMark/>
          </w:tcPr>
          <w:p w14:paraId="0F1154F0" w14:textId="5B2B35C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6F44179"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38080F9" w14:textId="59BA2D0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F02.03. </w:t>
            </w:r>
            <w:r w:rsidR="00FF66E9">
              <w:rPr>
                <w:rFonts w:ascii="Times New Roman" w:eastAsia="Times New Roman" w:hAnsi="Times New Roman" w:cs="Times New Roman"/>
                <w:sz w:val="18"/>
                <w:szCs w:val="14"/>
                <w:lang w:val="fr-FR" w:eastAsia="en-GB"/>
              </w:rPr>
              <w:t>p</w:t>
            </w:r>
            <w:r w:rsidR="00BD73B7">
              <w:rPr>
                <w:rFonts w:ascii="Times New Roman" w:eastAsia="Times New Roman" w:hAnsi="Times New Roman" w:cs="Times New Roman"/>
                <w:sz w:val="18"/>
                <w:szCs w:val="14"/>
                <w:lang w:val="fr-FR" w:eastAsia="en-GB"/>
              </w:rPr>
              <w:t>êche de loisirs</w:t>
            </w:r>
          </w:p>
        </w:tc>
        <w:tc>
          <w:tcPr>
            <w:tcW w:w="3539" w:type="dxa"/>
            <w:tcBorders>
              <w:right w:val="single" w:sz="4" w:space="0" w:color="auto"/>
            </w:tcBorders>
            <w:noWrap/>
            <w:hideMark/>
          </w:tcPr>
          <w:p w14:paraId="73E084E7"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2DCBB3F7" w14:textId="77777777" w:rsidTr="008D1261">
        <w:trPr>
          <w:trHeight w:val="20"/>
        </w:trPr>
        <w:tc>
          <w:tcPr>
            <w:tcW w:w="426" w:type="dxa"/>
            <w:tcBorders>
              <w:left w:val="single" w:sz="4" w:space="0" w:color="auto"/>
            </w:tcBorders>
            <w:noWrap/>
            <w:hideMark/>
          </w:tcPr>
          <w:p w14:paraId="4667F72E" w14:textId="592A34D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D8279C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1868782"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1095342" w14:textId="7471F0E3"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F02.03.01. </w:t>
            </w:r>
            <w:r w:rsidR="00BD73B7">
              <w:rPr>
                <w:rFonts w:ascii="Times New Roman" w:eastAsia="Times New Roman" w:hAnsi="Times New Roman" w:cs="Times New Roman"/>
                <w:sz w:val="18"/>
                <w:szCs w:val="14"/>
                <w:lang w:val="fr-FR" w:eastAsia="en-GB"/>
              </w:rPr>
              <w:t>déterrage et collecte d</w:t>
            </w:r>
            <w:r w:rsidR="000B6002">
              <w:rPr>
                <w:rFonts w:ascii="Times New Roman" w:eastAsia="Times New Roman" w:hAnsi="Times New Roman" w:cs="Times New Roman"/>
                <w:sz w:val="18"/>
                <w:szCs w:val="14"/>
                <w:lang w:val="fr-FR" w:eastAsia="en-GB"/>
              </w:rPr>
              <w:t>’</w:t>
            </w:r>
            <w:r w:rsidR="00BD73B7">
              <w:rPr>
                <w:rFonts w:ascii="Times New Roman" w:eastAsia="Times New Roman" w:hAnsi="Times New Roman" w:cs="Times New Roman"/>
                <w:sz w:val="18"/>
                <w:szCs w:val="14"/>
                <w:lang w:val="fr-FR" w:eastAsia="en-GB"/>
              </w:rPr>
              <w:t>appâts</w:t>
            </w:r>
          </w:p>
        </w:tc>
      </w:tr>
      <w:tr w:rsidR="00DF2E8E" w:rsidRPr="00D90B89" w14:paraId="200A4963" w14:textId="77777777" w:rsidTr="008D1261">
        <w:trPr>
          <w:trHeight w:val="20"/>
        </w:trPr>
        <w:tc>
          <w:tcPr>
            <w:tcW w:w="426" w:type="dxa"/>
            <w:tcBorders>
              <w:left w:val="single" w:sz="4" w:space="0" w:color="auto"/>
            </w:tcBorders>
            <w:noWrap/>
            <w:hideMark/>
          </w:tcPr>
          <w:p w14:paraId="7AC3CBEA" w14:textId="368845A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472D14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3D2B78F"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5D88F9D" w14:textId="2C1626B8"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F02.03.02. p</w:t>
            </w:r>
            <w:r w:rsidR="00BD73B7">
              <w:rPr>
                <w:rFonts w:ascii="Times New Roman" w:eastAsia="Times New Roman" w:hAnsi="Times New Roman" w:cs="Times New Roman"/>
                <w:sz w:val="18"/>
                <w:szCs w:val="14"/>
                <w:lang w:val="fr-FR" w:eastAsia="en-GB"/>
              </w:rPr>
              <w:t>êche à la ligne à main</w:t>
            </w:r>
          </w:p>
        </w:tc>
      </w:tr>
      <w:tr w:rsidR="008A00F4" w:rsidRPr="00331349" w14:paraId="66D7847A" w14:textId="77777777" w:rsidTr="008D1261">
        <w:trPr>
          <w:trHeight w:val="20"/>
        </w:trPr>
        <w:tc>
          <w:tcPr>
            <w:tcW w:w="426" w:type="dxa"/>
            <w:tcBorders>
              <w:left w:val="single" w:sz="4" w:space="0" w:color="auto"/>
            </w:tcBorders>
            <w:noWrap/>
            <w:hideMark/>
          </w:tcPr>
          <w:p w14:paraId="45AE1C27" w14:textId="7D45C31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37ADF0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BCC0296"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C8C20EA" w14:textId="024BF33C"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F02.03.03. </w:t>
            </w:r>
            <w:r w:rsidR="00BD73B7">
              <w:rPr>
                <w:rFonts w:ascii="Times New Roman" w:eastAsia="Times New Roman" w:hAnsi="Times New Roman" w:cs="Times New Roman"/>
                <w:sz w:val="18"/>
                <w:szCs w:val="14"/>
                <w:lang w:val="fr-FR" w:eastAsia="en-GB"/>
              </w:rPr>
              <w:t>chasse sous-marine</w:t>
            </w:r>
          </w:p>
        </w:tc>
      </w:tr>
      <w:tr w:rsidR="00D91086" w:rsidRPr="00D90B89" w14:paraId="4B6B84B9" w14:textId="77777777" w:rsidTr="008D1261">
        <w:trPr>
          <w:trHeight w:val="20"/>
        </w:trPr>
        <w:tc>
          <w:tcPr>
            <w:tcW w:w="426" w:type="dxa"/>
            <w:tcBorders>
              <w:left w:val="single" w:sz="4" w:space="0" w:color="auto"/>
            </w:tcBorders>
            <w:noWrap/>
            <w:hideMark/>
          </w:tcPr>
          <w:p w14:paraId="7502237E" w14:textId="274F44E5"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5B7268B6" w14:textId="0FF44741"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F03. </w:t>
            </w:r>
            <w:r w:rsidR="00BD73B7">
              <w:rPr>
                <w:rFonts w:ascii="Times New Roman" w:eastAsia="Times New Roman" w:hAnsi="Times New Roman" w:cs="Times New Roman"/>
                <w:b/>
                <w:bCs/>
                <w:i/>
                <w:iCs/>
                <w:sz w:val="18"/>
                <w:szCs w:val="14"/>
                <w:lang w:val="fr-FR" w:eastAsia="en-GB"/>
              </w:rPr>
              <w:t>Chasse et collecte d</w:t>
            </w:r>
            <w:r w:rsidR="000B6002">
              <w:rPr>
                <w:rFonts w:ascii="Times New Roman" w:eastAsia="Times New Roman" w:hAnsi="Times New Roman" w:cs="Times New Roman"/>
                <w:b/>
                <w:bCs/>
                <w:i/>
                <w:iCs/>
                <w:sz w:val="18"/>
                <w:szCs w:val="14"/>
                <w:lang w:val="fr-FR" w:eastAsia="en-GB"/>
              </w:rPr>
              <w:t>’</w:t>
            </w:r>
            <w:r w:rsidR="00BD73B7">
              <w:rPr>
                <w:rFonts w:ascii="Times New Roman" w:eastAsia="Times New Roman" w:hAnsi="Times New Roman" w:cs="Times New Roman"/>
                <w:b/>
                <w:bCs/>
                <w:i/>
                <w:iCs/>
                <w:sz w:val="18"/>
                <w:szCs w:val="14"/>
                <w:lang w:val="fr-FR" w:eastAsia="en-GB"/>
              </w:rPr>
              <w:t>animaux sauvages</w:t>
            </w:r>
          </w:p>
          <w:p w14:paraId="3B627692" w14:textId="3A8165BB"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8A00F4" w:rsidRPr="00331349" w14:paraId="2AB76BA0" w14:textId="77777777" w:rsidTr="008D1261">
        <w:trPr>
          <w:trHeight w:val="20"/>
        </w:trPr>
        <w:tc>
          <w:tcPr>
            <w:tcW w:w="426" w:type="dxa"/>
            <w:tcBorders>
              <w:left w:val="single" w:sz="4" w:space="0" w:color="auto"/>
            </w:tcBorders>
            <w:noWrap/>
            <w:hideMark/>
          </w:tcPr>
          <w:p w14:paraId="76CF8432" w14:textId="173A27A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20F6DF3"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4F9B973" w14:textId="2AC5082D"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F03.01. </w:t>
            </w:r>
            <w:r w:rsidR="00FF66E9">
              <w:rPr>
                <w:rFonts w:ascii="Times New Roman" w:eastAsia="Times New Roman" w:hAnsi="Times New Roman" w:cs="Times New Roman"/>
                <w:sz w:val="18"/>
                <w:szCs w:val="14"/>
                <w:lang w:val="fr-FR" w:eastAsia="en-GB"/>
              </w:rPr>
              <w:t>c</w:t>
            </w:r>
            <w:r w:rsidR="00BD73B7">
              <w:rPr>
                <w:rFonts w:ascii="Times New Roman" w:eastAsia="Times New Roman" w:hAnsi="Times New Roman" w:cs="Times New Roman"/>
                <w:sz w:val="18"/>
                <w:szCs w:val="14"/>
                <w:lang w:val="fr-FR" w:eastAsia="en-GB"/>
              </w:rPr>
              <w:t>hasse</w:t>
            </w:r>
          </w:p>
        </w:tc>
        <w:tc>
          <w:tcPr>
            <w:tcW w:w="3539" w:type="dxa"/>
            <w:tcBorders>
              <w:right w:val="single" w:sz="4" w:space="0" w:color="auto"/>
            </w:tcBorders>
            <w:noWrap/>
            <w:hideMark/>
          </w:tcPr>
          <w:p w14:paraId="2B4C5722"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6A52915B" w14:textId="77777777" w:rsidTr="008D1261">
        <w:trPr>
          <w:trHeight w:val="20"/>
        </w:trPr>
        <w:tc>
          <w:tcPr>
            <w:tcW w:w="426" w:type="dxa"/>
            <w:tcBorders>
              <w:left w:val="single" w:sz="4" w:space="0" w:color="auto"/>
            </w:tcBorders>
            <w:noWrap/>
            <w:hideMark/>
          </w:tcPr>
          <w:p w14:paraId="59A89C69" w14:textId="5974247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485465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7E7EAB7"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7246565" w14:textId="6E6E42B0"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F03.01.01. d</w:t>
            </w:r>
            <w:r w:rsidR="00BD73B7">
              <w:rPr>
                <w:rFonts w:ascii="Times New Roman" w:eastAsia="Times New Roman" w:hAnsi="Times New Roman" w:cs="Times New Roman"/>
                <w:sz w:val="18"/>
                <w:szCs w:val="14"/>
                <w:lang w:val="fr-FR" w:eastAsia="en-GB"/>
              </w:rPr>
              <w:t>égâts causés par le gibier</w:t>
            </w:r>
            <w:r w:rsidRPr="00331349">
              <w:rPr>
                <w:rFonts w:ascii="Times New Roman" w:eastAsia="Times New Roman" w:hAnsi="Times New Roman" w:cs="Times New Roman"/>
                <w:sz w:val="18"/>
                <w:szCs w:val="14"/>
                <w:lang w:val="fr-FR" w:eastAsia="en-GB"/>
              </w:rPr>
              <w:t xml:space="preserve"> (</w:t>
            </w:r>
            <w:r w:rsidR="00BD73B7">
              <w:rPr>
                <w:rFonts w:ascii="Times New Roman" w:eastAsia="Times New Roman" w:hAnsi="Times New Roman" w:cs="Times New Roman"/>
                <w:sz w:val="18"/>
                <w:szCs w:val="14"/>
                <w:lang w:val="fr-FR" w:eastAsia="en-GB"/>
              </w:rPr>
              <w:t xml:space="preserve">densité </w:t>
            </w:r>
            <w:r w:rsidRPr="00331349">
              <w:rPr>
                <w:rFonts w:ascii="Times New Roman" w:eastAsia="Times New Roman" w:hAnsi="Times New Roman" w:cs="Times New Roman"/>
                <w:sz w:val="18"/>
                <w:szCs w:val="14"/>
                <w:lang w:val="fr-FR" w:eastAsia="en-GB"/>
              </w:rPr>
              <w:t>excess</w:t>
            </w:r>
            <w:r w:rsidR="00BD73B7">
              <w:rPr>
                <w:rFonts w:ascii="Times New Roman" w:eastAsia="Times New Roman" w:hAnsi="Times New Roman" w:cs="Times New Roman"/>
                <w:sz w:val="18"/>
                <w:szCs w:val="14"/>
                <w:lang w:val="fr-FR" w:eastAsia="en-GB"/>
              </w:rPr>
              <w:t>ive de</w:t>
            </w:r>
            <w:r w:rsidRPr="00331349">
              <w:rPr>
                <w:rFonts w:ascii="Times New Roman" w:eastAsia="Times New Roman" w:hAnsi="Times New Roman" w:cs="Times New Roman"/>
                <w:sz w:val="18"/>
                <w:szCs w:val="14"/>
                <w:lang w:val="fr-FR" w:eastAsia="en-GB"/>
              </w:rPr>
              <w:t xml:space="preserve"> population)</w:t>
            </w:r>
          </w:p>
        </w:tc>
      </w:tr>
      <w:tr w:rsidR="008A00F4" w:rsidRPr="00D90B89" w14:paraId="15DAA0FC" w14:textId="77777777" w:rsidTr="008D1261">
        <w:trPr>
          <w:trHeight w:val="20"/>
        </w:trPr>
        <w:tc>
          <w:tcPr>
            <w:tcW w:w="426" w:type="dxa"/>
            <w:tcBorders>
              <w:left w:val="single" w:sz="4" w:space="0" w:color="auto"/>
            </w:tcBorders>
            <w:noWrap/>
            <w:hideMark/>
          </w:tcPr>
          <w:p w14:paraId="7C9F3CB4" w14:textId="61FD7E9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3E8ADC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05F1318" w14:textId="1E6EE05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F03.02. </w:t>
            </w:r>
            <w:r w:rsidR="00FF66E9">
              <w:rPr>
                <w:rFonts w:ascii="Times New Roman" w:eastAsia="Times New Roman" w:hAnsi="Times New Roman" w:cs="Times New Roman"/>
                <w:sz w:val="18"/>
                <w:szCs w:val="14"/>
                <w:lang w:val="fr-FR" w:eastAsia="en-GB"/>
              </w:rPr>
              <w:t>p</w:t>
            </w:r>
            <w:r w:rsidR="00BD73B7">
              <w:rPr>
                <w:rFonts w:ascii="Times New Roman" w:eastAsia="Times New Roman" w:hAnsi="Times New Roman" w:cs="Times New Roman"/>
                <w:sz w:val="18"/>
                <w:szCs w:val="14"/>
                <w:lang w:val="fr-FR" w:eastAsia="en-GB"/>
              </w:rPr>
              <w:t>rélèvements sur la faune terrestre</w:t>
            </w:r>
          </w:p>
        </w:tc>
        <w:tc>
          <w:tcPr>
            <w:tcW w:w="3539" w:type="dxa"/>
            <w:tcBorders>
              <w:right w:val="single" w:sz="4" w:space="0" w:color="auto"/>
            </w:tcBorders>
            <w:noWrap/>
            <w:hideMark/>
          </w:tcPr>
          <w:p w14:paraId="2A6C3FDC"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59EFEC1F" w14:textId="77777777" w:rsidTr="008D1261">
        <w:trPr>
          <w:trHeight w:val="20"/>
        </w:trPr>
        <w:tc>
          <w:tcPr>
            <w:tcW w:w="426" w:type="dxa"/>
            <w:tcBorders>
              <w:left w:val="single" w:sz="4" w:space="0" w:color="auto"/>
            </w:tcBorders>
            <w:noWrap/>
            <w:hideMark/>
          </w:tcPr>
          <w:p w14:paraId="7F5E90A6" w14:textId="76206C2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9E03DD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AB165F4"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2A11D5A" w14:textId="22058F92"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F03.02.01. collect</w:t>
            </w:r>
            <w:r w:rsidR="00BD73B7">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 xml:space="preserve"> </w:t>
            </w:r>
            <w:r w:rsidR="00BD73B7">
              <w:rPr>
                <w:rFonts w:ascii="Times New Roman" w:eastAsia="Times New Roman" w:hAnsi="Times New Roman" w:cs="Times New Roman"/>
                <w:sz w:val="18"/>
                <w:szCs w:val="14"/>
                <w:lang w:val="fr-FR" w:eastAsia="en-GB"/>
              </w:rPr>
              <w:t>d</w:t>
            </w:r>
            <w:r w:rsidR="000B6002">
              <w:rPr>
                <w:rFonts w:ascii="Times New Roman" w:eastAsia="Times New Roman" w:hAnsi="Times New Roman" w:cs="Times New Roman"/>
                <w:sz w:val="18"/>
                <w:szCs w:val="14"/>
                <w:lang w:val="fr-FR" w:eastAsia="en-GB"/>
              </w:rPr>
              <w:t>’</w:t>
            </w:r>
            <w:r w:rsidRPr="00331349">
              <w:rPr>
                <w:rFonts w:ascii="Times New Roman" w:eastAsia="Times New Roman" w:hAnsi="Times New Roman" w:cs="Times New Roman"/>
                <w:sz w:val="18"/>
                <w:szCs w:val="14"/>
                <w:lang w:val="fr-FR" w:eastAsia="en-GB"/>
              </w:rPr>
              <w:t>anima</w:t>
            </w:r>
            <w:r w:rsidR="00BD73B7">
              <w:rPr>
                <w:rFonts w:ascii="Times New Roman" w:eastAsia="Times New Roman" w:hAnsi="Times New Roman" w:cs="Times New Roman"/>
                <w:sz w:val="18"/>
                <w:szCs w:val="14"/>
                <w:lang w:val="fr-FR" w:eastAsia="en-GB"/>
              </w:rPr>
              <w:t>ux</w:t>
            </w:r>
            <w:r w:rsidRPr="00331349">
              <w:rPr>
                <w:rFonts w:ascii="Times New Roman" w:eastAsia="Times New Roman" w:hAnsi="Times New Roman" w:cs="Times New Roman"/>
                <w:sz w:val="18"/>
                <w:szCs w:val="14"/>
                <w:lang w:val="fr-FR" w:eastAsia="en-GB"/>
              </w:rPr>
              <w:t xml:space="preserve"> (insect</w:t>
            </w:r>
            <w:r w:rsidR="00BD73B7">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s, reptiles, amphibi</w:t>
            </w:r>
            <w:r w:rsidR="00BD73B7">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ns.....)</w:t>
            </w:r>
          </w:p>
        </w:tc>
      </w:tr>
      <w:tr w:rsidR="008A00F4" w:rsidRPr="00D90B89" w14:paraId="03D06B1F" w14:textId="77777777" w:rsidTr="008D1261">
        <w:trPr>
          <w:trHeight w:val="20"/>
        </w:trPr>
        <w:tc>
          <w:tcPr>
            <w:tcW w:w="426" w:type="dxa"/>
            <w:tcBorders>
              <w:left w:val="single" w:sz="4" w:space="0" w:color="auto"/>
            </w:tcBorders>
            <w:noWrap/>
            <w:hideMark/>
          </w:tcPr>
          <w:p w14:paraId="644246B6" w14:textId="5D2BE5C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D9FB21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27F4357"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7474289" w14:textId="16E1E526"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F03.02.02. </w:t>
            </w:r>
            <w:r w:rsidR="00902FDB">
              <w:rPr>
                <w:rFonts w:ascii="Times New Roman" w:eastAsia="Times New Roman" w:hAnsi="Times New Roman" w:cs="Times New Roman"/>
                <w:sz w:val="18"/>
                <w:szCs w:val="14"/>
                <w:lang w:val="fr-FR" w:eastAsia="en-GB"/>
              </w:rPr>
              <w:t>capture dans le nid</w:t>
            </w:r>
            <w:r w:rsidRPr="00331349">
              <w:rPr>
                <w:rFonts w:ascii="Times New Roman" w:eastAsia="Times New Roman" w:hAnsi="Times New Roman" w:cs="Times New Roman"/>
                <w:sz w:val="18"/>
                <w:szCs w:val="14"/>
                <w:lang w:val="fr-FR" w:eastAsia="en-GB"/>
              </w:rPr>
              <w:t xml:space="preserve"> (e</w:t>
            </w:r>
            <w:r w:rsidR="00902FDB">
              <w:rPr>
                <w:rFonts w:ascii="Times New Roman" w:eastAsia="Times New Roman" w:hAnsi="Times New Roman" w:cs="Times New Roman"/>
                <w:sz w:val="18"/>
                <w:szCs w:val="14"/>
                <w:lang w:val="fr-FR" w:eastAsia="en-GB"/>
              </w:rPr>
              <w:t>x</w:t>
            </w:r>
            <w:r w:rsidRPr="00331349">
              <w:rPr>
                <w:rFonts w:ascii="Times New Roman" w:eastAsia="Times New Roman" w:hAnsi="Times New Roman" w:cs="Times New Roman"/>
                <w:sz w:val="18"/>
                <w:szCs w:val="14"/>
                <w:lang w:val="fr-FR" w:eastAsia="en-GB"/>
              </w:rPr>
              <w:t>.</w:t>
            </w:r>
            <w:r w:rsidR="00902FDB">
              <w:rPr>
                <w:rFonts w:ascii="Times New Roman" w:eastAsia="Times New Roman" w:hAnsi="Times New Roman" w:cs="Times New Roman"/>
                <w:sz w:val="18"/>
                <w:szCs w:val="14"/>
                <w:lang w:val="fr-FR" w:eastAsia="en-GB"/>
              </w:rPr>
              <w:t xml:space="preserve"> désairage de rapaces</w:t>
            </w:r>
            <w:r w:rsidRPr="00331349">
              <w:rPr>
                <w:rFonts w:ascii="Times New Roman" w:eastAsia="Times New Roman" w:hAnsi="Times New Roman" w:cs="Times New Roman"/>
                <w:sz w:val="18"/>
                <w:szCs w:val="14"/>
                <w:lang w:val="fr-FR" w:eastAsia="en-GB"/>
              </w:rPr>
              <w:t>)</w:t>
            </w:r>
          </w:p>
        </w:tc>
      </w:tr>
      <w:tr w:rsidR="00DF2E8E" w:rsidRPr="00331349" w14:paraId="3D0DF094" w14:textId="77777777" w:rsidTr="008D1261">
        <w:trPr>
          <w:trHeight w:val="20"/>
        </w:trPr>
        <w:tc>
          <w:tcPr>
            <w:tcW w:w="426" w:type="dxa"/>
            <w:tcBorders>
              <w:left w:val="single" w:sz="4" w:space="0" w:color="auto"/>
            </w:tcBorders>
            <w:noWrap/>
            <w:hideMark/>
          </w:tcPr>
          <w:p w14:paraId="6DAA46B8" w14:textId="1903CAB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868057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9A6938E"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6776296" w14:textId="1BA8E9F8"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F03.02.03. </w:t>
            </w:r>
            <w:r w:rsidR="00902FDB">
              <w:rPr>
                <w:rFonts w:ascii="Times New Roman" w:eastAsia="Times New Roman" w:hAnsi="Times New Roman" w:cs="Times New Roman"/>
                <w:sz w:val="18"/>
                <w:szCs w:val="14"/>
                <w:lang w:val="fr-FR" w:eastAsia="en-GB"/>
              </w:rPr>
              <w:t>piégeage</w:t>
            </w:r>
            <w:r w:rsidRPr="00331349">
              <w:rPr>
                <w:rFonts w:ascii="Times New Roman" w:eastAsia="Times New Roman" w:hAnsi="Times New Roman" w:cs="Times New Roman"/>
                <w:sz w:val="18"/>
                <w:szCs w:val="14"/>
                <w:lang w:val="fr-FR" w:eastAsia="en-GB"/>
              </w:rPr>
              <w:t xml:space="preserve">, </w:t>
            </w:r>
            <w:r w:rsidR="00902FDB">
              <w:rPr>
                <w:rFonts w:ascii="Times New Roman" w:eastAsia="Times New Roman" w:hAnsi="Times New Roman" w:cs="Times New Roman"/>
                <w:sz w:val="18"/>
                <w:szCs w:val="14"/>
                <w:lang w:val="fr-FR" w:eastAsia="en-GB"/>
              </w:rPr>
              <w:t>em</w:t>
            </w:r>
            <w:r w:rsidRPr="00331349">
              <w:rPr>
                <w:rFonts w:ascii="Times New Roman" w:eastAsia="Times New Roman" w:hAnsi="Times New Roman" w:cs="Times New Roman"/>
                <w:sz w:val="18"/>
                <w:szCs w:val="14"/>
                <w:lang w:val="fr-FR" w:eastAsia="en-GB"/>
              </w:rPr>
              <w:t>poisonn</w:t>
            </w:r>
            <w:r w:rsidR="00902FDB">
              <w:rPr>
                <w:rFonts w:ascii="Times New Roman" w:eastAsia="Times New Roman" w:hAnsi="Times New Roman" w:cs="Times New Roman"/>
                <w:sz w:val="18"/>
                <w:szCs w:val="14"/>
                <w:lang w:val="fr-FR" w:eastAsia="en-GB"/>
              </w:rPr>
              <w:t>ement</w:t>
            </w:r>
            <w:r w:rsidRPr="00331349">
              <w:rPr>
                <w:rFonts w:ascii="Times New Roman" w:eastAsia="Times New Roman" w:hAnsi="Times New Roman" w:cs="Times New Roman"/>
                <w:sz w:val="18"/>
                <w:szCs w:val="14"/>
                <w:lang w:val="fr-FR" w:eastAsia="en-GB"/>
              </w:rPr>
              <w:t>,</w:t>
            </w:r>
            <w:r w:rsidR="00902FDB">
              <w:rPr>
                <w:rFonts w:ascii="Times New Roman" w:eastAsia="Times New Roman" w:hAnsi="Times New Roman" w:cs="Times New Roman"/>
                <w:sz w:val="18"/>
                <w:szCs w:val="14"/>
                <w:lang w:val="fr-FR" w:eastAsia="en-GB"/>
              </w:rPr>
              <w:t xml:space="preserve"> braconnage</w:t>
            </w:r>
          </w:p>
        </w:tc>
      </w:tr>
      <w:tr w:rsidR="008A00F4" w:rsidRPr="00331349" w14:paraId="2D0F9CA2" w14:textId="77777777" w:rsidTr="008D1261">
        <w:trPr>
          <w:trHeight w:val="20"/>
        </w:trPr>
        <w:tc>
          <w:tcPr>
            <w:tcW w:w="426" w:type="dxa"/>
            <w:tcBorders>
              <w:left w:val="single" w:sz="4" w:space="0" w:color="auto"/>
            </w:tcBorders>
            <w:noWrap/>
            <w:hideMark/>
          </w:tcPr>
          <w:p w14:paraId="5AD340AB" w14:textId="1984E01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564D75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8A5B158"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7915250" w14:textId="3E019BEF"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F03.02.04. </w:t>
            </w:r>
            <w:r w:rsidR="00902FDB">
              <w:rPr>
                <w:rFonts w:ascii="Times New Roman" w:eastAsia="Times New Roman" w:hAnsi="Times New Roman" w:cs="Times New Roman"/>
                <w:sz w:val="18"/>
                <w:szCs w:val="14"/>
                <w:lang w:val="fr-FR" w:eastAsia="en-GB"/>
              </w:rPr>
              <w:t>contrôle des prédateurs</w:t>
            </w:r>
          </w:p>
        </w:tc>
      </w:tr>
      <w:tr w:rsidR="00DF2E8E" w:rsidRPr="00331349" w14:paraId="743AA931" w14:textId="77777777" w:rsidTr="008D1261">
        <w:trPr>
          <w:trHeight w:val="20"/>
        </w:trPr>
        <w:tc>
          <w:tcPr>
            <w:tcW w:w="426" w:type="dxa"/>
            <w:tcBorders>
              <w:left w:val="single" w:sz="4" w:space="0" w:color="auto"/>
            </w:tcBorders>
            <w:noWrap/>
            <w:hideMark/>
          </w:tcPr>
          <w:p w14:paraId="4AF8B6F6" w14:textId="2A9ABA7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28FD97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396FC8E"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263A841" w14:textId="51CF3900"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F03.02.05. </w:t>
            </w:r>
            <w:r w:rsidR="00902FDB">
              <w:rPr>
                <w:rFonts w:ascii="Times New Roman" w:eastAsia="Times New Roman" w:hAnsi="Times New Roman" w:cs="Times New Roman"/>
                <w:sz w:val="18"/>
                <w:szCs w:val="14"/>
                <w:lang w:val="fr-FR" w:eastAsia="en-GB"/>
              </w:rPr>
              <w:t>capture accidentelle</w:t>
            </w:r>
          </w:p>
        </w:tc>
      </w:tr>
      <w:tr w:rsidR="008A00F4" w:rsidRPr="00331349" w14:paraId="276DE4CE" w14:textId="77777777" w:rsidTr="008D1261">
        <w:trPr>
          <w:trHeight w:val="20"/>
        </w:trPr>
        <w:tc>
          <w:tcPr>
            <w:tcW w:w="426" w:type="dxa"/>
            <w:tcBorders>
              <w:left w:val="single" w:sz="4" w:space="0" w:color="auto"/>
            </w:tcBorders>
            <w:noWrap/>
            <w:hideMark/>
          </w:tcPr>
          <w:p w14:paraId="0979A614" w14:textId="04E6CC7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AE508B0"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F8AFCFC"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240A8F3" w14:textId="77777777" w:rsidR="008A00F4"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F03.02.09. </w:t>
            </w:r>
            <w:r w:rsidR="00902FDB">
              <w:rPr>
                <w:rFonts w:ascii="Times New Roman" w:eastAsia="Times New Roman" w:hAnsi="Times New Roman" w:cs="Times New Roman"/>
                <w:sz w:val="18"/>
                <w:szCs w:val="14"/>
                <w:lang w:val="fr-FR" w:eastAsia="en-GB"/>
              </w:rPr>
              <w:t>autres formes de prélèvement</w:t>
            </w:r>
          </w:p>
          <w:p w14:paraId="72184076" w14:textId="2D990424" w:rsidR="00902FDB" w:rsidRPr="00331349" w:rsidRDefault="00902FDB" w:rsidP="00D91086">
            <w:pPr>
              <w:ind w:left="180" w:hanging="180"/>
              <w:rPr>
                <w:rFonts w:ascii="Times New Roman" w:eastAsia="Times New Roman" w:hAnsi="Times New Roman" w:cs="Times New Roman"/>
                <w:sz w:val="18"/>
                <w:szCs w:val="14"/>
                <w:lang w:val="fr-FR" w:eastAsia="en-GB"/>
              </w:rPr>
            </w:pPr>
          </w:p>
        </w:tc>
      </w:tr>
      <w:tr w:rsidR="00D91086" w:rsidRPr="00331349" w14:paraId="78776139" w14:textId="77777777" w:rsidTr="008D1261">
        <w:trPr>
          <w:trHeight w:val="20"/>
        </w:trPr>
        <w:tc>
          <w:tcPr>
            <w:tcW w:w="426" w:type="dxa"/>
            <w:tcBorders>
              <w:left w:val="single" w:sz="4" w:space="0" w:color="auto"/>
            </w:tcBorders>
            <w:noWrap/>
            <w:hideMark/>
          </w:tcPr>
          <w:p w14:paraId="3DEF8914" w14:textId="145ADA23"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FFB523F" w14:textId="6C0A405A"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F04. </w:t>
            </w:r>
            <w:r w:rsidR="00902FDB">
              <w:rPr>
                <w:rFonts w:ascii="Times New Roman" w:eastAsia="Times New Roman" w:hAnsi="Times New Roman" w:cs="Times New Roman"/>
                <w:b/>
                <w:bCs/>
                <w:i/>
                <w:iCs/>
                <w:sz w:val="18"/>
                <w:szCs w:val="14"/>
                <w:lang w:val="fr-FR" w:eastAsia="en-GB"/>
              </w:rPr>
              <w:t xml:space="preserve">Prélèvements sur la flore </w:t>
            </w:r>
          </w:p>
          <w:p w14:paraId="220A1940" w14:textId="64FCF6C4"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8A00F4" w:rsidRPr="00D90B89" w14:paraId="072E06BD" w14:textId="77777777" w:rsidTr="008D1261">
        <w:trPr>
          <w:trHeight w:val="20"/>
        </w:trPr>
        <w:tc>
          <w:tcPr>
            <w:tcW w:w="426" w:type="dxa"/>
            <w:tcBorders>
              <w:left w:val="single" w:sz="4" w:space="0" w:color="auto"/>
            </w:tcBorders>
            <w:noWrap/>
            <w:hideMark/>
          </w:tcPr>
          <w:p w14:paraId="16D9B1A9" w14:textId="4F2DF91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8814DE0"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3956E07" w14:textId="5BCE8FF9"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F04.01. pillag</w:t>
            </w:r>
            <w:r w:rsidR="00902FDB">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 xml:space="preserve"> </w:t>
            </w:r>
            <w:r w:rsidR="00902FDB">
              <w:rPr>
                <w:rFonts w:ascii="Times New Roman" w:eastAsia="Times New Roman" w:hAnsi="Times New Roman" w:cs="Times New Roman"/>
                <w:sz w:val="18"/>
                <w:szCs w:val="14"/>
                <w:lang w:val="fr-FR" w:eastAsia="en-GB"/>
              </w:rPr>
              <w:t xml:space="preserve">de stations </w:t>
            </w:r>
            <w:r w:rsidRPr="00331349">
              <w:rPr>
                <w:rFonts w:ascii="Times New Roman" w:eastAsia="Times New Roman" w:hAnsi="Times New Roman" w:cs="Times New Roman"/>
                <w:sz w:val="18"/>
                <w:szCs w:val="14"/>
                <w:lang w:val="fr-FR" w:eastAsia="en-GB"/>
              </w:rPr>
              <w:t>floristi</w:t>
            </w:r>
            <w:r w:rsidR="00902FDB">
              <w:rPr>
                <w:rFonts w:ascii="Times New Roman" w:eastAsia="Times New Roman" w:hAnsi="Times New Roman" w:cs="Times New Roman"/>
                <w:sz w:val="18"/>
                <w:szCs w:val="14"/>
                <w:lang w:val="fr-FR" w:eastAsia="en-GB"/>
              </w:rPr>
              <w:t>ques</w:t>
            </w:r>
          </w:p>
        </w:tc>
        <w:tc>
          <w:tcPr>
            <w:tcW w:w="3539" w:type="dxa"/>
            <w:tcBorders>
              <w:right w:val="single" w:sz="4" w:space="0" w:color="auto"/>
            </w:tcBorders>
            <w:noWrap/>
            <w:hideMark/>
          </w:tcPr>
          <w:p w14:paraId="26AAF2B6"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22A3DBD9" w14:textId="77777777" w:rsidTr="008D1261">
        <w:trPr>
          <w:trHeight w:val="20"/>
        </w:trPr>
        <w:tc>
          <w:tcPr>
            <w:tcW w:w="426" w:type="dxa"/>
            <w:tcBorders>
              <w:left w:val="single" w:sz="4" w:space="0" w:color="auto"/>
            </w:tcBorders>
            <w:noWrap/>
            <w:hideMark/>
          </w:tcPr>
          <w:p w14:paraId="0BC5333E" w14:textId="2924DF7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74B75F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4F85CAB" w14:textId="6E85E3A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F04.02. collect</w:t>
            </w:r>
            <w:r w:rsidR="00902FDB">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 xml:space="preserve"> (</w:t>
            </w:r>
            <w:r w:rsidR="00902FDB">
              <w:rPr>
                <w:rFonts w:ascii="Times New Roman" w:eastAsia="Times New Roman" w:hAnsi="Times New Roman" w:cs="Times New Roman"/>
                <w:sz w:val="18"/>
                <w:szCs w:val="14"/>
                <w:lang w:val="fr-FR" w:eastAsia="en-GB"/>
              </w:rPr>
              <w:t>champignons</w:t>
            </w:r>
            <w:r w:rsidRPr="00331349">
              <w:rPr>
                <w:rFonts w:ascii="Times New Roman" w:eastAsia="Times New Roman" w:hAnsi="Times New Roman" w:cs="Times New Roman"/>
                <w:sz w:val="18"/>
                <w:szCs w:val="14"/>
                <w:lang w:val="fr-FR" w:eastAsia="en-GB"/>
              </w:rPr>
              <w:t>, lichen</w:t>
            </w:r>
            <w:r w:rsidR="00902FDB">
              <w:rPr>
                <w:rFonts w:ascii="Times New Roman" w:eastAsia="Times New Roman" w:hAnsi="Times New Roman" w:cs="Times New Roman"/>
                <w:sz w:val="18"/>
                <w:szCs w:val="14"/>
                <w:lang w:val="fr-FR" w:eastAsia="en-GB"/>
              </w:rPr>
              <w:t>s</w:t>
            </w:r>
            <w:r w:rsidRPr="00331349">
              <w:rPr>
                <w:rFonts w:ascii="Times New Roman" w:eastAsia="Times New Roman" w:hAnsi="Times New Roman" w:cs="Times New Roman"/>
                <w:sz w:val="18"/>
                <w:szCs w:val="14"/>
                <w:lang w:val="fr-FR" w:eastAsia="en-GB"/>
              </w:rPr>
              <w:t xml:space="preserve">, </w:t>
            </w:r>
            <w:r w:rsidR="00902FDB">
              <w:rPr>
                <w:rFonts w:ascii="Times New Roman" w:eastAsia="Times New Roman" w:hAnsi="Times New Roman" w:cs="Times New Roman"/>
                <w:sz w:val="18"/>
                <w:szCs w:val="14"/>
                <w:lang w:val="fr-FR" w:eastAsia="en-GB"/>
              </w:rPr>
              <w:t>baies, ..</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1707D5DA"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7C43745B" w14:textId="77777777" w:rsidTr="008D1261">
        <w:trPr>
          <w:trHeight w:val="20"/>
        </w:trPr>
        <w:tc>
          <w:tcPr>
            <w:tcW w:w="426" w:type="dxa"/>
            <w:tcBorders>
              <w:left w:val="single" w:sz="4" w:space="0" w:color="auto"/>
            </w:tcBorders>
            <w:noWrap/>
            <w:hideMark/>
          </w:tcPr>
          <w:p w14:paraId="0335CA89" w14:textId="56B7553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1A78DC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3F82633"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1DE67DD" w14:textId="6EEE7BF4"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F04.02.01. </w:t>
            </w:r>
            <w:r w:rsidR="00902FDB">
              <w:rPr>
                <w:rFonts w:ascii="Times New Roman" w:eastAsia="Times New Roman" w:hAnsi="Times New Roman" w:cs="Times New Roman"/>
                <w:sz w:val="18"/>
                <w:szCs w:val="14"/>
                <w:lang w:val="fr-FR" w:eastAsia="en-GB"/>
              </w:rPr>
              <w:t>récolte au peigne</w:t>
            </w:r>
          </w:p>
        </w:tc>
      </w:tr>
      <w:tr w:rsidR="00DF2E8E" w:rsidRPr="00331349" w14:paraId="7A177DAE" w14:textId="77777777" w:rsidTr="008D1261">
        <w:trPr>
          <w:trHeight w:val="20"/>
        </w:trPr>
        <w:tc>
          <w:tcPr>
            <w:tcW w:w="426" w:type="dxa"/>
            <w:tcBorders>
              <w:left w:val="single" w:sz="4" w:space="0" w:color="auto"/>
            </w:tcBorders>
            <w:noWrap/>
            <w:hideMark/>
          </w:tcPr>
          <w:p w14:paraId="42D3B6A1" w14:textId="44CE3BD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F1203C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12883A0"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A4E54CA" w14:textId="4FAB5602"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F04.02.02. collect</w:t>
            </w:r>
            <w:r w:rsidR="00902FDB">
              <w:rPr>
                <w:rFonts w:ascii="Times New Roman" w:eastAsia="Times New Roman" w:hAnsi="Times New Roman" w:cs="Times New Roman"/>
                <w:sz w:val="18"/>
                <w:szCs w:val="14"/>
                <w:lang w:val="fr-FR" w:eastAsia="en-GB"/>
              </w:rPr>
              <w:t>e manuelle</w:t>
            </w:r>
          </w:p>
        </w:tc>
      </w:tr>
      <w:tr w:rsidR="00D91086" w:rsidRPr="00D90B89" w14:paraId="276301FC" w14:textId="77777777" w:rsidTr="008D1261">
        <w:trPr>
          <w:trHeight w:val="20"/>
        </w:trPr>
        <w:tc>
          <w:tcPr>
            <w:tcW w:w="426" w:type="dxa"/>
            <w:tcBorders>
              <w:left w:val="single" w:sz="4" w:space="0" w:color="auto"/>
            </w:tcBorders>
            <w:noWrap/>
            <w:hideMark/>
          </w:tcPr>
          <w:p w14:paraId="723D7FAB" w14:textId="4CEC40C4"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335AF792" w14:textId="1006D78D"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F05. </w:t>
            </w:r>
            <w:r w:rsidR="00902FDB">
              <w:rPr>
                <w:rFonts w:ascii="Times New Roman" w:eastAsia="Times New Roman" w:hAnsi="Times New Roman" w:cs="Times New Roman"/>
                <w:b/>
                <w:bCs/>
                <w:i/>
                <w:iCs/>
                <w:sz w:val="18"/>
                <w:szCs w:val="14"/>
                <w:lang w:val="fr-FR" w:eastAsia="en-GB"/>
              </w:rPr>
              <w:t>Prélèvements illégaux de la faune marine</w:t>
            </w:r>
          </w:p>
          <w:p w14:paraId="12D59933" w14:textId="0296F94D"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331349" w14:paraId="018548BD" w14:textId="77777777" w:rsidTr="008D1261">
        <w:trPr>
          <w:trHeight w:val="20"/>
        </w:trPr>
        <w:tc>
          <w:tcPr>
            <w:tcW w:w="426" w:type="dxa"/>
            <w:tcBorders>
              <w:left w:val="single" w:sz="4" w:space="0" w:color="auto"/>
            </w:tcBorders>
            <w:noWrap/>
            <w:hideMark/>
          </w:tcPr>
          <w:p w14:paraId="1C4FECD4" w14:textId="4E76EE3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13D310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38F5D64" w14:textId="06821D86"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F05.01. dynamit</w:t>
            </w:r>
            <w:r w:rsidR="00902FDB">
              <w:rPr>
                <w:rFonts w:ascii="Times New Roman" w:eastAsia="Times New Roman" w:hAnsi="Times New Roman" w:cs="Times New Roman"/>
                <w:sz w:val="18"/>
                <w:szCs w:val="14"/>
                <w:lang w:val="fr-FR" w:eastAsia="en-GB"/>
              </w:rPr>
              <w:t>ag</w:t>
            </w:r>
            <w:r w:rsidRPr="00331349">
              <w:rPr>
                <w:rFonts w:ascii="Times New Roman" w:eastAsia="Times New Roman" w:hAnsi="Times New Roman" w:cs="Times New Roman"/>
                <w:sz w:val="18"/>
                <w:szCs w:val="14"/>
                <w:lang w:val="fr-FR" w:eastAsia="en-GB"/>
              </w:rPr>
              <w:t>e</w:t>
            </w:r>
          </w:p>
        </w:tc>
        <w:tc>
          <w:tcPr>
            <w:tcW w:w="3539" w:type="dxa"/>
            <w:tcBorders>
              <w:right w:val="single" w:sz="4" w:space="0" w:color="auto"/>
            </w:tcBorders>
            <w:noWrap/>
            <w:hideMark/>
          </w:tcPr>
          <w:p w14:paraId="0DFEC2D6"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70442F" w14:paraId="114B8022" w14:textId="77777777" w:rsidTr="008D1261">
        <w:trPr>
          <w:trHeight w:val="20"/>
        </w:trPr>
        <w:tc>
          <w:tcPr>
            <w:tcW w:w="426" w:type="dxa"/>
            <w:tcBorders>
              <w:left w:val="single" w:sz="4" w:space="0" w:color="auto"/>
            </w:tcBorders>
            <w:noWrap/>
            <w:hideMark/>
          </w:tcPr>
          <w:p w14:paraId="71442897" w14:textId="15AE6E6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ED60FF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52F0CFC" w14:textId="56BE34AC"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F05.02. </w:t>
            </w:r>
            <w:r w:rsidR="00902FDB">
              <w:rPr>
                <w:rFonts w:ascii="Times New Roman" w:eastAsia="Times New Roman" w:hAnsi="Times New Roman" w:cs="Times New Roman"/>
                <w:sz w:val="18"/>
                <w:szCs w:val="14"/>
                <w:lang w:val="fr-FR" w:eastAsia="en-GB"/>
              </w:rPr>
              <w:t xml:space="preserve">pêche de la </w:t>
            </w:r>
            <w:r w:rsidRPr="00331349">
              <w:rPr>
                <w:rFonts w:ascii="Times New Roman" w:eastAsia="Times New Roman" w:hAnsi="Times New Roman" w:cs="Times New Roman"/>
                <w:sz w:val="18"/>
                <w:szCs w:val="14"/>
                <w:lang w:val="fr-FR" w:eastAsia="en-GB"/>
              </w:rPr>
              <w:t>da</w:t>
            </w:r>
            <w:r w:rsidR="00902FDB">
              <w:rPr>
                <w:rFonts w:ascii="Times New Roman" w:eastAsia="Times New Roman" w:hAnsi="Times New Roman" w:cs="Times New Roman"/>
                <w:sz w:val="18"/>
                <w:szCs w:val="14"/>
                <w:lang w:val="fr-FR" w:eastAsia="en-GB"/>
              </w:rPr>
              <w:t>t</w:t>
            </w:r>
            <w:r w:rsidRPr="00331349">
              <w:rPr>
                <w:rFonts w:ascii="Times New Roman" w:eastAsia="Times New Roman" w:hAnsi="Times New Roman" w:cs="Times New Roman"/>
                <w:sz w:val="18"/>
                <w:szCs w:val="14"/>
                <w:lang w:val="fr-FR" w:eastAsia="en-GB"/>
              </w:rPr>
              <w:t xml:space="preserve">te </w:t>
            </w:r>
            <w:r w:rsidR="00902FDB">
              <w:rPr>
                <w:rFonts w:ascii="Times New Roman" w:eastAsia="Times New Roman" w:hAnsi="Times New Roman" w:cs="Times New Roman"/>
                <w:sz w:val="18"/>
                <w:szCs w:val="14"/>
                <w:lang w:val="fr-FR" w:eastAsia="en-GB"/>
              </w:rPr>
              <w:t>de mer</w:t>
            </w:r>
          </w:p>
        </w:tc>
        <w:tc>
          <w:tcPr>
            <w:tcW w:w="3539" w:type="dxa"/>
            <w:tcBorders>
              <w:right w:val="single" w:sz="4" w:space="0" w:color="auto"/>
            </w:tcBorders>
            <w:noWrap/>
            <w:hideMark/>
          </w:tcPr>
          <w:p w14:paraId="0911F75E"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22738EBF" w14:textId="77777777" w:rsidTr="008D1261">
        <w:trPr>
          <w:trHeight w:val="20"/>
        </w:trPr>
        <w:tc>
          <w:tcPr>
            <w:tcW w:w="426" w:type="dxa"/>
            <w:tcBorders>
              <w:left w:val="single" w:sz="4" w:space="0" w:color="auto"/>
            </w:tcBorders>
            <w:noWrap/>
            <w:hideMark/>
          </w:tcPr>
          <w:p w14:paraId="187F478F" w14:textId="6817F54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5E8FD0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641068F" w14:textId="65318C6C"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F05.03. </w:t>
            </w:r>
            <w:r w:rsidR="00902FDB">
              <w:rPr>
                <w:rFonts w:ascii="Times New Roman" w:eastAsia="Times New Roman" w:hAnsi="Times New Roman" w:cs="Times New Roman"/>
                <w:sz w:val="18"/>
                <w:szCs w:val="14"/>
                <w:lang w:val="fr-FR" w:eastAsia="en-GB"/>
              </w:rPr>
              <w:t>em</w:t>
            </w:r>
            <w:r w:rsidRPr="00331349">
              <w:rPr>
                <w:rFonts w:ascii="Times New Roman" w:eastAsia="Times New Roman" w:hAnsi="Times New Roman" w:cs="Times New Roman"/>
                <w:sz w:val="18"/>
                <w:szCs w:val="14"/>
                <w:lang w:val="fr-FR" w:eastAsia="en-GB"/>
              </w:rPr>
              <w:t>poison</w:t>
            </w:r>
            <w:r w:rsidR="00902FDB">
              <w:rPr>
                <w:rFonts w:ascii="Times New Roman" w:eastAsia="Times New Roman" w:hAnsi="Times New Roman" w:cs="Times New Roman"/>
                <w:sz w:val="18"/>
                <w:szCs w:val="14"/>
                <w:lang w:val="fr-FR" w:eastAsia="en-GB"/>
              </w:rPr>
              <w:t>nement</w:t>
            </w:r>
            <w:r w:rsidRPr="00331349">
              <w:rPr>
                <w:rFonts w:ascii="Times New Roman" w:eastAsia="Times New Roman" w:hAnsi="Times New Roman" w:cs="Times New Roman"/>
                <w:sz w:val="18"/>
                <w:szCs w:val="14"/>
                <w:lang w:val="fr-FR" w:eastAsia="en-GB"/>
              </w:rPr>
              <w:t>s</w:t>
            </w:r>
          </w:p>
        </w:tc>
        <w:tc>
          <w:tcPr>
            <w:tcW w:w="3539" w:type="dxa"/>
            <w:tcBorders>
              <w:right w:val="single" w:sz="4" w:space="0" w:color="auto"/>
            </w:tcBorders>
            <w:noWrap/>
            <w:hideMark/>
          </w:tcPr>
          <w:p w14:paraId="77A57B2E"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1FBC42B4" w14:textId="77777777" w:rsidTr="008D1261">
        <w:trPr>
          <w:trHeight w:val="20"/>
        </w:trPr>
        <w:tc>
          <w:tcPr>
            <w:tcW w:w="426" w:type="dxa"/>
            <w:tcBorders>
              <w:left w:val="single" w:sz="4" w:space="0" w:color="auto"/>
            </w:tcBorders>
            <w:noWrap/>
            <w:hideMark/>
          </w:tcPr>
          <w:p w14:paraId="4637F2C1" w14:textId="5659653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B68A6E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8D724F6" w14:textId="213A259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F05.04. </w:t>
            </w:r>
            <w:r w:rsidR="00902FDB">
              <w:rPr>
                <w:rFonts w:ascii="Times New Roman" w:eastAsia="Times New Roman" w:hAnsi="Times New Roman" w:cs="Times New Roman"/>
                <w:sz w:val="18"/>
                <w:szCs w:val="14"/>
                <w:lang w:val="fr-FR" w:eastAsia="en-GB"/>
              </w:rPr>
              <w:t>braconnage</w:t>
            </w:r>
          </w:p>
        </w:tc>
        <w:tc>
          <w:tcPr>
            <w:tcW w:w="3539" w:type="dxa"/>
            <w:tcBorders>
              <w:right w:val="single" w:sz="4" w:space="0" w:color="auto"/>
            </w:tcBorders>
            <w:noWrap/>
            <w:hideMark/>
          </w:tcPr>
          <w:p w14:paraId="60B1CAC1"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7E576F7E" w14:textId="77777777" w:rsidTr="008D1261">
        <w:trPr>
          <w:trHeight w:val="20"/>
        </w:trPr>
        <w:tc>
          <w:tcPr>
            <w:tcW w:w="426" w:type="dxa"/>
            <w:tcBorders>
              <w:left w:val="single" w:sz="4" w:space="0" w:color="auto"/>
            </w:tcBorders>
            <w:noWrap/>
            <w:hideMark/>
          </w:tcPr>
          <w:p w14:paraId="1457BF25" w14:textId="51AC615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54CBA6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B987BC0" w14:textId="62B152E4"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F05.05. </w:t>
            </w:r>
            <w:r w:rsidR="00902FDB">
              <w:rPr>
                <w:rFonts w:ascii="Times New Roman" w:eastAsia="Times New Roman" w:hAnsi="Times New Roman" w:cs="Times New Roman"/>
                <w:sz w:val="18"/>
                <w:szCs w:val="14"/>
                <w:lang w:val="fr-FR" w:eastAsia="en-GB"/>
              </w:rPr>
              <w:t>chasse (tir)</w:t>
            </w:r>
          </w:p>
        </w:tc>
        <w:tc>
          <w:tcPr>
            <w:tcW w:w="3539" w:type="dxa"/>
            <w:tcBorders>
              <w:right w:val="single" w:sz="4" w:space="0" w:color="auto"/>
            </w:tcBorders>
            <w:noWrap/>
            <w:hideMark/>
          </w:tcPr>
          <w:p w14:paraId="53D06FA2"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3F167367" w14:textId="77777777" w:rsidTr="008D1261">
        <w:trPr>
          <w:trHeight w:val="20"/>
        </w:trPr>
        <w:tc>
          <w:tcPr>
            <w:tcW w:w="426" w:type="dxa"/>
            <w:tcBorders>
              <w:left w:val="single" w:sz="4" w:space="0" w:color="auto"/>
            </w:tcBorders>
            <w:noWrap/>
            <w:hideMark/>
          </w:tcPr>
          <w:p w14:paraId="7B5D2636" w14:textId="114BA32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F8FE61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E7BFA86" w14:textId="700E99DB"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F05.06. </w:t>
            </w:r>
            <w:r w:rsidR="00C209ED">
              <w:rPr>
                <w:rFonts w:ascii="Times New Roman" w:eastAsia="Times New Roman" w:hAnsi="Times New Roman" w:cs="Times New Roman"/>
                <w:sz w:val="18"/>
                <w:szCs w:val="14"/>
                <w:lang w:val="fr-FR" w:eastAsia="en-GB"/>
              </w:rPr>
              <w:t>prélèvements pour collection</w:t>
            </w:r>
          </w:p>
        </w:tc>
        <w:tc>
          <w:tcPr>
            <w:tcW w:w="3539" w:type="dxa"/>
            <w:tcBorders>
              <w:right w:val="single" w:sz="4" w:space="0" w:color="auto"/>
            </w:tcBorders>
            <w:noWrap/>
            <w:hideMark/>
          </w:tcPr>
          <w:p w14:paraId="45469031"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51F8C19C" w14:textId="77777777" w:rsidTr="008D1261">
        <w:trPr>
          <w:trHeight w:val="20"/>
        </w:trPr>
        <w:tc>
          <w:tcPr>
            <w:tcW w:w="426" w:type="dxa"/>
            <w:tcBorders>
              <w:left w:val="single" w:sz="4" w:space="0" w:color="auto"/>
            </w:tcBorders>
            <w:noWrap/>
            <w:hideMark/>
          </w:tcPr>
          <w:p w14:paraId="5B561AD2" w14:textId="23F7063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14FD36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E6E5D47" w14:textId="7E255276"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F05.07. </w:t>
            </w:r>
            <w:r w:rsidR="00C209ED">
              <w:rPr>
                <w:rFonts w:ascii="Times New Roman" w:eastAsia="Times New Roman" w:hAnsi="Times New Roman" w:cs="Times New Roman"/>
                <w:sz w:val="18"/>
                <w:szCs w:val="14"/>
                <w:lang w:val="fr-FR" w:eastAsia="en-GB"/>
              </w:rPr>
              <w:t>autres</w:t>
            </w:r>
            <w:r w:rsidRPr="00331349">
              <w:rPr>
                <w:rFonts w:ascii="Times New Roman" w:eastAsia="Times New Roman" w:hAnsi="Times New Roman" w:cs="Times New Roman"/>
                <w:sz w:val="18"/>
                <w:szCs w:val="14"/>
                <w:lang w:val="fr-FR" w:eastAsia="en-GB"/>
              </w:rPr>
              <w:t xml:space="preserve"> (</w:t>
            </w:r>
            <w:r w:rsidR="00C209ED">
              <w:rPr>
                <w:rFonts w:ascii="Times New Roman" w:eastAsia="Times New Roman" w:hAnsi="Times New Roman" w:cs="Times New Roman"/>
                <w:sz w:val="18"/>
                <w:szCs w:val="14"/>
                <w:lang w:val="fr-FR" w:eastAsia="en-GB"/>
              </w:rPr>
              <w:t>par ex. filets dérivants</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2AFD497B"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373113F0" w14:textId="77777777" w:rsidTr="008D1261">
        <w:trPr>
          <w:trHeight w:val="20"/>
        </w:trPr>
        <w:tc>
          <w:tcPr>
            <w:tcW w:w="426" w:type="dxa"/>
            <w:tcBorders>
              <w:left w:val="single" w:sz="4" w:space="0" w:color="auto"/>
            </w:tcBorders>
            <w:noWrap/>
            <w:hideMark/>
          </w:tcPr>
          <w:p w14:paraId="4F2853EA" w14:textId="0D895E8A"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C5C1A33" w14:textId="4A27A345"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F06. </w:t>
            </w:r>
            <w:r w:rsidR="00C209ED">
              <w:rPr>
                <w:rFonts w:ascii="Times New Roman" w:eastAsia="Times New Roman" w:hAnsi="Times New Roman" w:cs="Times New Roman"/>
                <w:b/>
                <w:bCs/>
                <w:i/>
                <w:iCs/>
                <w:sz w:val="18"/>
                <w:szCs w:val="14"/>
                <w:lang w:val="fr-FR" w:eastAsia="en-GB"/>
              </w:rPr>
              <w:t>Autres activités de chasse, de pêche ou de collecte</w:t>
            </w:r>
          </w:p>
          <w:p w14:paraId="0CFF3F6E" w14:textId="433973C9"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D90B89" w14:paraId="0DBACAA9" w14:textId="77777777" w:rsidTr="008D1261">
        <w:trPr>
          <w:trHeight w:val="20"/>
        </w:trPr>
        <w:tc>
          <w:tcPr>
            <w:tcW w:w="426" w:type="dxa"/>
            <w:tcBorders>
              <w:left w:val="single" w:sz="4" w:space="0" w:color="auto"/>
              <w:bottom w:val="single" w:sz="4" w:space="0" w:color="auto"/>
            </w:tcBorders>
            <w:noWrap/>
            <w:hideMark/>
          </w:tcPr>
          <w:p w14:paraId="70D6A1C5" w14:textId="1686CD6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tcBorders>
              <w:bottom w:val="single" w:sz="4" w:space="0" w:color="auto"/>
            </w:tcBorders>
            <w:noWrap/>
            <w:hideMark/>
          </w:tcPr>
          <w:p w14:paraId="7508FC9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tcBorders>
              <w:bottom w:val="single" w:sz="4" w:space="0" w:color="auto"/>
            </w:tcBorders>
            <w:noWrap/>
            <w:hideMark/>
          </w:tcPr>
          <w:p w14:paraId="74D05BEA" w14:textId="1ABE02F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F06.01. </w:t>
            </w:r>
            <w:r w:rsidR="00C209ED">
              <w:rPr>
                <w:rFonts w:ascii="Times New Roman" w:eastAsia="Times New Roman" w:hAnsi="Times New Roman" w:cs="Times New Roman"/>
                <w:sz w:val="18"/>
                <w:szCs w:val="14"/>
                <w:lang w:val="fr-FR" w:eastAsia="en-GB"/>
              </w:rPr>
              <w:t>site de reproduction de gibier ou d</w:t>
            </w:r>
            <w:r w:rsidR="000B6002">
              <w:rPr>
                <w:rFonts w:ascii="Times New Roman" w:eastAsia="Times New Roman" w:hAnsi="Times New Roman" w:cs="Times New Roman"/>
                <w:sz w:val="18"/>
                <w:szCs w:val="14"/>
                <w:lang w:val="fr-FR" w:eastAsia="en-GB"/>
              </w:rPr>
              <w:t>’</w:t>
            </w:r>
            <w:r w:rsidR="00C209ED">
              <w:rPr>
                <w:rFonts w:ascii="Times New Roman" w:eastAsia="Times New Roman" w:hAnsi="Times New Roman" w:cs="Times New Roman"/>
                <w:sz w:val="18"/>
                <w:szCs w:val="14"/>
                <w:lang w:val="fr-FR" w:eastAsia="en-GB"/>
              </w:rPr>
              <w:t>oiseaux</w:t>
            </w:r>
          </w:p>
        </w:tc>
        <w:tc>
          <w:tcPr>
            <w:tcW w:w="3539" w:type="dxa"/>
            <w:tcBorders>
              <w:bottom w:val="single" w:sz="4" w:space="0" w:color="auto"/>
              <w:right w:val="single" w:sz="4" w:space="0" w:color="auto"/>
            </w:tcBorders>
            <w:noWrap/>
            <w:hideMark/>
          </w:tcPr>
          <w:p w14:paraId="78631F75"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3BF2BD41"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6D6AF981" w14:textId="5F673E5F" w:rsidR="00D91086" w:rsidRPr="008716CF" w:rsidRDefault="00D91086" w:rsidP="008D1261">
            <w:pPr>
              <w:ind w:left="167" w:hanging="167"/>
              <w:rPr>
                <w:rFonts w:ascii="Times New Roman" w:eastAsia="Times New Roman" w:hAnsi="Times New Roman" w:cs="Times New Roman"/>
                <w:sz w:val="18"/>
                <w:szCs w:val="14"/>
                <w:lang w:val="fr-FR" w:eastAsia="en-GB"/>
              </w:rPr>
            </w:pPr>
            <w:r w:rsidRPr="008716CF">
              <w:rPr>
                <w:rFonts w:ascii="Times New Roman" w:eastAsia="Times New Roman" w:hAnsi="Times New Roman" w:cs="Times New Roman"/>
                <w:b/>
                <w:bCs/>
                <w:sz w:val="18"/>
                <w:szCs w:val="14"/>
                <w:lang w:val="fr-FR" w:eastAsia="en-GB"/>
              </w:rPr>
              <w:t xml:space="preserve">G. INTRUSIONS </w:t>
            </w:r>
            <w:r w:rsidR="00C209ED" w:rsidRPr="008716CF">
              <w:rPr>
                <w:rFonts w:ascii="Times New Roman" w:eastAsia="Times New Roman" w:hAnsi="Times New Roman" w:cs="Times New Roman"/>
                <w:b/>
                <w:bCs/>
                <w:sz w:val="18"/>
                <w:szCs w:val="14"/>
                <w:lang w:val="fr-FR" w:eastAsia="en-GB"/>
              </w:rPr>
              <w:t>ET PERTURBATIONS HUMAINES</w:t>
            </w:r>
            <w:r w:rsidRPr="008716CF">
              <w:rPr>
                <w:rFonts w:ascii="Times New Roman" w:eastAsia="Times New Roman" w:hAnsi="Times New Roman" w:cs="Times New Roman"/>
                <w:b/>
                <w:bCs/>
                <w:i/>
                <w:iCs/>
                <w:sz w:val="18"/>
                <w:szCs w:val="14"/>
                <w:lang w:val="fr-FR" w:eastAsia="en-GB"/>
              </w:rPr>
              <w:t> </w:t>
            </w:r>
            <w:r w:rsidRPr="008716CF">
              <w:rPr>
                <w:rFonts w:ascii="Times New Roman" w:eastAsia="Times New Roman" w:hAnsi="Times New Roman" w:cs="Times New Roman"/>
                <w:sz w:val="18"/>
                <w:szCs w:val="14"/>
                <w:lang w:val="fr-FR" w:eastAsia="en-GB"/>
              </w:rPr>
              <w:t>  </w:t>
            </w:r>
          </w:p>
        </w:tc>
      </w:tr>
      <w:tr w:rsidR="00D91086" w:rsidRPr="00D90B89" w14:paraId="75C4D1BD" w14:textId="77777777" w:rsidTr="008D1261">
        <w:trPr>
          <w:trHeight w:val="20"/>
        </w:trPr>
        <w:tc>
          <w:tcPr>
            <w:tcW w:w="426" w:type="dxa"/>
            <w:tcBorders>
              <w:left w:val="single" w:sz="4" w:space="0" w:color="auto"/>
            </w:tcBorders>
            <w:noWrap/>
            <w:hideMark/>
          </w:tcPr>
          <w:p w14:paraId="6A5335F6" w14:textId="520C0DC3" w:rsidR="00D91086" w:rsidRPr="008716CF" w:rsidRDefault="00D91086" w:rsidP="008A00F4">
            <w:pPr>
              <w:rPr>
                <w:rFonts w:ascii="Times New Roman" w:eastAsia="Times New Roman" w:hAnsi="Times New Roman" w:cs="Times New Roman"/>
                <w:b/>
                <w:bCs/>
                <w:sz w:val="18"/>
                <w:szCs w:val="14"/>
                <w:lang w:val="fr-FR" w:eastAsia="en-GB"/>
              </w:rPr>
            </w:pPr>
          </w:p>
        </w:tc>
        <w:tc>
          <w:tcPr>
            <w:tcW w:w="8500" w:type="dxa"/>
            <w:gridSpan w:val="3"/>
            <w:tcBorders>
              <w:right w:val="single" w:sz="4" w:space="0" w:color="auto"/>
            </w:tcBorders>
            <w:noWrap/>
            <w:hideMark/>
          </w:tcPr>
          <w:p w14:paraId="37BDBCFB" w14:textId="3023A1F3" w:rsidR="008D1261" w:rsidRPr="008716CF" w:rsidRDefault="00D91086" w:rsidP="008D1261">
            <w:pPr>
              <w:ind w:left="167" w:hanging="167"/>
              <w:rPr>
                <w:rFonts w:ascii="Times New Roman" w:eastAsia="Times New Roman" w:hAnsi="Times New Roman" w:cs="Times New Roman"/>
                <w:b/>
                <w:bCs/>
                <w:i/>
                <w:iCs/>
                <w:sz w:val="18"/>
                <w:szCs w:val="14"/>
                <w:lang w:val="fr-FR" w:eastAsia="en-GB"/>
              </w:rPr>
            </w:pPr>
            <w:r w:rsidRPr="008716CF">
              <w:rPr>
                <w:rFonts w:ascii="Times New Roman" w:eastAsia="Times New Roman" w:hAnsi="Times New Roman" w:cs="Times New Roman"/>
                <w:b/>
                <w:bCs/>
                <w:i/>
                <w:iCs/>
                <w:sz w:val="18"/>
                <w:szCs w:val="14"/>
                <w:lang w:val="fr-FR" w:eastAsia="en-GB"/>
              </w:rPr>
              <w:t xml:space="preserve">G01. </w:t>
            </w:r>
            <w:r w:rsidR="00C209ED" w:rsidRPr="008716CF">
              <w:rPr>
                <w:rStyle w:val="markedcontent"/>
                <w:rFonts w:ascii="Times New Roman" w:hAnsi="Times New Roman" w:cs="Times New Roman"/>
                <w:b/>
                <w:bCs/>
                <w:i/>
                <w:iCs/>
                <w:sz w:val="18"/>
                <w:szCs w:val="18"/>
                <w:lang w:val="fr-FR"/>
              </w:rPr>
              <w:t>Sports de plein air et activités de loisirs et récréatives</w:t>
            </w:r>
          </w:p>
          <w:p w14:paraId="3608417B" w14:textId="611066E5" w:rsidR="00D91086" w:rsidRPr="008716CF" w:rsidRDefault="00D91086" w:rsidP="008D1261">
            <w:pPr>
              <w:ind w:left="167" w:hanging="167"/>
              <w:rPr>
                <w:rFonts w:ascii="Times New Roman" w:eastAsia="Times New Roman" w:hAnsi="Times New Roman" w:cs="Times New Roman"/>
                <w:b/>
                <w:bCs/>
                <w:i/>
                <w:iCs/>
                <w:sz w:val="18"/>
                <w:szCs w:val="14"/>
                <w:lang w:val="fr-FR" w:eastAsia="en-GB"/>
              </w:rPr>
            </w:pPr>
          </w:p>
        </w:tc>
      </w:tr>
      <w:tr w:rsidR="008A00F4" w:rsidRPr="00331349" w14:paraId="616A7B2A" w14:textId="77777777" w:rsidTr="008D1261">
        <w:trPr>
          <w:trHeight w:val="20"/>
        </w:trPr>
        <w:tc>
          <w:tcPr>
            <w:tcW w:w="426" w:type="dxa"/>
            <w:tcBorders>
              <w:left w:val="single" w:sz="4" w:space="0" w:color="auto"/>
            </w:tcBorders>
            <w:noWrap/>
            <w:hideMark/>
          </w:tcPr>
          <w:p w14:paraId="1AAF397F" w14:textId="67EE6E7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F3D7E19"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51B716F" w14:textId="423301B6"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G01.01. </w:t>
            </w:r>
            <w:r w:rsidR="00C209ED">
              <w:rPr>
                <w:rFonts w:ascii="Times New Roman" w:eastAsia="Times New Roman" w:hAnsi="Times New Roman" w:cs="Times New Roman"/>
                <w:sz w:val="18"/>
                <w:szCs w:val="14"/>
                <w:lang w:val="fr-FR" w:eastAsia="en-GB"/>
              </w:rPr>
              <w:t xml:space="preserve">sports </w:t>
            </w:r>
            <w:r w:rsidRPr="00331349">
              <w:rPr>
                <w:rFonts w:ascii="Times New Roman" w:eastAsia="Times New Roman" w:hAnsi="Times New Roman" w:cs="Times New Roman"/>
                <w:sz w:val="18"/>
                <w:szCs w:val="14"/>
                <w:lang w:val="fr-FR" w:eastAsia="en-GB"/>
              </w:rPr>
              <w:t>nauti</w:t>
            </w:r>
            <w:r w:rsidR="00C209ED">
              <w:rPr>
                <w:rFonts w:ascii="Times New Roman" w:eastAsia="Times New Roman" w:hAnsi="Times New Roman" w:cs="Times New Roman"/>
                <w:sz w:val="18"/>
                <w:szCs w:val="14"/>
                <w:lang w:val="fr-FR" w:eastAsia="en-GB"/>
              </w:rPr>
              <w:t>ques</w:t>
            </w:r>
          </w:p>
        </w:tc>
        <w:tc>
          <w:tcPr>
            <w:tcW w:w="3539" w:type="dxa"/>
            <w:tcBorders>
              <w:right w:val="single" w:sz="4" w:space="0" w:color="auto"/>
            </w:tcBorders>
            <w:noWrap/>
            <w:hideMark/>
          </w:tcPr>
          <w:p w14:paraId="08DB5577"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6599A2C5" w14:textId="77777777" w:rsidTr="008D1261">
        <w:trPr>
          <w:trHeight w:val="20"/>
        </w:trPr>
        <w:tc>
          <w:tcPr>
            <w:tcW w:w="426" w:type="dxa"/>
            <w:tcBorders>
              <w:left w:val="single" w:sz="4" w:space="0" w:color="auto"/>
            </w:tcBorders>
            <w:noWrap/>
            <w:hideMark/>
          </w:tcPr>
          <w:p w14:paraId="4D03D84B" w14:textId="4BC6C14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78D8D83"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C7AB360"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A407372" w14:textId="045B93FD"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G01.01.01. </w:t>
            </w:r>
            <w:r w:rsidR="00C209ED">
              <w:rPr>
                <w:rFonts w:ascii="Times New Roman" w:eastAsia="Times New Roman" w:hAnsi="Times New Roman" w:cs="Times New Roman"/>
                <w:sz w:val="18"/>
                <w:szCs w:val="14"/>
                <w:lang w:val="fr-FR" w:eastAsia="en-GB"/>
              </w:rPr>
              <w:t>sports nautiques motorisés</w:t>
            </w:r>
          </w:p>
        </w:tc>
      </w:tr>
      <w:tr w:rsidR="008A00F4" w:rsidRPr="00D90B89" w14:paraId="27D37782" w14:textId="77777777" w:rsidTr="008D1261">
        <w:trPr>
          <w:trHeight w:val="20"/>
        </w:trPr>
        <w:tc>
          <w:tcPr>
            <w:tcW w:w="426" w:type="dxa"/>
            <w:tcBorders>
              <w:left w:val="single" w:sz="4" w:space="0" w:color="auto"/>
            </w:tcBorders>
            <w:noWrap/>
            <w:hideMark/>
          </w:tcPr>
          <w:p w14:paraId="52064EE9" w14:textId="4E83635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70E175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2A21E26"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06B84D4" w14:textId="14522B72"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G01.01.02. </w:t>
            </w:r>
            <w:r w:rsidR="00C209ED">
              <w:rPr>
                <w:rFonts w:ascii="Times New Roman" w:eastAsia="Times New Roman" w:hAnsi="Times New Roman" w:cs="Times New Roman"/>
                <w:sz w:val="18"/>
                <w:szCs w:val="14"/>
                <w:lang w:val="fr-FR" w:eastAsia="en-GB"/>
              </w:rPr>
              <w:t xml:space="preserve">sports nautiques </w:t>
            </w:r>
            <w:r w:rsidRPr="00331349">
              <w:rPr>
                <w:rFonts w:ascii="Times New Roman" w:eastAsia="Times New Roman" w:hAnsi="Times New Roman" w:cs="Times New Roman"/>
                <w:sz w:val="18"/>
                <w:szCs w:val="14"/>
                <w:lang w:val="fr-FR" w:eastAsia="en-GB"/>
              </w:rPr>
              <w:t>non</w:t>
            </w:r>
            <w:r w:rsidR="00C209ED">
              <w:rPr>
                <w:rFonts w:ascii="Times New Roman" w:eastAsia="Times New Roman" w:hAnsi="Times New Roman" w:cs="Times New Roman"/>
                <w:sz w:val="18"/>
                <w:szCs w:val="14"/>
                <w:lang w:val="fr-FR" w:eastAsia="en-GB"/>
              </w:rPr>
              <w:t>-</w:t>
            </w:r>
            <w:r w:rsidRPr="00331349">
              <w:rPr>
                <w:rFonts w:ascii="Times New Roman" w:eastAsia="Times New Roman" w:hAnsi="Times New Roman" w:cs="Times New Roman"/>
                <w:sz w:val="18"/>
                <w:szCs w:val="14"/>
                <w:lang w:val="fr-FR" w:eastAsia="en-GB"/>
              </w:rPr>
              <w:t>motori</w:t>
            </w:r>
            <w:r w:rsidR="00C209ED">
              <w:rPr>
                <w:rFonts w:ascii="Times New Roman" w:eastAsia="Times New Roman" w:hAnsi="Times New Roman" w:cs="Times New Roman"/>
                <w:sz w:val="18"/>
                <w:szCs w:val="14"/>
                <w:lang w:val="fr-FR" w:eastAsia="en-GB"/>
              </w:rPr>
              <w:t>sés</w:t>
            </w:r>
          </w:p>
        </w:tc>
      </w:tr>
      <w:tr w:rsidR="00DF2E8E" w:rsidRPr="00D90B89" w14:paraId="4E2338C6" w14:textId="77777777" w:rsidTr="008D1261">
        <w:trPr>
          <w:trHeight w:val="20"/>
        </w:trPr>
        <w:tc>
          <w:tcPr>
            <w:tcW w:w="426" w:type="dxa"/>
            <w:tcBorders>
              <w:left w:val="single" w:sz="4" w:space="0" w:color="auto"/>
            </w:tcBorders>
            <w:noWrap/>
            <w:hideMark/>
          </w:tcPr>
          <w:p w14:paraId="769C7C6E" w14:textId="789AE83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C5E8FB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2BCD7DF" w14:textId="1D21CAB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G01.02. </w:t>
            </w:r>
            <w:r w:rsidR="00C209ED">
              <w:rPr>
                <w:rFonts w:ascii="Times New Roman" w:eastAsia="Times New Roman" w:hAnsi="Times New Roman" w:cs="Times New Roman"/>
                <w:sz w:val="18"/>
                <w:szCs w:val="14"/>
                <w:lang w:val="fr-FR" w:eastAsia="en-GB"/>
              </w:rPr>
              <w:t>randonnées</w:t>
            </w:r>
            <w:r w:rsidRPr="00331349">
              <w:rPr>
                <w:rFonts w:ascii="Times New Roman" w:eastAsia="Times New Roman" w:hAnsi="Times New Roman" w:cs="Times New Roman"/>
                <w:sz w:val="18"/>
                <w:szCs w:val="14"/>
                <w:lang w:val="fr-FR" w:eastAsia="en-GB"/>
              </w:rPr>
              <w:t xml:space="preserve">, </w:t>
            </w:r>
            <w:r w:rsidR="00C209ED">
              <w:rPr>
                <w:rFonts w:ascii="Times New Roman" w:eastAsia="Times New Roman" w:hAnsi="Times New Roman" w:cs="Times New Roman"/>
                <w:sz w:val="18"/>
                <w:szCs w:val="14"/>
                <w:lang w:val="fr-FR" w:eastAsia="en-GB"/>
              </w:rPr>
              <w:t>équitation et véhicules non-motorisés</w:t>
            </w:r>
          </w:p>
        </w:tc>
        <w:tc>
          <w:tcPr>
            <w:tcW w:w="3539" w:type="dxa"/>
            <w:tcBorders>
              <w:right w:val="single" w:sz="4" w:space="0" w:color="auto"/>
            </w:tcBorders>
            <w:noWrap/>
            <w:hideMark/>
          </w:tcPr>
          <w:p w14:paraId="21B23EE2"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4F9986DB" w14:textId="77777777" w:rsidTr="008D1261">
        <w:trPr>
          <w:trHeight w:val="20"/>
        </w:trPr>
        <w:tc>
          <w:tcPr>
            <w:tcW w:w="426" w:type="dxa"/>
            <w:tcBorders>
              <w:left w:val="single" w:sz="4" w:space="0" w:color="auto"/>
            </w:tcBorders>
            <w:noWrap/>
            <w:hideMark/>
          </w:tcPr>
          <w:p w14:paraId="3845D826" w14:textId="3BBA3AE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A8209E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9C417C1" w14:textId="0A0F7F33"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G01.03. </w:t>
            </w:r>
            <w:r w:rsidR="00C209ED">
              <w:rPr>
                <w:rFonts w:ascii="Times New Roman" w:eastAsia="Times New Roman" w:hAnsi="Times New Roman" w:cs="Times New Roman"/>
                <w:sz w:val="18"/>
                <w:szCs w:val="14"/>
                <w:lang w:val="fr-FR" w:eastAsia="en-GB"/>
              </w:rPr>
              <w:t>véhicules motorisés</w:t>
            </w:r>
          </w:p>
        </w:tc>
        <w:tc>
          <w:tcPr>
            <w:tcW w:w="3539" w:type="dxa"/>
            <w:tcBorders>
              <w:right w:val="single" w:sz="4" w:space="0" w:color="auto"/>
            </w:tcBorders>
            <w:noWrap/>
            <w:hideMark/>
          </w:tcPr>
          <w:p w14:paraId="12CFF93E"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5ABAAE36" w14:textId="77777777" w:rsidTr="008D1261">
        <w:trPr>
          <w:trHeight w:val="20"/>
        </w:trPr>
        <w:tc>
          <w:tcPr>
            <w:tcW w:w="426" w:type="dxa"/>
            <w:tcBorders>
              <w:left w:val="single" w:sz="4" w:space="0" w:color="auto"/>
            </w:tcBorders>
            <w:noWrap/>
            <w:hideMark/>
          </w:tcPr>
          <w:p w14:paraId="4FD75666" w14:textId="581A70F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31A74E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9038055"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65F227C" w14:textId="3DA43EDA"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G01.03.01. </w:t>
            </w:r>
            <w:r w:rsidR="00C209ED">
              <w:rPr>
                <w:rFonts w:ascii="Times New Roman" w:eastAsia="Times New Roman" w:hAnsi="Times New Roman" w:cs="Times New Roman"/>
                <w:sz w:val="18"/>
                <w:szCs w:val="14"/>
                <w:lang w:val="fr-FR" w:eastAsia="en-GB"/>
              </w:rPr>
              <w:t>circulation motorisée sur route</w:t>
            </w:r>
          </w:p>
        </w:tc>
      </w:tr>
      <w:tr w:rsidR="008A00F4" w:rsidRPr="00D90B89" w14:paraId="06E39878" w14:textId="77777777" w:rsidTr="008D1261">
        <w:trPr>
          <w:trHeight w:val="20"/>
        </w:trPr>
        <w:tc>
          <w:tcPr>
            <w:tcW w:w="426" w:type="dxa"/>
            <w:tcBorders>
              <w:left w:val="single" w:sz="4" w:space="0" w:color="auto"/>
            </w:tcBorders>
            <w:noWrap/>
            <w:hideMark/>
          </w:tcPr>
          <w:p w14:paraId="46BA2C2D" w14:textId="3A4E309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F3D9D0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9BDF7DA"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7DA25A8" w14:textId="572DA9C2"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G01.03.02. </w:t>
            </w:r>
            <w:r w:rsidR="00C209ED">
              <w:rPr>
                <w:rFonts w:ascii="Times New Roman" w:eastAsia="Times New Roman" w:hAnsi="Times New Roman" w:cs="Times New Roman"/>
                <w:sz w:val="18"/>
                <w:szCs w:val="14"/>
                <w:lang w:val="fr-FR" w:eastAsia="en-GB"/>
              </w:rPr>
              <w:t>circulation motorisée hors-piste</w:t>
            </w:r>
          </w:p>
        </w:tc>
      </w:tr>
      <w:tr w:rsidR="00DF2E8E" w:rsidRPr="00331349" w14:paraId="7591117E" w14:textId="77777777" w:rsidTr="008D1261">
        <w:trPr>
          <w:trHeight w:val="20"/>
        </w:trPr>
        <w:tc>
          <w:tcPr>
            <w:tcW w:w="426" w:type="dxa"/>
            <w:tcBorders>
              <w:left w:val="single" w:sz="4" w:space="0" w:color="auto"/>
            </w:tcBorders>
            <w:noWrap/>
            <w:hideMark/>
          </w:tcPr>
          <w:p w14:paraId="645CDF93" w14:textId="60247939"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9F9FC2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64AE6F0" w14:textId="0E30BE3C"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G01.04. </w:t>
            </w:r>
            <w:r w:rsidR="00416BCA">
              <w:rPr>
                <w:rFonts w:ascii="Times New Roman" w:eastAsia="Times New Roman" w:hAnsi="Times New Roman" w:cs="Times New Roman"/>
                <w:sz w:val="18"/>
                <w:szCs w:val="14"/>
                <w:lang w:val="fr-FR" w:eastAsia="en-GB"/>
              </w:rPr>
              <w:t>alpinisme</w:t>
            </w:r>
            <w:r w:rsidRPr="00331349">
              <w:rPr>
                <w:rFonts w:ascii="Times New Roman" w:eastAsia="Times New Roman" w:hAnsi="Times New Roman" w:cs="Times New Roman"/>
                <w:sz w:val="18"/>
                <w:szCs w:val="14"/>
                <w:lang w:val="fr-FR" w:eastAsia="en-GB"/>
              </w:rPr>
              <w:t xml:space="preserve">, </w:t>
            </w:r>
            <w:r w:rsidR="00416BCA">
              <w:rPr>
                <w:rFonts w:ascii="Times New Roman" w:eastAsia="Times New Roman" w:hAnsi="Times New Roman" w:cs="Times New Roman"/>
                <w:sz w:val="18"/>
                <w:szCs w:val="14"/>
                <w:lang w:val="fr-FR" w:eastAsia="en-GB"/>
              </w:rPr>
              <w:t>escalade</w:t>
            </w:r>
            <w:r w:rsidRPr="00331349">
              <w:rPr>
                <w:rFonts w:ascii="Times New Roman" w:eastAsia="Times New Roman" w:hAnsi="Times New Roman" w:cs="Times New Roman"/>
                <w:sz w:val="18"/>
                <w:szCs w:val="14"/>
                <w:lang w:val="fr-FR" w:eastAsia="en-GB"/>
              </w:rPr>
              <w:t>, sp</w:t>
            </w:r>
            <w:r w:rsidR="00416BCA">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l</w:t>
            </w:r>
            <w:r w:rsidR="00416BCA">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olog</w:t>
            </w:r>
            <w:r w:rsidR="00416BCA">
              <w:rPr>
                <w:rFonts w:ascii="Times New Roman" w:eastAsia="Times New Roman" w:hAnsi="Times New Roman" w:cs="Times New Roman"/>
                <w:sz w:val="18"/>
                <w:szCs w:val="14"/>
                <w:lang w:val="fr-FR" w:eastAsia="en-GB"/>
              </w:rPr>
              <w:t>ie</w:t>
            </w:r>
          </w:p>
        </w:tc>
        <w:tc>
          <w:tcPr>
            <w:tcW w:w="3539" w:type="dxa"/>
            <w:tcBorders>
              <w:right w:val="single" w:sz="4" w:space="0" w:color="auto"/>
            </w:tcBorders>
            <w:noWrap/>
            <w:hideMark/>
          </w:tcPr>
          <w:p w14:paraId="628A7AAC"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1AB09955" w14:textId="77777777" w:rsidTr="008D1261">
        <w:trPr>
          <w:trHeight w:val="20"/>
        </w:trPr>
        <w:tc>
          <w:tcPr>
            <w:tcW w:w="426" w:type="dxa"/>
            <w:tcBorders>
              <w:left w:val="single" w:sz="4" w:space="0" w:color="auto"/>
            </w:tcBorders>
            <w:noWrap/>
            <w:hideMark/>
          </w:tcPr>
          <w:p w14:paraId="5958F606" w14:textId="51CDC97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4E329B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9C3E350"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AF456BE" w14:textId="18BA4761"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G01.04.01. </w:t>
            </w:r>
            <w:r w:rsidR="00416BCA">
              <w:rPr>
                <w:rFonts w:ascii="Times New Roman" w:eastAsia="Times New Roman" w:hAnsi="Times New Roman" w:cs="Times New Roman"/>
                <w:sz w:val="18"/>
                <w:szCs w:val="14"/>
                <w:lang w:val="fr-FR" w:eastAsia="en-GB"/>
              </w:rPr>
              <w:t>alpinisme, escalade</w:t>
            </w:r>
          </w:p>
        </w:tc>
      </w:tr>
      <w:tr w:rsidR="00DF2E8E" w:rsidRPr="00331349" w14:paraId="458DE608" w14:textId="77777777" w:rsidTr="008D1261">
        <w:trPr>
          <w:trHeight w:val="20"/>
        </w:trPr>
        <w:tc>
          <w:tcPr>
            <w:tcW w:w="426" w:type="dxa"/>
            <w:tcBorders>
              <w:left w:val="single" w:sz="4" w:space="0" w:color="auto"/>
            </w:tcBorders>
            <w:noWrap/>
            <w:hideMark/>
          </w:tcPr>
          <w:p w14:paraId="03F71159" w14:textId="3371A10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861310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3A31ED5"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23E28ED2" w14:textId="0644F794"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G01.04.02. sp</w:t>
            </w:r>
            <w:r w:rsidR="00416BCA">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l</w:t>
            </w:r>
            <w:r w:rsidR="00416BCA">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olog</w:t>
            </w:r>
            <w:r w:rsidR="00416BCA">
              <w:rPr>
                <w:rFonts w:ascii="Times New Roman" w:eastAsia="Times New Roman" w:hAnsi="Times New Roman" w:cs="Times New Roman"/>
                <w:sz w:val="18"/>
                <w:szCs w:val="14"/>
                <w:lang w:val="fr-FR" w:eastAsia="en-GB"/>
              </w:rPr>
              <w:t>ie</w:t>
            </w:r>
          </w:p>
        </w:tc>
      </w:tr>
      <w:tr w:rsidR="008A00F4" w:rsidRPr="00D90B89" w14:paraId="22BC0FF0" w14:textId="77777777" w:rsidTr="008D1261">
        <w:trPr>
          <w:trHeight w:val="20"/>
        </w:trPr>
        <w:tc>
          <w:tcPr>
            <w:tcW w:w="426" w:type="dxa"/>
            <w:tcBorders>
              <w:left w:val="single" w:sz="4" w:space="0" w:color="auto"/>
            </w:tcBorders>
            <w:noWrap/>
            <w:hideMark/>
          </w:tcPr>
          <w:p w14:paraId="6FBE8F47" w14:textId="0655483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C8B96D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226C6A5"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49F6A40" w14:textId="18B0F92F"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G01.04.03. </w:t>
            </w:r>
            <w:r w:rsidR="00416BCA">
              <w:rPr>
                <w:rFonts w:ascii="Times New Roman" w:eastAsia="Times New Roman" w:hAnsi="Times New Roman" w:cs="Times New Roman"/>
                <w:sz w:val="18"/>
                <w:szCs w:val="14"/>
                <w:lang w:val="fr-FR" w:eastAsia="en-GB"/>
              </w:rPr>
              <w:t>visites de grottes et de cavités</w:t>
            </w:r>
          </w:p>
        </w:tc>
      </w:tr>
      <w:tr w:rsidR="00DF2E8E" w:rsidRPr="00D90B89" w14:paraId="7E4D8446" w14:textId="77777777" w:rsidTr="008D1261">
        <w:trPr>
          <w:trHeight w:val="20"/>
        </w:trPr>
        <w:tc>
          <w:tcPr>
            <w:tcW w:w="426" w:type="dxa"/>
            <w:tcBorders>
              <w:left w:val="single" w:sz="4" w:space="0" w:color="auto"/>
            </w:tcBorders>
            <w:noWrap/>
            <w:hideMark/>
          </w:tcPr>
          <w:p w14:paraId="23BC393D" w14:textId="36245D9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6ECA4D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F7C911D" w14:textId="38A7B5F8"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G01.05. </w:t>
            </w:r>
            <w:r w:rsidR="00416BCA">
              <w:rPr>
                <w:rFonts w:ascii="Times New Roman" w:eastAsia="Times New Roman" w:hAnsi="Times New Roman" w:cs="Times New Roman"/>
                <w:sz w:val="18"/>
                <w:szCs w:val="14"/>
                <w:lang w:val="fr-FR" w:eastAsia="en-GB"/>
              </w:rPr>
              <w:t>vol-à-voile</w:t>
            </w:r>
            <w:r w:rsidRPr="00331349">
              <w:rPr>
                <w:rFonts w:ascii="Times New Roman" w:eastAsia="Times New Roman" w:hAnsi="Times New Roman" w:cs="Times New Roman"/>
                <w:sz w:val="18"/>
                <w:szCs w:val="14"/>
                <w:lang w:val="fr-FR" w:eastAsia="en-GB"/>
              </w:rPr>
              <w:t>, delta</w:t>
            </w:r>
            <w:r w:rsidR="00416BCA">
              <w:rPr>
                <w:rFonts w:ascii="Times New Roman" w:eastAsia="Times New Roman" w:hAnsi="Times New Roman" w:cs="Times New Roman"/>
                <w:sz w:val="18"/>
                <w:szCs w:val="14"/>
                <w:lang w:val="fr-FR" w:eastAsia="en-GB"/>
              </w:rPr>
              <w:t>-</w:t>
            </w:r>
            <w:r w:rsidRPr="00331349">
              <w:rPr>
                <w:rFonts w:ascii="Times New Roman" w:eastAsia="Times New Roman" w:hAnsi="Times New Roman" w:cs="Times New Roman"/>
                <w:sz w:val="18"/>
                <w:szCs w:val="14"/>
                <w:lang w:val="fr-FR" w:eastAsia="en-GB"/>
              </w:rPr>
              <w:t>plane, para</w:t>
            </w:r>
            <w:r w:rsidR="00416BCA">
              <w:rPr>
                <w:rFonts w:ascii="Times New Roman" w:eastAsia="Times New Roman" w:hAnsi="Times New Roman" w:cs="Times New Roman"/>
                <w:sz w:val="18"/>
                <w:szCs w:val="14"/>
                <w:lang w:val="fr-FR" w:eastAsia="en-GB"/>
              </w:rPr>
              <w:t>pente</w:t>
            </w:r>
            <w:r w:rsidRPr="00331349">
              <w:rPr>
                <w:rFonts w:ascii="Times New Roman" w:eastAsia="Times New Roman" w:hAnsi="Times New Roman" w:cs="Times New Roman"/>
                <w:sz w:val="18"/>
                <w:szCs w:val="14"/>
                <w:lang w:val="fr-FR" w:eastAsia="en-GB"/>
              </w:rPr>
              <w:t>, ballon</w:t>
            </w:r>
          </w:p>
        </w:tc>
        <w:tc>
          <w:tcPr>
            <w:tcW w:w="3539" w:type="dxa"/>
            <w:tcBorders>
              <w:right w:val="single" w:sz="4" w:space="0" w:color="auto"/>
            </w:tcBorders>
            <w:noWrap/>
            <w:hideMark/>
          </w:tcPr>
          <w:p w14:paraId="28D7EA8A"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3338B9EF" w14:textId="77777777" w:rsidTr="008D1261">
        <w:trPr>
          <w:trHeight w:val="20"/>
        </w:trPr>
        <w:tc>
          <w:tcPr>
            <w:tcW w:w="426" w:type="dxa"/>
            <w:tcBorders>
              <w:left w:val="single" w:sz="4" w:space="0" w:color="auto"/>
            </w:tcBorders>
            <w:noWrap/>
            <w:hideMark/>
          </w:tcPr>
          <w:p w14:paraId="7ED870F4" w14:textId="75CABE7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07246D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B1465DE" w14:textId="1D8F625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G01.06. ski, </w:t>
            </w:r>
            <w:r w:rsidR="00416BCA">
              <w:rPr>
                <w:rFonts w:ascii="Times New Roman" w:eastAsia="Times New Roman" w:hAnsi="Times New Roman" w:cs="Times New Roman"/>
                <w:sz w:val="18"/>
                <w:szCs w:val="14"/>
                <w:lang w:val="fr-FR" w:eastAsia="en-GB"/>
              </w:rPr>
              <w:t>ski hors-piste</w:t>
            </w:r>
          </w:p>
        </w:tc>
        <w:tc>
          <w:tcPr>
            <w:tcW w:w="3539" w:type="dxa"/>
            <w:tcBorders>
              <w:right w:val="single" w:sz="4" w:space="0" w:color="auto"/>
            </w:tcBorders>
            <w:noWrap/>
            <w:hideMark/>
          </w:tcPr>
          <w:p w14:paraId="6894E597" w14:textId="77777777" w:rsidR="008A00F4" w:rsidRPr="00331349" w:rsidRDefault="008A00F4" w:rsidP="00D91086">
            <w:pPr>
              <w:ind w:left="180" w:hanging="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07CB4919" w14:textId="77777777" w:rsidTr="008D1261">
        <w:trPr>
          <w:trHeight w:val="20"/>
        </w:trPr>
        <w:tc>
          <w:tcPr>
            <w:tcW w:w="426" w:type="dxa"/>
            <w:tcBorders>
              <w:left w:val="single" w:sz="4" w:space="0" w:color="auto"/>
            </w:tcBorders>
            <w:noWrap/>
            <w:hideMark/>
          </w:tcPr>
          <w:p w14:paraId="2241C4C4" w14:textId="6ABEFDA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0265CD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AC52C9A" w14:textId="3E3C22C3"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G01.07. </w:t>
            </w:r>
            <w:r w:rsidR="00416BCA">
              <w:rPr>
                <w:rFonts w:ascii="Times New Roman" w:eastAsia="Times New Roman" w:hAnsi="Times New Roman" w:cs="Times New Roman"/>
                <w:sz w:val="18"/>
                <w:szCs w:val="14"/>
                <w:lang w:val="fr-FR" w:eastAsia="en-GB"/>
              </w:rPr>
              <w:t>plongée avec bouteille</w:t>
            </w:r>
            <w:r w:rsidRPr="00331349">
              <w:rPr>
                <w:rFonts w:ascii="Times New Roman" w:eastAsia="Times New Roman" w:hAnsi="Times New Roman" w:cs="Times New Roman"/>
                <w:sz w:val="18"/>
                <w:szCs w:val="14"/>
                <w:lang w:val="fr-FR" w:eastAsia="en-GB"/>
              </w:rPr>
              <w:t>,</w:t>
            </w:r>
            <w:r w:rsidR="00416BCA">
              <w:rPr>
                <w:rFonts w:ascii="Times New Roman" w:eastAsia="Times New Roman" w:hAnsi="Times New Roman" w:cs="Times New Roman"/>
                <w:sz w:val="18"/>
                <w:szCs w:val="14"/>
                <w:lang w:val="fr-FR" w:eastAsia="en-GB"/>
              </w:rPr>
              <w:t xml:space="preserve"> plongée en apnée</w:t>
            </w:r>
          </w:p>
        </w:tc>
        <w:tc>
          <w:tcPr>
            <w:tcW w:w="3539" w:type="dxa"/>
            <w:tcBorders>
              <w:right w:val="single" w:sz="4" w:space="0" w:color="auto"/>
            </w:tcBorders>
            <w:noWrap/>
            <w:hideMark/>
          </w:tcPr>
          <w:p w14:paraId="294CF121"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3A0DFEEB" w14:textId="77777777" w:rsidTr="008D1261">
        <w:trPr>
          <w:trHeight w:val="20"/>
        </w:trPr>
        <w:tc>
          <w:tcPr>
            <w:tcW w:w="426" w:type="dxa"/>
            <w:tcBorders>
              <w:left w:val="single" w:sz="4" w:space="0" w:color="auto"/>
            </w:tcBorders>
            <w:noWrap/>
            <w:hideMark/>
          </w:tcPr>
          <w:p w14:paraId="1CBFE9D9" w14:textId="47AA864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97AF24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CADCD29" w14:textId="4E18D21F"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G01.08. </w:t>
            </w:r>
            <w:r w:rsidR="00416BCA">
              <w:rPr>
                <w:rFonts w:ascii="Times New Roman" w:eastAsia="Times New Roman" w:hAnsi="Times New Roman" w:cs="Times New Roman"/>
                <w:sz w:val="18"/>
                <w:szCs w:val="14"/>
                <w:lang w:val="fr-FR" w:eastAsia="en-GB"/>
              </w:rPr>
              <w:t>autres activités de plein-air et de loisirs</w:t>
            </w:r>
          </w:p>
        </w:tc>
        <w:tc>
          <w:tcPr>
            <w:tcW w:w="3539" w:type="dxa"/>
            <w:tcBorders>
              <w:right w:val="single" w:sz="4" w:space="0" w:color="auto"/>
            </w:tcBorders>
            <w:noWrap/>
            <w:hideMark/>
          </w:tcPr>
          <w:p w14:paraId="42A47449"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361CF280" w14:textId="77777777" w:rsidTr="008D1261">
        <w:trPr>
          <w:trHeight w:val="20"/>
        </w:trPr>
        <w:tc>
          <w:tcPr>
            <w:tcW w:w="426" w:type="dxa"/>
            <w:tcBorders>
              <w:left w:val="single" w:sz="4" w:space="0" w:color="auto"/>
            </w:tcBorders>
            <w:noWrap/>
            <w:hideMark/>
          </w:tcPr>
          <w:p w14:paraId="45F95483" w14:textId="3E810308"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194CEE74" w14:textId="256A1EF1"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G02. S</w:t>
            </w:r>
            <w:r w:rsidR="00416BCA">
              <w:rPr>
                <w:rFonts w:ascii="Times New Roman" w:eastAsia="Times New Roman" w:hAnsi="Times New Roman" w:cs="Times New Roman"/>
                <w:b/>
                <w:bCs/>
                <w:i/>
                <w:iCs/>
                <w:sz w:val="18"/>
                <w:szCs w:val="14"/>
                <w:lang w:val="fr-FR" w:eastAsia="en-GB"/>
              </w:rPr>
              <w:t>tructures de s</w:t>
            </w:r>
            <w:r w:rsidRPr="00331349">
              <w:rPr>
                <w:rFonts w:ascii="Times New Roman" w:eastAsia="Times New Roman" w:hAnsi="Times New Roman" w:cs="Times New Roman"/>
                <w:b/>
                <w:bCs/>
                <w:i/>
                <w:iCs/>
                <w:sz w:val="18"/>
                <w:szCs w:val="14"/>
                <w:lang w:val="fr-FR" w:eastAsia="en-GB"/>
              </w:rPr>
              <w:t xml:space="preserve">port </w:t>
            </w:r>
            <w:r w:rsidR="00416BCA">
              <w:rPr>
                <w:rFonts w:ascii="Times New Roman" w:eastAsia="Times New Roman" w:hAnsi="Times New Roman" w:cs="Times New Roman"/>
                <w:b/>
                <w:bCs/>
                <w:i/>
                <w:iCs/>
                <w:sz w:val="18"/>
                <w:szCs w:val="14"/>
                <w:lang w:val="fr-FR" w:eastAsia="en-GB"/>
              </w:rPr>
              <w:t>et</w:t>
            </w:r>
            <w:r w:rsidRPr="00331349">
              <w:rPr>
                <w:rFonts w:ascii="Times New Roman" w:eastAsia="Times New Roman" w:hAnsi="Times New Roman" w:cs="Times New Roman"/>
                <w:b/>
                <w:bCs/>
                <w:i/>
                <w:iCs/>
                <w:sz w:val="18"/>
                <w:szCs w:val="14"/>
                <w:lang w:val="fr-FR" w:eastAsia="en-GB"/>
              </w:rPr>
              <w:t xml:space="preserve"> </w:t>
            </w:r>
            <w:r w:rsidR="00416BCA">
              <w:rPr>
                <w:rFonts w:ascii="Times New Roman" w:eastAsia="Times New Roman" w:hAnsi="Times New Roman" w:cs="Times New Roman"/>
                <w:b/>
                <w:bCs/>
                <w:i/>
                <w:iCs/>
                <w:sz w:val="18"/>
                <w:szCs w:val="14"/>
                <w:lang w:val="fr-FR" w:eastAsia="en-GB"/>
              </w:rPr>
              <w:t xml:space="preserve">de </w:t>
            </w:r>
            <w:r w:rsidRPr="00331349">
              <w:rPr>
                <w:rFonts w:ascii="Times New Roman" w:eastAsia="Times New Roman" w:hAnsi="Times New Roman" w:cs="Times New Roman"/>
                <w:b/>
                <w:bCs/>
                <w:i/>
                <w:iCs/>
                <w:sz w:val="18"/>
                <w:szCs w:val="14"/>
                <w:lang w:val="fr-FR" w:eastAsia="en-GB"/>
              </w:rPr>
              <w:t>l</w:t>
            </w:r>
            <w:r w:rsidR="00416BCA">
              <w:rPr>
                <w:rFonts w:ascii="Times New Roman" w:eastAsia="Times New Roman" w:hAnsi="Times New Roman" w:cs="Times New Roman"/>
                <w:b/>
                <w:bCs/>
                <w:i/>
                <w:iCs/>
                <w:sz w:val="18"/>
                <w:szCs w:val="14"/>
                <w:lang w:val="fr-FR" w:eastAsia="en-GB"/>
              </w:rPr>
              <w:t>o</w:t>
            </w:r>
            <w:r w:rsidRPr="00331349">
              <w:rPr>
                <w:rFonts w:ascii="Times New Roman" w:eastAsia="Times New Roman" w:hAnsi="Times New Roman" w:cs="Times New Roman"/>
                <w:b/>
                <w:bCs/>
                <w:i/>
                <w:iCs/>
                <w:sz w:val="18"/>
                <w:szCs w:val="14"/>
                <w:lang w:val="fr-FR" w:eastAsia="en-GB"/>
              </w:rPr>
              <w:t>is</w:t>
            </w:r>
            <w:r w:rsidR="00416BCA">
              <w:rPr>
                <w:rFonts w:ascii="Times New Roman" w:eastAsia="Times New Roman" w:hAnsi="Times New Roman" w:cs="Times New Roman"/>
                <w:b/>
                <w:bCs/>
                <w:i/>
                <w:iCs/>
                <w:sz w:val="18"/>
                <w:szCs w:val="14"/>
                <w:lang w:val="fr-FR" w:eastAsia="en-GB"/>
              </w:rPr>
              <w:t>i</w:t>
            </w:r>
            <w:r w:rsidRPr="00331349">
              <w:rPr>
                <w:rFonts w:ascii="Times New Roman" w:eastAsia="Times New Roman" w:hAnsi="Times New Roman" w:cs="Times New Roman"/>
                <w:b/>
                <w:bCs/>
                <w:i/>
                <w:iCs/>
                <w:sz w:val="18"/>
                <w:szCs w:val="14"/>
                <w:lang w:val="fr-FR" w:eastAsia="en-GB"/>
              </w:rPr>
              <w:t>r</w:t>
            </w:r>
            <w:r w:rsidR="00416BCA">
              <w:rPr>
                <w:rFonts w:ascii="Times New Roman" w:eastAsia="Times New Roman" w:hAnsi="Times New Roman" w:cs="Times New Roman"/>
                <w:b/>
                <w:bCs/>
                <w:i/>
                <w:iCs/>
                <w:sz w:val="18"/>
                <w:szCs w:val="14"/>
                <w:lang w:val="fr-FR" w:eastAsia="en-GB"/>
              </w:rPr>
              <w:t>s</w:t>
            </w:r>
          </w:p>
          <w:p w14:paraId="72F4D85A" w14:textId="498C6C2B" w:rsidR="00D91086" w:rsidRPr="00331349" w:rsidRDefault="00D91086" w:rsidP="005B586E">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0E30104D" w14:textId="77777777" w:rsidTr="008D1261">
        <w:trPr>
          <w:trHeight w:val="20"/>
        </w:trPr>
        <w:tc>
          <w:tcPr>
            <w:tcW w:w="426" w:type="dxa"/>
            <w:tcBorders>
              <w:left w:val="single" w:sz="4" w:space="0" w:color="auto"/>
            </w:tcBorders>
            <w:noWrap/>
            <w:hideMark/>
          </w:tcPr>
          <w:p w14:paraId="0F8FF171" w14:textId="16151679"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02E46D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A60177F" w14:textId="790E89D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G02.01. </w:t>
            </w:r>
            <w:r w:rsidR="00416BCA">
              <w:rPr>
                <w:rFonts w:ascii="Times New Roman" w:eastAsia="Times New Roman" w:hAnsi="Times New Roman" w:cs="Times New Roman"/>
                <w:sz w:val="18"/>
                <w:szCs w:val="14"/>
                <w:lang w:val="fr-FR" w:eastAsia="en-GB"/>
              </w:rPr>
              <w:t xml:space="preserve">terrain de </w:t>
            </w:r>
            <w:r w:rsidRPr="00331349">
              <w:rPr>
                <w:rFonts w:ascii="Times New Roman" w:eastAsia="Times New Roman" w:hAnsi="Times New Roman" w:cs="Times New Roman"/>
                <w:sz w:val="18"/>
                <w:szCs w:val="14"/>
                <w:lang w:val="fr-FR" w:eastAsia="en-GB"/>
              </w:rPr>
              <w:t>golf</w:t>
            </w:r>
          </w:p>
        </w:tc>
        <w:tc>
          <w:tcPr>
            <w:tcW w:w="3539" w:type="dxa"/>
            <w:tcBorders>
              <w:right w:val="single" w:sz="4" w:space="0" w:color="auto"/>
            </w:tcBorders>
            <w:noWrap/>
            <w:hideMark/>
          </w:tcPr>
          <w:p w14:paraId="43722CD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1AFABB74" w14:textId="77777777" w:rsidTr="008D1261">
        <w:trPr>
          <w:trHeight w:val="20"/>
        </w:trPr>
        <w:tc>
          <w:tcPr>
            <w:tcW w:w="426" w:type="dxa"/>
            <w:tcBorders>
              <w:left w:val="single" w:sz="4" w:space="0" w:color="auto"/>
            </w:tcBorders>
            <w:noWrap/>
            <w:hideMark/>
          </w:tcPr>
          <w:p w14:paraId="64EE10AB" w14:textId="5CEE81A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C0260E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24BCC78" w14:textId="0478D0A0"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G02.02. s</w:t>
            </w:r>
            <w:r w:rsidR="00416BCA">
              <w:rPr>
                <w:rFonts w:ascii="Times New Roman" w:eastAsia="Times New Roman" w:hAnsi="Times New Roman" w:cs="Times New Roman"/>
                <w:sz w:val="18"/>
                <w:szCs w:val="14"/>
                <w:lang w:val="fr-FR" w:eastAsia="en-GB"/>
              </w:rPr>
              <w:t>tation de s</w:t>
            </w:r>
            <w:r w:rsidRPr="00331349">
              <w:rPr>
                <w:rFonts w:ascii="Times New Roman" w:eastAsia="Times New Roman" w:hAnsi="Times New Roman" w:cs="Times New Roman"/>
                <w:sz w:val="18"/>
                <w:szCs w:val="14"/>
                <w:lang w:val="fr-FR" w:eastAsia="en-GB"/>
              </w:rPr>
              <w:t>ki</w:t>
            </w:r>
          </w:p>
        </w:tc>
        <w:tc>
          <w:tcPr>
            <w:tcW w:w="3539" w:type="dxa"/>
            <w:tcBorders>
              <w:right w:val="single" w:sz="4" w:space="0" w:color="auto"/>
            </w:tcBorders>
            <w:noWrap/>
            <w:hideMark/>
          </w:tcPr>
          <w:p w14:paraId="50EFCF91"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19738646" w14:textId="77777777" w:rsidTr="008D1261">
        <w:trPr>
          <w:trHeight w:val="20"/>
        </w:trPr>
        <w:tc>
          <w:tcPr>
            <w:tcW w:w="426" w:type="dxa"/>
            <w:tcBorders>
              <w:left w:val="single" w:sz="4" w:space="0" w:color="auto"/>
            </w:tcBorders>
            <w:noWrap/>
            <w:hideMark/>
          </w:tcPr>
          <w:p w14:paraId="1FF61973" w14:textId="5C817C8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F3B0F1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7BFD088" w14:textId="2E2CB94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G02.03. stad</w:t>
            </w:r>
            <w:r w:rsidR="00416BCA">
              <w:rPr>
                <w:rFonts w:ascii="Times New Roman" w:eastAsia="Times New Roman" w:hAnsi="Times New Roman" w:cs="Times New Roman"/>
                <w:sz w:val="18"/>
                <w:szCs w:val="14"/>
                <w:lang w:val="fr-FR" w:eastAsia="en-GB"/>
              </w:rPr>
              <w:t>e</w:t>
            </w:r>
          </w:p>
        </w:tc>
        <w:tc>
          <w:tcPr>
            <w:tcW w:w="3539" w:type="dxa"/>
            <w:tcBorders>
              <w:right w:val="single" w:sz="4" w:space="0" w:color="auto"/>
            </w:tcBorders>
            <w:noWrap/>
            <w:hideMark/>
          </w:tcPr>
          <w:p w14:paraId="74AFDB0D"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2A974982" w14:textId="77777777" w:rsidTr="008D1261">
        <w:trPr>
          <w:trHeight w:val="20"/>
        </w:trPr>
        <w:tc>
          <w:tcPr>
            <w:tcW w:w="426" w:type="dxa"/>
            <w:tcBorders>
              <w:left w:val="single" w:sz="4" w:space="0" w:color="auto"/>
            </w:tcBorders>
            <w:noWrap/>
            <w:hideMark/>
          </w:tcPr>
          <w:p w14:paraId="7FF2EB57" w14:textId="0451706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lastRenderedPageBreak/>
              <w:t> </w:t>
            </w:r>
          </w:p>
        </w:tc>
        <w:tc>
          <w:tcPr>
            <w:tcW w:w="1846" w:type="dxa"/>
            <w:noWrap/>
            <w:hideMark/>
          </w:tcPr>
          <w:p w14:paraId="253B667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2D782E1" w14:textId="1352BA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G02.04. circuit, </w:t>
            </w:r>
            <w:r w:rsidR="00416BCA">
              <w:rPr>
                <w:rFonts w:ascii="Times New Roman" w:eastAsia="Times New Roman" w:hAnsi="Times New Roman" w:cs="Times New Roman"/>
                <w:sz w:val="18"/>
                <w:szCs w:val="14"/>
                <w:lang w:val="fr-FR" w:eastAsia="en-GB"/>
              </w:rPr>
              <w:t>piste</w:t>
            </w:r>
          </w:p>
        </w:tc>
        <w:tc>
          <w:tcPr>
            <w:tcW w:w="3539" w:type="dxa"/>
            <w:tcBorders>
              <w:right w:val="single" w:sz="4" w:space="0" w:color="auto"/>
            </w:tcBorders>
            <w:noWrap/>
            <w:hideMark/>
          </w:tcPr>
          <w:p w14:paraId="50C4D7CA"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175A08B1" w14:textId="77777777" w:rsidTr="008D1261">
        <w:trPr>
          <w:trHeight w:val="20"/>
        </w:trPr>
        <w:tc>
          <w:tcPr>
            <w:tcW w:w="426" w:type="dxa"/>
            <w:tcBorders>
              <w:left w:val="single" w:sz="4" w:space="0" w:color="auto"/>
            </w:tcBorders>
            <w:noWrap/>
            <w:hideMark/>
          </w:tcPr>
          <w:p w14:paraId="08EBD400" w14:textId="61ADEB2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A30BA5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A68D015"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G02.05. hippodrome</w:t>
            </w:r>
          </w:p>
        </w:tc>
        <w:tc>
          <w:tcPr>
            <w:tcW w:w="3539" w:type="dxa"/>
            <w:tcBorders>
              <w:right w:val="single" w:sz="4" w:space="0" w:color="auto"/>
            </w:tcBorders>
            <w:noWrap/>
            <w:hideMark/>
          </w:tcPr>
          <w:p w14:paraId="4203658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6EB13477" w14:textId="77777777" w:rsidTr="008D1261">
        <w:trPr>
          <w:trHeight w:val="20"/>
        </w:trPr>
        <w:tc>
          <w:tcPr>
            <w:tcW w:w="426" w:type="dxa"/>
            <w:tcBorders>
              <w:left w:val="single" w:sz="4" w:space="0" w:color="auto"/>
            </w:tcBorders>
            <w:noWrap/>
            <w:hideMark/>
          </w:tcPr>
          <w:p w14:paraId="740C2752" w14:textId="4E54A77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14D576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F1E9907" w14:textId="08A013D1"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G02.06. </w:t>
            </w:r>
            <w:r w:rsidR="00416BCA">
              <w:rPr>
                <w:rFonts w:ascii="Times New Roman" w:eastAsia="Times New Roman" w:hAnsi="Times New Roman" w:cs="Times New Roman"/>
                <w:sz w:val="18"/>
                <w:szCs w:val="14"/>
                <w:lang w:val="fr-FR" w:eastAsia="en-GB"/>
              </w:rPr>
              <w:t>parc d</w:t>
            </w:r>
            <w:r w:rsidR="000B6002">
              <w:rPr>
                <w:rFonts w:ascii="Times New Roman" w:eastAsia="Times New Roman" w:hAnsi="Times New Roman" w:cs="Times New Roman"/>
                <w:sz w:val="18"/>
                <w:szCs w:val="14"/>
                <w:lang w:val="fr-FR" w:eastAsia="en-GB"/>
              </w:rPr>
              <w:t>’</w:t>
            </w:r>
            <w:r w:rsidRPr="00331349">
              <w:rPr>
                <w:rFonts w:ascii="Times New Roman" w:eastAsia="Times New Roman" w:hAnsi="Times New Roman" w:cs="Times New Roman"/>
                <w:sz w:val="18"/>
                <w:szCs w:val="14"/>
                <w:lang w:val="fr-FR" w:eastAsia="en-GB"/>
              </w:rPr>
              <w:t>attraction</w:t>
            </w:r>
          </w:p>
        </w:tc>
        <w:tc>
          <w:tcPr>
            <w:tcW w:w="3539" w:type="dxa"/>
            <w:tcBorders>
              <w:right w:val="single" w:sz="4" w:space="0" w:color="auto"/>
            </w:tcBorders>
            <w:noWrap/>
            <w:hideMark/>
          </w:tcPr>
          <w:p w14:paraId="33E18B7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016F1607" w14:textId="77777777" w:rsidTr="008D1261">
        <w:trPr>
          <w:trHeight w:val="20"/>
        </w:trPr>
        <w:tc>
          <w:tcPr>
            <w:tcW w:w="426" w:type="dxa"/>
            <w:tcBorders>
              <w:left w:val="single" w:sz="4" w:space="0" w:color="auto"/>
            </w:tcBorders>
            <w:noWrap/>
            <w:hideMark/>
          </w:tcPr>
          <w:p w14:paraId="1F36B550" w14:textId="1648776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0D6901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263580B" w14:textId="560EAD6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G02.07. </w:t>
            </w:r>
            <w:r w:rsidR="00416BCA">
              <w:rPr>
                <w:rFonts w:ascii="Times New Roman" w:eastAsia="Times New Roman" w:hAnsi="Times New Roman" w:cs="Times New Roman"/>
                <w:sz w:val="18"/>
                <w:szCs w:val="14"/>
                <w:lang w:val="fr-FR" w:eastAsia="en-GB"/>
              </w:rPr>
              <w:t xml:space="preserve">terrain de </w:t>
            </w:r>
            <w:r w:rsidRPr="00331349">
              <w:rPr>
                <w:rFonts w:ascii="Times New Roman" w:eastAsia="Times New Roman" w:hAnsi="Times New Roman" w:cs="Times New Roman"/>
                <w:sz w:val="18"/>
                <w:szCs w:val="14"/>
                <w:lang w:val="fr-FR" w:eastAsia="en-GB"/>
              </w:rPr>
              <w:t>sport</w:t>
            </w:r>
          </w:p>
        </w:tc>
        <w:tc>
          <w:tcPr>
            <w:tcW w:w="3539" w:type="dxa"/>
            <w:tcBorders>
              <w:right w:val="single" w:sz="4" w:space="0" w:color="auto"/>
            </w:tcBorders>
            <w:noWrap/>
            <w:hideMark/>
          </w:tcPr>
          <w:p w14:paraId="0835579F"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16F557F2" w14:textId="77777777" w:rsidTr="008D1261">
        <w:trPr>
          <w:trHeight w:val="20"/>
        </w:trPr>
        <w:tc>
          <w:tcPr>
            <w:tcW w:w="426" w:type="dxa"/>
            <w:tcBorders>
              <w:left w:val="single" w:sz="4" w:space="0" w:color="auto"/>
            </w:tcBorders>
            <w:noWrap/>
            <w:hideMark/>
          </w:tcPr>
          <w:p w14:paraId="1DACC4EA" w14:textId="5E7227C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80B0B9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AC8893E" w14:textId="0FF67C0A"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G02.08. camping</w:t>
            </w:r>
            <w:r w:rsidR="00416BCA">
              <w:rPr>
                <w:rFonts w:ascii="Times New Roman" w:eastAsia="Times New Roman" w:hAnsi="Times New Roman" w:cs="Times New Roman"/>
                <w:sz w:val="18"/>
                <w:szCs w:val="14"/>
                <w:lang w:val="fr-FR" w:eastAsia="en-GB"/>
              </w:rPr>
              <w:t>,</w:t>
            </w:r>
            <w:r w:rsidRPr="00331349">
              <w:rPr>
                <w:rFonts w:ascii="Times New Roman" w:eastAsia="Times New Roman" w:hAnsi="Times New Roman" w:cs="Times New Roman"/>
                <w:sz w:val="18"/>
                <w:szCs w:val="14"/>
                <w:lang w:val="fr-FR" w:eastAsia="en-GB"/>
              </w:rPr>
              <w:t xml:space="preserve"> caravan</w:t>
            </w:r>
            <w:r w:rsidR="00416BCA">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s</w:t>
            </w:r>
          </w:p>
        </w:tc>
        <w:tc>
          <w:tcPr>
            <w:tcW w:w="3539" w:type="dxa"/>
            <w:tcBorders>
              <w:right w:val="single" w:sz="4" w:space="0" w:color="auto"/>
            </w:tcBorders>
            <w:noWrap/>
            <w:hideMark/>
          </w:tcPr>
          <w:p w14:paraId="6A45E880"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2F752C3D" w14:textId="77777777" w:rsidTr="008D1261">
        <w:trPr>
          <w:trHeight w:val="20"/>
        </w:trPr>
        <w:tc>
          <w:tcPr>
            <w:tcW w:w="426" w:type="dxa"/>
            <w:tcBorders>
              <w:left w:val="single" w:sz="4" w:space="0" w:color="auto"/>
            </w:tcBorders>
            <w:noWrap/>
            <w:hideMark/>
          </w:tcPr>
          <w:p w14:paraId="5D3BAE30" w14:textId="3931D6D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596480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155C6D4" w14:textId="2614BFFE"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G02.09. </w:t>
            </w:r>
            <w:r w:rsidR="00416BCA">
              <w:rPr>
                <w:rFonts w:ascii="Times New Roman" w:eastAsia="Times New Roman" w:hAnsi="Times New Roman" w:cs="Times New Roman"/>
                <w:sz w:val="18"/>
                <w:szCs w:val="14"/>
                <w:lang w:val="fr-FR" w:eastAsia="en-GB"/>
              </w:rPr>
              <w:t>observation d</w:t>
            </w:r>
            <w:r w:rsidR="000B6002">
              <w:rPr>
                <w:rFonts w:ascii="Times New Roman" w:eastAsia="Times New Roman" w:hAnsi="Times New Roman" w:cs="Times New Roman"/>
                <w:sz w:val="18"/>
                <w:szCs w:val="14"/>
                <w:lang w:val="fr-FR" w:eastAsia="en-GB"/>
              </w:rPr>
              <w:t>’</w:t>
            </w:r>
            <w:r w:rsidR="00416BCA">
              <w:rPr>
                <w:rFonts w:ascii="Times New Roman" w:eastAsia="Times New Roman" w:hAnsi="Times New Roman" w:cs="Times New Roman"/>
                <w:sz w:val="18"/>
                <w:szCs w:val="14"/>
                <w:lang w:val="fr-FR" w:eastAsia="en-GB"/>
              </w:rPr>
              <w:t>animaux sauvages</w:t>
            </w:r>
          </w:p>
        </w:tc>
        <w:tc>
          <w:tcPr>
            <w:tcW w:w="3539" w:type="dxa"/>
            <w:tcBorders>
              <w:right w:val="single" w:sz="4" w:space="0" w:color="auto"/>
            </w:tcBorders>
            <w:noWrap/>
            <w:hideMark/>
          </w:tcPr>
          <w:p w14:paraId="52B972C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5A163B56" w14:textId="77777777" w:rsidTr="008D1261">
        <w:trPr>
          <w:trHeight w:val="20"/>
        </w:trPr>
        <w:tc>
          <w:tcPr>
            <w:tcW w:w="426" w:type="dxa"/>
            <w:tcBorders>
              <w:left w:val="single" w:sz="4" w:space="0" w:color="auto"/>
            </w:tcBorders>
            <w:noWrap/>
            <w:hideMark/>
          </w:tcPr>
          <w:p w14:paraId="3D2EED56" w14:textId="6EC3ADA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C53D98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7CCEF5A" w14:textId="3641D34B"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G02.10. </w:t>
            </w:r>
            <w:r w:rsidR="005B586E">
              <w:rPr>
                <w:rFonts w:ascii="Times New Roman" w:eastAsia="Times New Roman" w:hAnsi="Times New Roman" w:cs="Times New Roman"/>
                <w:sz w:val="18"/>
                <w:szCs w:val="14"/>
                <w:lang w:val="fr-FR" w:eastAsia="en-GB"/>
              </w:rPr>
              <w:t>autres sports et complexes de loisirs</w:t>
            </w:r>
          </w:p>
        </w:tc>
        <w:tc>
          <w:tcPr>
            <w:tcW w:w="3539" w:type="dxa"/>
            <w:tcBorders>
              <w:right w:val="single" w:sz="4" w:space="0" w:color="auto"/>
            </w:tcBorders>
            <w:noWrap/>
            <w:hideMark/>
          </w:tcPr>
          <w:p w14:paraId="1C072B5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331349" w14:paraId="04674A35" w14:textId="77777777" w:rsidTr="008D1261">
        <w:trPr>
          <w:trHeight w:val="20"/>
        </w:trPr>
        <w:tc>
          <w:tcPr>
            <w:tcW w:w="426" w:type="dxa"/>
            <w:tcBorders>
              <w:left w:val="single" w:sz="4" w:space="0" w:color="auto"/>
            </w:tcBorders>
            <w:noWrap/>
            <w:hideMark/>
          </w:tcPr>
          <w:p w14:paraId="21EF3BD1" w14:textId="03D56FF0"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48D9CFFA" w14:textId="428DDD9F" w:rsidR="00D91086"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G03. </w:t>
            </w:r>
            <w:r w:rsidR="005B586E">
              <w:rPr>
                <w:rFonts w:ascii="Times New Roman" w:eastAsia="Times New Roman" w:hAnsi="Times New Roman" w:cs="Times New Roman"/>
                <w:b/>
                <w:bCs/>
                <w:i/>
                <w:iCs/>
                <w:sz w:val="18"/>
                <w:szCs w:val="14"/>
                <w:lang w:val="fr-FR" w:eastAsia="en-GB"/>
              </w:rPr>
              <w:t>Centres d</w:t>
            </w:r>
            <w:r w:rsidR="000B6002">
              <w:rPr>
                <w:rFonts w:ascii="Times New Roman" w:eastAsia="Times New Roman" w:hAnsi="Times New Roman" w:cs="Times New Roman"/>
                <w:b/>
                <w:bCs/>
                <w:i/>
                <w:iCs/>
                <w:sz w:val="18"/>
                <w:szCs w:val="14"/>
                <w:lang w:val="fr-FR" w:eastAsia="en-GB"/>
              </w:rPr>
              <w:t>’</w:t>
            </w:r>
            <w:r w:rsidR="005B586E">
              <w:rPr>
                <w:rFonts w:ascii="Times New Roman" w:eastAsia="Times New Roman" w:hAnsi="Times New Roman" w:cs="Times New Roman"/>
                <w:b/>
                <w:bCs/>
                <w:i/>
                <w:iCs/>
                <w:sz w:val="18"/>
                <w:szCs w:val="14"/>
                <w:lang w:val="fr-FR" w:eastAsia="en-GB"/>
              </w:rPr>
              <w:t>i</w:t>
            </w:r>
            <w:r w:rsidRPr="00331349">
              <w:rPr>
                <w:rFonts w:ascii="Times New Roman" w:eastAsia="Times New Roman" w:hAnsi="Times New Roman" w:cs="Times New Roman"/>
                <w:b/>
                <w:bCs/>
                <w:i/>
                <w:iCs/>
                <w:sz w:val="18"/>
                <w:szCs w:val="14"/>
                <w:lang w:val="fr-FR" w:eastAsia="en-GB"/>
              </w:rPr>
              <w:t>nterpr</w:t>
            </w:r>
            <w:r w:rsidR="005B586E">
              <w:rPr>
                <w:rFonts w:ascii="Times New Roman" w:eastAsia="Times New Roman" w:hAnsi="Times New Roman" w:cs="Times New Roman"/>
                <w:b/>
                <w:bCs/>
                <w:i/>
                <w:iCs/>
                <w:sz w:val="18"/>
                <w:szCs w:val="14"/>
                <w:lang w:val="fr-FR" w:eastAsia="en-GB"/>
              </w:rPr>
              <w:t>é</w:t>
            </w:r>
            <w:r w:rsidRPr="00331349">
              <w:rPr>
                <w:rFonts w:ascii="Times New Roman" w:eastAsia="Times New Roman" w:hAnsi="Times New Roman" w:cs="Times New Roman"/>
                <w:b/>
                <w:bCs/>
                <w:i/>
                <w:iCs/>
                <w:sz w:val="18"/>
                <w:szCs w:val="14"/>
                <w:lang w:val="fr-FR" w:eastAsia="en-GB"/>
              </w:rPr>
              <w:t>tati</w:t>
            </w:r>
            <w:r w:rsidR="005B586E">
              <w:rPr>
                <w:rFonts w:ascii="Times New Roman" w:eastAsia="Times New Roman" w:hAnsi="Times New Roman" w:cs="Times New Roman"/>
                <w:b/>
                <w:bCs/>
                <w:i/>
                <w:iCs/>
                <w:sz w:val="18"/>
                <w:szCs w:val="14"/>
                <w:lang w:val="fr-FR" w:eastAsia="en-GB"/>
              </w:rPr>
              <w:t>o</w:t>
            </w:r>
            <w:r w:rsidRPr="00331349">
              <w:rPr>
                <w:rFonts w:ascii="Times New Roman" w:eastAsia="Times New Roman" w:hAnsi="Times New Roman" w:cs="Times New Roman"/>
                <w:b/>
                <w:bCs/>
                <w:i/>
                <w:iCs/>
                <w:sz w:val="18"/>
                <w:szCs w:val="14"/>
                <w:lang w:val="fr-FR" w:eastAsia="en-GB"/>
              </w:rPr>
              <w:t>n</w:t>
            </w:r>
            <w:r w:rsidRPr="00331349">
              <w:rPr>
                <w:rFonts w:ascii="Times New Roman" w:eastAsia="Times New Roman" w:hAnsi="Times New Roman" w:cs="Times New Roman"/>
                <w:sz w:val="18"/>
                <w:szCs w:val="14"/>
                <w:lang w:val="fr-FR" w:eastAsia="en-GB"/>
              </w:rPr>
              <w:t> </w:t>
            </w:r>
          </w:p>
          <w:p w14:paraId="60324AAA" w14:textId="4E9BC4CD" w:rsidR="00D91086"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491FAEDE" w14:textId="77777777" w:rsidTr="008D1261">
        <w:trPr>
          <w:trHeight w:val="20"/>
        </w:trPr>
        <w:tc>
          <w:tcPr>
            <w:tcW w:w="426" w:type="dxa"/>
            <w:tcBorders>
              <w:left w:val="single" w:sz="4" w:space="0" w:color="auto"/>
            </w:tcBorders>
            <w:noWrap/>
            <w:hideMark/>
          </w:tcPr>
          <w:p w14:paraId="09967CB1" w14:textId="1A975FF1"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F47CB82" w14:textId="28B1795A"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G04. </w:t>
            </w:r>
            <w:r w:rsidR="005B586E">
              <w:rPr>
                <w:rFonts w:ascii="Times New Roman" w:eastAsia="Times New Roman" w:hAnsi="Times New Roman" w:cs="Times New Roman"/>
                <w:b/>
                <w:bCs/>
                <w:i/>
                <w:iCs/>
                <w:sz w:val="18"/>
                <w:szCs w:val="14"/>
                <w:lang w:val="fr-FR" w:eastAsia="en-GB"/>
              </w:rPr>
              <w:t>Usage militaire et trouble civil</w:t>
            </w:r>
          </w:p>
          <w:p w14:paraId="358EFA28" w14:textId="18A5CC2D" w:rsidR="00D91086" w:rsidRPr="00331349" w:rsidRDefault="00D91086" w:rsidP="005B586E">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34542157" w14:textId="77777777" w:rsidTr="008D1261">
        <w:trPr>
          <w:trHeight w:val="20"/>
        </w:trPr>
        <w:tc>
          <w:tcPr>
            <w:tcW w:w="426" w:type="dxa"/>
            <w:tcBorders>
              <w:left w:val="single" w:sz="4" w:space="0" w:color="auto"/>
            </w:tcBorders>
            <w:noWrap/>
            <w:hideMark/>
          </w:tcPr>
          <w:p w14:paraId="5F84486C" w14:textId="40F41DE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0DB45E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71593A0" w14:textId="0AB76F84"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G04.01. </w:t>
            </w:r>
            <w:r w:rsidR="005B586E">
              <w:rPr>
                <w:rFonts w:ascii="Times New Roman" w:eastAsia="Times New Roman" w:hAnsi="Times New Roman" w:cs="Times New Roman"/>
                <w:sz w:val="18"/>
                <w:szCs w:val="14"/>
                <w:lang w:val="fr-FR" w:eastAsia="en-GB"/>
              </w:rPr>
              <w:t>Manœuvres m</w:t>
            </w:r>
            <w:r w:rsidRPr="00331349">
              <w:rPr>
                <w:rFonts w:ascii="Times New Roman" w:eastAsia="Times New Roman" w:hAnsi="Times New Roman" w:cs="Times New Roman"/>
                <w:sz w:val="18"/>
                <w:szCs w:val="14"/>
                <w:lang w:val="fr-FR" w:eastAsia="en-GB"/>
              </w:rPr>
              <w:t>ilita</w:t>
            </w:r>
            <w:r w:rsidR="005B586E">
              <w:rPr>
                <w:rFonts w:ascii="Times New Roman" w:eastAsia="Times New Roman" w:hAnsi="Times New Roman" w:cs="Times New Roman"/>
                <w:sz w:val="18"/>
                <w:szCs w:val="14"/>
                <w:lang w:val="fr-FR" w:eastAsia="en-GB"/>
              </w:rPr>
              <w:t>i</w:t>
            </w:r>
            <w:r w:rsidRPr="00331349">
              <w:rPr>
                <w:rFonts w:ascii="Times New Roman" w:eastAsia="Times New Roman" w:hAnsi="Times New Roman" w:cs="Times New Roman"/>
                <w:sz w:val="18"/>
                <w:szCs w:val="14"/>
                <w:lang w:val="fr-FR" w:eastAsia="en-GB"/>
              </w:rPr>
              <w:t>r</w:t>
            </w:r>
            <w:r w:rsidR="005B586E">
              <w:rPr>
                <w:rFonts w:ascii="Times New Roman" w:eastAsia="Times New Roman" w:hAnsi="Times New Roman" w:cs="Times New Roman"/>
                <w:sz w:val="18"/>
                <w:szCs w:val="14"/>
                <w:lang w:val="fr-FR" w:eastAsia="en-GB"/>
              </w:rPr>
              <w:t>es</w:t>
            </w:r>
          </w:p>
        </w:tc>
        <w:tc>
          <w:tcPr>
            <w:tcW w:w="3539" w:type="dxa"/>
            <w:tcBorders>
              <w:right w:val="single" w:sz="4" w:space="0" w:color="auto"/>
            </w:tcBorders>
            <w:noWrap/>
            <w:hideMark/>
          </w:tcPr>
          <w:p w14:paraId="01CD196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1F4D636C" w14:textId="77777777" w:rsidTr="008D1261">
        <w:trPr>
          <w:trHeight w:val="20"/>
        </w:trPr>
        <w:tc>
          <w:tcPr>
            <w:tcW w:w="426" w:type="dxa"/>
            <w:tcBorders>
              <w:left w:val="single" w:sz="4" w:space="0" w:color="auto"/>
            </w:tcBorders>
            <w:noWrap/>
            <w:hideMark/>
          </w:tcPr>
          <w:p w14:paraId="1A8FE4CC" w14:textId="39C560B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D49169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7F46657" w14:textId="12AD5A9E"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G04.02. abandon</w:t>
            </w:r>
            <w:r w:rsidR="005B586E">
              <w:rPr>
                <w:rFonts w:ascii="Times New Roman" w:eastAsia="Times New Roman" w:hAnsi="Times New Roman" w:cs="Times New Roman"/>
                <w:sz w:val="18"/>
                <w:szCs w:val="14"/>
                <w:lang w:val="fr-FR" w:eastAsia="en-GB"/>
              </w:rPr>
              <w:t xml:space="preserve"> des usages</w:t>
            </w:r>
            <w:r w:rsidRPr="00331349">
              <w:rPr>
                <w:rFonts w:ascii="Times New Roman" w:eastAsia="Times New Roman" w:hAnsi="Times New Roman" w:cs="Times New Roman"/>
                <w:sz w:val="18"/>
                <w:szCs w:val="14"/>
                <w:lang w:val="fr-FR" w:eastAsia="en-GB"/>
              </w:rPr>
              <w:t xml:space="preserve"> milita</w:t>
            </w:r>
            <w:r w:rsidR="005B586E">
              <w:rPr>
                <w:rFonts w:ascii="Times New Roman" w:eastAsia="Times New Roman" w:hAnsi="Times New Roman" w:cs="Times New Roman"/>
                <w:sz w:val="18"/>
                <w:szCs w:val="14"/>
                <w:lang w:val="fr-FR" w:eastAsia="en-GB"/>
              </w:rPr>
              <w:t>i</w:t>
            </w:r>
            <w:r w:rsidRPr="00331349">
              <w:rPr>
                <w:rFonts w:ascii="Times New Roman" w:eastAsia="Times New Roman" w:hAnsi="Times New Roman" w:cs="Times New Roman"/>
                <w:sz w:val="18"/>
                <w:szCs w:val="14"/>
                <w:lang w:val="fr-FR" w:eastAsia="en-GB"/>
              </w:rPr>
              <w:t>r</w:t>
            </w:r>
            <w:r w:rsidR="005B586E">
              <w:rPr>
                <w:rFonts w:ascii="Times New Roman" w:eastAsia="Times New Roman" w:hAnsi="Times New Roman" w:cs="Times New Roman"/>
                <w:sz w:val="18"/>
                <w:szCs w:val="14"/>
                <w:lang w:val="fr-FR" w:eastAsia="en-GB"/>
              </w:rPr>
              <w:t>es</w:t>
            </w:r>
          </w:p>
        </w:tc>
        <w:tc>
          <w:tcPr>
            <w:tcW w:w="3539" w:type="dxa"/>
            <w:tcBorders>
              <w:right w:val="single" w:sz="4" w:space="0" w:color="auto"/>
            </w:tcBorders>
            <w:noWrap/>
            <w:hideMark/>
          </w:tcPr>
          <w:p w14:paraId="1606D60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23C957A1" w14:textId="77777777" w:rsidTr="008D1261">
        <w:trPr>
          <w:trHeight w:val="20"/>
        </w:trPr>
        <w:tc>
          <w:tcPr>
            <w:tcW w:w="426" w:type="dxa"/>
            <w:tcBorders>
              <w:left w:val="single" w:sz="4" w:space="0" w:color="auto"/>
            </w:tcBorders>
            <w:noWrap/>
            <w:hideMark/>
          </w:tcPr>
          <w:p w14:paraId="76EBE565" w14:textId="260B3411"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4F44F442" w14:textId="77777777" w:rsidR="005B586E" w:rsidRDefault="005B586E" w:rsidP="008D1261">
            <w:pPr>
              <w:ind w:left="167" w:hanging="167"/>
              <w:rPr>
                <w:rFonts w:ascii="Times New Roman" w:eastAsia="Times New Roman" w:hAnsi="Times New Roman" w:cs="Times New Roman"/>
                <w:b/>
                <w:bCs/>
                <w:i/>
                <w:iCs/>
                <w:sz w:val="18"/>
                <w:szCs w:val="14"/>
                <w:lang w:val="fr-FR" w:eastAsia="en-GB"/>
              </w:rPr>
            </w:pPr>
          </w:p>
          <w:p w14:paraId="09E8D486" w14:textId="7D2428EA"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G05. </w:t>
            </w:r>
            <w:r w:rsidR="005B586E">
              <w:rPr>
                <w:rFonts w:ascii="Times New Roman" w:eastAsia="Times New Roman" w:hAnsi="Times New Roman" w:cs="Times New Roman"/>
                <w:b/>
                <w:bCs/>
                <w:i/>
                <w:iCs/>
                <w:sz w:val="18"/>
                <w:szCs w:val="14"/>
                <w:lang w:val="fr-FR" w:eastAsia="en-GB"/>
              </w:rPr>
              <w:t>Autres intrusions et perturbations humaines</w:t>
            </w:r>
          </w:p>
          <w:p w14:paraId="66674B87" w14:textId="631559EF"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331349" w14:paraId="50341071" w14:textId="77777777" w:rsidTr="008D1261">
        <w:trPr>
          <w:trHeight w:val="20"/>
        </w:trPr>
        <w:tc>
          <w:tcPr>
            <w:tcW w:w="426" w:type="dxa"/>
            <w:tcBorders>
              <w:left w:val="single" w:sz="4" w:space="0" w:color="auto"/>
            </w:tcBorders>
            <w:noWrap/>
            <w:hideMark/>
          </w:tcPr>
          <w:p w14:paraId="7E33904E" w14:textId="27CE5A9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B33F1D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2D2193B" w14:textId="39A4458A"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G05.01. </w:t>
            </w:r>
            <w:r w:rsidR="005B586E">
              <w:rPr>
                <w:rFonts w:ascii="Times New Roman" w:eastAsia="Times New Roman" w:hAnsi="Times New Roman" w:cs="Times New Roman"/>
                <w:sz w:val="18"/>
                <w:szCs w:val="14"/>
                <w:lang w:val="fr-FR" w:eastAsia="en-GB"/>
              </w:rPr>
              <w:t>Piétinement</w:t>
            </w:r>
            <w:r w:rsidRPr="00331349">
              <w:rPr>
                <w:rFonts w:ascii="Times New Roman" w:eastAsia="Times New Roman" w:hAnsi="Times New Roman" w:cs="Times New Roman"/>
                <w:sz w:val="18"/>
                <w:szCs w:val="14"/>
                <w:lang w:val="fr-FR" w:eastAsia="en-GB"/>
              </w:rPr>
              <w:t xml:space="preserve">, </w:t>
            </w:r>
            <w:r w:rsidR="005B586E">
              <w:rPr>
                <w:rFonts w:ascii="Times New Roman" w:eastAsia="Times New Roman" w:hAnsi="Times New Roman" w:cs="Times New Roman"/>
                <w:sz w:val="18"/>
                <w:szCs w:val="14"/>
                <w:lang w:val="fr-FR" w:eastAsia="en-GB"/>
              </w:rPr>
              <w:t>surfréquentation</w:t>
            </w:r>
          </w:p>
        </w:tc>
        <w:tc>
          <w:tcPr>
            <w:tcW w:w="3539" w:type="dxa"/>
            <w:tcBorders>
              <w:right w:val="single" w:sz="4" w:space="0" w:color="auto"/>
            </w:tcBorders>
            <w:noWrap/>
            <w:hideMark/>
          </w:tcPr>
          <w:p w14:paraId="411EA88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6263B1A7" w14:textId="77777777" w:rsidTr="008D1261">
        <w:trPr>
          <w:trHeight w:val="20"/>
        </w:trPr>
        <w:tc>
          <w:tcPr>
            <w:tcW w:w="426" w:type="dxa"/>
            <w:tcBorders>
              <w:left w:val="single" w:sz="4" w:space="0" w:color="auto"/>
            </w:tcBorders>
            <w:noWrap/>
            <w:hideMark/>
          </w:tcPr>
          <w:p w14:paraId="7867B13D" w14:textId="648A389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D076A7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08C5A6E" w14:textId="0651668E"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G05.02. </w:t>
            </w:r>
            <w:r w:rsidR="005B586E">
              <w:rPr>
                <w:rFonts w:ascii="Times New Roman" w:eastAsia="Times New Roman" w:hAnsi="Times New Roman" w:cs="Times New Roman"/>
                <w:sz w:val="18"/>
                <w:szCs w:val="14"/>
                <w:lang w:val="fr-FR" w:eastAsia="en-GB"/>
              </w:rPr>
              <w:t>abrasion</w:t>
            </w:r>
            <w:r w:rsidR="005B586E" w:rsidRPr="00331349">
              <w:rPr>
                <w:rFonts w:ascii="Times New Roman" w:eastAsia="Times New Roman" w:hAnsi="Times New Roman" w:cs="Times New Roman"/>
                <w:sz w:val="18"/>
                <w:szCs w:val="14"/>
                <w:lang w:val="fr-FR" w:eastAsia="en-GB"/>
              </w:rPr>
              <w:t xml:space="preserve"> </w:t>
            </w:r>
            <w:r w:rsidRPr="00331349">
              <w:rPr>
                <w:rFonts w:ascii="Times New Roman" w:eastAsia="Times New Roman" w:hAnsi="Times New Roman" w:cs="Times New Roman"/>
                <w:sz w:val="18"/>
                <w:szCs w:val="14"/>
                <w:lang w:val="fr-FR" w:eastAsia="en-GB"/>
              </w:rPr>
              <w:t>/</w:t>
            </w:r>
            <w:r w:rsidR="005B586E">
              <w:rPr>
                <w:rFonts w:ascii="Times New Roman" w:eastAsia="Times New Roman" w:hAnsi="Times New Roman" w:cs="Times New Roman"/>
                <w:sz w:val="18"/>
                <w:szCs w:val="14"/>
                <w:lang w:val="fr-FR" w:eastAsia="en-GB"/>
              </w:rPr>
              <w:t>dégradation physique des fonds marins</w:t>
            </w:r>
          </w:p>
        </w:tc>
        <w:tc>
          <w:tcPr>
            <w:tcW w:w="3539" w:type="dxa"/>
            <w:tcBorders>
              <w:right w:val="single" w:sz="4" w:space="0" w:color="auto"/>
            </w:tcBorders>
            <w:noWrap/>
            <w:hideMark/>
          </w:tcPr>
          <w:p w14:paraId="037609D4"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4D61AAE6" w14:textId="77777777" w:rsidTr="008D1261">
        <w:trPr>
          <w:trHeight w:val="20"/>
        </w:trPr>
        <w:tc>
          <w:tcPr>
            <w:tcW w:w="426" w:type="dxa"/>
            <w:tcBorders>
              <w:left w:val="single" w:sz="4" w:space="0" w:color="auto"/>
            </w:tcBorders>
            <w:noWrap/>
            <w:hideMark/>
          </w:tcPr>
          <w:p w14:paraId="25A330E1" w14:textId="000D3C7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097001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BEADF06" w14:textId="56B537FC"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G05.03. </w:t>
            </w:r>
            <w:r w:rsidR="00C20661">
              <w:rPr>
                <w:rFonts w:ascii="Times New Roman" w:eastAsia="Times New Roman" w:hAnsi="Times New Roman" w:cs="Times New Roman"/>
                <w:sz w:val="18"/>
                <w:szCs w:val="14"/>
                <w:lang w:val="fr-FR" w:eastAsia="en-GB"/>
              </w:rPr>
              <w:t>remaniements / perturbation des sous-sols marins</w:t>
            </w:r>
          </w:p>
        </w:tc>
        <w:tc>
          <w:tcPr>
            <w:tcW w:w="3539" w:type="dxa"/>
            <w:tcBorders>
              <w:right w:val="single" w:sz="4" w:space="0" w:color="auto"/>
            </w:tcBorders>
            <w:noWrap/>
            <w:hideMark/>
          </w:tcPr>
          <w:p w14:paraId="3C7AC844"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0CA7AB3C" w14:textId="77777777" w:rsidTr="008D1261">
        <w:trPr>
          <w:trHeight w:val="20"/>
        </w:trPr>
        <w:tc>
          <w:tcPr>
            <w:tcW w:w="426" w:type="dxa"/>
            <w:tcBorders>
              <w:left w:val="single" w:sz="4" w:space="0" w:color="auto"/>
            </w:tcBorders>
            <w:noWrap/>
            <w:hideMark/>
          </w:tcPr>
          <w:p w14:paraId="36E61D5C" w14:textId="6F3C3BB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5012A2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8BB5BA3" w14:textId="0131A3A1"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G05.04. Vandalism</w:t>
            </w:r>
            <w:r w:rsidR="00C20661">
              <w:rPr>
                <w:rFonts w:ascii="Times New Roman" w:eastAsia="Times New Roman" w:hAnsi="Times New Roman" w:cs="Times New Roman"/>
                <w:sz w:val="18"/>
                <w:szCs w:val="14"/>
                <w:lang w:val="fr-FR" w:eastAsia="en-GB"/>
              </w:rPr>
              <w:t>e</w:t>
            </w:r>
          </w:p>
        </w:tc>
        <w:tc>
          <w:tcPr>
            <w:tcW w:w="3539" w:type="dxa"/>
            <w:tcBorders>
              <w:right w:val="single" w:sz="4" w:space="0" w:color="auto"/>
            </w:tcBorders>
            <w:noWrap/>
            <w:hideMark/>
          </w:tcPr>
          <w:p w14:paraId="16B72F8B"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70442F" w14:paraId="1744E018" w14:textId="77777777" w:rsidTr="008D1261">
        <w:trPr>
          <w:trHeight w:val="20"/>
        </w:trPr>
        <w:tc>
          <w:tcPr>
            <w:tcW w:w="426" w:type="dxa"/>
            <w:tcBorders>
              <w:left w:val="single" w:sz="4" w:space="0" w:color="auto"/>
            </w:tcBorders>
            <w:noWrap/>
            <w:hideMark/>
          </w:tcPr>
          <w:p w14:paraId="1760D811" w14:textId="6016A7B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94DD1A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970C677" w14:textId="2BFE1DAA"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G05.05. </w:t>
            </w:r>
            <w:r w:rsidR="00C20661">
              <w:rPr>
                <w:rFonts w:ascii="Times New Roman" w:eastAsia="Times New Roman" w:hAnsi="Times New Roman" w:cs="Times New Roman"/>
                <w:sz w:val="18"/>
                <w:szCs w:val="14"/>
                <w:lang w:val="fr-FR" w:eastAsia="en-GB"/>
              </w:rPr>
              <w:t xml:space="preserve">entretien </w:t>
            </w:r>
            <w:r w:rsidRPr="00331349">
              <w:rPr>
                <w:rFonts w:ascii="Times New Roman" w:eastAsia="Times New Roman" w:hAnsi="Times New Roman" w:cs="Times New Roman"/>
                <w:sz w:val="18"/>
                <w:szCs w:val="14"/>
                <w:lang w:val="fr-FR" w:eastAsia="en-GB"/>
              </w:rPr>
              <w:t>intensi</w:t>
            </w:r>
            <w:r w:rsidR="00C20661">
              <w:rPr>
                <w:rFonts w:ascii="Times New Roman" w:eastAsia="Times New Roman" w:hAnsi="Times New Roman" w:cs="Times New Roman"/>
                <w:sz w:val="18"/>
                <w:szCs w:val="14"/>
                <w:lang w:val="fr-FR" w:eastAsia="en-GB"/>
              </w:rPr>
              <w:t>f des jardins publics/nettoyage des plages</w:t>
            </w:r>
          </w:p>
        </w:tc>
        <w:tc>
          <w:tcPr>
            <w:tcW w:w="3539" w:type="dxa"/>
            <w:tcBorders>
              <w:right w:val="single" w:sz="4" w:space="0" w:color="auto"/>
            </w:tcBorders>
            <w:noWrap/>
            <w:hideMark/>
          </w:tcPr>
          <w:p w14:paraId="367A922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5DEF6874" w14:textId="77777777" w:rsidTr="008D1261">
        <w:trPr>
          <w:trHeight w:val="20"/>
        </w:trPr>
        <w:tc>
          <w:tcPr>
            <w:tcW w:w="426" w:type="dxa"/>
            <w:tcBorders>
              <w:left w:val="single" w:sz="4" w:space="0" w:color="auto"/>
            </w:tcBorders>
            <w:noWrap/>
            <w:hideMark/>
          </w:tcPr>
          <w:p w14:paraId="4855C5F8" w14:textId="6797BB1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D989F5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325F486" w14:textId="7D70E83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G05.06. </w:t>
            </w:r>
            <w:r w:rsidR="00C20661">
              <w:rPr>
                <w:rFonts w:ascii="Times New Roman" w:eastAsia="Times New Roman" w:hAnsi="Times New Roman" w:cs="Times New Roman"/>
                <w:sz w:val="18"/>
                <w:szCs w:val="14"/>
                <w:lang w:val="fr-FR" w:eastAsia="en-GB"/>
              </w:rPr>
              <w:t>élagage</w:t>
            </w:r>
            <w:r w:rsidRPr="00331349">
              <w:rPr>
                <w:rFonts w:ascii="Times New Roman" w:eastAsia="Times New Roman" w:hAnsi="Times New Roman" w:cs="Times New Roman"/>
                <w:sz w:val="18"/>
                <w:szCs w:val="14"/>
                <w:lang w:val="fr-FR" w:eastAsia="en-GB"/>
              </w:rPr>
              <w:t xml:space="preserve">, </w:t>
            </w:r>
            <w:r w:rsidR="00C20661">
              <w:rPr>
                <w:rFonts w:ascii="Times New Roman" w:eastAsia="Times New Roman" w:hAnsi="Times New Roman" w:cs="Times New Roman"/>
                <w:sz w:val="18"/>
                <w:szCs w:val="14"/>
                <w:lang w:val="fr-FR" w:eastAsia="en-GB"/>
              </w:rPr>
              <w:t>abattage pour la sécurité publique, suppression des arbres en bord de route</w:t>
            </w:r>
          </w:p>
        </w:tc>
        <w:tc>
          <w:tcPr>
            <w:tcW w:w="3539" w:type="dxa"/>
            <w:tcBorders>
              <w:right w:val="single" w:sz="4" w:space="0" w:color="auto"/>
            </w:tcBorders>
            <w:noWrap/>
            <w:hideMark/>
          </w:tcPr>
          <w:p w14:paraId="62226E54"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2E142310" w14:textId="77777777" w:rsidTr="008D1261">
        <w:trPr>
          <w:trHeight w:val="20"/>
        </w:trPr>
        <w:tc>
          <w:tcPr>
            <w:tcW w:w="426" w:type="dxa"/>
            <w:tcBorders>
              <w:left w:val="single" w:sz="4" w:space="0" w:color="auto"/>
            </w:tcBorders>
            <w:noWrap/>
            <w:hideMark/>
          </w:tcPr>
          <w:p w14:paraId="4487161D" w14:textId="18FA4C2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D682690"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F9C157C" w14:textId="30A1326C"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G05.07. </w:t>
            </w:r>
            <w:r w:rsidR="00C20661">
              <w:rPr>
                <w:rFonts w:ascii="Times New Roman" w:eastAsia="Times New Roman" w:hAnsi="Times New Roman" w:cs="Times New Roman"/>
                <w:sz w:val="18"/>
                <w:szCs w:val="14"/>
                <w:lang w:val="fr-FR" w:eastAsia="en-GB"/>
              </w:rPr>
              <w:t>mesures de</w:t>
            </w:r>
            <w:r w:rsidRPr="00331349">
              <w:rPr>
                <w:rFonts w:ascii="Times New Roman" w:eastAsia="Times New Roman" w:hAnsi="Times New Roman" w:cs="Times New Roman"/>
                <w:sz w:val="18"/>
                <w:szCs w:val="14"/>
                <w:lang w:val="fr-FR" w:eastAsia="en-GB"/>
              </w:rPr>
              <w:t xml:space="preserve"> conservation </w:t>
            </w:r>
            <w:r w:rsidR="00C20661">
              <w:rPr>
                <w:rFonts w:ascii="Times New Roman" w:eastAsia="Times New Roman" w:hAnsi="Times New Roman" w:cs="Times New Roman"/>
                <w:sz w:val="18"/>
                <w:szCs w:val="14"/>
                <w:lang w:val="fr-FR" w:eastAsia="en-GB"/>
              </w:rPr>
              <w:t>manquantes ou improprement conduites</w:t>
            </w:r>
          </w:p>
        </w:tc>
        <w:tc>
          <w:tcPr>
            <w:tcW w:w="3539" w:type="dxa"/>
            <w:tcBorders>
              <w:right w:val="single" w:sz="4" w:space="0" w:color="auto"/>
            </w:tcBorders>
            <w:noWrap/>
            <w:hideMark/>
          </w:tcPr>
          <w:p w14:paraId="51F1389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50051F19" w14:textId="77777777" w:rsidTr="008D1261">
        <w:trPr>
          <w:trHeight w:val="20"/>
        </w:trPr>
        <w:tc>
          <w:tcPr>
            <w:tcW w:w="426" w:type="dxa"/>
            <w:tcBorders>
              <w:left w:val="single" w:sz="4" w:space="0" w:color="auto"/>
            </w:tcBorders>
            <w:noWrap/>
            <w:hideMark/>
          </w:tcPr>
          <w:p w14:paraId="5591F77A" w14:textId="299604A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BCFD4E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F280DCB" w14:textId="73EE746F"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G05.08. </w:t>
            </w:r>
            <w:r w:rsidR="00C20661">
              <w:rPr>
                <w:rFonts w:ascii="Times New Roman" w:eastAsia="Times New Roman" w:hAnsi="Times New Roman" w:cs="Times New Roman"/>
                <w:sz w:val="18"/>
                <w:szCs w:val="14"/>
                <w:lang w:val="fr-FR" w:eastAsia="en-GB"/>
              </w:rPr>
              <w:t>fermeture de grottes ou de</w:t>
            </w:r>
            <w:r w:rsidRPr="00331349">
              <w:rPr>
                <w:rFonts w:ascii="Times New Roman" w:eastAsia="Times New Roman" w:hAnsi="Times New Roman" w:cs="Times New Roman"/>
                <w:sz w:val="18"/>
                <w:szCs w:val="14"/>
                <w:lang w:val="fr-FR" w:eastAsia="en-GB"/>
              </w:rPr>
              <w:t xml:space="preserve"> galeries</w:t>
            </w:r>
          </w:p>
        </w:tc>
        <w:tc>
          <w:tcPr>
            <w:tcW w:w="3539" w:type="dxa"/>
            <w:tcBorders>
              <w:right w:val="single" w:sz="4" w:space="0" w:color="auto"/>
            </w:tcBorders>
            <w:noWrap/>
            <w:hideMark/>
          </w:tcPr>
          <w:p w14:paraId="4EA5F71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70B5B572" w14:textId="77777777" w:rsidTr="008D1261">
        <w:trPr>
          <w:trHeight w:val="20"/>
        </w:trPr>
        <w:tc>
          <w:tcPr>
            <w:tcW w:w="426" w:type="dxa"/>
            <w:tcBorders>
              <w:left w:val="single" w:sz="4" w:space="0" w:color="auto"/>
            </w:tcBorders>
            <w:noWrap/>
            <w:hideMark/>
          </w:tcPr>
          <w:p w14:paraId="6F86D194" w14:textId="210199B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223104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6336043" w14:textId="119E92C4"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G05.09. </w:t>
            </w:r>
            <w:r w:rsidR="00C20661">
              <w:rPr>
                <w:rFonts w:ascii="Times New Roman" w:eastAsia="Times New Roman" w:hAnsi="Times New Roman" w:cs="Times New Roman"/>
                <w:sz w:val="18"/>
                <w:szCs w:val="14"/>
                <w:lang w:val="fr-FR" w:eastAsia="en-GB"/>
              </w:rPr>
              <w:t>clôture</w:t>
            </w:r>
            <w:r w:rsidR="004A5777">
              <w:rPr>
                <w:rFonts w:ascii="Times New Roman" w:eastAsia="Times New Roman" w:hAnsi="Times New Roman" w:cs="Times New Roman"/>
                <w:sz w:val="18"/>
                <w:szCs w:val="14"/>
                <w:lang w:val="fr-FR" w:eastAsia="en-GB"/>
              </w:rPr>
              <w:t>s</w:t>
            </w:r>
            <w:r w:rsidRPr="00331349">
              <w:rPr>
                <w:rFonts w:ascii="Times New Roman" w:eastAsia="Times New Roman" w:hAnsi="Times New Roman" w:cs="Times New Roman"/>
                <w:sz w:val="18"/>
                <w:szCs w:val="14"/>
                <w:lang w:val="fr-FR" w:eastAsia="en-GB"/>
              </w:rPr>
              <w:t xml:space="preserve">, </w:t>
            </w:r>
            <w:r w:rsidR="00C20661">
              <w:rPr>
                <w:rFonts w:ascii="Times New Roman" w:eastAsia="Times New Roman" w:hAnsi="Times New Roman" w:cs="Times New Roman"/>
                <w:sz w:val="18"/>
                <w:szCs w:val="14"/>
                <w:lang w:val="fr-FR" w:eastAsia="en-GB"/>
              </w:rPr>
              <w:t>barrière</w:t>
            </w:r>
            <w:r w:rsidR="004A5777">
              <w:rPr>
                <w:rFonts w:ascii="Times New Roman" w:eastAsia="Times New Roman" w:hAnsi="Times New Roman" w:cs="Times New Roman"/>
                <w:sz w:val="18"/>
                <w:szCs w:val="14"/>
                <w:lang w:val="fr-FR" w:eastAsia="en-GB"/>
              </w:rPr>
              <w:t>s</w:t>
            </w:r>
          </w:p>
        </w:tc>
        <w:tc>
          <w:tcPr>
            <w:tcW w:w="3539" w:type="dxa"/>
            <w:tcBorders>
              <w:right w:val="single" w:sz="4" w:space="0" w:color="auto"/>
            </w:tcBorders>
            <w:noWrap/>
            <w:hideMark/>
          </w:tcPr>
          <w:p w14:paraId="6C00AB3A"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5B20C4E0" w14:textId="77777777" w:rsidTr="008D1261">
        <w:trPr>
          <w:trHeight w:val="20"/>
        </w:trPr>
        <w:tc>
          <w:tcPr>
            <w:tcW w:w="426" w:type="dxa"/>
            <w:tcBorders>
              <w:left w:val="single" w:sz="4" w:space="0" w:color="auto"/>
            </w:tcBorders>
            <w:noWrap/>
            <w:hideMark/>
          </w:tcPr>
          <w:p w14:paraId="05FECD7B" w14:textId="27E9227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B1D8CE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7B41E23" w14:textId="48D8AD51"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G05.10. </w:t>
            </w:r>
            <w:r w:rsidR="00C20661">
              <w:rPr>
                <w:rFonts w:ascii="Times New Roman" w:eastAsia="Times New Roman" w:hAnsi="Times New Roman" w:cs="Times New Roman"/>
                <w:sz w:val="18"/>
                <w:szCs w:val="14"/>
                <w:lang w:val="fr-FR" w:eastAsia="en-GB"/>
              </w:rPr>
              <w:t>survol d</w:t>
            </w:r>
            <w:r w:rsidR="000B6002">
              <w:rPr>
                <w:rFonts w:ascii="Times New Roman" w:eastAsia="Times New Roman" w:hAnsi="Times New Roman" w:cs="Times New Roman"/>
                <w:sz w:val="18"/>
                <w:szCs w:val="14"/>
                <w:lang w:val="fr-FR" w:eastAsia="en-GB"/>
              </w:rPr>
              <w:t>’</w:t>
            </w:r>
            <w:r w:rsidR="00C20661">
              <w:rPr>
                <w:rFonts w:ascii="Times New Roman" w:eastAsia="Times New Roman" w:hAnsi="Times New Roman" w:cs="Times New Roman"/>
                <w:sz w:val="18"/>
                <w:szCs w:val="14"/>
                <w:lang w:val="fr-FR" w:eastAsia="en-GB"/>
              </w:rPr>
              <w:t>aéronefs</w:t>
            </w:r>
            <w:r w:rsidRPr="00331349">
              <w:rPr>
                <w:rFonts w:ascii="Times New Roman" w:eastAsia="Times New Roman" w:hAnsi="Times New Roman" w:cs="Times New Roman"/>
                <w:sz w:val="18"/>
                <w:szCs w:val="14"/>
                <w:lang w:val="fr-FR" w:eastAsia="en-GB"/>
              </w:rPr>
              <w:t xml:space="preserve"> (agric</w:t>
            </w:r>
            <w:r w:rsidR="00C20661">
              <w:rPr>
                <w:rFonts w:ascii="Times New Roman" w:eastAsia="Times New Roman" w:hAnsi="Times New Roman" w:cs="Times New Roman"/>
                <w:sz w:val="18"/>
                <w:szCs w:val="14"/>
                <w:lang w:val="fr-FR" w:eastAsia="en-GB"/>
              </w:rPr>
              <w:t>oles</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33F50DD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49E2639F" w14:textId="77777777" w:rsidTr="008D1261">
        <w:trPr>
          <w:trHeight w:val="20"/>
        </w:trPr>
        <w:tc>
          <w:tcPr>
            <w:tcW w:w="426" w:type="dxa"/>
            <w:tcBorders>
              <w:left w:val="single" w:sz="4" w:space="0" w:color="auto"/>
              <w:bottom w:val="single" w:sz="4" w:space="0" w:color="auto"/>
            </w:tcBorders>
            <w:noWrap/>
            <w:hideMark/>
          </w:tcPr>
          <w:p w14:paraId="132DA210" w14:textId="64B6D80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tcBorders>
              <w:bottom w:val="single" w:sz="4" w:space="0" w:color="auto"/>
            </w:tcBorders>
            <w:noWrap/>
            <w:hideMark/>
          </w:tcPr>
          <w:p w14:paraId="58AF0DB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tcBorders>
              <w:bottom w:val="single" w:sz="4" w:space="0" w:color="auto"/>
            </w:tcBorders>
            <w:noWrap/>
            <w:hideMark/>
          </w:tcPr>
          <w:p w14:paraId="4EAEE1E7" w14:textId="2AA38C9E"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G05.11. </w:t>
            </w:r>
            <w:r w:rsidR="00C20661">
              <w:rPr>
                <w:rFonts w:ascii="Times New Roman" w:eastAsia="Times New Roman" w:hAnsi="Times New Roman" w:cs="Times New Roman"/>
                <w:sz w:val="18"/>
                <w:szCs w:val="14"/>
                <w:lang w:val="fr-FR" w:eastAsia="en-GB"/>
              </w:rPr>
              <w:t>mort ou blessure par</w:t>
            </w:r>
            <w:r w:rsidRPr="00331349">
              <w:rPr>
                <w:rFonts w:ascii="Times New Roman" w:eastAsia="Times New Roman" w:hAnsi="Times New Roman" w:cs="Times New Roman"/>
                <w:sz w:val="18"/>
                <w:szCs w:val="14"/>
                <w:lang w:val="fr-FR" w:eastAsia="en-GB"/>
              </w:rPr>
              <w:t xml:space="preserve"> collision</w:t>
            </w:r>
          </w:p>
        </w:tc>
        <w:tc>
          <w:tcPr>
            <w:tcW w:w="3539" w:type="dxa"/>
            <w:tcBorders>
              <w:bottom w:val="single" w:sz="4" w:space="0" w:color="auto"/>
              <w:right w:val="single" w:sz="4" w:space="0" w:color="auto"/>
            </w:tcBorders>
            <w:noWrap/>
            <w:hideMark/>
          </w:tcPr>
          <w:p w14:paraId="261D376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331349" w14:paraId="7430D456"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1CFB6A7C" w14:textId="75063E67" w:rsidR="00D91086"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sz w:val="18"/>
                <w:szCs w:val="14"/>
                <w:lang w:val="fr-FR" w:eastAsia="en-GB"/>
              </w:rPr>
              <w:t>H. POLLUTION</w:t>
            </w:r>
            <w:r w:rsidRPr="00331349">
              <w:rPr>
                <w:rFonts w:ascii="Times New Roman" w:eastAsia="Times New Roman" w:hAnsi="Times New Roman" w:cs="Times New Roman"/>
                <w:b/>
                <w:bCs/>
                <w:i/>
                <w:iCs/>
                <w:sz w:val="18"/>
                <w:szCs w:val="14"/>
                <w:lang w:val="fr-FR" w:eastAsia="en-GB"/>
              </w:rPr>
              <w:t> </w:t>
            </w:r>
            <w:r w:rsidRPr="00331349">
              <w:rPr>
                <w:rFonts w:ascii="Times New Roman" w:eastAsia="Times New Roman" w:hAnsi="Times New Roman" w:cs="Times New Roman"/>
                <w:sz w:val="18"/>
                <w:szCs w:val="14"/>
                <w:lang w:val="fr-FR" w:eastAsia="en-GB"/>
              </w:rPr>
              <w:t>  </w:t>
            </w:r>
          </w:p>
        </w:tc>
      </w:tr>
      <w:tr w:rsidR="00D91086" w:rsidRPr="00D90B89" w14:paraId="7FF66801" w14:textId="77777777" w:rsidTr="008D1261">
        <w:trPr>
          <w:trHeight w:val="20"/>
        </w:trPr>
        <w:tc>
          <w:tcPr>
            <w:tcW w:w="426" w:type="dxa"/>
            <w:tcBorders>
              <w:left w:val="single" w:sz="4" w:space="0" w:color="auto"/>
            </w:tcBorders>
            <w:noWrap/>
            <w:hideMark/>
          </w:tcPr>
          <w:p w14:paraId="104ED76A" w14:textId="0037A07F"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2879641F" w14:textId="48CA8B04"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H01. Pollution </w:t>
            </w:r>
            <w:r w:rsidR="00C20661">
              <w:rPr>
                <w:rFonts w:ascii="Times New Roman" w:eastAsia="Times New Roman" w:hAnsi="Times New Roman" w:cs="Times New Roman"/>
                <w:b/>
                <w:bCs/>
                <w:i/>
                <w:iCs/>
                <w:sz w:val="18"/>
                <w:szCs w:val="14"/>
                <w:lang w:val="fr-FR" w:eastAsia="en-GB"/>
              </w:rPr>
              <w:t>des eaux de surface</w:t>
            </w:r>
          </w:p>
          <w:p w14:paraId="13FA2F54" w14:textId="0E78FFC3"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8A00F4" w:rsidRPr="00D90B89" w14:paraId="09634F9B" w14:textId="77777777" w:rsidTr="008D1261">
        <w:trPr>
          <w:trHeight w:val="20"/>
        </w:trPr>
        <w:tc>
          <w:tcPr>
            <w:tcW w:w="426" w:type="dxa"/>
            <w:tcBorders>
              <w:left w:val="single" w:sz="4" w:space="0" w:color="auto"/>
            </w:tcBorders>
            <w:noWrap/>
            <w:hideMark/>
          </w:tcPr>
          <w:p w14:paraId="2B00DAF0" w14:textId="48ACE289"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ADBE44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0D26A3D" w14:textId="6E167301"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H01.01. pollution </w:t>
            </w:r>
            <w:r w:rsidR="00C20661">
              <w:rPr>
                <w:rFonts w:ascii="Times New Roman" w:eastAsia="Times New Roman" w:hAnsi="Times New Roman" w:cs="Times New Roman"/>
                <w:sz w:val="18"/>
                <w:szCs w:val="14"/>
                <w:lang w:val="fr-FR" w:eastAsia="en-GB"/>
              </w:rPr>
              <w:t>des eaux de</w:t>
            </w:r>
            <w:r w:rsidRPr="00331349">
              <w:rPr>
                <w:rFonts w:ascii="Times New Roman" w:eastAsia="Times New Roman" w:hAnsi="Times New Roman" w:cs="Times New Roman"/>
                <w:sz w:val="18"/>
                <w:szCs w:val="14"/>
                <w:lang w:val="fr-FR" w:eastAsia="en-GB"/>
              </w:rPr>
              <w:t xml:space="preserve"> surface </w:t>
            </w:r>
            <w:r w:rsidR="00C20661">
              <w:rPr>
                <w:rFonts w:ascii="Times New Roman" w:eastAsia="Times New Roman" w:hAnsi="Times New Roman" w:cs="Times New Roman"/>
                <w:sz w:val="18"/>
                <w:szCs w:val="14"/>
                <w:lang w:val="fr-FR" w:eastAsia="en-GB"/>
              </w:rPr>
              <w:t>par des installations industrielles</w:t>
            </w:r>
          </w:p>
        </w:tc>
        <w:tc>
          <w:tcPr>
            <w:tcW w:w="3539" w:type="dxa"/>
            <w:tcBorders>
              <w:right w:val="single" w:sz="4" w:space="0" w:color="auto"/>
            </w:tcBorders>
            <w:noWrap/>
            <w:hideMark/>
          </w:tcPr>
          <w:p w14:paraId="6342813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16A06A97" w14:textId="77777777" w:rsidTr="008D1261">
        <w:trPr>
          <w:trHeight w:val="20"/>
        </w:trPr>
        <w:tc>
          <w:tcPr>
            <w:tcW w:w="426" w:type="dxa"/>
            <w:tcBorders>
              <w:left w:val="single" w:sz="4" w:space="0" w:color="auto"/>
            </w:tcBorders>
            <w:noWrap/>
            <w:hideMark/>
          </w:tcPr>
          <w:p w14:paraId="41F1AB20" w14:textId="3BA39CF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F3EBED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52C449A" w14:textId="65D3DD66"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H01.02. pollution </w:t>
            </w:r>
            <w:r w:rsidR="00C20661">
              <w:rPr>
                <w:rFonts w:ascii="Times New Roman" w:eastAsia="Times New Roman" w:hAnsi="Times New Roman" w:cs="Times New Roman"/>
                <w:sz w:val="18"/>
                <w:szCs w:val="14"/>
                <w:lang w:val="fr-FR" w:eastAsia="en-GB"/>
              </w:rPr>
              <w:t xml:space="preserve">des eaux de </w:t>
            </w:r>
            <w:r w:rsidRPr="00331349">
              <w:rPr>
                <w:rFonts w:ascii="Times New Roman" w:eastAsia="Times New Roman" w:hAnsi="Times New Roman" w:cs="Times New Roman"/>
                <w:sz w:val="18"/>
                <w:szCs w:val="14"/>
                <w:lang w:val="fr-FR" w:eastAsia="en-GB"/>
              </w:rPr>
              <w:t>surface</w:t>
            </w:r>
            <w:r w:rsidR="00C20661">
              <w:rPr>
                <w:rFonts w:ascii="Times New Roman" w:eastAsia="Times New Roman" w:hAnsi="Times New Roman" w:cs="Times New Roman"/>
                <w:sz w:val="18"/>
                <w:szCs w:val="14"/>
                <w:lang w:val="fr-FR" w:eastAsia="en-GB"/>
              </w:rPr>
              <w:t xml:space="preserve"> par les déversoirs d</w:t>
            </w:r>
            <w:r w:rsidR="000B6002">
              <w:rPr>
                <w:rFonts w:ascii="Times New Roman" w:eastAsia="Times New Roman" w:hAnsi="Times New Roman" w:cs="Times New Roman"/>
                <w:sz w:val="18"/>
                <w:szCs w:val="14"/>
                <w:lang w:val="fr-FR" w:eastAsia="en-GB"/>
              </w:rPr>
              <w:t>’</w:t>
            </w:r>
            <w:r w:rsidR="00C20661">
              <w:rPr>
                <w:rFonts w:ascii="Times New Roman" w:eastAsia="Times New Roman" w:hAnsi="Times New Roman" w:cs="Times New Roman"/>
                <w:sz w:val="18"/>
                <w:szCs w:val="14"/>
                <w:lang w:val="fr-FR" w:eastAsia="en-GB"/>
              </w:rPr>
              <w:t>orage</w:t>
            </w:r>
          </w:p>
        </w:tc>
        <w:tc>
          <w:tcPr>
            <w:tcW w:w="3539" w:type="dxa"/>
            <w:tcBorders>
              <w:right w:val="single" w:sz="4" w:space="0" w:color="auto"/>
            </w:tcBorders>
            <w:noWrap/>
            <w:hideMark/>
          </w:tcPr>
          <w:p w14:paraId="1E50A39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68880873" w14:textId="77777777" w:rsidTr="008D1261">
        <w:trPr>
          <w:trHeight w:val="20"/>
        </w:trPr>
        <w:tc>
          <w:tcPr>
            <w:tcW w:w="426" w:type="dxa"/>
            <w:tcBorders>
              <w:left w:val="single" w:sz="4" w:space="0" w:color="auto"/>
            </w:tcBorders>
            <w:noWrap/>
            <w:hideMark/>
          </w:tcPr>
          <w:p w14:paraId="2325E611" w14:textId="49DF2C8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FF7F16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5F473A6" w14:textId="0DB53E46"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H01.03. </w:t>
            </w:r>
            <w:r w:rsidR="00C20661">
              <w:rPr>
                <w:rFonts w:ascii="Times New Roman" w:eastAsia="Times New Roman" w:hAnsi="Times New Roman" w:cs="Times New Roman"/>
                <w:sz w:val="18"/>
                <w:szCs w:val="14"/>
                <w:lang w:val="fr-FR" w:eastAsia="en-GB"/>
              </w:rPr>
              <w:t xml:space="preserve">autres sources ponctuelles de </w:t>
            </w:r>
            <w:r w:rsidRPr="00331349">
              <w:rPr>
                <w:rFonts w:ascii="Times New Roman" w:eastAsia="Times New Roman" w:hAnsi="Times New Roman" w:cs="Times New Roman"/>
                <w:sz w:val="18"/>
                <w:szCs w:val="14"/>
                <w:lang w:val="fr-FR" w:eastAsia="en-GB"/>
              </w:rPr>
              <w:t xml:space="preserve">pollution </w:t>
            </w:r>
            <w:r w:rsidR="00C20661">
              <w:rPr>
                <w:rFonts w:ascii="Times New Roman" w:eastAsia="Times New Roman" w:hAnsi="Times New Roman" w:cs="Times New Roman"/>
                <w:sz w:val="18"/>
                <w:szCs w:val="14"/>
                <w:lang w:val="fr-FR" w:eastAsia="en-GB"/>
              </w:rPr>
              <w:t xml:space="preserve">des eaux de </w:t>
            </w:r>
            <w:r w:rsidRPr="00331349">
              <w:rPr>
                <w:rFonts w:ascii="Times New Roman" w:eastAsia="Times New Roman" w:hAnsi="Times New Roman" w:cs="Times New Roman"/>
                <w:sz w:val="18"/>
                <w:szCs w:val="14"/>
                <w:lang w:val="fr-FR" w:eastAsia="en-GB"/>
              </w:rPr>
              <w:t>surface</w:t>
            </w:r>
          </w:p>
        </w:tc>
        <w:tc>
          <w:tcPr>
            <w:tcW w:w="3539" w:type="dxa"/>
            <w:tcBorders>
              <w:right w:val="single" w:sz="4" w:space="0" w:color="auto"/>
            </w:tcBorders>
            <w:noWrap/>
            <w:hideMark/>
          </w:tcPr>
          <w:p w14:paraId="6E059DEA"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23E59EE9" w14:textId="77777777" w:rsidTr="008D1261">
        <w:trPr>
          <w:trHeight w:val="20"/>
        </w:trPr>
        <w:tc>
          <w:tcPr>
            <w:tcW w:w="426" w:type="dxa"/>
            <w:tcBorders>
              <w:left w:val="single" w:sz="4" w:space="0" w:color="auto"/>
            </w:tcBorders>
            <w:noWrap/>
            <w:hideMark/>
          </w:tcPr>
          <w:p w14:paraId="45B91A17" w14:textId="0B10D74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92AB6E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6B88262" w14:textId="64EEBF9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H01.04. pollution </w:t>
            </w:r>
            <w:r w:rsidR="00C20661">
              <w:rPr>
                <w:rFonts w:ascii="Times New Roman" w:eastAsia="Times New Roman" w:hAnsi="Times New Roman" w:cs="Times New Roman"/>
                <w:sz w:val="18"/>
                <w:szCs w:val="14"/>
                <w:lang w:val="fr-FR" w:eastAsia="en-GB"/>
              </w:rPr>
              <w:t>diffuse des eaux de surface</w:t>
            </w:r>
            <w:r w:rsidR="009E1E4D">
              <w:rPr>
                <w:rFonts w:ascii="Times New Roman" w:eastAsia="Times New Roman" w:hAnsi="Times New Roman" w:cs="Times New Roman"/>
                <w:sz w:val="18"/>
                <w:szCs w:val="14"/>
                <w:lang w:val="fr-FR" w:eastAsia="en-GB"/>
              </w:rPr>
              <w:t xml:space="preserve"> par les déversoirs d</w:t>
            </w:r>
            <w:r w:rsidR="000B6002">
              <w:rPr>
                <w:rFonts w:ascii="Times New Roman" w:eastAsia="Times New Roman" w:hAnsi="Times New Roman" w:cs="Times New Roman"/>
                <w:sz w:val="18"/>
                <w:szCs w:val="14"/>
                <w:lang w:val="fr-FR" w:eastAsia="en-GB"/>
              </w:rPr>
              <w:t>’</w:t>
            </w:r>
            <w:r w:rsidR="009E1E4D">
              <w:rPr>
                <w:rFonts w:ascii="Times New Roman" w:eastAsia="Times New Roman" w:hAnsi="Times New Roman" w:cs="Times New Roman"/>
                <w:sz w:val="18"/>
                <w:szCs w:val="14"/>
                <w:lang w:val="fr-FR" w:eastAsia="en-GB"/>
              </w:rPr>
              <w:t>orage ou le ruissellement urbain</w:t>
            </w:r>
          </w:p>
        </w:tc>
        <w:tc>
          <w:tcPr>
            <w:tcW w:w="3539" w:type="dxa"/>
            <w:tcBorders>
              <w:right w:val="single" w:sz="4" w:space="0" w:color="auto"/>
            </w:tcBorders>
            <w:noWrap/>
            <w:hideMark/>
          </w:tcPr>
          <w:p w14:paraId="0F6EACB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14957F7C" w14:textId="77777777" w:rsidTr="008D1261">
        <w:trPr>
          <w:trHeight w:val="20"/>
        </w:trPr>
        <w:tc>
          <w:tcPr>
            <w:tcW w:w="426" w:type="dxa"/>
            <w:tcBorders>
              <w:left w:val="single" w:sz="4" w:space="0" w:color="auto"/>
            </w:tcBorders>
            <w:noWrap/>
            <w:hideMark/>
          </w:tcPr>
          <w:p w14:paraId="3B0E18BA" w14:textId="484B6C9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6D7675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0A56C26" w14:textId="3BCBB071"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H01.05. pollution </w:t>
            </w:r>
            <w:r w:rsidR="009E1E4D">
              <w:rPr>
                <w:rFonts w:ascii="Times New Roman" w:eastAsia="Times New Roman" w:hAnsi="Times New Roman" w:cs="Times New Roman"/>
                <w:sz w:val="18"/>
                <w:szCs w:val="14"/>
                <w:lang w:val="fr-FR" w:eastAsia="en-GB"/>
              </w:rPr>
              <w:t>diffuse des eaux de</w:t>
            </w:r>
            <w:r w:rsidRPr="00331349">
              <w:rPr>
                <w:rFonts w:ascii="Times New Roman" w:eastAsia="Times New Roman" w:hAnsi="Times New Roman" w:cs="Times New Roman"/>
                <w:sz w:val="18"/>
                <w:szCs w:val="14"/>
                <w:lang w:val="fr-FR" w:eastAsia="en-GB"/>
              </w:rPr>
              <w:t xml:space="preserve"> surface </w:t>
            </w:r>
            <w:r w:rsidR="009E1E4D">
              <w:rPr>
                <w:rFonts w:ascii="Times New Roman" w:eastAsia="Times New Roman" w:hAnsi="Times New Roman" w:cs="Times New Roman"/>
                <w:sz w:val="18"/>
                <w:szCs w:val="14"/>
                <w:lang w:val="fr-FR" w:eastAsia="en-GB"/>
              </w:rPr>
              <w:t>due aux activités agricoles ou forestières</w:t>
            </w:r>
          </w:p>
        </w:tc>
        <w:tc>
          <w:tcPr>
            <w:tcW w:w="3539" w:type="dxa"/>
            <w:tcBorders>
              <w:right w:val="single" w:sz="4" w:space="0" w:color="auto"/>
            </w:tcBorders>
            <w:noWrap/>
            <w:hideMark/>
          </w:tcPr>
          <w:p w14:paraId="5532AFF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071A668E" w14:textId="77777777" w:rsidTr="008D1261">
        <w:trPr>
          <w:trHeight w:val="20"/>
        </w:trPr>
        <w:tc>
          <w:tcPr>
            <w:tcW w:w="426" w:type="dxa"/>
            <w:tcBorders>
              <w:left w:val="single" w:sz="4" w:space="0" w:color="auto"/>
            </w:tcBorders>
            <w:noWrap/>
            <w:hideMark/>
          </w:tcPr>
          <w:p w14:paraId="464868FA" w14:textId="3EB3780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2F009B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DB2D6CE" w14:textId="4E6A44B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H01.06. pollution </w:t>
            </w:r>
            <w:r w:rsidR="009E1E4D">
              <w:rPr>
                <w:rFonts w:ascii="Times New Roman" w:eastAsia="Times New Roman" w:hAnsi="Times New Roman" w:cs="Times New Roman"/>
                <w:sz w:val="18"/>
                <w:szCs w:val="14"/>
                <w:lang w:val="fr-FR" w:eastAsia="en-GB"/>
              </w:rPr>
              <w:t>diffuse des eaux de</w:t>
            </w:r>
            <w:r w:rsidRPr="00331349">
              <w:rPr>
                <w:rFonts w:ascii="Times New Roman" w:eastAsia="Times New Roman" w:hAnsi="Times New Roman" w:cs="Times New Roman"/>
                <w:sz w:val="18"/>
                <w:szCs w:val="14"/>
                <w:lang w:val="fr-FR" w:eastAsia="en-GB"/>
              </w:rPr>
              <w:t xml:space="preserve"> surface </w:t>
            </w:r>
            <w:r w:rsidR="009E1E4D">
              <w:rPr>
                <w:rFonts w:ascii="Times New Roman" w:eastAsia="Times New Roman" w:hAnsi="Times New Roman" w:cs="Times New Roman"/>
                <w:sz w:val="18"/>
                <w:szCs w:val="14"/>
                <w:lang w:val="fr-FR" w:eastAsia="en-GB"/>
              </w:rPr>
              <w:t>due au</w:t>
            </w:r>
            <w:r w:rsidRPr="00331349">
              <w:rPr>
                <w:rFonts w:ascii="Times New Roman" w:eastAsia="Times New Roman" w:hAnsi="Times New Roman" w:cs="Times New Roman"/>
                <w:sz w:val="18"/>
                <w:szCs w:val="14"/>
                <w:lang w:val="fr-FR" w:eastAsia="en-GB"/>
              </w:rPr>
              <w:t xml:space="preserve"> transport </w:t>
            </w:r>
            <w:r w:rsidR="009E1E4D">
              <w:rPr>
                <w:rFonts w:ascii="Times New Roman" w:eastAsia="Times New Roman" w:hAnsi="Times New Roman" w:cs="Times New Roman"/>
                <w:sz w:val="18"/>
                <w:szCs w:val="14"/>
                <w:lang w:val="fr-FR" w:eastAsia="en-GB"/>
              </w:rPr>
              <w:t>et</w:t>
            </w:r>
            <w:r w:rsidR="004A5777">
              <w:rPr>
                <w:rFonts w:ascii="Times New Roman" w:eastAsia="Times New Roman" w:hAnsi="Times New Roman" w:cs="Times New Roman"/>
                <w:sz w:val="18"/>
                <w:szCs w:val="14"/>
                <w:lang w:val="fr-FR" w:eastAsia="en-GB"/>
              </w:rPr>
              <w:t xml:space="preserve"> aux</w:t>
            </w:r>
            <w:r w:rsidR="009E1E4D">
              <w:rPr>
                <w:rFonts w:ascii="Times New Roman" w:eastAsia="Times New Roman" w:hAnsi="Times New Roman" w:cs="Times New Roman"/>
                <w:sz w:val="18"/>
                <w:szCs w:val="14"/>
                <w:lang w:val="fr-FR" w:eastAsia="en-GB"/>
              </w:rPr>
              <w:t xml:space="preserve"> </w:t>
            </w:r>
            <w:r w:rsidRPr="00331349">
              <w:rPr>
                <w:rFonts w:ascii="Times New Roman" w:eastAsia="Times New Roman" w:hAnsi="Times New Roman" w:cs="Times New Roman"/>
                <w:sz w:val="18"/>
                <w:szCs w:val="14"/>
                <w:lang w:val="fr-FR" w:eastAsia="en-GB"/>
              </w:rPr>
              <w:t>infrastructure</w:t>
            </w:r>
            <w:r w:rsidR="009E1E4D">
              <w:rPr>
                <w:rFonts w:ascii="Times New Roman" w:eastAsia="Times New Roman" w:hAnsi="Times New Roman" w:cs="Times New Roman"/>
                <w:sz w:val="18"/>
                <w:szCs w:val="14"/>
                <w:lang w:val="fr-FR" w:eastAsia="en-GB"/>
              </w:rPr>
              <w:t>s</w:t>
            </w:r>
            <w:r w:rsidRPr="00331349">
              <w:rPr>
                <w:rFonts w:ascii="Times New Roman" w:eastAsia="Times New Roman" w:hAnsi="Times New Roman" w:cs="Times New Roman"/>
                <w:sz w:val="18"/>
                <w:szCs w:val="14"/>
                <w:lang w:val="fr-FR" w:eastAsia="en-GB"/>
              </w:rPr>
              <w:t xml:space="preserve"> </w:t>
            </w:r>
            <w:r w:rsidR="009E1E4D">
              <w:rPr>
                <w:rFonts w:ascii="Times New Roman" w:eastAsia="Times New Roman" w:hAnsi="Times New Roman" w:cs="Times New Roman"/>
                <w:sz w:val="18"/>
                <w:szCs w:val="14"/>
                <w:lang w:val="fr-FR" w:eastAsia="en-GB"/>
              </w:rPr>
              <w:t>sans connexion aux canalisations/balayage</w:t>
            </w:r>
          </w:p>
        </w:tc>
        <w:tc>
          <w:tcPr>
            <w:tcW w:w="3539" w:type="dxa"/>
            <w:tcBorders>
              <w:right w:val="single" w:sz="4" w:space="0" w:color="auto"/>
            </w:tcBorders>
            <w:noWrap/>
            <w:hideMark/>
          </w:tcPr>
          <w:p w14:paraId="40E75E53"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55633CF1" w14:textId="77777777" w:rsidTr="008D1261">
        <w:trPr>
          <w:trHeight w:val="20"/>
        </w:trPr>
        <w:tc>
          <w:tcPr>
            <w:tcW w:w="426" w:type="dxa"/>
            <w:tcBorders>
              <w:left w:val="single" w:sz="4" w:space="0" w:color="auto"/>
            </w:tcBorders>
            <w:noWrap/>
            <w:hideMark/>
          </w:tcPr>
          <w:p w14:paraId="1ADD053E" w14:textId="2AABD1B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C1EE31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7FA6203" w14:textId="419D44CE"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H01.07. pollution </w:t>
            </w:r>
            <w:r w:rsidR="009E1E4D">
              <w:rPr>
                <w:rFonts w:ascii="Times New Roman" w:eastAsia="Times New Roman" w:hAnsi="Times New Roman" w:cs="Times New Roman"/>
                <w:sz w:val="18"/>
                <w:szCs w:val="14"/>
                <w:lang w:val="fr-FR" w:eastAsia="en-GB"/>
              </w:rPr>
              <w:t xml:space="preserve">diffuse des eaux de </w:t>
            </w:r>
            <w:r w:rsidRPr="00331349">
              <w:rPr>
                <w:rFonts w:ascii="Times New Roman" w:eastAsia="Times New Roman" w:hAnsi="Times New Roman" w:cs="Times New Roman"/>
                <w:sz w:val="18"/>
                <w:szCs w:val="14"/>
                <w:lang w:val="fr-FR" w:eastAsia="en-GB"/>
              </w:rPr>
              <w:t xml:space="preserve">surface </w:t>
            </w:r>
            <w:r w:rsidR="009E1E4D">
              <w:rPr>
                <w:rFonts w:ascii="Times New Roman" w:eastAsia="Times New Roman" w:hAnsi="Times New Roman" w:cs="Times New Roman"/>
                <w:sz w:val="18"/>
                <w:szCs w:val="14"/>
                <w:lang w:val="fr-FR" w:eastAsia="en-GB"/>
              </w:rPr>
              <w:t>due à l</w:t>
            </w:r>
            <w:r w:rsidR="000B6002">
              <w:rPr>
                <w:rFonts w:ascii="Times New Roman" w:eastAsia="Times New Roman" w:hAnsi="Times New Roman" w:cs="Times New Roman"/>
                <w:sz w:val="18"/>
                <w:szCs w:val="14"/>
                <w:lang w:val="fr-FR" w:eastAsia="en-GB"/>
              </w:rPr>
              <w:t>’</w:t>
            </w:r>
            <w:r w:rsidR="009E1E4D">
              <w:rPr>
                <w:rFonts w:ascii="Times New Roman" w:eastAsia="Times New Roman" w:hAnsi="Times New Roman" w:cs="Times New Roman"/>
                <w:sz w:val="18"/>
                <w:szCs w:val="14"/>
                <w:lang w:val="fr-FR" w:eastAsia="en-GB"/>
              </w:rPr>
              <w:t>abandon de sites industriels</w:t>
            </w:r>
          </w:p>
        </w:tc>
        <w:tc>
          <w:tcPr>
            <w:tcW w:w="3539" w:type="dxa"/>
            <w:tcBorders>
              <w:right w:val="single" w:sz="4" w:space="0" w:color="auto"/>
            </w:tcBorders>
            <w:noWrap/>
            <w:hideMark/>
          </w:tcPr>
          <w:p w14:paraId="1B8EEE93"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2453853F" w14:textId="77777777" w:rsidTr="008D1261">
        <w:trPr>
          <w:trHeight w:val="20"/>
        </w:trPr>
        <w:tc>
          <w:tcPr>
            <w:tcW w:w="426" w:type="dxa"/>
            <w:tcBorders>
              <w:left w:val="single" w:sz="4" w:space="0" w:color="auto"/>
            </w:tcBorders>
            <w:noWrap/>
            <w:hideMark/>
          </w:tcPr>
          <w:p w14:paraId="5B25C496" w14:textId="0FECE1D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2F3A2E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7BE68A3" w14:textId="2654EC24"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H01.08. pollution </w:t>
            </w:r>
            <w:r w:rsidR="009E1E4D">
              <w:rPr>
                <w:rFonts w:ascii="Times New Roman" w:eastAsia="Times New Roman" w:hAnsi="Times New Roman" w:cs="Times New Roman"/>
                <w:sz w:val="18"/>
                <w:szCs w:val="14"/>
                <w:lang w:val="fr-FR" w:eastAsia="en-GB"/>
              </w:rPr>
              <w:t xml:space="preserve">diffuse des eaux de </w:t>
            </w:r>
            <w:r w:rsidRPr="00331349">
              <w:rPr>
                <w:rFonts w:ascii="Times New Roman" w:eastAsia="Times New Roman" w:hAnsi="Times New Roman" w:cs="Times New Roman"/>
                <w:sz w:val="18"/>
                <w:szCs w:val="14"/>
                <w:lang w:val="fr-FR" w:eastAsia="en-GB"/>
              </w:rPr>
              <w:t xml:space="preserve">surface due </w:t>
            </w:r>
            <w:r w:rsidR="009E1E4D">
              <w:rPr>
                <w:rFonts w:ascii="Times New Roman" w:eastAsia="Times New Roman" w:hAnsi="Times New Roman" w:cs="Times New Roman"/>
                <w:sz w:val="18"/>
                <w:szCs w:val="14"/>
                <w:lang w:val="fr-FR" w:eastAsia="en-GB"/>
              </w:rPr>
              <w:t xml:space="preserve">aux eaux ménagères et </w:t>
            </w:r>
            <w:r w:rsidR="004A5777">
              <w:rPr>
                <w:rFonts w:ascii="Times New Roman" w:eastAsia="Times New Roman" w:hAnsi="Times New Roman" w:cs="Times New Roman"/>
                <w:sz w:val="18"/>
                <w:szCs w:val="14"/>
                <w:lang w:val="fr-FR" w:eastAsia="en-GB"/>
              </w:rPr>
              <w:t xml:space="preserve">aux </w:t>
            </w:r>
            <w:r w:rsidR="009E1E4D">
              <w:rPr>
                <w:rFonts w:ascii="Times New Roman" w:eastAsia="Times New Roman" w:hAnsi="Times New Roman" w:cs="Times New Roman"/>
                <w:sz w:val="18"/>
                <w:szCs w:val="14"/>
                <w:lang w:val="fr-FR" w:eastAsia="en-GB"/>
              </w:rPr>
              <w:t>eaux usées</w:t>
            </w:r>
          </w:p>
        </w:tc>
        <w:tc>
          <w:tcPr>
            <w:tcW w:w="3539" w:type="dxa"/>
            <w:tcBorders>
              <w:right w:val="single" w:sz="4" w:space="0" w:color="auto"/>
            </w:tcBorders>
            <w:noWrap/>
            <w:hideMark/>
          </w:tcPr>
          <w:p w14:paraId="0EC12FCD"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0D9AE41D" w14:textId="77777777" w:rsidTr="008D1261">
        <w:trPr>
          <w:trHeight w:val="20"/>
        </w:trPr>
        <w:tc>
          <w:tcPr>
            <w:tcW w:w="426" w:type="dxa"/>
            <w:tcBorders>
              <w:left w:val="single" w:sz="4" w:space="0" w:color="auto"/>
            </w:tcBorders>
            <w:noWrap/>
            <w:hideMark/>
          </w:tcPr>
          <w:p w14:paraId="332B7716" w14:textId="492A8A7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5845F7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24FDF60" w14:textId="54CA463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H01.09. pollution </w:t>
            </w:r>
            <w:r w:rsidR="009E1E4D">
              <w:rPr>
                <w:rFonts w:ascii="Times New Roman" w:eastAsia="Times New Roman" w:hAnsi="Times New Roman" w:cs="Times New Roman"/>
                <w:sz w:val="18"/>
                <w:szCs w:val="14"/>
                <w:lang w:val="fr-FR" w:eastAsia="en-GB"/>
              </w:rPr>
              <w:t xml:space="preserve">diffuse des eaux de </w:t>
            </w:r>
            <w:r w:rsidRPr="00331349">
              <w:rPr>
                <w:rFonts w:ascii="Times New Roman" w:eastAsia="Times New Roman" w:hAnsi="Times New Roman" w:cs="Times New Roman"/>
                <w:sz w:val="18"/>
                <w:szCs w:val="14"/>
                <w:lang w:val="fr-FR" w:eastAsia="en-GB"/>
              </w:rPr>
              <w:t xml:space="preserve">surface </w:t>
            </w:r>
            <w:r w:rsidR="009E1E4D">
              <w:rPr>
                <w:rFonts w:ascii="Times New Roman" w:eastAsia="Times New Roman" w:hAnsi="Times New Roman" w:cs="Times New Roman"/>
                <w:sz w:val="18"/>
                <w:szCs w:val="14"/>
                <w:lang w:val="fr-FR" w:eastAsia="en-GB"/>
              </w:rPr>
              <w:t>par d</w:t>
            </w:r>
            <w:r w:rsidR="000B6002">
              <w:rPr>
                <w:rFonts w:ascii="Times New Roman" w:eastAsia="Times New Roman" w:hAnsi="Times New Roman" w:cs="Times New Roman"/>
                <w:sz w:val="18"/>
                <w:szCs w:val="14"/>
                <w:lang w:val="fr-FR" w:eastAsia="en-GB"/>
              </w:rPr>
              <w:t>’</w:t>
            </w:r>
            <w:r w:rsidR="009E1E4D">
              <w:rPr>
                <w:rFonts w:ascii="Times New Roman" w:eastAsia="Times New Roman" w:hAnsi="Times New Roman" w:cs="Times New Roman"/>
                <w:sz w:val="18"/>
                <w:szCs w:val="14"/>
                <w:lang w:val="fr-FR" w:eastAsia="en-GB"/>
              </w:rPr>
              <w:t>autres sources non listées</w:t>
            </w:r>
          </w:p>
        </w:tc>
        <w:tc>
          <w:tcPr>
            <w:tcW w:w="3539" w:type="dxa"/>
            <w:tcBorders>
              <w:right w:val="single" w:sz="4" w:space="0" w:color="auto"/>
            </w:tcBorders>
            <w:noWrap/>
            <w:hideMark/>
          </w:tcPr>
          <w:p w14:paraId="2D396315"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331349" w14:paraId="76843A04" w14:textId="77777777" w:rsidTr="008D1261">
        <w:trPr>
          <w:trHeight w:val="20"/>
        </w:trPr>
        <w:tc>
          <w:tcPr>
            <w:tcW w:w="426" w:type="dxa"/>
            <w:tcBorders>
              <w:left w:val="single" w:sz="4" w:space="0" w:color="auto"/>
            </w:tcBorders>
            <w:noWrap/>
            <w:hideMark/>
          </w:tcPr>
          <w:p w14:paraId="0A2DEAF4" w14:textId="51274BDA"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6EABE6E2" w14:textId="1513A5FF"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H02. Pollution </w:t>
            </w:r>
            <w:r w:rsidR="009E1E4D">
              <w:rPr>
                <w:rFonts w:ascii="Times New Roman" w:eastAsia="Times New Roman" w:hAnsi="Times New Roman" w:cs="Times New Roman"/>
                <w:b/>
                <w:bCs/>
                <w:i/>
                <w:iCs/>
                <w:sz w:val="18"/>
                <w:szCs w:val="14"/>
                <w:lang w:val="fr-FR" w:eastAsia="en-GB"/>
              </w:rPr>
              <w:t>des eaux souterraines</w:t>
            </w:r>
          </w:p>
          <w:p w14:paraId="0813B144" w14:textId="30CC62A2"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8A00F4" w:rsidRPr="00D90B89" w14:paraId="24421B8D" w14:textId="77777777" w:rsidTr="008D1261">
        <w:trPr>
          <w:trHeight w:val="20"/>
        </w:trPr>
        <w:tc>
          <w:tcPr>
            <w:tcW w:w="426" w:type="dxa"/>
            <w:tcBorders>
              <w:left w:val="single" w:sz="4" w:space="0" w:color="auto"/>
            </w:tcBorders>
            <w:noWrap/>
            <w:hideMark/>
          </w:tcPr>
          <w:p w14:paraId="49B2B41F" w14:textId="6C3AE4D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7B4EF1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345196D" w14:textId="3673B2D0"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H02.01. pollution </w:t>
            </w:r>
            <w:r w:rsidR="009E1E4D">
              <w:rPr>
                <w:rFonts w:ascii="Times New Roman" w:eastAsia="Times New Roman" w:hAnsi="Times New Roman" w:cs="Times New Roman"/>
                <w:sz w:val="18"/>
                <w:szCs w:val="14"/>
                <w:lang w:val="fr-FR" w:eastAsia="en-GB"/>
              </w:rPr>
              <w:t>des eaux souterraines par les fuites d</w:t>
            </w:r>
            <w:r w:rsidR="000B6002">
              <w:rPr>
                <w:rFonts w:ascii="Times New Roman" w:eastAsia="Times New Roman" w:hAnsi="Times New Roman" w:cs="Times New Roman"/>
                <w:sz w:val="18"/>
                <w:szCs w:val="14"/>
                <w:lang w:val="fr-FR" w:eastAsia="en-GB"/>
              </w:rPr>
              <w:t>’</w:t>
            </w:r>
            <w:r w:rsidR="009E1E4D">
              <w:rPr>
                <w:rFonts w:ascii="Times New Roman" w:eastAsia="Times New Roman" w:hAnsi="Times New Roman" w:cs="Times New Roman"/>
                <w:sz w:val="18"/>
                <w:szCs w:val="14"/>
                <w:lang w:val="fr-FR" w:eastAsia="en-GB"/>
              </w:rPr>
              <w:t>un site contaminé</w:t>
            </w:r>
          </w:p>
        </w:tc>
        <w:tc>
          <w:tcPr>
            <w:tcW w:w="3539" w:type="dxa"/>
            <w:tcBorders>
              <w:right w:val="single" w:sz="4" w:space="0" w:color="auto"/>
            </w:tcBorders>
            <w:noWrap/>
            <w:hideMark/>
          </w:tcPr>
          <w:p w14:paraId="2CED3CCC"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1A88074D" w14:textId="77777777" w:rsidTr="008D1261">
        <w:trPr>
          <w:trHeight w:val="20"/>
        </w:trPr>
        <w:tc>
          <w:tcPr>
            <w:tcW w:w="426" w:type="dxa"/>
            <w:tcBorders>
              <w:left w:val="single" w:sz="4" w:space="0" w:color="auto"/>
            </w:tcBorders>
            <w:noWrap/>
            <w:hideMark/>
          </w:tcPr>
          <w:p w14:paraId="1727C7F7" w14:textId="1C9E2C1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C2F1D1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67C6E7F" w14:textId="4334D7CD"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H02.02. pollution </w:t>
            </w:r>
            <w:r w:rsidR="009E1E4D">
              <w:rPr>
                <w:rFonts w:ascii="Times New Roman" w:eastAsia="Times New Roman" w:hAnsi="Times New Roman" w:cs="Times New Roman"/>
                <w:sz w:val="18"/>
                <w:szCs w:val="14"/>
                <w:lang w:val="fr-FR" w:eastAsia="en-GB"/>
              </w:rPr>
              <w:t>des eaux souterraines par les fuites d</w:t>
            </w:r>
            <w:r w:rsidR="000B6002">
              <w:rPr>
                <w:rFonts w:ascii="Times New Roman" w:eastAsia="Times New Roman" w:hAnsi="Times New Roman" w:cs="Times New Roman"/>
                <w:sz w:val="18"/>
                <w:szCs w:val="14"/>
                <w:lang w:val="fr-FR" w:eastAsia="en-GB"/>
              </w:rPr>
              <w:t>’</w:t>
            </w:r>
            <w:r w:rsidR="009E1E4D">
              <w:rPr>
                <w:rFonts w:ascii="Times New Roman" w:eastAsia="Times New Roman" w:hAnsi="Times New Roman" w:cs="Times New Roman"/>
                <w:sz w:val="18"/>
                <w:szCs w:val="14"/>
                <w:lang w:val="fr-FR" w:eastAsia="en-GB"/>
              </w:rPr>
              <w:t>un site d</w:t>
            </w:r>
            <w:r w:rsidR="000B6002">
              <w:rPr>
                <w:rFonts w:ascii="Times New Roman" w:eastAsia="Times New Roman" w:hAnsi="Times New Roman" w:cs="Times New Roman"/>
                <w:sz w:val="18"/>
                <w:szCs w:val="14"/>
                <w:lang w:val="fr-FR" w:eastAsia="en-GB"/>
              </w:rPr>
              <w:t>’</w:t>
            </w:r>
            <w:r w:rsidR="009E1E4D">
              <w:rPr>
                <w:rFonts w:ascii="Times New Roman" w:eastAsia="Times New Roman" w:hAnsi="Times New Roman" w:cs="Times New Roman"/>
                <w:sz w:val="18"/>
                <w:szCs w:val="14"/>
                <w:lang w:val="fr-FR" w:eastAsia="en-GB"/>
              </w:rPr>
              <w:t>entrepôt de déchets</w:t>
            </w:r>
          </w:p>
        </w:tc>
        <w:tc>
          <w:tcPr>
            <w:tcW w:w="3539" w:type="dxa"/>
            <w:tcBorders>
              <w:right w:val="single" w:sz="4" w:space="0" w:color="auto"/>
            </w:tcBorders>
            <w:noWrap/>
            <w:hideMark/>
          </w:tcPr>
          <w:p w14:paraId="4EA7E84F"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52CCB543" w14:textId="77777777" w:rsidTr="008D1261">
        <w:trPr>
          <w:trHeight w:val="20"/>
        </w:trPr>
        <w:tc>
          <w:tcPr>
            <w:tcW w:w="426" w:type="dxa"/>
            <w:tcBorders>
              <w:left w:val="single" w:sz="4" w:space="0" w:color="auto"/>
            </w:tcBorders>
            <w:noWrap/>
            <w:hideMark/>
          </w:tcPr>
          <w:p w14:paraId="6F8CDE53" w14:textId="16AE42C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lastRenderedPageBreak/>
              <w:t> </w:t>
            </w:r>
          </w:p>
        </w:tc>
        <w:tc>
          <w:tcPr>
            <w:tcW w:w="1846" w:type="dxa"/>
            <w:noWrap/>
            <w:hideMark/>
          </w:tcPr>
          <w:p w14:paraId="0A3A0FB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0789E63" w14:textId="23D6107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H02.03. pollution </w:t>
            </w:r>
            <w:r w:rsidR="009E1E4D">
              <w:rPr>
                <w:rFonts w:ascii="Times New Roman" w:eastAsia="Times New Roman" w:hAnsi="Times New Roman" w:cs="Times New Roman"/>
                <w:sz w:val="18"/>
                <w:szCs w:val="14"/>
                <w:lang w:val="fr-FR" w:eastAsia="en-GB"/>
              </w:rPr>
              <w:t>des eaux souterraines</w:t>
            </w:r>
            <w:r w:rsidR="007610D5">
              <w:rPr>
                <w:rFonts w:ascii="Times New Roman" w:eastAsia="Times New Roman" w:hAnsi="Times New Roman" w:cs="Times New Roman"/>
                <w:sz w:val="18"/>
                <w:szCs w:val="14"/>
                <w:lang w:val="fr-FR" w:eastAsia="en-GB"/>
              </w:rPr>
              <w:t xml:space="preserve"> liée à une infrastructure d</w:t>
            </w:r>
            <w:r w:rsidR="000B6002">
              <w:rPr>
                <w:rFonts w:ascii="Times New Roman" w:eastAsia="Times New Roman" w:hAnsi="Times New Roman" w:cs="Times New Roman"/>
                <w:sz w:val="18"/>
                <w:szCs w:val="14"/>
                <w:lang w:val="fr-FR" w:eastAsia="en-GB"/>
              </w:rPr>
              <w:t>’</w:t>
            </w:r>
            <w:r w:rsidR="007610D5">
              <w:rPr>
                <w:rFonts w:ascii="Times New Roman" w:eastAsia="Times New Roman" w:hAnsi="Times New Roman" w:cs="Times New Roman"/>
                <w:sz w:val="18"/>
                <w:szCs w:val="14"/>
                <w:lang w:val="fr-FR" w:eastAsia="en-GB"/>
              </w:rPr>
              <w:t>industrie pétrolière</w:t>
            </w:r>
          </w:p>
        </w:tc>
        <w:tc>
          <w:tcPr>
            <w:tcW w:w="3539" w:type="dxa"/>
            <w:tcBorders>
              <w:right w:val="single" w:sz="4" w:space="0" w:color="auto"/>
            </w:tcBorders>
            <w:noWrap/>
            <w:hideMark/>
          </w:tcPr>
          <w:p w14:paraId="5E6138CB"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58B2974E" w14:textId="77777777" w:rsidTr="008D1261">
        <w:trPr>
          <w:trHeight w:val="20"/>
        </w:trPr>
        <w:tc>
          <w:tcPr>
            <w:tcW w:w="426" w:type="dxa"/>
            <w:tcBorders>
              <w:left w:val="single" w:sz="4" w:space="0" w:color="auto"/>
            </w:tcBorders>
            <w:noWrap/>
            <w:hideMark/>
          </w:tcPr>
          <w:p w14:paraId="1252AC4D" w14:textId="7948E3E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8A8BB1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C1E7F9B" w14:textId="129282AA"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H02.04. pollution </w:t>
            </w:r>
            <w:r w:rsidR="007610D5">
              <w:rPr>
                <w:rFonts w:ascii="Times New Roman" w:eastAsia="Times New Roman" w:hAnsi="Times New Roman" w:cs="Times New Roman"/>
                <w:sz w:val="18"/>
                <w:szCs w:val="14"/>
                <w:lang w:val="fr-FR" w:eastAsia="en-GB"/>
              </w:rPr>
              <w:t>des eaux souterraines</w:t>
            </w:r>
            <w:r w:rsidRPr="00331349">
              <w:rPr>
                <w:rFonts w:ascii="Times New Roman" w:eastAsia="Times New Roman" w:hAnsi="Times New Roman" w:cs="Times New Roman"/>
                <w:sz w:val="18"/>
                <w:szCs w:val="14"/>
                <w:lang w:val="fr-FR" w:eastAsia="en-GB"/>
              </w:rPr>
              <w:t xml:space="preserve"> </w:t>
            </w:r>
            <w:r w:rsidR="007610D5">
              <w:rPr>
                <w:rFonts w:ascii="Times New Roman" w:eastAsia="Times New Roman" w:hAnsi="Times New Roman" w:cs="Times New Roman"/>
                <w:sz w:val="18"/>
                <w:szCs w:val="14"/>
                <w:lang w:val="fr-FR" w:eastAsia="en-GB"/>
              </w:rPr>
              <w:t>par le déversement de l</w:t>
            </w:r>
            <w:r w:rsidR="000B6002">
              <w:rPr>
                <w:rFonts w:ascii="Times New Roman" w:eastAsia="Times New Roman" w:hAnsi="Times New Roman" w:cs="Times New Roman"/>
                <w:sz w:val="18"/>
                <w:szCs w:val="14"/>
                <w:lang w:val="fr-FR" w:eastAsia="en-GB"/>
              </w:rPr>
              <w:t>’</w:t>
            </w:r>
            <w:r w:rsidR="007610D5">
              <w:rPr>
                <w:rFonts w:ascii="Times New Roman" w:eastAsia="Times New Roman" w:hAnsi="Times New Roman" w:cs="Times New Roman"/>
                <w:sz w:val="18"/>
                <w:szCs w:val="14"/>
                <w:lang w:val="fr-FR" w:eastAsia="en-GB"/>
              </w:rPr>
              <w:t xml:space="preserve">eau de mine </w:t>
            </w:r>
          </w:p>
        </w:tc>
        <w:tc>
          <w:tcPr>
            <w:tcW w:w="3539" w:type="dxa"/>
            <w:tcBorders>
              <w:right w:val="single" w:sz="4" w:space="0" w:color="auto"/>
            </w:tcBorders>
            <w:noWrap/>
            <w:hideMark/>
          </w:tcPr>
          <w:p w14:paraId="491228C3"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3A972D4D" w14:textId="77777777" w:rsidTr="008D1261">
        <w:trPr>
          <w:trHeight w:val="20"/>
        </w:trPr>
        <w:tc>
          <w:tcPr>
            <w:tcW w:w="426" w:type="dxa"/>
            <w:tcBorders>
              <w:left w:val="single" w:sz="4" w:space="0" w:color="auto"/>
            </w:tcBorders>
            <w:noWrap/>
            <w:hideMark/>
          </w:tcPr>
          <w:p w14:paraId="56637CB4" w14:textId="4EB7C13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1B3D869"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B8217E0" w14:textId="5E52AB20"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H02.05. pollution </w:t>
            </w:r>
            <w:r w:rsidR="007610D5">
              <w:rPr>
                <w:rFonts w:ascii="Times New Roman" w:eastAsia="Times New Roman" w:hAnsi="Times New Roman" w:cs="Times New Roman"/>
                <w:sz w:val="18"/>
                <w:szCs w:val="14"/>
                <w:lang w:val="fr-FR" w:eastAsia="en-GB"/>
              </w:rPr>
              <w:t>des eaux souterraines</w:t>
            </w:r>
            <w:r w:rsidRPr="00331349">
              <w:rPr>
                <w:rFonts w:ascii="Times New Roman" w:eastAsia="Times New Roman" w:hAnsi="Times New Roman" w:cs="Times New Roman"/>
                <w:sz w:val="18"/>
                <w:szCs w:val="14"/>
                <w:lang w:val="fr-FR" w:eastAsia="en-GB"/>
              </w:rPr>
              <w:t xml:space="preserve"> </w:t>
            </w:r>
            <w:r w:rsidR="007610D5">
              <w:rPr>
                <w:rFonts w:ascii="Times New Roman" w:eastAsia="Times New Roman" w:hAnsi="Times New Roman" w:cs="Times New Roman"/>
                <w:sz w:val="18"/>
                <w:szCs w:val="14"/>
                <w:lang w:val="fr-FR" w:eastAsia="en-GB"/>
              </w:rPr>
              <w:t>par infiltration (par ex. l</w:t>
            </w:r>
            <w:r w:rsidR="000B6002">
              <w:rPr>
                <w:rFonts w:ascii="Times New Roman" w:eastAsia="Times New Roman" w:hAnsi="Times New Roman" w:cs="Times New Roman"/>
                <w:sz w:val="18"/>
                <w:szCs w:val="14"/>
                <w:lang w:val="fr-FR" w:eastAsia="en-GB"/>
              </w:rPr>
              <w:t>’</w:t>
            </w:r>
            <w:r w:rsidR="007610D5">
              <w:rPr>
                <w:rFonts w:ascii="Times New Roman" w:eastAsia="Times New Roman" w:hAnsi="Times New Roman" w:cs="Times New Roman"/>
                <w:sz w:val="18"/>
                <w:szCs w:val="14"/>
                <w:lang w:val="fr-FR" w:eastAsia="en-GB"/>
              </w:rPr>
              <w:t>évacuation d</w:t>
            </w:r>
            <w:r w:rsidR="000B6002">
              <w:rPr>
                <w:rFonts w:ascii="Times New Roman" w:eastAsia="Times New Roman" w:hAnsi="Times New Roman" w:cs="Times New Roman"/>
                <w:sz w:val="18"/>
                <w:szCs w:val="14"/>
                <w:lang w:val="fr-FR" w:eastAsia="en-GB"/>
              </w:rPr>
              <w:t>’</w:t>
            </w:r>
            <w:r w:rsidR="007610D5">
              <w:rPr>
                <w:rFonts w:ascii="Times New Roman" w:eastAsia="Times New Roman" w:hAnsi="Times New Roman" w:cs="Times New Roman"/>
                <w:sz w:val="18"/>
                <w:szCs w:val="14"/>
                <w:lang w:val="fr-FR" w:eastAsia="en-GB"/>
              </w:rPr>
              <w:t xml:space="preserve">eaux contaminées par un puisard) </w:t>
            </w:r>
          </w:p>
        </w:tc>
        <w:tc>
          <w:tcPr>
            <w:tcW w:w="3539" w:type="dxa"/>
            <w:tcBorders>
              <w:right w:val="single" w:sz="4" w:space="0" w:color="auto"/>
            </w:tcBorders>
            <w:noWrap/>
            <w:hideMark/>
          </w:tcPr>
          <w:p w14:paraId="38DABD2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1C014101" w14:textId="77777777" w:rsidTr="008D1261">
        <w:trPr>
          <w:trHeight w:val="20"/>
        </w:trPr>
        <w:tc>
          <w:tcPr>
            <w:tcW w:w="426" w:type="dxa"/>
            <w:tcBorders>
              <w:left w:val="single" w:sz="4" w:space="0" w:color="auto"/>
            </w:tcBorders>
            <w:noWrap/>
            <w:hideMark/>
          </w:tcPr>
          <w:p w14:paraId="54B1BC49" w14:textId="232A0C4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1912A2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90A76F3" w14:textId="6A00BE7F"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H02.06. pollution </w:t>
            </w:r>
            <w:r w:rsidR="007610D5">
              <w:rPr>
                <w:rFonts w:ascii="Times New Roman" w:eastAsia="Times New Roman" w:hAnsi="Times New Roman" w:cs="Times New Roman"/>
                <w:sz w:val="18"/>
                <w:szCs w:val="14"/>
                <w:lang w:val="fr-FR" w:eastAsia="en-GB"/>
              </w:rPr>
              <w:t xml:space="preserve">diffuse des eaux souterraines </w:t>
            </w:r>
            <w:r w:rsidRPr="00331349">
              <w:rPr>
                <w:rFonts w:ascii="Times New Roman" w:eastAsia="Times New Roman" w:hAnsi="Times New Roman" w:cs="Times New Roman"/>
                <w:sz w:val="18"/>
                <w:szCs w:val="14"/>
                <w:lang w:val="fr-FR" w:eastAsia="en-GB"/>
              </w:rPr>
              <w:t xml:space="preserve">due </w:t>
            </w:r>
            <w:r w:rsidR="007610D5">
              <w:rPr>
                <w:rFonts w:ascii="Times New Roman" w:eastAsia="Times New Roman" w:hAnsi="Times New Roman" w:cs="Times New Roman"/>
                <w:sz w:val="18"/>
                <w:szCs w:val="14"/>
                <w:lang w:val="fr-FR" w:eastAsia="en-GB"/>
              </w:rPr>
              <w:t>aux activités agricoles ou forestières</w:t>
            </w:r>
          </w:p>
        </w:tc>
        <w:tc>
          <w:tcPr>
            <w:tcW w:w="3539" w:type="dxa"/>
            <w:tcBorders>
              <w:right w:val="single" w:sz="4" w:space="0" w:color="auto"/>
            </w:tcBorders>
            <w:noWrap/>
            <w:hideMark/>
          </w:tcPr>
          <w:p w14:paraId="21823A3F"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559D1BB5" w14:textId="77777777" w:rsidTr="008D1261">
        <w:trPr>
          <w:trHeight w:val="20"/>
        </w:trPr>
        <w:tc>
          <w:tcPr>
            <w:tcW w:w="426" w:type="dxa"/>
            <w:tcBorders>
              <w:left w:val="single" w:sz="4" w:space="0" w:color="auto"/>
            </w:tcBorders>
            <w:noWrap/>
            <w:hideMark/>
          </w:tcPr>
          <w:p w14:paraId="77278D17" w14:textId="00B7D9A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35CA15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3A77049" w14:textId="3E013A50"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H02.07. </w:t>
            </w:r>
            <w:r w:rsidR="007610D5">
              <w:rPr>
                <w:rFonts w:ascii="Times New Roman" w:eastAsia="Times New Roman" w:hAnsi="Times New Roman" w:cs="Times New Roman"/>
                <w:sz w:val="18"/>
                <w:szCs w:val="14"/>
                <w:lang w:val="fr-FR" w:eastAsia="en-GB"/>
              </w:rPr>
              <w:t>pollution diffuse des eaux souterraines</w:t>
            </w:r>
            <w:r w:rsidRPr="00331349">
              <w:rPr>
                <w:rFonts w:ascii="Times New Roman" w:eastAsia="Times New Roman" w:hAnsi="Times New Roman" w:cs="Times New Roman"/>
                <w:sz w:val="18"/>
                <w:szCs w:val="14"/>
                <w:lang w:val="fr-FR" w:eastAsia="en-GB"/>
              </w:rPr>
              <w:t xml:space="preserve"> due </w:t>
            </w:r>
            <w:r w:rsidR="007610D5">
              <w:rPr>
                <w:rFonts w:ascii="Times New Roman" w:eastAsia="Times New Roman" w:hAnsi="Times New Roman" w:cs="Times New Roman"/>
                <w:sz w:val="18"/>
                <w:szCs w:val="14"/>
                <w:lang w:val="fr-FR" w:eastAsia="en-GB"/>
              </w:rPr>
              <w:t>au non-raccordement au tout-à-l</w:t>
            </w:r>
            <w:r w:rsidR="000B6002">
              <w:rPr>
                <w:rFonts w:ascii="Times New Roman" w:eastAsia="Times New Roman" w:hAnsi="Times New Roman" w:cs="Times New Roman"/>
                <w:sz w:val="18"/>
                <w:szCs w:val="14"/>
                <w:lang w:val="fr-FR" w:eastAsia="en-GB"/>
              </w:rPr>
              <w:t>’</w:t>
            </w:r>
            <w:r w:rsidR="007610D5">
              <w:rPr>
                <w:rFonts w:ascii="Times New Roman" w:eastAsia="Times New Roman" w:hAnsi="Times New Roman" w:cs="Times New Roman"/>
                <w:sz w:val="18"/>
                <w:szCs w:val="14"/>
                <w:lang w:val="fr-FR" w:eastAsia="en-GB"/>
              </w:rPr>
              <w:t>égout</w:t>
            </w:r>
          </w:p>
        </w:tc>
        <w:tc>
          <w:tcPr>
            <w:tcW w:w="3539" w:type="dxa"/>
            <w:tcBorders>
              <w:right w:val="single" w:sz="4" w:space="0" w:color="auto"/>
            </w:tcBorders>
            <w:noWrap/>
            <w:hideMark/>
          </w:tcPr>
          <w:p w14:paraId="598B71E4"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4B7FE9C7" w14:textId="77777777" w:rsidTr="008D1261">
        <w:trPr>
          <w:trHeight w:val="20"/>
        </w:trPr>
        <w:tc>
          <w:tcPr>
            <w:tcW w:w="426" w:type="dxa"/>
            <w:tcBorders>
              <w:left w:val="single" w:sz="4" w:space="0" w:color="auto"/>
            </w:tcBorders>
            <w:noWrap/>
            <w:hideMark/>
          </w:tcPr>
          <w:p w14:paraId="073CCD78" w14:textId="3741224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2A3187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ECEFA27" w14:textId="7F48FD05" w:rsidR="008A00F4"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H02.08. </w:t>
            </w:r>
            <w:r w:rsidR="007610D5">
              <w:rPr>
                <w:rFonts w:ascii="Times New Roman" w:eastAsia="Times New Roman" w:hAnsi="Times New Roman" w:cs="Times New Roman"/>
                <w:sz w:val="18"/>
                <w:szCs w:val="14"/>
                <w:lang w:val="fr-FR" w:eastAsia="en-GB"/>
              </w:rPr>
              <w:t xml:space="preserve">pollution </w:t>
            </w:r>
            <w:r w:rsidRPr="00331349">
              <w:rPr>
                <w:rFonts w:ascii="Times New Roman" w:eastAsia="Times New Roman" w:hAnsi="Times New Roman" w:cs="Times New Roman"/>
                <w:sz w:val="18"/>
                <w:szCs w:val="14"/>
                <w:lang w:val="fr-FR" w:eastAsia="en-GB"/>
              </w:rPr>
              <w:t xml:space="preserve">diffuse </w:t>
            </w:r>
            <w:r w:rsidR="007610D5">
              <w:rPr>
                <w:rFonts w:ascii="Times New Roman" w:eastAsia="Times New Roman" w:hAnsi="Times New Roman" w:cs="Times New Roman"/>
                <w:sz w:val="18"/>
                <w:szCs w:val="14"/>
                <w:lang w:val="fr-FR" w:eastAsia="en-GB"/>
              </w:rPr>
              <w:t xml:space="preserve">des eaux souterraines </w:t>
            </w:r>
            <w:r w:rsidRPr="00331349">
              <w:rPr>
                <w:rFonts w:ascii="Times New Roman" w:eastAsia="Times New Roman" w:hAnsi="Times New Roman" w:cs="Times New Roman"/>
                <w:sz w:val="18"/>
                <w:szCs w:val="14"/>
                <w:lang w:val="fr-FR" w:eastAsia="en-GB"/>
              </w:rPr>
              <w:t xml:space="preserve">due </w:t>
            </w:r>
            <w:r w:rsidR="007610D5">
              <w:rPr>
                <w:rFonts w:ascii="Times New Roman" w:eastAsia="Times New Roman" w:hAnsi="Times New Roman" w:cs="Times New Roman"/>
                <w:sz w:val="18"/>
                <w:szCs w:val="14"/>
                <w:lang w:val="fr-FR" w:eastAsia="en-GB"/>
              </w:rPr>
              <w:t>1a l</w:t>
            </w:r>
            <w:r w:rsidR="000B6002">
              <w:rPr>
                <w:rFonts w:ascii="Times New Roman" w:eastAsia="Times New Roman" w:hAnsi="Times New Roman" w:cs="Times New Roman"/>
                <w:sz w:val="18"/>
                <w:szCs w:val="14"/>
                <w:lang w:val="fr-FR" w:eastAsia="en-GB"/>
              </w:rPr>
              <w:t>’</w:t>
            </w:r>
            <w:r w:rsidR="007610D5">
              <w:rPr>
                <w:rFonts w:ascii="Times New Roman" w:eastAsia="Times New Roman" w:hAnsi="Times New Roman" w:cs="Times New Roman"/>
                <w:sz w:val="18"/>
                <w:szCs w:val="14"/>
                <w:lang w:val="fr-FR" w:eastAsia="en-GB"/>
              </w:rPr>
              <w:t>utilisation des terres en milieu urbain</w:t>
            </w:r>
          </w:p>
          <w:p w14:paraId="05EF271D" w14:textId="5D0909EF" w:rsidR="007610D5" w:rsidRPr="00331349" w:rsidRDefault="007610D5"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42BC43C0"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331349" w14:paraId="513D71CC" w14:textId="77777777" w:rsidTr="008D1261">
        <w:trPr>
          <w:trHeight w:val="20"/>
        </w:trPr>
        <w:tc>
          <w:tcPr>
            <w:tcW w:w="426" w:type="dxa"/>
            <w:tcBorders>
              <w:left w:val="single" w:sz="4" w:space="0" w:color="auto"/>
            </w:tcBorders>
            <w:noWrap/>
            <w:hideMark/>
          </w:tcPr>
          <w:p w14:paraId="053846A5" w14:textId="211C2663"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77B766F" w14:textId="2FE0B3B4"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H03. Pollution </w:t>
            </w:r>
            <w:r w:rsidR="007610D5">
              <w:rPr>
                <w:rFonts w:ascii="Times New Roman" w:eastAsia="Times New Roman" w:hAnsi="Times New Roman" w:cs="Times New Roman"/>
                <w:b/>
                <w:bCs/>
                <w:i/>
                <w:iCs/>
                <w:sz w:val="18"/>
                <w:szCs w:val="14"/>
                <w:lang w:val="fr-FR" w:eastAsia="en-GB"/>
              </w:rPr>
              <w:t xml:space="preserve">des eaux </w:t>
            </w:r>
            <w:r w:rsidRPr="00331349">
              <w:rPr>
                <w:rFonts w:ascii="Times New Roman" w:eastAsia="Times New Roman" w:hAnsi="Times New Roman" w:cs="Times New Roman"/>
                <w:b/>
                <w:bCs/>
                <w:i/>
                <w:iCs/>
                <w:sz w:val="18"/>
                <w:szCs w:val="14"/>
                <w:lang w:val="fr-FR" w:eastAsia="en-GB"/>
              </w:rPr>
              <w:t>marines</w:t>
            </w:r>
          </w:p>
          <w:p w14:paraId="18F384E1" w14:textId="4A8DE40E"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D90B89" w14:paraId="768C4FB8" w14:textId="77777777" w:rsidTr="008D1261">
        <w:trPr>
          <w:trHeight w:val="20"/>
        </w:trPr>
        <w:tc>
          <w:tcPr>
            <w:tcW w:w="426" w:type="dxa"/>
            <w:tcBorders>
              <w:left w:val="single" w:sz="4" w:space="0" w:color="auto"/>
            </w:tcBorders>
            <w:noWrap/>
            <w:hideMark/>
          </w:tcPr>
          <w:p w14:paraId="3D437294" w14:textId="2B689E0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F8F7EF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F05C1F6" w14:textId="2E2BF216"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H03.01. </w:t>
            </w:r>
            <w:r w:rsidR="007610D5">
              <w:rPr>
                <w:rFonts w:ascii="Times New Roman" w:eastAsia="Times New Roman" w:hAnsi="Times New Roman" w:cs="Times New Roman"/>
                <w:sz w:val="18"/>
                <w:szCs w:val="14"/>
                <w:lang w:val="fr-FR" w:eastAsia="en-GB"/>
              </w:rPr>
              <w:t>déversements pétroliers dans la mer</w:t>
            </w:r>
          </w:p>
        </w:tc>
        <w:tc>
          <w:tcPr>
            <w:tcW w:w="3539" w:type="dxa"/>
            <w:tcBorders>
              <w:right w:val="single" w:sz="4" w:space="0" w:color="auto"/>
            </w:tcBorders>
            <w:noWrap/>
            <w:hideMark/>
          </w:tcPr>
          <w:p w14:paraId="3AEECF1D"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35298103" w14:textId="77777777" w:rsidTr="008D1261">
        <w:trPr>
          <w:trHeight w:val="20"/>
        </w:trPr>
        <w:tc>
          <w:tcPr>
            <w:tcW w:w="426" w:type="dxa"/>
            <w:tcBorders>
              <w:left w:val="single" w:sz="4" w:space="0" w:color="auto"/>
            </w:tcBorders>
            <w:noWrap/>
            <w:hideMark/>
          </w:tcPr>
          <w:p w14:paraId="7FDB2AEB" w14:textId="5521952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60A7AE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B1A8BD3" w14:textId="683B1943"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H03.02. </w:t>
            </w:r>
            <w:r w:rsidR="003A6DC9">
              <w:rPr>
                <w:rFonts w:ascii="Times New Roman" w:eastAsia="Times New Roman" w:hAnsi="Times New Roman" w:cs="Times New Roman"/>
                <w:sz w:val="18"/>
                <w:szCs w:val="14"/>
                <w:lang w:val="fr-FR" w:eastAsia="en-GB"/>
              </w:rPr>
              <w:t>dégagement de produits chimiques toxiques à partir de matières déversées dans la mer</w:t>
            </w:r>
          </w:p>
        </w:tc>
        <w:tc>
          <w:tcPr>
            <w:tcW w:w="3539" w:type="dxa"/>
            <w:tcBorders>
              <w:right w:val="single" w:sz="4" w:space="0" w:color="auto"/>
            </w:tcBorders>
            <w:noWrap/>
            <w:hideMark/>
          </w:tcPr>
          <w:p w14:paraId="3472DA3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33E81729" w14:textId="77777777" w:rsidTr="008D1261">
        <w:trPr>
          <w:trHeight w:val="20"/>
        </w:trPr>
        <w:tc>
          <w:tcPr>
            <w:tcW w:w="426" w:type="dxa"/>
            <w:tcBorders>
              <w:left w:val="single" w:sz="4" w:space="0" w:color="auto"/>
            </w:tcBorders>
            <w:noWrap/>
            <w:hideMark/>
          </w:tcPr>
          <w:p w14:paraId="1447298F" w14:textId="0C06304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91201C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2DB1D4A"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AFF6C3B" w14:textId="677330A4"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H03.02.01. contamination</w:t>
            </w:r>
            <w:r w:rsidR="003A6DC9">
              <w:rPr>
                <w:rFonts w:ascii="Times New Roman" w:eastAsia="Times New Roman" w:hAnsi="Times New Roman" w:cs="Times New Roman"/>
                <w:sz w:val="18"/>
                <w:szCs w:val="14"/>
                <w:lang w:val="fr-FR" w:eastAsia="en-GB"/>
              </w:rPr>
              <w:t xml:space="preserve"> par des composés non-synthétiques</w:t>
            </w:r>
          </w:p>
        </w:tc>
      </w:tr>
      <w:tr w:rsidR="008A00F4" w:rsidRPr="00D90B89" w14:paraId="6D73E553" w14:textId="77777777" w:rsidTr="008D1261">
        <w:trPr>
          <w:trHeight w:val="20"/>
        </w:trPr>
        <w:tc>
          <w:tcPr>
            <w:tcW w:w="426" w:type="dxa"/>
            <w:tcBorders>
              <w:left w:val="single" w:sz="4" w:space="0" w:color="auto"/>
            </w:tcBorders>
            <w:noWrap/>
            <w:hideMark/>
          </w:tcPr>
          <w:p w14:paraId="69CD3FF5" w14:textId="65C6100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21B7F7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3F58318"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2CB31686" w14:textId="2C72B262"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H03.02.02. contamination</w:t>
            </w:r>
            <w:r w:rsidR="003A6DC9">
              <w:rPr>
                <w:rFonts w:ascii="Times New Roman" w:eastAsia="Times New Roman" w:hAnsi="Times New Roman" w:cs="Times New Roman"/>
                <w:sz w:val="18"/>
                <w:szCs w:val="14"/>
                <w:lang w:val="fr-FR" w:eastAsia="en-GB"/>
              </w:rPr>
              <w:t xml:space="preserve"> par des composés synthétiques</w:t>
            </w:r>
          </w:p>
        </w:tc>
      </w:tr>
      <w:tr w:rsidR="00DF2E8E" w:rsidRPr="00D90B89" w14:paraId="3B052199" w14:textId="77777777" w:rsidTr="008D1261">
        <w:trPr>
          <w:trHeight w:val="20"/>
        </w:trPr>
        <w:tc>
          <w:tcPr>
            <w:tcW w:w="426" w:type="dxa"/>
            <w:tcBorders>
              <w:left w:val="single" w:sz="4" w:space="0" w:color="auto"/>
            </w:tcBorders>
            <w:noWrap/>
            <w:hideMark/>
          </w:tcPr>
          <w:p w14:paraId="12318868" w14:textId="40EFBE4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14ABCF3"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B3F6E78"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B7DFAA3" w14:textId="555FFA4B"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H03.02.03. </w:t>
            </w:r>
            <w:r w:rsidR="003A6DC9">
              <w:rPr>
                <w:rFonts w:ascii="Times New Roman" w:eastAsia="Times New Roman" w:hAnsi="Times New Roman" w:cs="Times New Roman"/>
                <w:sz w:val="18"/>
                <w:szCs w:val="14"/>
                <w:lang w:val="fr-FR" w:eastAsia="en-GB"/>
              </w:rPr>
              <w:t xml:space="preserve">contamination par des </w:t>
            </w:r>
            <w:r w:rsidRPr="00331349">
              <w:rPr>
                <w:rFonts w:ascii="Times New Roman" w:eastAsia="Times New Roman" w:hAnsi="Times New Roman" w:cs="Times New Roman"/>
                <w:sz w:val="18"/>
                <w:szCs w:val="14"/>
                <w:lang w:val="fr-FR" w:eastAsia="en-GB"/>
              </w:rPr>
              <w:t>radionucl</w:t>
            </w:r>
            <w:r w:rsidR="003A6DC9">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ide</w:t>
            </w:r>
            <w:r w:rsidR="003A6DC9">
              <w:rPr>
                <w:rFonts w:ascii="Times New Roman" w:eastAsia="Times New Roman" w:hAnsi="Times New Roman" w:cs="Times New Roman"/>
                <w:sz w:val="18"/>
                <w:szCs w:val="14"/>
                <w:lang w:val="fr-FR" w:eastAsia="en-GB"/>
              </w:rPr>
              <w:t>s</w:t>
            </w:r>
          </w:p>
        </w:tc>
      </w:tr>
      <w:tr w:rsidR="008A00F4" w:rsidRPr="00D90B89" w14:paraId="1288514E" w14:textId="77777777" w:rsidTr="008D1261">
        <w:trPr>
          <w:trHeight w:val="20"/>
        </w:trPr>
        <w:tc>
          <w:tcPr>
            <w:tcW w:w="426" w:type="dxa"/>
            <w:tcBorders>
              <w:left w:val="single" w:sz="4" w:space="0" w:color="auto"/>
            </w:tcBorders>
            <w:noWrap/>
            <w:hideMark/>
          </w:tcPr>
          <w:p w14:paraId="4EE6B104" w14:textId="458891F9"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321B66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F5F5FFD"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8F24D32" w14:textId="0CC417AD"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H03.02.04. </w:t>
            </w:r>
            <w:r w:rsidR="003A6DC9">
              <w:rPr>
                <w:rFonts w:ascii="Times New Roman" w:eastAsia="Times New Roman" w:hAnsi="Times New Roman" w:cs="Times New Roman"/>
                <w:sz w:val="18"/>
                <w:szCs w:val="14"/>
                <w:lang w:val="fr-FR" w:eastAsia="en-GB"/>
              </w:rPr>
              <w:t>apport d</w:t>
            </w:r>
            <w:r w:rsidR="000B6002">
              <w:rPr>
                <w:rFonts w:ascii="Times New Roman" w:eastAsia="Times New Roman" w:hAnsi="Times New Roman" w:cs="Times New Roman"/>
                <w:sz w:val="18"/>
                <w:szCs w:val="14"/>
                <w:lang w:val="fr-FR" w:eastAsia="en-GB"/>
              </w:rPr>
              <w:t>’</w:t>
            </w:r>
            <w:r w:rsidR="003A6DC9">
              <w:rPr>
                <w:rFonts w:ascii="Times New Roman" w:eastAsia="Times New Roman" w:hAnsi="Times New Roman" w:cs="Times New Roman"/>
                <w:sz w:val="18"/>
                <w:szCs w:val="14"/>
                <w:lang w:val="fr-FR" w:eastAsia="en-GB"/>
              </w:rPr>
              <w:t>autres substances (par ex. liquide, gaz</w:t>
            </w:r>
            <w:r w:rsidRPr="00331349">
              <w:rPr>
                <w:rFonts w:ascii="Times New Roman" w:eastAsia="Times New Roman" w:hAnsi="Times New Roman" w:cs="Times New Roman"/>
                <w:sz w:val="18"/>
                <w:szCs w:val="14"/>
                <w:lang w:val="fr-FR" w:eastAsia="en-GB"/>
              </w:rPr>
              <w:t>)</w:t>
            </w:r>
          </w:p>
        </w:tc>
      </w:tr>
      <w:tr w:rsidR="00DF2E8E" w:rsidRPr="00D90B89" w14:paraId="1252BA8F" w14:textId="77777777" w:rsidTr="008D1261">
        <w:trPr>
          <w:trHeight w:val="20"/>
        </w:trPr>
        <w:tc>
          <w:tcPr>
            <w:tcW w:w="426" w:type="dxa"/>
            <w:tcBorders>
              <w:left w:val="single" w:sz="4" w:space="0" w:color="auto"/>
            </w:tcBorders>
            <w:noWrap/>
            <w:hideMark/>
          </w:tcPr>
          <w:p w14:paraId="12A3E485" w14:textId="07AF1D7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4828B39"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5C28FDC" w14:textId="77777777" w:rsidR="008A00F4" w:rsidRDefault="008A00F4" w:rsidP="003A6DC9">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H03.03. macro-pollution </w:t>
            </w:r>
            <w:r w:rsidR="003A6DC9">
              <w:rPr>
                <w:rFonts w:ascii="Times New Roman" w:eastAsia="Times New Roman" w:hAnsi="Times New Roman" w:cs="Times New Roman"/>
                <w:sz w:val="18"/>
                <w:szCs w:val="14"/>
                <w:lang w:val="fr-FR" w:eastAsia="en-GB"/>
              </w:rPr>
              <w:t xml:space="preserve">marine </w:t>
            </w:r>
            <w:r w:rsidRPr="00331349">
              <w:rPr>
                <w:rFonts w:ascii="Times New Roman" w:eastAsia="Times New Roman" w:hAnsi="Times New Roman" w:cs="Times New Roman"/>
                <w:sz w:val="18"/>
                <w:szCs w:val="14"/>
                <w:lang w:val="fr-FR" w:eastAsia="en-GB"/>
              </w:rPr>
              <w:t>(</w:t>
            </w:r>
            <w:r w:rsidR="003A6DC9">
              <w:rPr>
                <w:rFonts w:ascii="Times New Roman" w:eastAsia="Times New Roman" w:hAnsi="Times New Roman" w:cs="Times New Roman"/>
                <w:sz w:val="18"/>
                <w:szCs w:val="14"/>
                <w:lang w:val="fr-FR" w:eastAsia="en-GB"/>
              </w:rPr>
              <w:t>par ex.</w:t>
            </w:r>
            <w:r w:rsidRPr="00331349">
              <w:rPr>
                <w:rFonts w:ascii="Times New Roman" w:eastAsia="Times New Roman" w:hAnsi="Times New Roman" w:cs="Times New Roman"/>
                <w:sz w:val="18"/>
                <w:szCs w:val="14"/>
                <w:lang w:val="fr-FR" w:eastAsia="en-GB"/>
              </w:rPr>
              <w:t xml:space="preserve"> </w:t>
            </w:r>
            <w:r w:rsidR="003A6DC9">
              <w:rPr>
                <w:rFonts w:ascii="Times New Roman" w:eastAsia="Times New Roman" w:hAnsi="Times New Roman" w:cs="Times New Roman"/>
                <w:sz w:val="18"/>
                <w:szCs w:val="14"/>
                <w:lang w:val="fr-FR" w:eastAsia="en-GB"/>
              </w:rPr>
              <w:t>sacs plastiques</w:t>
            </w:r>
            <w:r w:rsidRPr="00331349">
              <w:rPr>
                <w:rFonts w:ascii="Times New Roman" w:eastAsia="Times New Roman" w:hAnsi="Times New Roman" w:cs="Times New Roman"/>
                <w:sz w:val="18"/>
                <w:szCs w:val="14"/>
                <w:lang w:val="fr-FR" w:eastAsia="en-GB"/>
              </w:rPr>
              <w:t xml:space="preserve">, </w:t>
            </w:r>
            <w:r w:rsidR="003A6DC9">
              <w:rPr>
                <w:rFonts w:ascii="Times New Roman" w:eastAsia="Times New Roman" w:hAnsi="Times New Roman" w:cs="Times New Roman"/>
                <w:sz w:val="18"/>
                <w:szCs w:val="14"/>
                <w:lang w:val="fr-FR" w:eastAsia="en-GB"/>
              </w:rPr>
              <w:t>polystyrène</w:t>
            </w:r>
            <w:r w:rsidRPr="00331349">
              <w:rPr>
                <w:rFonts w:ascii="Times New Roman" w:eastAsia="Times New Roman" w:hAnsi="Times New Roman" w:cs="Times New Roman"/>
                <w:sz w:val="18"/>
                <w:szCs w:val="14"/>
                <w:lang w:val="fr-FR" w:eastAsia="en-GB"/>
              </w:rPr>
              <w:t>)</w:t>
            </w:r>
          </w:p>
          <w:p w14:paraId="0F23D96F" w14:textId="408F5527" w:rsidR="003A6DC9" w:rsidRPr="00331349" w:rsidRDefault="003A6DC9" w:rsidP="003A6DC9">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6D5934FD"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55178A02" w14:textId="77777777" w:rsidTr="008D1261">
        <w:trPr>
          <w:trHeight w:val="20"/>
        </w:trPr>
        <w:tc>
          <w:tcPr>
            <w:tcW w:w="426" w:type="dxa"/>
            <w:tcBorders>
              <w:left w:val="single" w:sz="4" w:space="0" w:color="auto"/>
            </w:tcBorders>
            <w:noWrap/>
            <w:hideMark/>
          </w:tcPr>
          <w:p w14:paraId="0ACBC21D" w14:textId="0244DB68"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B50EBBD" w14:textId="25ECA6AF"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H04. </w:t>
            </w:r>
            <w:r w:rsidR="003A6DC9">
              <w:rPr>
                <w:rFonts w:ascii="Times New Roman" w:eastAsia="Times New Roman" w:hAnsi="Times New Roman" w:cs="Times New Roman"/>
                <w:b/>
                <w:bCs/>
                <w:i/>
                <w:iCs/>
                <w:sz w:val="18"/>
                <w:szCs w:val="14"/>
                <w:lang w:val="fr-FR" w:eastAsia="en-GB"/>
              </w:rPr>
              <w:t>P</w:t>
            </w:r>
            <w:r w:rsidRPr="00331349">
              <w:rPr>
                <w:rFonts w:ascii="Times New Roman" w:eastAsia="Times New Roman" w:hAnsi="Times New Roman" w:cs="Times New Roman"/>
                <w:b/>
                <w:bCs/>
                <w:i/>
                <w:iCs/>
                <w:sz w:val="18"/>
                <w:szCs w:val="14"/>
                <w:lang w:val="fr-FR" w:eastAsia="en-GB"/>
              </w:rPr>
              <w:t>ollution</w:t>
            </w:r>
            <w:r w:rsidR="003A6DC9">
              <w:rPr>
                <w:rFonts w:ascii="Times New Roman" w:eastAsia="Times New Roman" w:hAnsi="Times New Roman" w:cs="Times New Roman"/>
                <w:b/>
                <w:bCs/>
                <w:i/>
                <w:iCs/>
                <w:sz w:val="18"/>
                <w:szCs w:val="14"/>
                <w:lang w:val="fr-FR" w:eastAsia="en-GB"/>
              </w:rPr>
              <w:t xml:space="preserve"> de l</w:t>
            </w:r>
            <w:r w:rsidR="000B6002">
              <w:rPr>
                <w:rFonts w:ascii="Times New Roman" w:eastAsia="Times New Roman" w:hAnsi="Times New Roman" w:cs="Times New Roman"/>
                <w:b/>
                <w:bCs/>
                <w:i/>
                <w:iCs/>
                <w:sz w:val="18"/>
                <w:szCs w:val="14"/>
                <w:lang w:val="fr-FR" w:eastAsia="en-GB"/>
              </w:rPr>
              <w:t>’</w:t>
            </w:r>
            <w:r w:rsidR="003A6DC9">
              <w:rPr>
                <w:rFonts w:ascii="Times New Roman" w:eastAsia="Times New Roman" w:hAnsi="Times New Roman" w:cs="Times New Roman"/>
                <w:b/>
                <w:bCs/>
                <w:i/>
                <w:iCs/>
                <w:sz w:val="18"/>
                <w:szCs w:val="14"/>
                <w:lang w:val="fr-FR" w:eastAsia="en-GB"/>
              </w:rPr>
              <w:t>air et polluants atmosphériques</w:t>
            </w:r>
          </w:p>
          <w:p w14:paraId="35994C79" w14:textId="29080B92"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331349" w14:paraId="6A47525D" w14:textId="77777777" w:rsidTr="008D1261">
        <w:trPr>
          <w:trHeight w:val="20"/>
        </w:trPr>
        <w:tc>
          <w:tcPr>
            <w:tcW w:w="426" w:type="dxa"/>
            <w:tcBorders>
              <w:left w:val="single" w:sz="4" w:space="0" w:color="auto"/>
            </w:tcBorders>
            <w:noWrap/>
            <w:hideMark/>
          </w:tcPr>
          <w:p w14:paraId="03165695" w14:textId="29EC6DE9"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B043C2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C84ED47" w14:textId="5E532881"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H04.01. </w:t>
            </w:r>
            <w:r w:rsidR="003A6DC9">
              <w:rPr>
                <w:rFonts w:ascii="Times New Roman" w:eastAsia="Times New Roman" w:hAnsi="Times New Roman" w:cs="Times New Roman"/>
                <w:sz w:val="18"/>
                <w:szCs w:val="14"/>
                <w:lang w:val="fr-FR" w:eastAsia="en-GB"/>
              </w:rPr>
              <w:t>pluie acide</w:t>
            </w:r>
          </w:p>
        </w:tc>
        <w:tc>
          <w:tcPr>
            <w:tcW w:w="3539" w:type="dxa"/>
            <w:tcBorders>
              <w:right w:val="single" w:sz="4" w:space="0" w:color="auto"/>
            </w:tcBorders>
            <w:noWrap/>
            <w:hideMark/>
          </w:tcPr>
          <w:p w14:paraId="528F9B58"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3FF8B6C3" w14:textId="77777777" w:rsidTr="008D1261">
        <w:trPr>
          <w:trHeight w:val="20"/>
        </w:trPr>
        <w:tc>
          <w:tcPr>
            <w:tcW w:w="426" w:type="dxa"/>
            <w:tcBorders>
              <w:left w:val="single" w:sz="4" w:space="0" w:color="auto"/>
            </w:tcBorders>
            <w:noWrap/>
            <w:hideMark/>
          </w:tcPr>
          <w:p w14:paraId="4D2F99FE" w14:textId="5B89DCC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63387C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1EDBE34" w14:textId="178F09F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H04.02. </w:t>
            </w:r>
            <w:r w:rsidR="003A6DC9">
              <w:rPr>
                <w:rFonts w:ascii="Times New Roman" w:eastAsia="Times New Roman" w:hAnsi="Times New Roman" w:cs="Times New Roman"/>
                <w:sz w:val="18"/>
                <w:szCs w:val="14"/>
                <w:lang w:val="fr-FR" w:eastAsia="en-GB"/>
              </w:rPr>
              <w:t>dépôt d</w:t>
            </w:r>
            <w:r w:rsidR="000B6002">
              <w:rPr>
                <w:rFonts w:ascii="Times New Roman" w:eastAsia="Times New Roman" w:hAnsi="Times New Roman" w:cs="Times New Roman"/>
                <w:sz w:val="18"/>
                <w:szCs w:val="14"/>
                <w:lang w:val="fr-FR" w:eastAsia="en-GB"/>
              </w:rPr>
              <w:t>’</w:t>
            </w:r>
            <w:r w:rsidR="003A6DC9">
              <w:rPr>
                <w:rFonts w:ascii="Times New Roman" w:eastAsia="Times New Roman" w:hAnsi="Times New Roman" w:cs="Times New Roman"/>
                <w:sz w:val="18"/>
                <w:szCs w:val="14"/>
                <w:lang w:val="fr-FR" w:eastAsia="en-GB"/>
              </w:rPr>
              <w:t>azote atmosphérique</w:t>
            </w:r>
          </w:p>
        </w:tc>
        <w:tc>
          <w:tcPr>
            <w:tcW w:w="3539" w:type="dxa"/>
            <w:tcBorders>
              <w:right w:val="single" w:sz="4" w:space="0" w:color="auto"/>
            </w:tcBorders>
            <w:noWrap/>
            <w:hideMark/>
          </w:tcPr>
          <w:p w14:paraId="48A6BEF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7E41911D" w14:textId="77777777" w:rsidTr="008D1261">
        <w:trPr>
          <w:trHeight w:val="20"/>
        </w:trPr>
        <w:tc>
          <w:tcPr>
            <w:tcW w:w="426" w:type="dxa"/>
            <w:tcBorders>
              <w:left w:val="single" w:sz="4" w:space="0" w:color="auto"/>
            </w:tcBorders>
            <w:noWrap/>
            <w:hideMark/>
          </w:tcPr>
          <w:p w14:paraId="4388370C" w14:textId="1E982A6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BB4A9E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2391FBD" w14:textId="229980A9" w:rsidR="008A00F4"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H04.03. </w:t>
            </w:r>
            <w:r w:rsidR="003A6DC9">
              <w:rPr>
                <w:rFonts w:ascii="Times New Roman" w:eastAsia="Times New Roman" w:hAnsi="Times New Roman" w:cs="Times New Roman"/>
                <w:sz w:val="18"/>
                <w:szCs w:val="14"/>
                <w:lang w:val="fr-FR" w:eastAsia="en-GB"/>
              </w:rPr>
              <w:t>autres pollutions de l</w:t>
            </w:r>
            <w:r w:rsidR="000B6002">
              <w:rPr>
                <w:rFonts w:ascii="Times New Roman" w:eastAsia="Times New Roman" w:hAnsi="Times New Roman" w:cs="Times New Roman"/>
                <w:sz w:val="18"/>
                <w:szCs w:val="14"/>
                <w:lang w:val="fr-FR" w:eastAsia="en-GB"/>
              </w:rPr>
              <w:t>’</w:t>
            </w:r>
            <w:r w:rsidR="003A6DC9">
              <w:rPr>
                <w:rFonts w:ascii="Times New Roman" w:eastAsia="Times New Roman" w:hAnsi="Times New Roman" w:cs="Times New Roman"/>
                <w:sz w:val="18"/>
                <w:szCs w:val="14"/>
                <w:lang w:val="fr-FR" w:eastAsia="en-GB"/>
              </w:rPr>
              <w:t>air</w:t>
            </w:r>
          </w:p>
          <w:p w14:paraId="3CE66433" w14:textId="4D48F057" w:rsidR="003A6DC9" w:rsidRPr="00331349" w:rsidRDefault="003A6DC9"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6D9EC03B"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47C69E40" w14:textId="77777777" w:rsidTr="008D1261">
        <w:trPr>
          <w:trHeight w:val="20"/>
        </w:trPr>
        <w:tc>
          <w:tcPr>
            <w:tcW w:w="426" w:type="dxa"/>
            <w:tcBorders>
              <w:left w:val="single" w:sz="4" w:space="0" w:color="auto"/>
            </w:tcBorders>
            <w:noWrap/>
            <w:hideMark/>
          </w:tcPr>
          <w:p w14:paraId="34690524" w14:textId="69C27B74"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21DDC2B7" w14:textId="3668697F"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H05. </w:t>
            </w:r>
            <w:r w:rsidR="003A6DC9">
              <w:rPr>
                <w:rFonts w:ascii="Times New Roman" w:eastAsia="Times New Roman" w:hAnsi="Times New Roman" w:cs="Times New Roman"/>
                <w:b/>
                <w:bCs/>
                <w:i/>
                <w:iCs/>
                <w:sz w:val="18"/>
                <w:szCs w:val="14"/>
                <w:lang w:val="fr-FR" w:eastAsia="en-GB"/>
              </w:rPr>
              <w:t>P</w:t>
            </w:r>
            <w:r w:rsidRPr="00331349">
              <w:rPr>
                <w:rFonts w:ascii="Times New Roman" w:eastAsia="Times New Roman" w:hAnsi="Times New Roman" w:cs="Times New Roman"/>
                <w:b/>
                <w:bCs/>
                <w:i/>
                <w:iCs/>
                <w:sz w:val="18"/>
                <w:szCs w:val="14"/>
                <w:lang w:val="fr-FR" w:eastAsia="en-GB"/>
              </w:rPr>
              <w:t>ollution</w:t>
            </w:r>
            <w:r w:rsidR="003A6DC9">
              <w:rPr>
                <w:rFonts w:ascii="Times New Roman" w:eastAsia="Times New Roman" w:hAnsi="Times New Roman" w:cs="Times New Roman"/>
                <w:b/>
                <w:bCs/>
                <w:i/>
                <w:iCs/>
                <w:sz w:val="18"/>
                <w:szCs w:val="14"/>
                <w:lang w:val="fr-FR" w:eastAsia="en-GB"/>
              </w:rPr>
              <w:t xml:space="preserve"> des sols et déchets solides</w:t>
            </w:r>
            <w:r w:rsidRPr="00331349">
              <w:rPr>
                <w:rFonts w:ascii="Times New Roman" w:eastAsia="Times New Roman" w:hAnsi="Times New Roman" w:cs="Times New Roman"/>
                <w:b/>
                <w:bCs/>
                <w:i/>
                <w:iCs/>
                <w:sz w:val="18"/>
                <w:szCs w:val="14"/>
                <w:lang w:val="fr-FR" w:eastAsia="en-GB"/>
              </w:rPr>
              <w:t xml:space="preserve"> (</w:t>
            </w:r>
            <w:r w:rsidR="003A6DC9">
              <w:rPr>
                <w:rFonts w:ascii="Times New Roman" w:eastAsia="Times New Roman" w:hAnsi="Times New Roman" w:cs="Times New Roman"/>
                <w:b/>
                <w:bCs/>
                <w:i/>
                <w:iCs/>
                <w:sz w:val="18"/>
                <w:szCs w:val="14"/>
                <w:lang w:val="fr-FR" w:eastAsia="en-GB"/>
              </w:rPr>
              <w:t>hors</w:t>
            </w:r>
            <w:r w:rsidRPr="00331349">
              <w:rPr>
                <w:rFonts w:ascii="Times New Roman" w:eastAsia="Times New Roman" w:hAnsi="Times New Roman" w:cs="Times New Roman"/>
                <w:b/>
                <w:bCs/>
                <w:i/>
                <w:iCs/>
                <w:sz w:val="18"/>
                <w:szCs w:val="14"/>
                <w:lang w:val="fr-FR" w:eastAsia="en-GB"/>
              </w:rPr>
              <w:t xml:space="preserve"> d</w:t>
            </w:r>
            <w:r w:rsidR="003A6DC9">
              <w:rPr>
                <w:rFonts w:ascii="Times New Roman" w:eastAsia="Times New Roman" w:hAnsi="Times New Roman" w:cs="Times New Roman"/>
                <w:b/>
                <w:bCs/>
                <w:i/>
                <w:iCs/>
                <w:sz w:val="18"/>
                <w:szCs w:val="14"/>
                <w:lang w:val="fr-FR" w:eastAsia="en-GB"/>
              </w:rPr>
              <w:t>é</w:t>
            </w:r>
            <w:r w:rsidRPr="00331349">
              <w:rPr>
                <w:rFonts w:ascii="Times New Roman" w:eastAsia="Times New Roman" w:hAnsi="Times New Roman" w:cs="Times New Roman"/>
                <w:b/>
                <w:bCs/>
                <w:i/>
                <w:iCs/>
                <w:sz w:val="18"/>
                <w:szCs w:val="14"/>
                <w:lang w:val="fr-FR" w:eastAsia="en-GB"/>
              </w:rPr>
              <w:t>charges)</w:t>
            </w:r>
          </w:p>
          <w:p w14:paraId="5360E88F" w14:textId="0CF4DC9C"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331349" w14:paraId="3C2BDBF5" w14:textId="77777777" w:rsidTr="008D1261">
        <w:trPr>
          <w:trHeight w:val="20"/>
        </w:trPr>
        <w:tc>
          <w:tcPr>
            <w:tcW w:w="426" w:type="dxa"/>
            <w:tcBorders>
              <w:left w:val="single" w:sz="4" w:space="0" w:color="auto"/>
            </w:tcBorders>
            <w:noWrap/>
            <w:hideMark/>
          </w:tcPr>
          <w:p w14:paraId="29B1D119" w14:textId="565D264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5AF6960"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B794BAE" w14:textId="77777777" w:rsidR="008A00F4"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H05.01. </w:t>
            </w:r>
            <w:r w:rsidR="00584590">
              <w:rPr>
                <w:rFonts w:ascii="Times New Roman" w:eastAsia="Times New Roman" w:hAnsi="Times New Roman" w:cs="Times New Roman"/>
                <w:sz w:val="18"/>
                <w:szCs w:val="14"/>
                <w:lang w:val="fr-FR" w:eastAsia="en-GB"/>
              </w:rPr>
              <w:t>ordures et déchets solides</w:t>
            </w:r>
          </w:p>
          <w:p w14:paraId="556A51AE" w14:textId="4F431494" w:rsidR="00584590" w:rsidRPr="00331349" w:rsidRDefault="00584590"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6ACC56D3"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7E64C805" w14:textId="77777777" w:rsidTr="008D1261">
        <w:trPr>
          <w:trHeight w:val="20"/>
        </w:trPr>
        <w:tc>
          <w:tcPr>
            <w:tcW w:w="426" w:type="dxa"/>
            <w:tcBorders>
              <w:left w:val="single" w:sz="4" w:space="0" w:color="auto"/>
            </w:tcBorders>
            <w:noWrap/>
            <w:hideMark/>
          </w:tcPr>
          <w:p w14:paraId="79A210DB" w14:textId="36369B21"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A835BD1" w14:textId="25A4F709"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H06. Exc</w:t>
            </w:r>
            <w:r w:rsidR="00584590">
              <w:rPr>
                <w:rFonts w:ascii="Times New Roman" w:eastAsia="Times New Roman" w:hAnsi="Times New Roman" w:cs="Times New Roman"/>
                <w:b/>
                <w:bCs/>
                <w:i/>
                <w:iCs/>
                <w:sz w:val="18"/>
                <w:szCs w:val="14"/>
                <w:lang w:val="fr-FR" w:eastAsia="en-GB"/>
              </w:rPr>
              <w:t>è</w:t>
            </w:r>
            <w:r w:rsidRPr="00331349">
              <w:rPr>
                <w:rFonts w:ascii="Times New Roman" w:eastAsia="Times New Roman" w:hAnsi="Times New Roman" w:cs="Times New Roman"/>
                <w:b/>
                <w:bCs/>
                <w:i/>
                <w:iCs/>
                <w:sz w:val="18"/>
                <w:szCs w:val="14"/>
                <w:lang w:val="fr-FR" w:eastAsia="en-GB"/>
              </w:rPr>
              <w:t xml:space="preserve">s </w:t>
            </w:r>
            <w:r w:rsidR="00584590">
              <w:rPr>
                <w:rFonts w:ascii="Times New Roman" w:eastAsia="Times New Roman" w:hAnsi="Times New Roman" w:cs="Times New Roman"/>
                <w:b/>
                <w:bCs/>
                <w:i/>
                <w:iCs/>
                <w:sz w:val="18"/>
                <w:szCs w:val="14"/>
                <w:lang w:val="fr-FR" w:eastAsia="en-GB"/>
              </w:rPr>
              <w:t>énergétiques</w:t>
            </w:r>
            <w:r w:rsidRPr="00331349">
              <w:rPr>
                <w:rFonts w:ascii="Times New Roman" w:eastAsia="Times New Roman" w:hAnsi="Times New Roman" w:cs="Times New Roman"/>
                <w:b/>
                <w:bCs/>
                <w:i/>
                <w:iCs/>
                <w:sz w:val="18"/>
                <w:szCs w:val="14"/>
                <w:lang w:val="fr-FR" w:eastAsia="en-GB"/>
              </w:rPr>
              <w:t xml:space="preserve"> (</w:t>
            </w:r>
            <w:r w:rsidR="00584590">
              <w:rPr>
                <w:rFonts w:ascii="Times New Roman" w:eastAsia="Times New Roman" w:hAnsi="Times New Roman" w:cs="Times New Roman"/>
                <w:b/>
                <w:bCs/>
                <w:i/>
                <w:iCs/>
                <w:sz w:val="18"/>
                <w:szCs w:val="14"/>
                <w:lang w:val="fr-FR" w:eastAsia="en-GB"/>
              </w:rPr>
              <w:t>sonore</w:t>
            </w:r>
            <w:r w:rsidRPr="00331349">
              <w:rPr>
                <w:rFonts w:ascii="Times New Roman" w:eastAsia="Times New Roman" w:hAnsi="Times New Roman" w:cs="Times New Roman"/>
                <w:b/>
                <w:bCs/>
                <w:i/>
                <w:iCs/>
                <w:sz w:val="18"/>
                <w:szCs w:val="14"/>
                <w:lang w:val="fr-FR" w:eastAsia="en-GB"/>
              </w:rPr>
              <w:t>, l</w:t>
            </w:r>
            <w:r w:rsidR="00584590">
              <w:rPr>
                <w:rFonts w:ascii="Times New Roman" w:eastAsia="Times New Roman" w:hAnsi="Times New Roman" w:cs="Times New Roman"/>
                <w:b/>
                <w:bCs/>
                <w:i/>
                <w:iCs/>
                <w:sz w:val="18"/>
                <w:szCs w:val="14"/>
                <w:lang w:val="fr-FR" w:eastAsia="en-GB"/>
              </w:rPr>
              <w:t>umineu</w:t>
            </w:r>
            <w:r w:rsidR="00C45EED">
              <w:rPr>
                <w:rFonts w:ascii="Times New Roman" w:eastAsia="Times New Roman" w:hAnsi="Times New Roman" w:cs="Times New Roman"/>
                <w:b/>
                <w:bCs/>
                <w:i/>
                <w:iCs/>
                <w:sz w:val="18"/>
                <w:szCs w:val="14"/>
                <w:lang w:val="fr-FR" w:eastAsia="en-GB"/>
              </w:rPr>
              <w:t>x</w:t>
            </w:r>
            <w:r w:rsidRPr="00331349">
              <w:rPr>
                <w:rFonts w:ascii="Times New Roman" w:eastAsia="Times New Roman" w:hAnsi="Times New Roman" w:cs="Times New Roman"/>
                <w:b/>
                <w:bCs/>
                <w:i/>
                <w:iCs/>
                <w:sz w:val="18"/>
                <w:szCs w:val="14"/>
                <w:lang w:val="fr-FR" w:eastAsia="en-GB"/>
              </w:rPr>
              <w:t xml:space="preserve">, </w:t>
            </w:r>
            <w:r w:rsidR="00584590">
              <w:rPr>
                <w:rFonts w:ascii="Times New Roman" w:eastAsia="Times New Roman" w:hAnsi="Times New Roman" w:cs="Times New Roman"/>
                <w:b/>
                <w:bCs/>
                <w:i/>
                <w:iCs/>
                <w:sz w:val="18"/>
                <w:szCs w:val="14"/>
                <w:lang w:val="fr-FR" w:eastAsia="en-GB"/>
              </w:rPr>
              <w:t>thermique</w:t>
            </w:r>
            <w:r w:rsidRPr="00331349">
              <w:rPr>
                <w:rFonts w:ascii="Times New Roman" w:eastAsia="Times New Roman" w:hAnsi="Times New Roman" w:cs="Times New Roman"/>
                <w:b/>
                <w:bCs/>
                <w:i/>
                <w:iCs/>
                <w:sz w:val="18"/>
                <w:szCs w:val="14"/>
                <w:lang w:val="fr-FR" w:eastAsia="en-GB"/>
              </w:rPr>
              <w:t xml:space="preserve">, </w:t>
            </w:r>
            <w:r w:rsidR="00584590">
              <w:rPr>
                <w:rFonts w:ascii="Times New Roman" w:eastAsia="Times New Roman" w:hAnsi="Times New Roman" w:cs="Times New Roman"/>
                <w:b/>
                <w:bCs/>
                <w:i/>
                <w:iCs/>
                <w:sz w:val="18"/>
                <w:szCs w:val="14"/>
                <w:lang w:val="fr-FR" w:eastAsia="en-GB"/>
              </w:rPr>
              <w:t>é</w:t>
            </w:r>
            <w:r w:rsidRPr="00331349">
              <w:rPr>
                <w:rFonts w:ascii="Times New Roman" w:eastAsia="Times New Roman" w:hAnsi="Times New Roman" w:cs="Times New Roman"/>
                <w:b/>
                <w:bCs/>
                <w:i/>
                <w:iCs/>
                <w:sz w:val="18"/>
                <w:szCs w:val="14"/>
                <w:lang w:val="fr-FR" w:eastAsia="en-GB"/>
              </w:rPr>
              <w:t>lectromagn</w:t>
            </w:r>
            <w:r w:rsidR="00584590">
              <w:rPr>
                <w:rFonts w:ascii="Times New Roman" w:eastAsia="Times New Roman" w:hAnsi="Times New Roman" w:cs="Times New Roman"/>
                <w:b/>
                <w:bCs/>
                <w:i/>
                <w:iCs/>
                <w:sz w:val="18"/>
                <w:szCs w:val="14"/>
                <w:lang w:val="fr-FR" w:eastAsia="en-GB"/>
              </w:rPr>
              <w:t>é</w:t>
            </w:r>
            <w:r w:rsidRPr="00331349">
              <w:rPr>
                <w:rFonts w:ascii="Times New Roman" w:eastAsia="Times New Roman" w:hAnsi="Times New Roman" w:cs="Times New Roman"/>
                <w:b/>
                <w:bCs/>
                <w:i/>
                <w:iCs/>
                <w:sz w:val="18"/>
                <w:szCs w:val="14"/>
                <w:lang w:val="fr-FR" w:eastAsia="en-GB"/>
              </w:rPr>
              <w:t>ti</w:t>
            </w:r>
            <w:r w:rsidR="00C45EED">
              <w:rPr>
                <w:rFonts w:ascii="Times New Roman" w:eastAsia="Times New Roman" w:hAnsi="Times New Roman" w:cs="Times New Roman"/>
                <w:b/>
                <w:bCs/>
                <w:i/>
                <w:iCs/>
                <w:sz w:val="18"/>
                <w:szCs w:val="14"/>
                <w:lang w:val="fr-FR" w:eastAsia="en-GB"/>
              </w:rPr>
              <w:t>que</w:t>
            </w:r>
            <w:r w:rsidRPr="00331349">
              <w:rPr>
                <w:rFonts w:ascii="Times New Roman" w:eastAsia="Times New Roman" w:hAnsi="Times New Roman" w:cs="Times New Roman"/>
                <w:b/>
                <w:bCs/>
                <w:i/>
                <w:iCs/>
                <w:sz w:val="18"/>
                <w:szCs w:val="14"/>
                <w:lang w:val="fr-FR" w:eastAsia="en-GB"/>
              </w:rPr>
              <w:t>)</w:t>
            </w:r>
          </w:p>
          <w:p w14:paraId="2AA7B202" w14:textId="4ED12B02"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D90B89" w14:paraId="2E2625CD" w14:textId="77777777" w:rsidTr="008D1261">
        <w:trPr>
          <w:trHeight w:val="20"/>
        </w:trPr>
        <w:tc>
          <w:tcPr>
            <w:tcW w:w="426" w:type="dxa"/>
            <w:tcBorders>
              <w:left w:val="single" w:sz="4" w:space="0" w:color="auto"/>
            </w:tcBorders>
            <w:noWrap/>
            <w:hideMark/>
          </w:tcPr>
          <w:p w14:paraId="7B5A6B16" w14:textId="1BAF41B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6CB342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C9DDF64" w14:textId="1B2A142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H06.01. </w:t>
            </w:r>
            <w:r w:rsidR="00584590">
              <w:rPr>
                <w:rFonts w:ascii="Times New Roman" w:eastAsia="Times New Roman" w:hAnsi="Times New Roman" w:cs="Times New Roman"/>
                <w:sz w:val="18"/>
                <w:szCs w:val="14"/>
                <w:lang w:val="fr-FR" w:eastAsia="en-GB"/>
              </w:rPr>
              <w:t>n</w:t>
            </w:r>
            <w:r w:rsidRPr="00331349">
              <w:rPr>
                <w:rFonts w:ascii="Times New Roman" w:eastAsia="Times New Roman" w:hAnsi="Times New Roman" w:cs="Times New Roman"/>
                <w:sz w:val="18"/>
                <w:szCs w:val="14"/>
                <w:lang w:val="fr-FR" w:eastAsia="en-GB"/>
              </w:rPr>
              <w:t>uisance</w:t>
            </w:r>
            <w:r w:rsidR="00584590">
              <w:rPr>
                <w:rFonts w:ascii="Times New Roman" w:eastAsia="Times New Roman" w:hAnsi="Times New Roman" w:cs="Times New Roman"/>
                <w:sz w:val="18"/>
                <w:szCs w:val="14"/>
                <w:lang w:val="fr-FR" w:eastAsia="en-GB"/>
              </w:rPr>
              <w:t xml:space="preserve"> et</w:t>
            </w:r>
            <w:r w:rsidRPr="00331349">
              <w:rPr>
                <w:rFonts w:ascii="Times New Roman" w:eastAsia="Times New Roman" w:hAnsi="Times New Roman" w:cs="Times New Roman"/>
                <w:sz w:val="18"/>
                <w:szCs w:val="14"/>
                <w:lang w:val="fr-FR" w:eastAsia="en-GB"/>
              </w:rPr>
              <w:t xml:space="preserve"> pollution</w:t>
            </w:r>
            <w:r w:rsidR="00584590">
              <w:rPr>
                <w:rFonts w:ascii="Times New Roman" w:eastAsia="Times New Roman" w:hAnsi="Times New Roman" w:cs="Times New Roman"/>
                <w:sz w:val="18"/>
                <w:szCs w:val="14"/>
                <w:lang w:val="fr-FR" w:eastAsia="en-GB"/>
              </w:rPr>
              <w:t xml:space="preserve"> sonore</w:t>
            </w:r>
          </w:p>
        </w:tc>
        <w:tc>
          <w:tcPr>
            <w:tcW w:w="3539" w:type="dxa"/>
            <w:tcBorders>
              <w:right w:val="single" w:sz="4" w:space="0" w:color="auto"/>
            </w:tcBorders>
            <w:noWrap/>
            <w:hideMark/>
          </w:tcPr>
          <w:p w14:paraId="5F8FE3E1"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39464359" w14:textId="77777777" w:rsidTr="008D1261">
        <w:trPr>
          <w:trHeight w:val="20"/>
        </w:trPr>
        <w:tc>
          <w:tcPr>
            <w:tcW w:w="426" w:type="dxa"/>
            <w:tcBorders>
              <w:left w:val="single" w:sz="4" w:space="0" w:color="auto"/>
            </w:tcBorders>
            <w:noWrap/>
            <w:hideMark/>
          </w:tcPr>
          <w:p w14:paraId="0884F501" w14:textId="018A4CB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FB7DE6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BDD3591"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05CF595" w14:textId="7B927344"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H06.01.01. source </w:t>
            </w:r>
            <w:r w:rsidR="00584590">
              <w:rPr>
                <w:rFonts w:ascii="Times New Roman" w:eastAsia="Times New Roman" w:hAnsi="Times New Roman" w:cs="Times New Roman"/>
                <w:sz w:val="18"/>
                <w:szCs w:val="14"/>
                <w:lang w:val="fr-FR" w:eastAsia="en-GB"/>
              </w:rPr>
              <w:t>ponctuelle ou</w:t>
            </w:r>
            <w:r w:rsidRPr="00331349">
              <w:rPr>
                <w:rFonts w:ascii="Times New Roman" w:eastAsia="Times New Roman" w:hAnsi="Times New Roman" w:cs="Times New Roman"/>
                <w:sz w:val="18"/>
                <w:szCs w:val="14"/>
                <w:lang w:val="fr-FR" w:eastAsia="en-GB"/>
              </w:rPr>
              <w:t xml:space="preserve"> </w:t>
            </w:r>
            <w:r w:rsidR="00584590">
              <w:rPr>
                <w:rFonts w:ascii="Times New Roman" w:eastAsia="Times New Roman" w:hAnsi="Times New Roman" w:cs="Times New Roman"/>
                <w:sz w:val="18"/>
                <w:szCs w:val="14"/>
                <w:lang w:val="fr-FR" w:eastAsia="en-GB"/>
              </w:rPr>
              <w:t>pollution sonore sporadique</w:t>
            </w:r>
          </w:p>
        </w:tc>
      </w:tr>
      <w:tr w:rsidR="00DF2E8E" w:rsidRPr="00D90B89" w14:paraId="45AB7E85" w14:textId="77777777" w:rsidTr="008D1261">
        <w:trPr>
          <w:trHeight w:val="20"/>
        </w:trPr>
        <w:tc>
          <w:tcPr>
            <w:tcW w:w="426" w:type="dxa"/>
            <w:tcBorders>
              <w:left w:val="single" w:sz="4" w:space="0" w:color="auto"/>
            </w:tcBorders>
            <w:noWrap/>
            <w:hideMark/>
          </w:tcPr>
          <w:p w14:paraId="57928EAA" w14:textId="5274983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C77E7B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F01877E"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8B793BC" w14:textId="34D1B122"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H06.01.02. </w:t>
            </w:r>
            <w:r w:rsidR="00584590">
              <w:rPr>
                <w:rFonts w:ascii="Times New Roman" w:eastAsia="Times New Roman" w:hAnsi="Times New Roman" w:cs="Times New Roman"/>
                <w:sz w:val="18"/>
                <w:szCs w:val="14"/>
                <w:lang w:val="fr-FR" w:eastAsia="en-GB"/>
              </w:rPr>
              <w:t xml:space="preserve">pollution sonore diffuse ou </w:t>
            </w:r>
            <w:r w:rsidRPr="00331349">
              <w:rPr>
                <w:rFonts w:ascii="Times New Roman" w:eastAsia="Times New Roman" w:hAnsi="Times New Roman" w:cs="Times New Roman"/>
                <w:sz w:val="18"/>
                <w:szCs w:val="14"/>
                <w:lang w:val="fr-FR" w:eastAsia="en-GB"/>
              </w:rPr>
              <w:t>permanent</w:t>
            </w:r>
            <w:r w:rsidR="00584590">
              <w:rPr>
                <w:rFonts w:ascii="Times New Roman" w:eastAsia="Times New Roman" w:hAnsi="Times New Roman" w:cs="Times New Roman"/>
                <w:sz w:val="18"/>
                <w:szCs w:val="14"/>
                <w:lang w:val="fr-FR" w:eastAsia="en-GB"/>
              </w:rPr>
              <w:t>e</w:t>
            </w:r>
          </w:p>
        </w:tc>
      </w:tr>
      <w:tr w:rsidR="008A00F4" w:rsidRPr="00331349" w14:paraId="6EAC54B3" w14:textId="77777777" w:rsidTr="008D1261">
        <w:trPr>
          <w:trHeight w:val="20"/>
        </w:trPr>
        <w:tc>
          <w:tcPr>
            <w:tcW w:w="426" w:type="dxa"/>
            <w:tcBorders>
              <w:left w:val="single" w:sz="4" w:space="0" w:color="auto"/>
            </w:tcBorders>
            <w:noWrap/>
            <w:hideMark/>
          </w:tcPr>
          <w:p w14:paraId="5F218B62" w14:textId="537382D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4ED0AF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4CB6454" w14:textId="0229806E"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H06.02. </w:t>
            </w:r>
            <w:r w:rsidR="00584590">
              <w:rPr>
                <w:rFonts w:ascii="Times New Roman" w:eastAsia="Times New Roman" w:hAnsi="Times New Roman" w:cs="Times New Roman"/>
                <w:sz w:val="18"/>
                <w:szCs w:val="14"/>
                <w:lang w:val="fr-FR" w:eastAsia="en-GB"/>
              </w:rPr>
              <w:t>p</w:t>
            </w:r>
            <w:r w:rsidRPr="00331349">
              <w:rPr>
                <w:rFonts w:ascii="Times New Roman" w:eastAsia="Times New Roman" w:hAnsi="Times New Roman" w:cs="Times New Roman"/>
                <w:sz w:val="18"/>
                <w:szCs w:val="14"/>
                <w:lang w:val="fr-FR" w:eastAsia="en-GB"/>
              </w:rPr>
              <w:t>ollution</w:t>
            </w:r>
            <w:r w:rsidR="00584590">
              <w:rPr>
                <w:rFonts w:ascii="Times New Roman" w:eastAsia="Times New Roman" w:hAnsi="Times New Roman" w:cs="Times New Roman"/>
                <w:sz w:val="18"/>
                <w:szCs w:val="14"/>
                <w:lang w:val="fr-FR" w:eastAsia="en-GB"/>
              </w:rPr>
              <w:t xml:space="preserve"> lumineuse</w:t>
            </w:r>
          </w:p>
        </w:tc>
        <w:tc>
          <w:tcPr>
            <w:tcW w:w="3539" w:type="dxa"/>
            <w:tcBorders>
              <w:right w:val="single" w:sz="4" w:space="0" w:color="auto"/>
            </w:tcBorders>
            <w:noWrap/>
            <w:hideMark/>
          </w:tcPr>
          <w:p w14:paraId="79D4AAE0"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1169EF90" w14:textId="77777777" w:rsidTr="008D1261">
        <w:trPr>
          <w:trHeight w:val="20"/>
        </w:trPr>
        <w:tc>
          <w:tcPr>
            <w:tcW w:w="426" w:type="dxa"/>
            <w:tcBorders>
              <w:left w:val="single" w:sz="4" w:space="0" w:color="auto"/>
            </w:tcBorders>
            <w:noWrap/>
            <w:hideMark/>
          </w:tcPr>
          <w:p w14:paraId="643A44A5" w14:textId="6739BBE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A68644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1DAE430" w14:textId="1EE73CA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H06.03. </w:t>
            </w:r>
            <w:r w:rsidR="00584590">
              <w:rPr>
                <w:rFonts w:ascii="Times New Roman" w:eastAsia="Times New Roman" w:hAnsi="Times New Roman" w:cs="Times New Roman"/>
                <w:sz w:val="18"/>
                <w:szCs w:val="14"/>
                <w:lang w:val="fr-FR" w:eastAsia="en-GB"/>
              </w:rPr>
              <w:t>réchauffement des masses d</w:t>
            </w:r>
            <w:r w:rsidR="000B6002">
              <w:rPr>
                <w:rFonts w:ascii="Times New Roman" w:eastAsia="Times New Roman" w:hAnsi="Times New Roman" w:cs="Times New Roman"/>
                <w:sz w:val="18"/>
                <w:szCs w:val="14"/>
                <w:lang w:val="fr-FR" w:eastAsia="en-GB"/>
              </w:rPr>
              <w:t>’</w:t>
            </w:r>
            <w:r w:rsidR="00584590">
              <w:rPr>
                <w:rFonts w:ascii="Times New Roman" w:eastAsia="Times New Roman" w:hAnsi="Times New Roman" w:cs="Times New Roman"/>
                <w:sz w:val="18"/>
                <w:szCs w:val="14"/>
                <w:lang w:val="fr-FR" w:eastAsia="en-GB"/>
              </w:rPr>
              <w:t>eau (pollution thermique)</w:t>
            </w:r>
          </w:p>
        </w:tc>
        <w:tc>
          <w:tcPr>
            <w:tcW w:w="3539" w:type="dxa"/>
            <w:tcBorders>
              <w:right w:val="single" w:sz="4" w:space="0" w:color="auto"/>
            </w:tcBorders>
            <w:noWrap/>
            <w:hideMark/>
          </w:tcPr>
          <w:p w14:paraId="4570BF5B"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5F800AA9" w14:textId="77777777" w:rsidTr="008D1261">
        <w:trPr>
          <w:trHeight w:val="20"/>
        </w:trPr>
        <w:tc>
          <w:tcPr>
            <w:tcW w:w="426" w:type="dxa"/>
            <w:tcBorders>
              <w:left w:val="single" w:sz="4" w:space="0" w:color="auto"/>
            </w:tcBorders>
            <w:noWrap/>
            <w:hideMark/>
          </w:tcPr>
          <w:p w14:paraId="28182834" w14:textId="656760F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1CB11E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67AC1E8" w14:textId="490D5DE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H06.04. </w:t>
            </w:r>
            <w:r w:rsidR="008716CF">
              <w:rPr>
                <w:rFonts w:ascii="Times New Roman" w:eastAsia="Times New Roman" w:hAnsi="Times New Roman" w:cs="Times New Roman"/>
                <w:sz w:val="18"/>
                <w:szCs w:val="14"/>
                <w:lang w:val="fr-FR" w:eastAsia="en-GB"/>
              </w:rPr>
              <w:t>m</w:t>
            </w:r>
            <w:r w:rsidR="00584590">
              <w:rPr>
                <w:rFonts w:ascii="Times New Roman" w:eastAsia="Times New Roman" w:hAnsi="Times New Roman" w:cs="Times New Roman"/>
                <w:sz w:val="18"/>
                <w:szCs w:val="14"/>
                <w:lang w:val="fr-FR" w:eastAsia="en-GB"/>
              </w:rPr>
              <w:t>odification de l</w:t>
            </w:r>
            <w:r w:rsidR="000B6002">
              <w:rPr>
                <w:rFonts w:ascii="Times New Roman" w:eastAsia="Times New Roman" w:hAnsi="Times New Roman" w:cs="Times New Roman"/>
                <w:sz w:val="18"/>
                <w:szCs w:val="14"/>
                <w:lang w:val="fr-FR" w:eastAsia="en-GB"/>
              </w:rPr>
              <w:t>’</w:t>
            </w:r>
            <w:r w:rsidR="00584590">
              <w:rPr>
                <w:rFonts w:ascii="Times New Roman" w:eastAsia="Times New Roman" w:hAnsi="Times New Roman" w:cs="Times New Roman"/>
                <w:sz w:val="18"/>
                <w:szCs w:val="14"/>
                <w:lang w:val="fr-FR" w:eastAsia="en-GB"/>
              </w:rPr>
              <w:t>environnement électromagnétique</w:t>
            </w:r>
          </w:p>
        </w:tc>
        <w:tc>
          <w:tcPr>
            <w:tcW w:w="3539" w:type="dxa"/>
            <w:tcBorders>
              <w:right w:val="single" w:sz="4" w:space="0" w:color="auto"/>
            </w:tcBorders>
            <w:noWrap/>
            <w:hideMark/>
          </w:tcPr>
          <w:p w14:paraId="4E6DA5D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5CA95268" w14:textId="77777777" w:rsidTr="008D1261">
        <w:trPr>
          <w:trHeight w:val="20"/>
        </w:trPr>
        <w:tc>
          <w:tcPr>
            <w:tcW w:w="426" w:type="dxa"/>
            <w:tcBorders>
              <w:left w:val="single" w:sz="4" w:space="0" w:color="auto"/>
            </w:tcBorders>
            <w:noWrap/>
            <w:hideMark/>
          </w:tcPr>
          <w:p w14:paraId="4E25E244" w14:textId="58C0CB1C"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E66219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6E5A282" w14:textId="78A82F60" w:rsidR="008A00F4"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H06.05. </w:t>
            </w:r>
            <w:r w:rsidR="004A5777">
              <w:rPr>
                <w:rFonts w:ascii="Times New Roman" w:eastAsia="Times New Roman" w:hAnsi="Times New Roman" w:cs="Times New Roman"/>
                <w:sz w:val="18"/>
                <w:szCs w:val="14"/>
                <w:lang w:val="fr-FR" w:eastAsia="en-GB"/>
              </w:rPr>
              <w:t>exploration s</w:t>
            </w:r>
            <w:r w:rsidRPr="00331349">
              <w:rPr>
                <w:rFonts w:ascii="Times New Roman" w:eastAsia="Times New Roman" w:hAnsi="Times New Roman" w:cs="Times New Roman"/>
                <w:sz w:val="18"/>
                <w:szCs w:val="14"/>
                <w:lang w:val="fr-FR" w:eastAsia="en-GB"/>
              </w:rPr>
              <w:t>ismi</w:t>
            </w:r>
            <w:r w:rsidR="00584590">
              <w:rPr>
                <w:rFonts w:ascii="Times New Roman" w:eastAsia="Times New Roman" w:hAnsi="Times New Roman" w:cs="Times New Roman"/>
                <w:sz w:val="18"/>
                <w:szCs w:val="14"/>
                <w:lang w:val="fr-FR" w:eastAsia="en-GB"/>
              </w:rPr>
              <w:t>que</w:t>
            </w:r>
            <w:r w:rsidRPr="00331349">
              <w:rPr>
                <w:rFonts w:ascii="Times New Roman" w:eastAsia="Times New Roman" w:hAnsi="Times New Roman" w:cs="Times New Roman"/>
                <w:sz w:val="18"/>
                <w:szCs w:val="14"/>
                <w:lang w:val="fr-FR" w:eastAsia="en-GB"/>
              </w:rPr>
              <w:t>, explosions</w:t>
            </w:r>
          </w:p>
          <w:p w14:paraId="4F249F36" w14:textId="644E321E" w:rsidR="00584590" w:rsidRPr="00331349" w:rsidRDefault="00584590"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4AFCBB4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0E4905BB" w14:textId="77777777" w:rsidTr="008D1261">
        <w:trPr>
          <w:trHeight w:val="20"/>
        </w:trPr>
        <w:tc>
          <w:tcPr>
            <w:tcW w:w="426" w:type="dxa"/>
            <w:tcBorders>
              <w:left w:val="single" w:sz="4" w:space="0" w:color="auto"/>
              <w:bottom w:val="single" w:sz="4" w:space="0" w:color="auto"/>
            </w:tcBorders>
            <w:noWrap/>
            <w:hideMark/>
          </w:tcPr>
          <w:p w14:paraId="66CB41C9" w14:textId="724503C2"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bottom w:val="single" w:sz="4" w:space="0" w:color="auto"/>
              <w:right w:val="single" w:sz="4" w:space="0" w:color="auto"/>
            </w:tcBorders>
            <w:noWrap/>
            <w:hideMark/>
          </w:tcPr>
          <w:p w14:paraId="76B4B9CE" w14:textId="6F62D5F7"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H07. </w:t>
            </w:r>
            <w:r w:rsidR="00584590">
              <w:rPr>
                <w:rFonts w:ascii="Times New Roman" w:eastAsia="Times New Roman" w:hAnsi="Times New Roman" w:cs="Times New Roman"/>
                <w:b/>
                <w:bCs/>
                <w:i/>
                <w:iCs/>
                <w:sz w:val="18"/>
                <w:szCs w:val="14"/>
                <w:lang w:val="fr-FR" w:eastAsia="en-GB"/>
              </w:rPr>
              <w:t xml:space="preserve">Autres formes de </w:t>
            </w:r>
            <w:r w:rsidRPr="00331349">
              <w:rPr>
                <w:rFonts w:ascii="Times New Roman" w:eastAsia="Times New Roman" w:hAnsi="Times New Roman" w:cs="Times New Roman"/>
                <w:b/>
                <w:bCs/>
                <w:i/>
                <w:iCs/>
                <w:sz w:val="18"/>
                <w:szCs w:val="14"/>
                <w:lang w:val="fr-FR" w:eastAsia="en-GB"/>
              </w:rPr>
              <w:t>pollution</w:t>
            </w:r>
            <w:r w:rsidRPr="00331349">
              <w:rPr>
                <w:rFonts w:ascii="Times New Roman" w:eastAsia="Times New Roman" w:hAnsi="Times New Roman" w:cs="Times New Roman"/>
                <w:sz w:val="18"/>
                <w:szCs w:val="14"/>
                <w:lang w:val="fr-FR" w:eastAsia="en-GB"/>
              </w:rPr>
              <w:t> </w:t>
            </w:r>
          </w:p>
        </w:tc>
      </w:tr>
      <w:tr w:rsidR="00D91086" w:rsidRPr="00D90B89" w14:paraId="663AEF21"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354D0162" w14:textId="40BAADAD" w:rsidR="00D91086"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sz w:val="18"/>
                <w:szCs w:val="14"/>
                <w:lang w:val="fr-FR" w:eastAsia="en-GB"/>
              </w:rPr>
              <w:t xml:space="preserve">I. </w:t>
            </w:r>
            <w:r w:rsidR="00FC1379">
              <w:rPr>
                <w:rFonts w:ascii="Times New Roman" w:eastAsia="Times New Roman" w:hAnsi="Times New Roman" w:cs="Times New Roman"/>
                <w:b/>
                <w:bCs/>
                <w:sz w:val="18"/>
                <w:szCs w:val="14"/>
                <w:lang w:val="fr-FR" w:eastAsia="en-GB"/>
              </w:rPr>
              <w:t xml:space="preserve">ESPÈCES </w:t>
            </w:r>
            <w:r w:rsidRPr="00331349">
              <w:rPr>
                <w:rFonts w:ascii="Times New Roman" w:eastAsia="Times New Roman" w:hAnsi="Times New Roman" w:cs="Times New Roman"/>
                <w:b/>
                <w:bCs/>
                <w:sz w:val="18"/>
                <w:szCs w:val="14"/>
                <w:lang w:val="fr-FR" w:eastAsia="en-GB"/>
              </w:rPr>
              <w:t>INVASIVE</w:t>
            </w:r>
            <w:r w:rsidR="00FC1379">
              <w:rPr>
                <w:rFonts w:ascii="Times New Roman" w:eastAsia="Times New Roman" w:hAnsi="Times New Roman" w:cs="Times New Roman"/>
                <w:b/>
                <w:bCs/>
                <w:sz w:val="18"/>
                <w:szCs w:val="14"/>
                <w:lang w:val="fr-FR" w:eastAsia="en-GB"/>
              </w:rPr>
              <w:t>S</w:t>
            </w:r>
            <w:r w:rsidRPr="00331349">
              <w:rPr>
                <w:rFonts w:ascii="Times New Roman" w:eastAsia="Times New Roman" w:hAnsi="Times New Roman" w:cs="Times New Roman"/>
                <w:b/>
                <w:bCs/>
                <w:sz w:val="18"/>
                <w:szCs w:val="14"/>
                <w:lang w:val="fr-FR" w:eastAsia="en-GB"/>
              </w:rPr>
              <w:t xml:space="preserve">, </w:t>
            </w:r>
            <w:r w:rsidR="00FC1379">
              <w:rPr>
                <w:rFonts w:ascii="Times New Roman" w:eastAsia="Times New Roman" w:hAnsi="Times New Roman" w:cs="Times New Roman"/>
                <w:b/>
                <w:bCs/>
                <w:sz w:val="18"/>
                <w:szCs w:val="14"/>
                <w:lang w:val="fr-FR" w:eastAsia="en-GB"/>
              </w:rPr>
              <w:t>AUTRES ESPÈCES PROBLÉMATIQUES ET INTRODUCTION DE GÈNES</w:t>
            </w:r>
            <w:r w:rsidRPr="00331349">
              <w:rPr>
                <w:rFonts w:ascii="Times New Roman" w:eastAsia="Times New Roman" w:hAnsi="Times New Roman" w:cs="Times New Roman"/>
                <w:b/>
                <w:bCs/>
                <w:i/>
                <w:iCs/>
                <w:sz w:val="18"/>
                <w:szCs w:val="14"/>
                <w:lang w:val="fr-FR" w:eastAsia="en-GB"/>
              </w:rPr>
              <w:t> </w:t>
            </w:r>
            <w:r w:rsidRPr="00331349">
              <w:rPr>
                <w:rFonts w:ascii="Times New Roman" w:eastAsia="Times New Roman" w:hAnsi="Times New Roman" w:cs="Times New Roman"/>
                <w:sz w:val="18"/>
                <w:szCs w:val="14"/>
                <w:lang w:val="fr-FR" w:eastAsia="en-GB"/>
              </w:rPr>
              <w:t>  </w:t>
            </w:r>
          </w:p>
        </w:tc>
      </w:tr>
      <w:tr w:rsidR="00D91086" w:rsidRPr="00331349" w14:paraId="518902A8" w14:textId="77777777" w:rsidTr="008D1261">
        <w:trPr>
          <w:trHeight w:val="20"/>
        </w:trPr>
        <w:tc>
          <w:tcPr>
            <w:tcW w:w="426" w:type="dxa"/>
            <w:tcBorders>
              <w:left w:val="single" w:sz="4" w:space="0" w:color="auto"/>
            </w:tcBorders>
            <w:noWrap/>
            <w:hideMark/>
          </w:tcPr>
          <w:p w14:paraId="7DF4BFB8" w14:textId="2B16BACA" w:rsidR="00D91086" w:rsidRPr="00331349" w:rsidRDefault="00D91086" w:rsidP="008A00F4">
            <w:pPr>
              <w:rPr>
                <w:rFonts w:ascii="Times New Roman" w:eastAsia="Times New Roman" w:hAnsi="Times New Roman" w:cs="Times New Roman"/>
                <w:b/>
                <w:bCs/>
                <w:sz w:val="18"/>
                <w:szCs w:val="14"/>
                <w:lang w:val="fr-FR" w:eastAsia="en-GB"/>
              </w:rPr>
            </w:pPr>
          </w:p>
        </w:tc>
        <w:tc>
          <w:tcPr>
            <w:tcW w:w="8500" w:type="dxa"/>
            <w:gridSpan w:val="3"/>
            <w:tcBorders>
              <w:right w:val="single" w:sz="4" w:space="0" w:color="auto"/>
            </w:tcBorders>
            <w:noWrap/>
            <w:hideMark/>
          </w:tcPr>
          <w:p w14:paraId="68A65EA0" w14:textId="2158BCB6"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I01. </w:t>
            </w:r>
            <w:r w:rsidR="00FC1379">
              <w:rPr>
                <w:rFonts w:ascii="Times New Roman" w:eastAsia="Times New Roman" w:hAnsi="Times New Roman" w:cs="Times New Roman"/>
                <w:b/>
                <w:bCs/>
                <w:i/>
                <w:iCs/>
                <w:sz w:val="18"/>
                <w:szCs w:val="14"/>
                <w:lang w:val="fr-FR" w:eastAsia="en-GB"/>
              </w:rPr>
              <w:t>Espèces exotiques invasives</w:t>
            </w:r>
          </w:p>
        </w:tc>
      </w:tr>
      <w:tr w:rsidR="00D91086" w:rsidRPr="00331349" w14:paraId="5BF513D1" w14:textId="77777777" w:rsidTr="008D1261">
        <w:trPr>
          <w:trHeight w:val="20"/>
        </w:trPr>
        <w:tc>
          <w:tcPr>
            <w:tcW w:w="426" w:type="dxa"/>
            <w:tcBorders>
              <w:left w:val="single" w:sz="4" w:space="0" w:color="auto"/>
            </w:tcBorders>
            <w:noWrap/>
            <w:hideMark/>
          </w:tcPr>
          <w:p w14:paraId="1037BB67" w14:textId="7882FEB4"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30FC5928" w14:textId="2F620B0F"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I02. </w:t>
            </w:r>
            <w:r w:rsidR="00FC1379">
              <w:rPr>
                <w:rFonts w:ascii="Times New Roman" w:eastAsia="Times New Roman" w:hAnsi="Times New Roman" w:cs="Times New Roman"/>
                <w:b/>
                <w:bCs/>
                <w:i/>
                <w:iCs/>
                <w:sz w:val="18"/>
                <w:szCs w:val="14"/>
                <w:lang w:val="fr-FR" w:eastAsia="en-GB"/>
              </w:rPr>
              <w:t>Espèces autochtones problématiques</w:t>
            </w:r>
          </w:p>
        </w:tc>
      </w:tr>
      <w:tr w:rsidR="00D91086" w:rsidRPr="00D90B89" w14:paraId="12039ADC" w14:textId="77777777" w:rsidTr="008D1261">
        <w:trPr>
          <w:trHeight w:val="20"/>
        </w:trPr>
        <w:tc>
          <w:tcPr>
            <w:tcW w:w="426" w:type="dxa"/>
            <w:tcBorders>
              <w:left w:val="single" w:sz="4" w:space="0" w:color="auto"/>
            </w:tcBorders>
            <w:noWrap/>
            <w:hideMark/>
          </w:tcPr>
          <w:p w14:paraId="64063348" w14:textId="3A38A76B"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47E0B16E" w14:textId="27D35E04"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I03. </w:t>
            </w:r>
            <w:r w:rsidR="00FC1379">
              <w:rPr>
                <w:rFonts w:ascii="Times New Roman" w:eastAsia="Times New Roman" w:hAnsi="Times New Roman" w:cs="Times New Roman"/>
                <w:b/>
                <w:bCs/>
                <w:i/>
                <w:iCs/>
                <w:sz w:val="18"/>
                <w:szCs w:val="14"/>
                <w:lang w:val="fr-FR" w:eastAsia="en-GB"/>
              </w:rPr>
              <w:t>Matériel génétique introduit, OGM</w:t>
            </w:r>
          </w:p>
        </w:tc>
      </w:tr>
      <w:tr w:rsidR="00DF2E8E" w:rsidRPr="00331349" w14:paraId="704C4485" w14:textId="77777777" w:rsidTr="008D1261">
        <w:trPr>
          <w:trHeight w:val="20"/>
        </w:trPr>
        <w:tc>
          <w:tcPr>
            <w:tcW w:w="426" w:type="dxa"/>
            <w:tcBorders>
              <w:left w:val="single" w:sz="4" w:space="0" w:color="auto"/>
            </w:tcBorders>
            <w:noWrap/>
            <w:hideMark/>
          </w:tcPr>
          <w:p w14:paraId="2F58B1DB" w14:textId="627C5F5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8ABE06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4CD5C1C" w14:textId="6C69D71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I03.01. </w:t>
            </w:r>
            <w:r w:rsidR="008716CF">
              <w:rPr>
                <w:rFonts w:ascii="Times New Roman" w:eastAsia="Times New Roman" w:hAnsi="Times New Roman" w:cs="Times New Roman"/>
                <w:sz w:val="18"/>
                <w:szCs w:val="14"/>
                <w:lang w:val="fr-FR" w:eastAsia="en-GB"/>
              </w:rPr>
              <w:t>p</w:t>
            </w:r>
            <w:r w:rsidRPr="00331349">
              <w:rPr>
                <w:rFonts w:ascii="Times New Roman" w:eastAsia="Times New Roman" w:hAnsi="Times New Roman" w:cs="Times New Roman"/>
                <w:sz w:val="18"/>
                <w:szCs w:val="14"/>
                <w:lang w:val="fr-FR" w:eastAsia="en-GB"/>
              </w:rPr>
              <w:t xml:space="preserve">ollution </w:t>
            </w:r>
            <w:r w:rsidR="00FC1379">
              <w:rPr>
                <w:rFonts w:ascii="Times New Roman" w:eastAsia="Times New Roman" w:hAnsi="Times New Roman" w:cs="Times New Roman"/>
                <w:sz w:val="18"/>
                <w:szCs w:val="14"/>
                <w:lang w:val="fr-FR" w:eastAsia="en-GB"/>
              </w:rPr>
              <w:t xml:space="preserve"> génétique </w:t>
            </w:r>
            <w:r w:rsidRPr="00331349">
              <w:rPr>
                <w:rFonts w:ascii="Times New Roman" w:eastAsia="Times New Roman" w:hAnsi="Times New Roman" w:cs="Times New Roman"/>
                <w:sz w:val="18"/>
                <w:szCs w:val="14"/>
                <w:lang w:val="fr-FR" w:eastAsia="en-GB"/>
              </w:rPr>
              <w:t>(anima</w:t>
            </w:r>
            <w:r w:rsidR="00FC1379">
              <w:rPr>
                <w:rFonts w:ascii="Times New Roman" w:eastAsia="Times New Roman" w:hAnsi="Times New Roman" w:cs="Times New Roman"/>
                <w:sz w:val="18"/>
                <w:szCs w:val="14"/>
                <w:lang w:val="fr-FR" w:eastAsia="en-GB"/>
              </w:rPr>
              <w:t>ux</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0553861A"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724730E3" w14:textId="77777777" w:rsidTr="008D1261">
        <w:trPr>
          <w:trHeight w:val="20"/>
        </w:trPr>
        <w:tc>
          <w:tcPr>
            <w:tcW w:w="426" w:type="dxa"/>
            <w:tcBorders>
              <w:left w:val="single" w:sz="4" w:space="0" w:color="auto"/>
              <w:bottom w:val="single" w:sz="4" w:space="0" w:color="auto"/>
            </w:tcBorders>
            <w:noWrap/>
            <w:hideMark/>
          </w:tcPr>
          <w:p w14:paraId="38EDA18C" w14:textId="438D7B8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tcBorders>
              <w:bottom w:val="single" w:sz="4" w:space="0" w:color="auto"/>
            </w:tcBorders>
            <w:noWrap/>
            <w:hideMark/>
          </w:tcPr>
          <w:p w14:paraId="0F5B3BD3"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tcBorders>
              <w:bottom w:val="single" w:sz="4" w:space="0" w:color="auto"/>
            </w:tcBorders>
            <w:noWrap/>
            <w:hideMark/>
          </w:tcPr>
          <w:p w14:paraId="3A12B777" w14:textId="0A55B5DF"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I03.02. </w:t>
            </w:r>
            <w:r w:rsidR="008716CF">
              <w:rPr>
                <w:rFonts w:ascii="Times New Roman" w:eastAsia="Times New Roman" w:hAnsi="Times New Roman" w:cs="Times New Roman"/>
                <w:sz w:val="18"/>
                <w:szCs w:val="14"/>
                <w:lang w:val="fr-FR" w:eastAsia="en-GB"/>
              </w:rPr>
              <w:t>p</w:t>
            </w:r>
            <w:r w:rsidRPr="00331349">
              <w:rPr>
                <w:rFonts w:ascii="Times New Roman" w:eastAsia="Times New Roman" w:hAnsi="Times New Roman" w:cs="Times New Roman"/>
                <w:sz w:val="18"/>
                <w:szCs w:val="14"/>
                <w:lang w:val="fr-FR" w:eastAsia="en-GB"/>
              </w:rPr>
              <w:t>ollution</w:t>
            </w:r>
            <w:r w:rsidR="00FC1379">
              <w:rPr>
                <w:rFonts w:ascii="Times New Roman" w:eastAsia="Times New Roman" w:hAnsi="Times New Roman" w:cs="Times New Roman"/>
                <w:sz w:val="18"/>
                <w:szCs w:val="14"/>
                <w:lang w:val="fr-FR" w:eastAsia="en-GB"/>
              </w:rPr>
              <w:t xml:space="preserve"> génétique (</w:t>
            </w:r>
            <w:r w:rsidRPr="00331349">
              <w:rPr>
                <w:rFonts w:ascii="Times New Roman" w:eastAsia="Times New Roman" w:hAnsi="Times New Roman" w:cs="Times New Roman"/>
                <w:sz w:val="18"/>
                <w:szCs w:val="14"/>
                <w:lang w:val="fr-FR" w:eastAsia="en-GB"/>
              </w:rPr>
              <w:t>plant</w:t>
            </w:r>
            <w:r w:rsidR="00FC1379">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s)</w:t>
            </w:r>
          </w:p>
        </w:tc>
        <w:tc>
          <w:tcPr>
            <w:tcW w:w="3539" w:type="dxa"/>
            <w:tcBorders>
              <w:bottom w:val="single" w:sz="4" w:space="0" w:color="auto"/>
              <w:right w:val="single" w:sz="4" w:space="0" w:color="auto"/>
            </w:tcBorders>
            <w:noWrap/>
            <w:hideMark/>
          </w:tcPr>
          <w:p w14:paraId="7B15115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1054ED" w:rsidRPr="00D90B89" w14:paraId="70F9613C"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1F894A70" w14:textId="4A625199" w:rsidR="001054ED" w:rsidRPr="00331349" w:rsidRDefault="001054ED"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sz w:val="18"/>
                <w:szCs w:val="14"/>
                <w:lang w:val="fr-FR" w:eastAsia="en-GB"/>
              </w:rPr>
              <w:t>J. MODIFICATION</w:t>
            </w:r>
            <w:r w:rsidR="00FC1379">
              <w:rPr>
                <w:rFonts w:ascii="Times New Roman" w:eastAsia="Times New Roman" w:hAnsi="Times New Roman" w:cs="Times New Roman"/>
                <w:b/>
                <w:bCs/>
                <w:sz w:val="18"/>
                <w:szCs w:val="14"/>
                <w:lang w:val="fr-FR" w:eastAsia="en-GB"/>
              </w:rPr>
              <w:t xml:space="preserve"> DE PROCESSUS NATURELS</w:t>
            </w:r>
            <w:r w:rsidRPr="00331349">
              <w:rPr>
                <w:rFonts w:ascii="Times New Roman" w:eastAsia="Times New Roman" w:hAnsi="Times New Roman" w:cs="Times New Roman"/>
                <w:sz w:val="18"/>
                <w:szCs w:val="14"/>
                <w:lang w:val="fr-FR" w:eastAsia="en-GB"/>
              </w:rPr>
              <w:t>  </w:t>
            </w:r>
          </w:p>
        </w:tc>
      </w:tr>
      <w:tr w:rsidR="00D91086" w:rsidRPr="00D90B89" w14:paraId="5B980154" w14:textId="77777777" w:rsidTr="008D1261">
        <w:trPr>
          <w:trHeight w:val="20"/>
        </w:trPr>
        <w:tc>
          <w:tcPr>
            <w:tcW w:w="426" w:type="dxa"/>
            <w:tcBorders>
              <w:left w:val="single" w:sz="4" w:space="0" w:color="auto"/>
            </w:tcBorders>
            <w:noWrap/>
            <w:hideMark/>
          </w:tcPr>
          <w:p w14:paraId="2A141DA1" w14:textId="0D1227F5"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67547DA6" w14:textId="28F6A829"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J01. </w:t>
            </w:r>
            <w:r w:rsidR="00FC1379">
              <w:rPr>
                <w:rFonts w:ascii="Times New Roman" w:eastAsia="Times New Roman" w:hAnsi="Times New Roman" w:cs="Times New Roman"/>
                <w:b/>
                <w:bCs/>
                <w:i/>
                <w:iCs/>
                <w:sz w:val="18"/>
                <w:szCs w:val="14"/>
                <w:lang w:val="fr-FR" w:eastAsia="en-GB"/>
              </w:rPr>
              <w:t>I</w:t>
            </w:r>
            <w:r w:rsidR="008716CF">
              <w:rPr>
                <w:rFonts w:ascii="Times New Roman" w:eastAsia="Times New Roman" w:hAnsi="Times New Roman" w:cs="Times New Roman"/>
                <w:b/>
                <w:bCs/>
                <w:i/>
                <w:iCs/>
                <w:sz w:val="18"/>
                <w:szCs w:val="14"/>
                <w:lang w:val="fr-FR" w:eastAsia="en-GB"/>
              </w:rPr>
              <w:t>n</w:t>
            </w:r>
            <w:r w:rsidR="00FC1379">
              <w:rPr>
                <w:rFonts w:ascii="Times New Roman" w:eastAsia="Times New Roman" w:hAnsi="Times New Roman" w:cs="Times New Roman"/>
                <w:b/>
                <w:bCs/>
                <w:i/>
                <w:iCs/>
                <w:sz w:val="18"/>
                <w:szCs w:val="14"/>
                <w:lang w:val="fr-FR" w:eastAsia="en-GB"/>
              </w:rPr>
              <w:t>cendies et lutte contre les incendies</w:t>
            </w:r>
          </w:p>
          <w:p w14:paraId="7915FD01" w14:textId="4E8BDB8F"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331349" w14:paraId="04DA0964" w14:textId="77777777" w:rsidTr="008D1261">
        <w:trPr>
          <w:trHeight w:val="20"/>
        </w:trPr>
        <w:tc>
          <w:tcPr>
            <w:tcW w:w="426" w:type="dxa"/>
            <w:tcBorders>
              <w:left w:val="single" w:sz="4" w:space="0" w:color="auto"/>
            </w:tcBorders>
            <w:noWrap/>
            <w:hideMark/>
          </w:tcPr>
          <w:p w14:paraId="7177D7FE" w14:textId="16D16AB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DA61B5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874B4CD" w14:textId="6E858C38"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J01.01. </w:t>
            </w:r>
            <w:r w:rsidR="008716CF">
              <w:rPr>
                <w:rFonts w:ascii="Times New Roman" w:eastAsia="Times New Roman" w:hAnsi="Times New Roman" w:cs="Times New Roman"/>
                <w:sz w:val="18"/>
                <w:szCs w:val="14"/>
                <w:lang w:val="fr-FR" w:eastAsia="en-GB"/>
              </w:rPr>
              <w:t>incendie</w:t>
            </w:r>
          </w:p>
        </w:tc>
        <w:tc>
          <w:tcPr>
            <w:tcW w:w="3539" w:type="dxa"/>
            <w:tcBorders>
              <w:right w:val="single" w:sz="4" w:space="0" w:color="auto"/>
            </w:tcBorders>
            <w:noWrap/>
            <w:hideMark/>
          </w:tcPr>
          <w:p w14:paraId="0048D32D"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267CB3D7" w14:textId="77777777" w:rsidTr="008D1261">
        <w:trPr>
          <w:trHeight w:val="20"/>
        </w:trPr>
        <w:tc>
          <w:tcPr>
            <w:tcW w:w="426" w:type="dxa"/>
            <w:tcBorders>
              <w:left w:val="single" w:sz="4" w:space="0" w:color="auto"/>
            </w:tcBorders>
            <w:noWrap/>
            <w:hideMark/>
          </w:tcPr>
          <w:p w14:paraId="3BA702F8" w14:textId="1B63127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129AA7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67C632F" w14:textId="7FE90336"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J01.02. </w:t>
            </w:r>
            <w:r w:rsidR="008716CF">
              <w:rPr>
                <w:rFonts w:ascii="Times New Roman" w:eastAsia="Times New Roman" w:hAnsi="Times New Roman" w:cs="Times New Roman"/>
                <w:sz w:val="18"/>
                <w:szCs w:val="14"/>
                <w:lang w:val="fr-FR" w:eastAsia="en-GB"/>
              </w:rPr>
              <w:t>lutte contre les incendies naturels</w:t>
            </w:r>
          </w:p>
        </w:tc>
        <w:tc>
          <w:tcPr>
            <w:tcW w:w="3539" w:type="dxa"/>
            <w:tcBorders>
              <w:right w:val="single" w:sz="4" w:space="0" w:color="auto"/>
            </w:tcBorders>
            <w:noWrap/>
            <w:hideMark/>
          </w:tcPr>
          <w:p w14:paraId="6CF5A30A"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6733A41A" w14:textId="77777777" w:rsidTr="008D1261">
        <w:trPr>
          <w:trHeight w:val="20"/>
        </w:trPr>
        <w:tc>
          <w:tcPr>
            <w:tcW w:w="426" w:type="dxa"/>
            <w:tcBorders>
              <w:left w:val="single" w:sz="4" w:space="0" w:color="auto"/>
            </w:tcBorders>
            <w:noWrap/>
            <w:hideMark/>
          </w:tcPr>
          <w:p w14:paraId="190C06AA" w14:textId="3648486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D686D23"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B083D2A" w14:textId="04F9408E" w:rsidR="008A00F4"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J01.03. </w:t>
            </w:r>
            <w:r w:rsidR="00440F13">
              <w:rPr>
                <w:rFonts w:ascii="Times New Roman" w:eastAsia="Times New Roman" w:hAnsi="Times New Roman" w:cs="Times New Roman"/>
                <w:sz w:val="18"/>
                <w:szCs w:val="14"/>
                <w:lang w:val="fr-FR" w:eastAsia="en-GB"/>
              </w:rPr>
              <w:t>absence d</w:t>
            </w:r>
            <w:r w:rsidR="000B6002">
              <w:rPr>
                <w:rFonts w:ascii="Times New Roman" w:eastAsia="Times New Roman" w:hAnsi="Times New Roman" w:cs="Times New Roman"/>
                <w:sz w:val="18"/>
                <w:szCs w:val="14"/>
                <w:lang w:val="fr-FR" w:eastAsia="en-GB"/>
              </w:rPr>
              <w:t>’</w:t>
            </w:r>
            <w:r w:rsidR="00440F13">
              <w:rPr>
                <w:rFonts w:ascii="Times New Roman" w:eastAsia="Times New Roman" w:hAnsi="Times New Roman" w:cs="Times New Roman"/>
                <w:sz w:val="18"/>
                <w:szCs w:val="14"/>
                <w:lang w:val="fr-FR" w:eastAsia="en-GB"/>
              </w:rPr>
              <w:t>incendies</w:t>
            </w:r>
          </w:p>
          <w:p w14:paraId="2A2FDF90" w14:textId="27B7A380" w:rsidR="00440F13" w:rsidRPr="00331349" w:rsidRDefault="00440F13"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09A056E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0F54EEDE" w14:textId="77777777" w:rsidTr="008D1261">
        <w:trPr>
          <w:trHeight w:val="20"/>
        </w:trPr>
        <w:tc>
          <w:tcPr>
            <w:tcW w:w="426" w:type="dxa"/>
            <w:tcBorders>
              <w:left w:val="single" w:sz="4" w:space="0" w:color="auto"/>
            </w:tcBorders>
            <w:noWrap/>
            <w:hideMark/>
          </w:tcPr>
          <w:p w14:paraId="432B69C3" w14:textId="30AFEB3E"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2AF04B47" w14:textId="2FD00D23"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J02. Change</w:t>
            </w:r>
            <w:r w:rsidR="00440F13">
              <w:rPr>
                <w:rFonts w:ascii="Times New Roman" w:eastAsia="Times New Roman" w:hAnsi="Times New Roman" w:cs="Times New Roman"/>
                <w:b/>
                <w:bCs/>
                <w:i/>
                <w:iCs/>
                <w:sz w:val="18"/>
                <w:szCs w:val="14"/>
                <w:lang w:val="fr-FR" w:eastAsia="en-GB"/>
              </w:rPr>
              <w:t>ments de</w:t>
            </w:r>
            <w:r w:rsidRPr="00331349">
              <w:rPr>
                <w:rFonts w:ascii="Times New Roman" w:eastAsia="Times New Roman" w:hAnsi="Times New Roman" w:cs="Times New Roman"/>
                <w:b/>
                <w:bCs/>
                <w:i/>
                <w:iCs/>
                <w:sz w:val="18"/>
                <w:szCs w:val="14"/>
                <w:lang w:val="fr-FR" w:eastAsia="en-GB"/>
              </w:rPr>
              <w:t>s conditions</w:t>
            </w:r>
            <w:r w:rsidR="00440F13">
              <w:rPr>
                <w:rFonts w:ascii="Times New Roman" w:eastAsia="Times New Roman" w:hAnsi="Times New Roman" w:cs="Times New Roman"/>
                <w:b/>
                <w:bCs/>
                <w:i/>
                <w:iCs/>
                <w:sz w:val="18"/>
                <w:szCs w:val="14"/>
                <w:lang w:val="fr-FR" w:eastAsia="en-GB"/>
              </w:rPr>
              <w:t xml:space="preserve"> hydrauliques induits par l</w:t>
            </w:r>
            <w:r w:rsidR="000B6002">
              <w:rPr>
                <w:rFonts w:ascii="Times New Roman" w:eastAsia="Times New Roman" w:hAnsi="Times New Roman" w:cs="Times New Roman"/>
                <w:b/>
                <w:bCs/>
                <w:i/>
                <w:iCs/>
                <w:sz w:val="18"/>
                <w:szCs w:val="14"/>
                <w:lang w:val="fr-FR" w:eastAsia="en-GB"/>
              </w:rPr>
              <w:t>’</w:t>
            </w:r>
            <w:r w:rsidR="00440F13">
              <w:rPr>
                <w:rFonts w:ascii="Times New Roman" w:eastAsia="Times New Roman" w:hAnsi="Times New Roman" w:cs="Times New Roman"/>
                <w:b/>
                <w:bCs/>
                <w:i/>
                <w:iCs/>
                <w:sz w:val="18"/>
                <w:szCs w:val="14"/>
                <w:lang w:val="fr-FR" w:eastAsia="en-GB"/>
              </w:rPr>
              <w:t>homme</w:t>
            </w:r>
          </w:p>
          <w:p w14:paraId="66BFD30D" w14:textId="221F6EF4" w:rsidR="00D91086"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p w14:paraId="6DAFE0EE" w14:textId="6F533908" w:rsidR="00D91086"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0044B61A" w14:textId="77777777" w:rsidTr="008D1261">
        <w:trPr>
          <w:trHeight w:val="20"/>
        </w:trPr>
        <w:tc>
          <w:tcPr>
            <w:tcW w:w="426" w:type="dxa"/>
            <w:tcBorders>
              <w:left w:val="single" w:sz="4" w:space="0" w:color="auto"/>
            </w:tcBorders>
            <w:noWrap/>
            <w:hideMark/>
          </w:tcPr>
          <w:p w14:paraId="485C7D69" w14:textId="2A1F63D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F43F8E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DB105B3" w14:textId="4F6571A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J02.01. </w:t>
            </w:r>
            <w:r w:rsidR="00440F13">
              <w:rPr>
                <w:rFonts w:ascii="Times New Roman" w:eastAsia="Times New Roman" w:hAnsi="Times New Roman" w:cs="Times New Roman"/>
                <w:sz w:val="18"/>
                <w:szCs w:val="14"/>
                <w:lang w:val="fr-FR" w:eastAsia="en-GB"/>
              </w:rPr>
              <w:t>comblement et assèchement</w:t>
            </w:r>
          </w:p>
        </w:tc>
        <w:tc>
          <w:tcPr>
            <w:tcW w:w="3539" w:type="dxa"/>
            <w:tcBorders>
              <w:right w:val="single" w:sz="4" w:space="0" w:color="auto"/>
            </w:tcBorders>
            <w:noWrap/>
            <w:hideMark/>
          </w:tcPr>
          <w:p w14:paraId="5B344B9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1FF9764B" w14:textId="77777777" w:rsidTr="008D1261">
        <w:trPr>
          <w:trHeight w:val="20"/>
        </w:trPr>
        <w:tc>
          <w:tcPr>
            <w:tcW w:w="426" w:type="dxa"/>
            <w:tcBorders>
              <w:left w:val="single" w:sz="4" w:space="0" w:color="auto"/>
            </w:tcBorders>
            <w:noWrap/>
            <w:hideMark/>
          </w:tcPr>
          <w:p w14:paraId="670AB98B" w14:textId="439BE29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17CE8E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FFEF0BB"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2660C7B" w14:textId="323B8CCA"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J02.01.01. pold</w:t>
            </w:r>
            <w:r w:rsidR="00440F13">
              <w:rPr>
                <w:rFonts w:ascii="Times New Roman" w:eastAsia="Times New Roman" w:hAnsi="Times New Roman" w:cs="Times New Roman"/>
                <w:sz w:val="18"/>
                <w:szCs w:val="14"/>
                <w:lang w:val="fr-FR" w:eastAsia="en-GB"/>
              </w:rPr>
              <w:t>ér</w:t>
            </w:r>
            <w:r w:rsidRPr="00331349">
              <w:rPr>
                <w:rFonts w:ascii="Times New Roman" w:eastAsia="Times New Roman" w:hAnsi="Times New Roman" w:cs="Times New Roman"/>
                <w:sz w:val="18"/>
                <w:szCs w:val="14"/>
                <w:lang w:val="fr-FR" w:eastAsia="en-GB"/>
              </w:rPr>
              <w:t>isation</w:t>
            </w:r>
          </w:p>
        </w:tc>
      </w:tr>
      <w:tr w:rsidR="00DF2E8E" w:rsidRPr="0070442F" w14:paraId="1B6C9A1D" w14:textId="77777777" w:rsidTr="008D1261">
        <w:trPr>
          <w:trHeight w:val="20"/>
        </w:trPr>
        <w:tc>
          <w:tcPr>
            <w:tcW w:w="426" w:type="dxa"/>
            <w:tcBorders>
              <w:left w:val="single" w:sz="4" w:space="0" w:color="auto"/>
            </w:tcBorders>
            <w:noWrap/>
            <w:hideMark/>
          </w:tcPr>
          <w:p w14:paraId="403BEA26" w14:textId="6BBCDE5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lastRenderedPageBreak/>
              <w:t> </w:t>
            </w:r>
          </w:p>
        </w:tc>
        <w:tc>
          <w:tcPr>
            <w:tcW w:w="1846" w:type="dxa"/>
            <w:noWrap/>
            <w:hideMark/>
          </w:tcPr>
          <w:p w14:paraId="5592888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18D4D68"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4DF73DC" w14:textId="7EB84411"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J02.01.02. </w:t>
            </w:r>
            <w:r w:rsidR="00440F13">
              <w:rPr>
                <w:rFonts w:ascii="Times New Roman" w:eastAsia="Times New Roman" w:hAnsi="Times New Roman" w:cs="Times New Roman"/>
                <w:sz w:val="18"/>
                <w:szCs w:val="14"/>
                <w:lang w:val="fr-FR" w:eastAsia="en-GB"/>
              </w:rPr>
              <w:t>assèchement des zones littorales, des estuaires ou des zones humides</w:t>
            </w:r>
          </w:p>
        </w:tc>
      </w:tr>
      <w:tr w:rsidR="008A00F4" w:rsidRPr="00D90B89" w14:paraId="6FCF49EC" w14:textId="77777777" w:rsidTr="008D1261">
        <w:trPr>
          <w:trHeight w:val="20"/>
        </w:trPr>
        <w:tc>
          <w:tcPr>
            <w:tcW w:w="426" w:type="dxa"/>
            <w:tcBorders>
              <w:left w:val="single" w:sz="4" w:space="0" w:color="auto"/>
            </w:tcBorders>
            <w:noWrap/>
            <w:hideMark/>
          </w:tcPr>
          <w:p w14:paraId="3061002F" w14:textId="6E0135E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450E70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EBB330E"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EA29F89" w14:textId="7F0839C9"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J02.01.03. </w:t>
            </w:r>
            <w:r w:rsidR="00440F13">
              <w:rPr>
                <w:rFonts w:ascii="Times New Roman" w:eastAsia="Times New Roman" w:hAnsi="Times New Roman" w:cs="Times New Roman"/>
                <w:sz w:val="18"/>
                <w:szCs w:val="14"/>
                <w:lang w:val="fr-FR" w:eastAsia="en-GB"/>
              </w:rPr>
              <w:t>comblement des fossés, digues, mares, étangs, marais, trous</w:t>
            </w:r>
          </w:p>
        </w:tc>
      </w:tr>
      <w:tr w:rsidR="00DF2E8E" w:rsidRPr="00D90B89" w14:paraId="4C30022B" w14:textId="77777777" w:rsidTr="008D1261">
        <w:trPr>
          <w:trHeight w:val="20"/>
        </w:trPr>
        <w:tc>
          <w:tcPr>
            <w:tcW w:w="426" w:type="dxa"/>
            <w:tcBorders>
              <w:left w:val="single" w:sz="4" w:space="0" w:color="auto"/>
            </w:tcBorders>
            <w:noWrap/>
            <w:hideMark/>
          </w:tcPr>
          <w:p w14:paraId="7E53C603" w14:textId="2F34D12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EE054D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F242176"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82485DC" w14:textId="76D64AA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J02.01.04. re</w:t>
            </w:r>
            <w:r w:rsidR="00C63388">
              <w:rPr>
                <w:rFonts w:ascii="Times New Roman" w:eastAsia="Times New Roman" w:hAnsi="Times New Roman" w:cs="Times New Roman"/>
                <w:sz w:val="18"/>
                <w:szCs w:val="14"/>
                <w:lang w:val="fr-FR" w:eastAsia="en-GB"/>
              </w:rPr>
              <w:t xml:space="preserve">mise en </w:t>
            </w:r>
            <w:r w:rsidRPr="00331349">
              <w:rPr>
                <w:rFonts w:ascii="Times New Roman" w:eastAsia="Times New Roman" w:hAnsi="Times New Roman" w:cs="Times New Roman"/>
                <w:sz w:val="18"/>
                <w:szCs w:val="14"/>
                <w:lang w:val="fr-FR" w:eastAsia="en-GB"/>
              </w:rPr>
              <w:t>cult</w:t>
            </w:r>
            <w:r w:rsidR="00C63388">
              <w:rPr>
                <w:rFonts w:ascii="Times New Roman" w:eastAsia="Times New Roman" w:hAnsi="Times New Roman" w:cs="Times New Roman"/>
                <w:sz w:val="18"/>
                <w:szCs w:val="14"/>
                <w:lang w:val="fr-FR" w:eastAsia="en-GB"/>
              </w:rPr>
              <w:t>ure d</w:t>
            </w:r>
            <w:r w:rsidR="000B6002">
              <w:rPr>
                <w:rFonts w:ascii="Times New Roman" w:eastAsia="Times New Roman" w:hAnsi="Times New Roman" w:cs="Times New Roman"/>
                <w:sz w:val="18"/>
                <w:szCs w:val="14"/>
                <w:lang w:val="fr-FR" w:eastAsia="en-GB"/>
              </w:rPr>
              <w:t>’</w:t>
            </w:r>
            <w:r w:rsidR="00C63388">
              <w:rPr>
                <w:rFonts w:ascii="Times New Roman" w:eastAsia="Times New Roman" w:hAnsi="Times New Roman" w:cs="Times New Roman"/>
                <w:sz w:val="18"/>
                <w:szCs w:val="14"/>
                <w:lang w:val="fr-FR" w:eastAsia="en-GB"/>
              </w:rPr>
              <w:t>exploitations minières</w:t>
            </w:r>
          </w:p>
        </w:tc>
      </w:tr>
      <w:tr w:rsidR="008A00F4" w:rsidRPr="00D90B89" w14:paraId="5D39A73B" w14:textId="77777777" w:rsidTr="008D1261">
        <w:trPr>
          <w:trHeight w:val="20"/>
        </w:trPr>
        <w:tc>
          <w:tcPr>
            <w:tcW w:w="426" w:type="dxa"/>
            <w:tcBorders>
              <w:left w:val="single" w:sz="4" w:space="0" w:color="auto"/>
            </w:tcBorders>
            <w:noWrap/>
            <w:hideMark/>
          </w:tcPr>
          <w:p w14:paraId="68CFFCC4" w14:textId="2398CA3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E20E08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E52F935" w14:textId="6DB7544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J02.02. </w:t>
            </w:r>
            <w:r w:rsidR="00C63388">
              <w:rPr>
                <w:rFonts w:ascii="Times New Roman" w:eastAsia="Times New Roman" w:hAnsi="Times New Roman" w:cs="Times New Roman"/>
                <w:sz w:val="18"/>
                <w:szCs w:val="14"/>
                <w:lang w:val="fr-FR" w:eastAsia="en-GB"/>
              </w:rPr>
              <w:t>extraction de sédiments</w:t>
            </w:r>
            <w:r w:rsidRPr="00331349">
              <w:rPr>
                <w:rFonts w:ascii="Times New Roman" w:eastAsia="Times New Roman" w:hAnsi="Times New Roman" w:cs="Times New Roman"/>
                <w:sz w:val="18"/>
                <w:szCs w:val="14"/>
                <w:lang w:val="fr-FR" w:eastAsia="en-GB"/>
              </w:rPr>
              <w:t xml:space="preserve"> (</w:t>
            </w:r>
            <w:r w:rsidR="00C63388">
              <w:rPr>
                <w:rFonts w:ascii="Times New Roman" w:eastAsia="Times New Roman" w:hAnsi="Times New Roman" w:cs="Times New Roman"/>
                <w:sz w:val="18"/>
                <w:szCs w:val="14"/>
                <w:lang w:val="fr-FR" w:eastAsia="en-GB"/>
              </w:rPr>
              <w:t>vase</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702F2F6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40893F84" w14:textId="77777777" w:rsidTr="008D1261">
        <w:trPr>
          <w:trHeight w:val="20"/>
        </w:trPr>
        <w:tc>
          <w:tcPr>
            <w:tcW w:w="426" w:type="dxa"/>
            <w:tcBorders>
              <w:left w:val="single" w:sz="4" w:space="0" w:color="auto"/>
            </w:tcBorders>
            <w:noWrap/>
            <w:hideMark/>
          </w:tcPr>
          <w:p w14:paraId="07D15A2E" w14:textId="30855BB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57D3EB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0DC18E6"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6B3F34B" w14:textId="2AE1DE63"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J02.02.01. dr</w:t>
            </w:r>
            <w:r w:rsidR="00C63388">
              <w:rPr>
                <w:rFonts w:ascii="Times New Roman" w:eastAsia="Times New Roman" w:hAnsi="Times New Roman" w:cs="Times New Roman"/>
                <w:sz w:val="18"/>
                <w:szCs w:val="14"/>
                <w:lang w:val="fr-FR" w:eastAsia="en-GB"/>
              </w:rPr>
              <w:t>agag</w:t>
            </w:r>
            <w:r w:rsidRPr="00331349">
              <w:rPr>
                <w:rFonts w:ascii="Times New Roman" w:eastAsia="Times New Roman" w:hAnsi="Times New Roman" w:cs="Times New Roman"/>
                <w:sz w:val="18"/>
                <w:szCs w:val="14"/>
                <w:lang w:val="fr-FR" w:eastAsia="en-GB"/>
              </w:rPr>
              <w:t>e</w:t>
            </w:r>
            <w:r w:rsidR="00C63388">
              <w:rPr>
                <w:rFonts w:ascii="Times New Roman" w:eastAsia="Times New Roman" w:hAnsi="Times New Roman" w:cs="Times New Roman"/>
                <w:sz w:val="18"/>
                <w:szCs w:val="14"/>
                <w:lang w:val="fr-FR" w:eastAsia="en-GB"/>
              </w:rPr>
              <w:t>. Extraction de sédiments lacustres</w:t>
            </w:r>
          </w:p>
        </w:tc>
      </w:tr>
      <w:tr w:rsidR="008A00F4" w:rsidRPr="0070442F" w14:paraId="11DFFF70" w14:textId="77777777" w:rsidTr="008D1261">
        <w:trPr>
          <w:trHeight w:val="20"/>
        </w:trPr>
        <w:tc>
          <w:tcPr>
            <w:tcW w:w="426" w:type="dxa"/>
            <w:tcBorders>
              <w:left w:val="single" w:sz="4" w:space="0" w:color="auto"/>
            </w:tcBorders>
            <w:noWrap/>
            <w:hideMark/>
          </w:tcPr>
          <w:p w14:paraId="6C56786D" w14:textId="0E5CC02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C56E6C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CDF6F60"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2C099FA" w14:textId="28A037A9"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J02.02.02. </w:t>
            </w:r>
            <w:r w:rsidR="00C63388">
              <w:rPr>
                <w:rFonts w:ascii="Times New Roman" w:eastAsia="Times New Roman" w:hAnsi="Times New Roman" w:cs="Times New Roman"/>
                <w:sz w:val="18"/>
                <w:szCs w:val="14"/>
                <w:lang w:val="fr-FR" w:eastAsia="en-GB"/>
              </w:rPr>
              <w:t>dragage estuarien et côtier</w:t>
            </w:r>
          </w:p>
        </w:tc>
      </w:tr>
      <w:tr w:rsidR="00DF2E8E" w:rsidRPr="0070442F" w14:paraId="21939648" w14:textId="77777777" w:rsidTr="008D1261">
        <w:trPr>
          <w:trHeight w:val="20"/>
        </w:trPr>
        <w:tc>
          <w:tcPr>
            <w:tcW w:w="426" w:type="dxa"/>
            <w:tcBorders>
              <w:left w:val="single" w:sz="4" w:space="0" w:color="auto"/>
            </w:tcBorders>
            <w:noWrap/>
            <w:hideMark/>
          </w:tcPr>
          <w:p w14:paraId="59572994" w14:textId="39DED0F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FE2EDF3"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FCF85A7" w14:textId="18E1F2F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J02.03. </w:t>
            </w:r>
            <w:r w:rsidR="00C63388">
              <w:rPr>
                <w:rFonts w:ascii="Times New Roman" w:eastAsia="Times New Roman" w:hAnsi="Times New Roman" w:cs="Times New Roman"/>
                <w:sz w:val="18"/>
                <w:szCs w:val="14"/>
                <w:lang w:val="fr-FR" w:eastAsia="en-GB"/>
              </w:rPr>
              <w:t>c</w:t>
            </w:r>
            <w:r w:rsidRPr="00331349">
              <w:rPr>
                <w:rFonts w:ascii="Times New Roman" w:eastAsia="Times New Roman" w:hAnsi="Times New Roman" w:cs="Times New Roman"/>
                <w:sz w:val="18"/>
                <w:szCs w:val="14"/>
                <w:lang w:val="fr-FR" w:eastAsia="en-GB"/>
              </w:rPr>
              <w:t xml:space="preserve">analisation </w:t>
            </w:r>
            <w:r w:rsidR="00C63388">
              <w:rPr>
                <w:rFonts w:ascii="Times New Roman" w:eastAsia="Times New Roman" w:hAnsi="Times New Roman" w:cs="Times New Roman"/>
                <w:sz w:val="18"/>
                <w:szCs w:val="14"/>
                <w:lang w:val="fr-FR" w:eastAsia="en-GB"/>
              </w:rPr>
              <w:t>et dérivation des eaux</w:t>
            </w:r>
          </w:p>
        </w:tc>
        <w:tc>
          <w:tcPr>
            <w:tcW w:w="3539" w:type="dxa"/>
            <w:tcBorders>
              <w:right w:val="single" w:sz="4" w:space="0" w:color="auto"/>
            </w:tcBorders>
            <w:noWrap/>
            <w:hideMark/>
          </w:tcPr>
          <w:p w14:paraId="1747339C"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10CF8245" w14:textId="77777777" w:rsidTr="008D1261">
        <w:trPr>
          <w:trHeight w:val="20"/>
        </w:trPr>
        <w:tc>
          <w:tcPr>
            <w:tcW w:w="426" w:type="dxa"/>
            <w:tcBorders>
              <w:left w:val="single" w:sz="4" w:space="0" w:color="auto"/>
            </w:tcBorders>
            <w:noWrap/>
            <w:hideMark/>
          </w:tcPr>
          <w:p w14:paraId="35F8FAE2" w14:textId="282FBA5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BBD88D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136962A"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62B93BD" w14:textId="465B7366"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J02.03.01. d</w:t>
            </w:r>
            <w:r w:rsidR="00C63388">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viation</w:t>
            </w:r>
            <w:r w:rsidR="00C63388">
              <w:rPr>
                <w:rFonts w:ascii="Times New Roman" w:eastAsia="Times New Roman" w:hAnsi="Times New Roman" w:cs="Times New Roman"/>
                <w:sz w:val="18"/>
                <w:szCs w:val="14"/>
                <w:lang w:val="fr-FR" w:eastAsia="en-GB"/>
              </w:rPr>
              <w:t xml:space="preserve"> à grande échelle</w:t>
            </w:r>
          </w:p>
        </w:tc>
      </w:tr>
      <w:tr w:rsidR="00DF2E8E" w:rsidRPr="00331349" w14:paraId="12F9661A" w14:textId="77777777" w:rsidTr="008D1261">
        <w:trPr>
          <w:trHeight w:val="20"/>
        </w:trPr>
        <w:tc>
          <w:tcPr>
            <w:tcW w:w="426" w:type="dxa"/>
            <w:tcBorders>
              <w:left w:val="single" w:sz="4" w:space="0" w:color="auto"/>
            </w:tcBorders>
            <w:noWrap/>
            <w:hideMark/>
          </w:tcPr>
          <w:p w14:paraId="03C544EC" w14:textId="5B1C46EC"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1F1B98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1670E76"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9A2BB55"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J02.03.02. canalisation</w:t>
            </w:r>
          </w:p>
        </w:tc>
      </w:tr>
      <w:tr w:rsidR="008A00F4" w:rsidRPr="00D90B89" w14:paraId="6F0D95D4" w14:textId="77777777" w:rsidTr="008D1261">
        <w:trPr>
          <w:trHeight w:val="20"/>
        </w:trPr>
        <w:tc>
          <w:tcPr>
            <w:tcW w:w="426" w:type="dxa"/>
            <w:tcBorders>
              <w:left w:val="single" w:sz="4" w:space="0" w:color="auto"/>
            </w:tcBorders>
            <w:noWrap/>
            <w:hideMark/>
          </w:tcPr>
          <w:p w14:paraId="04CEAC18" w14:textId="46D168A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7ACD47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C6062A1" w14:textId="33A7640A"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J02.04. modifications</w:t>
            </w:r>
            <w:r w:rsidR="00C63388">
              <w:rPr>
                <w:rFonts w:ascii="Times New Roman" w:eastAsia="Times New Roman" w:hAnsi="Times New Roman" w:cs="Times New Roman"/>
                <w:sz w:val="18"/>
                <w:szCs w:val="14"/>
                <w:lang w:val="fr-FR" w:eastAsia="en-GB"/>
              </w:rPr>
              <w:t xml:space="preserve"> du régime de mise en eau</w:t>
            </w:r>
          </w:p>
        </w:tc>
        <w:tc>
          <w:tcPr>
            <w:tcW w:w="3539" w:type="dxa"/>
            <w:tcBorders>
              <w:right w:val="single" w:sz="4" w:space="0" w:color="auto"/>
            </w:tcBorders>
            <w:noWrap/>
            <w:hideMark/>
          </w:tcPr>
          <w:p w14:paraId="68B47C33"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3F16D84E" w14:textId="77777777" w:rsidTr="008D1261">
        <w:trPr>
          <w:trHeight w:val="20"/>
        </w:trPr>
        <w:tc>
          <w:tcPr>
            <w:tcW w:w="426" w:type="dxa"/>
            <w:tcBorders>
              <w:left w:val="single" w:sz="4" w:space="0" w:color="auto"/>
            </w:tcBorders>
            <w:noWrap/>
            <w:hideMark/>
          </w:tcPr>
          <w:p w14:paraId="7739D608" w14:textId="6238C1B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0D4E00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1A32E69"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C3818A8" w14:textId="786C8E55"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J02.04.01. </w:t>
            </w:r>
            <w:r w:rsidR="00C63388">
              <w:rPr>
                <w:rFonts w:ascii="Times New Roman" w:eastAsia="Times New Roman" w:hAnsi="Times New Roman" w:cs="Times New Roman"/>
                <w:sz w:val="18"/>
                <w:szCs w:val="14"/>
                <w:lang w:val="fr-FR" w:eastAsia="en-GB"/>
              </w:rPr>
              <w:t>mise en eau</w:t>
            </w:r>
          </w:p>
        </w:tc>
      </w:tr>
      <w:tr w:rsidR="008A00F4" w:rsidRPr="00331349" w14:paraId="68344D97" w14:textId="77777777" w:rsidTr="008D1261">
        <w:trPr>
          <w:trHeight w:val="20"/>
        </w:trPr>
        <w:tc>
          <w:tcPr>
            <w:tcW w:w="426" w:type="dxa"/>
            <w:tcBorders>
              <w:left w:val="single" w:sz="4" w:space="0" w:color="auto"/>
            </w:tcBorders>
            <w:noWrap/>
            <w:hideMark/>
          </w:tcPr>
          <w:p w14:paraId="6A750FCF" w14:textId="63C1121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7EC727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4F0C34F"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3817363" w14:textId="41287008"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J02.04.02. </w:t>
            </w:r>
            <w:r w:rsidR="00C63388">
              <w:rPr>
                <w:rFonts w:ascii="Times New Roman" w:eastAsia="Times New Roman" w:hAnsi="Times New Roman" w:cs="Times New Roman"/>
                <w:sz w:val="18"/>
                <w:szCs w:val="14"/>
                <w:lang w:val="fr-FR" w:eastAsia="en-GB"/>
              </w:rPr>
              <w:t>assèchement</w:t>
            </w:r>
          </w:p>
        </w:tc>
      </w:tr>
      <w:tr w:rsidR="00DF2E8E" w:rsidRPr="00D90B89" w14:paraId="5F7D7B2C" w14:textId="77777777" w:rsidTr="008D1261">
        <w:trPr>
          <w:trHeight w:val="20"/>
        </w:trPr>
        <w:tc>
          <w:tcPr>
            <w:tcW w:w="426" w:type="dxa"/>
            <w:tcBorders>
              <w:left w:val="single" w:sz="4" w:space="0" w:color="auto"/>
            </w:tcBorders>
            <w:noWrap/>
            <w:hideMark/>
          </w:tcPr>
          <w:p w14:paraId="399195A3" w14:textId="020F8D9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1266AC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9DA2E1A" w14:textId="4DB49619"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J02.05. </w:t>
            </w:r>
            <w:r w:rsidR="009A3C75">
              <w:rPr>
                <w:rFonts w:ascii="Times New Roman" w:eastAsia="Times New Roman" w:hAnsi="Times New Roman" w:cs="Times New Roman"/>
                <w:sz w:val="18"/>
                <w:szCs w:val="14"/>
                <w:lang w:val="fr-FR" w:eastAsia="en-GB"/>
              </w:rPr>
              <w:t>m</w:t>
            </w:r>
            <w:r w:rsidRPr="00331349">
              <w:rPr>
                <w:rFonts w:ascii="Times New Roman" w:eastAsia="Times New Roman" w:hAnsi="Times New Roman" w:cs="Times New Roman"/>
                <w:sz w:val="18"/>
                <w:szCs w:val="14"/>
                <w:lang w:val="fr-FR" w:eastAsia="en-GB"/>
              </w:rPr>
              <w:t xml:space="preserve">odification </w:t>
            </w:r>
            <w:r w:rsidR="00C63388">
              <w:rPr>
                <w:rFonts w:ascii="Times New Roman" w:eastAsia="Times New Roman" w:hAnsi="Times New Roman" w:cs="Times New Roman"/>
                <w:sz w:val="18"/>
                <w:szCs w:val="14"/>
                <w:lang w:val="fr-FR" w:eastAsia="en-GB"/>
              </w:rPr>
              <w:t xml:space="preserve">du fonctionnement </w:t>
            </w:r>
            <w:r w:rsidRPr="00331349">
              <w:rPr>
                <w:rFonts w:ascii="Times New Roman" w:eastAsia="Times New Roman" w:hAnsi="Times New Roman" w:cs="Times New Roman"/>
                <w:sz w:val="18"/>
                <w:szCs w:val="14"/>
                <w:lang w:val="fr-FR" w:eastAsia="en-GB"/>
              </w:rPr>
              <w:t>hydrographi</w:t>
            </w:r>
            <w:r w:rsidR="00C63388">
              <w:rPr>
                <w:rFonts w:ascii="Times New Roman" w:eastAsia="Times New Roman" w:hAnsi="Times New Roman" w:cs="Times New Roman"/>
                <w:sz w:val="18"/>
                <w:szCs w:val="14"/>
                <w:lang w:val="fr-FR" w:eastAsia="en-GB"/>
              </w:rPr>
              <w:t>que</w:t>
            </w:r>
          </w:p>
        </w:tc>
        <w:tc>
          <w:tcPr>
            <w:tcW w:w="3539" w:type="dxa"/>
            <w:tcBorders>
              <w:right w:val="single" w:sz="4" w:space="0" w:color="auto"/>
            </w:tcBorders>
            <w:noWrap/>
            <w:hideMark/>
          </w:tcPr>
          <w:p w14:paraId="222779EF"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577929BB" w14:textId="77777777" w:rsidTr="008D1261">
        <w:trPr>
          <w:trHeight w:val="20"/>
        </w:trPr>
        <w:tc>
          <w:tcPr>
            <w:tcW w:w="426" w:type="dxa"/>
            <w:tcBorders>
              <w:left w:val="single" w:sz="4" w:space="0" w:color="auto"/>
            </w:tcBorders>
            <w:noWrap/>
            <w:hideMark/>
          </w:tcPr>
          <w:p w14:paraId="6BEB2D69" w14:textId="31B64A2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839FA99"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34F9753"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F6D1987" w14:textId="53B39C8E"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J02.05.01. modification </w:t>
            </w:r>
            <w:r w:rsidR="009A3C75">
              <w:rPr>
                <w:rFonts w:ascii="Times New Roman" w:eastAsia="Times New Roman" w:hAnsi="Times New Roman" w:cs="Times New Roman"/>
                <w:sz w:val="18"/>
                <w:szCs w:val="14"/>
                <w:lang w:val="fr-FR" w:eastAsia="en-GB"/>
              </w:rPr>
              <w:t>des mouvements de l</w:t>
            </w:r>
            <w:r w:rsidR="000B6002">
              <w:rPr>
                <w:rFonts w:ascii="Times New Roman" w:eastAsia="Times New Roman" w:hAnsi="Times New Roman" w:cs="Times New Roman"/>
                <w:sz w:val="18"/>
                <w:szCs w:val="14"/>
                <w:lang w:val="fr-FR" w:eastAsia="en-GB"/>
              </w:rPr>
              <w:t>’</w:t>
            </w:r>
            <w:r w:rsidR="009A3C75">
              <w:rPr>
                <w:rFonts w:ascii="Times New Roman" w:eastAsia="Times New Roman" w:hAnsi="Times New Roman" w:cs="Times New Roman"/>
                <w:sz w:val="18"/>
                <w:szCs w:val="14"/>
                <w:lang w:val="fr-FR" w:eastAsia="en-GB"/>
              </w:rPr>
              <w:t>eau</w:t>
            </w:r>
            <w:r w:rsidRPr="00331349">
              <w:rPr>
                <w:rFonts w:ascii="Times New Roman" w:eastAsia="Times New Roman" w:hAnsi="Times New Roman" w:cs="Times New Roman"/>
                <w:sz w:val="18"/>
                <w:szCs w:val="14"/>
                <w:lang w:val="fr-FR" w:eastAsia="en-GB"/>
              </w:rPr>
              <w:t xml:space="preserve"> (</w:t>
            </w:r>
            <w:r w:rsidR="009A3C75">
              <w:rPr>
                <w:rFonts w:ascii="Times New Roman" w:eastAsia="Times New Roman" w:hAnsi="Times New Roman" w:cs="Times New Roman"/>
                <w:sz w:val="18"/>
                <w:szCs w:val="14"/>
                <w:lang w:val="fr-FR" w:eastAsia="en-GB"/>
              </w:rPr>
              <w:t>marées et courants marins</w:t>
            </w:r>
            <w:r w:rsidRPr="00331349">
              <w:rPr>
                <w:rFonts w:ascii="Times New Roman" w:eastAsia="Times New Roman" w:hAnsi="Times New Roman" w:cs="Times New Roman"/>
                <w:sz w:val="18"/>
                <w:szCs w:val="14"/>
                <w:lang w:val="fr-FR" w:eastAsia="en-GB"/>
              </w:rPr>
              <w:t>)</w:t>
            </w:r>
          </w:p>
        </w:tc>
      </w:tr>
      <w:tr w:rsidR="00DF2E8E" w:rsidRPr="00D90B89" w14:paraId="1C192D6C" w14:textId="77777777" w:rsidTr="008D1261">
        <w:trPr>
          <w:trHeight w:val="20"/>
        </w:trPr>
        <w:tc>
          <w:tcPr>
            <w:tcW w:w="426" w:type="dxa"/>
            <w:tcBorders>
              <w:left w:val="single" w:sz="4" w:space="0" w:color="auto"/>
            </w:tcBorders>
            <w:noWrap/>
            <w:hideMark/>
          </w:tcPr>
          <w:p w14:paraId="5E42D508" w14:textId="3561BF0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4F3758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AF0FC9C"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A17BF78" w14:textId="3D3BC48A"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J02.05.02. modif</w:t>
            </w:r>
            <w:r w:rsidR="009A3C75">
              <w:rPr>
                <w:rFonts w:ascii="Times New Roman" w:eastAsia="Times New Roman" w:hAnsi="Times New Roman" w:cs="Times New Roman"/>
                <w:sz w:val="18"/>
                <w:szCs w:val="14"/>
                <w:lang w:val="fr-FR" w:eastAsia="en-GB"/>
              </w:rPr>
              <w:t>ication de la</w:t>
            </w:r>
            <w:r w:rsidRPr="00331349">
              <w:rPr>
                <w:rFonts w:ascii="Times New Roman" w:eastAsia="Times New Roman" w:hAnsi="Times New Roman" w:cs="Times New Roman"/>
                <w:sz w:val="18"/>
                <w:szCs w:val="14"/>
                <w:lang w:val="fr-FR" w:eastAsia="en-GB"/>
              </w:rPr>
              <w:t xml:space="preserve"> structure</w:t>
            </w:r>
            <w:r w:rsidR="009A3C75">
              <w:rPr>
                <w:rFonts w:ascii="Times New Roman" w:eastAsia="Times New Roman" w:hAnsi="Times New Roman" w:cs="Times New Roman"/>
                <w:sz w:val="18"/>
                <w:szCs w:val="14"/>
                <w:lang w:val="fr-FR" w:eastAsia="en-GB"/>
              </w:rPr>
              <w:t xml:space="preserve"> des cours d</w:t>
            </w:r>
            <w:r w:rsidR="000B6002">
              <w:rPr>
                <w:rFonts w:ascii="Times New Roman" w:eastAsia="Times New Roman" w:hAnsi="Times New Roman" w:cs="Times New Roman"/>
                <w:sz w:val="18"/>
                <w:szCs w:val="14"/>
                <w:lang w:val="fr-FR" w:eastAsia="en-GB"/>
              </w:rPr>
              <w:t>’</w:t>
            </w:r>
            <w:r w:rsidR="009A3C75">
              <w:rPr>
                <w:rFonts w:ascii="Times New Roman" w:eastAsia="Times New Roman" w:hAnsi="Times New Roman" w:cs="Times New Roman"/>
                <w:sz w:val="18"/>
                <w:szCs w:val="14"/>
                <w:lang w:val="fr-FR" w:eastAsia="en-GB"/>
              </w:rPr>
              <w:t>eau intérieurs</w:t>
            </w:r>
          </w:p>
        </w:tc>
      </w:tr>
      <w:tr w:rsidR="008A00F4" w:rsidRPr="00D90B89" w14:paraId="5DE32C64" w14:textId="77777777" w:rsidTr="008D1261">
        <w:trPr>
          <w:trHeight w:val="20"/>
        </w:trPr>
        <w:tc>
          <w:tcPr>
            <w:tcW w:w="426" w:type="dxa"/>
            <w:tcBorders>
              <w:left w:val="single" w:sz="4" w:space="0" w:color="auto"/>
            </w:tcBorders>
            <w:noWrap/>
            <w:hideMark/>
          </w:tcPr>
          <w:p w14:paraId="0CF03F03" w14:textId="757506A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7AE011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96CFFF6"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5A45F28" w14:textId="5D5C1009"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J02.05.03. mo</w:t>
            </w:r>
            <w:r w:rsidR="009A3C75">
              <w:rPr>
                <w:rFonts w:ascii="Times New Roman" w:eastAsia="Times New Roman" w:hAnsi="Times New Roman" w:cs="Times New Roman"/>
                <w:sz w:val="18"/>
                <w:szCs w:val="14"/>
                <w:lang w:val="fr-FR" w:eastAsia="en-GB"/>
              </w:rPr>
              <w:t>d</w:t>
            </w:r>
            <w:r w:rsidRPr="00331349">
              <w:rPr>
                <w:rFonts w:ascii="Times New Roman" w:eastAsia="Times New Roman" w:hAnsi="Times New Roman" w:cs="Times New Roman"/>
                <w:sz w:val="18"/>
                <w:szCs w:val="14"/>
                <w:lang w:val="fr-FR" w:eastAsia="en-GB"/>
              </w:rPr>
              <w:t xml:space="preserve">ification </w:t>
            </w:r>
            <w:r w:rsidR="009A3C75">
              <w:rPr>
                <w:rFonts w:ascii="Times New Roman" w:eastAsia="Times New Roman" w:hAnsi="Times New Roman" w:cs="Times New Roman"/>
                <w:sz w:val="18"/>
                <w:szCs w:val="14"/>
                <w:lang w:val="fr-FR" w:eastAsia="en-GB"/>
              </w:rPr>
              <w:t>des masses d</w:t>
            </w:r>
            <w:r w:rsidR="000B6002">
              <w:rPr>
                <w:rFonts w:ascii="Times New Roman" w:eastAsia="Times New Roman" w:hAnsi="Times New Roman" w:cs="Times New Roman"/>
                <w:sz w:val="18"/>
                <w:szCs w:val="14"/>
                <w:lang w:val="fr-FR" w:eastAsia="en-GB"/>
              </w:rPr>
              <w:t>’</w:t>
            </w:r>
            <w:r w:rsidR="009A3C75">
              <w:rPr>
                <w:rFonts w:ascii="Times New Roman" w:eastAsia="Times New Roman" w:hAnsi="Times New Roman" w:cs="Times New Roman"/>
                <w:sz w:val="18"/>
                <w:szCs w:val="14"/>
                <w:lang w:val="fr-FR" w:eastAsia="en-GB"/>
              </w:rPr>
              <w:t>eau stagnantes</w:t>
            </w:r>
          </w:p>
        </w:tc>
      </w:tr>
      <w:tr w:rsidR="00DF2E8E" w:rsidRPr="00331349" w14:paraId="039A458D" w14:textId="77777777" w:rsidTr="008D1261">
        <w:trPr>
          <w:trHeight w:val="20"/>
        </w:trPr>
        <w:tc>
          <w:tcPr>
            <w:tcW w:w="426" w:type="dxa"/>
            <w:tcBorders>
              <w:left w:val="single" w:sz="4" w:space="0" w:color="auto"/>
            </w:tcBorders>
            <w:noWrap/>
            <w:hideMark/>
          </w:tcPr>
          <w:p w14:paraId="6F2ACE45" w14:textId="6189990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838140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A64CD78"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82B63A4" w14:textId="1C403041"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J02.05.04. r</w:t>
            </w:r>
            <w:r w:rsidR="009A3C75">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servoirs</w:t>
            </w:r>
          </w:p>
        </w:tc>
      </w:tr>
      <w:tr w:rsidR="008A00F4" w:rsidRPr="00D90B89" w14:paraId="7C2FD29C" w14:textId="77777777" w:rsidTr="008D1261">
        <w:trPr>
          <w:trHeight w:val="20"/>
        </w:trPr>
        <w:tc>
          <w:tcPr>
            <w:tcW w:w="426" w:type="dxa"/>
            <w:tcBorders>
              <w:left w:val="single" w:sz="4" w:space="0" w:color="auto"/>
            </w:tcBorders>
            <w:noWrap/>
            <w:hideMark/>
          </w:tcPr>
          <w:p w14:paraId="506AE3D3" w14:textId="77F3130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FB2F8E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004B628"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FCCBB07" w14:textId="2D10BF0A"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J02.05.05. </w:t>
            </w:r>
            <w:r w:rsidR="009A3C75">
              <w:rPr>
                <w:rFonts w:ascii="Times New Roman" w:eastAsia="Times New Roman" w:hAnsi="Times New Roman" w:cs="Times New Roman"/>
                <w:sz w:val="18"/>
                <w:szCs w:val="14"/>
                <w:lang w:val="fr-FR" w:eastAsia="en-GB"/>
              </w:rPr>
              <w:t xml:space="preserve">projets de petites centrales </w:t>
            </w:r>
            <w:r w:rsidRPr="00331349">
              <w:rPr>
                <w:rFonts w:ascii="Times New Roman" w:eastAsia="Times New Roman" w:hAnsi="Times New Roman" w:cs="Times New Roman"/>
                <w:sz w:val="18"/>
                <w:szCs w:val="14"/>
                <w:lang w:val="fr-FR" w:eastAsia="en-GB"/>
              </w:rPr>
              <w:t>hydro</w:t>
            </w:r>
            <w:r w:rsidR="009A3C75">
              <w:rPr>
                <w:rFonts w:ascii="Times New Roman" w:eastAsia="Times New Roman" w:hAnsi="Times New Roman" w:cs="Times New Roman"/>
                <w:sz w:val="18"/>
                <w:szCs w:val="14"/>
                <w:lang w:val="fr-FR" w:eastAsia="en-GB"/>
              </w:rPr>
              <w:t>électriques</w:t>
            </w:r>
            <w:r w:rsidRPr="00331349">
              <w:rPr>
                <w:rFonts w:ascii="Times New Roman" w:eastAsia="Times New Roman" w:hAnsi="Times New Roman" w:cs="Times New Roman"/>
                <w:sz w:val="18"/>
                <w:szCs w:val="14"/>
                <w:lang w:val="fr-FR" w:eastAsia="en-GB"/>
              </w:rPr>
              <w:t xml:space="preserve">, </w:t>
            </w:r>
            <w:r w:rsidR="009A3C75">
              <w:rPr>
                <w:rFonts w:ascii="Times New Roman" w:eastAsia="Times New Roman" w:hAnsi="Times New Roman" w:cs="Times New Roman"/>
                <w:sz w:val="18"/>
                <w:szCs w:val="14"/>
                <w:lang w:val="fr-FR" w:eastAsia="en-GB"/>
              </w:rPr>
              <w:t>déversoirs</w:t>
            </w:r>
          </w:p>
        </w:tc>
      </w:tr>
      <w:tr w:rsidR="00DF2E8E" w:rsidRPr="00D90B89" w14:paraId="3B0110DD" w14:textId="77777777" w:rsidTr="008D1261">
        <w:trPr>
          <w:trHeight w:val="20"/>
        </w:trPr>
        <w:tc>
          <w:tcPr>
            <w:tcW w:w="426" w:type="dxa"/>
            <w:tcBorders>
              <w:left w:val="single" w:sz="4" w:space="0" w:color="auto"/>
            </w:tcBorders>
            <w:noWrap/>
            <w:hideMark/>
          </w:tcPr>
          <w:p w14:paraId="51AF94EB" w14:textId="2D77BE9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7F0EB1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077A486"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8EF9A59" w14:textId="43B28F01"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J02.05.06. </w:t>
            </w:r>
            <w:r w:rsidR="009A3C75">
              <w:rPr>
                <w:rFonts w:ascii="Times New Roman" w:eastAsia="Times New Roman" w:hAnsi="Times New Roman" w:cs="Times New Roman"/>
                <w:sz w:val="18"/>
                <w:szCs w:val="14"/>
                <w:lang w:val="fr-FR" w:eastAsia="en-GB"/>
              </w:rPr>
              <w:t>modification de l</w:t>
            </w:r>
            <w:r w:rsidR="000B6002">
              <w:rPr>
                <w:rFonts w:ascii="Times New Roman" w:eastAsia="Times New Roman" w:hAnsi="Times New Roman" w:cs="Times New Roman"/>
                <w:sz w:val="18"/>
                <w:szCs w:val="14"/>
                <w:lang w:val="fr-FR" w:eastAsia="en-GB"/>
              </w:rPr>
              <w:t>’</w:t>
            </w:r>
            <w:r w:rsidR="009A3C75">
              <w:rPr>
                <w:rFonts w:ascii="Times New Roman" w:eastAsia="Times New Roman" w:hAnsi="Times New Roman" w:cs="Times New Roman"/>
                <w:sz w:val="18"/>
                <w:szCs w:val="14"/>
                <w:lang w:val="fr-FR" w:eastAsia="en-GB"/>
              </w:rPr>
              <w:t>exposition aux vagues</w:t>
            </w:r>
          </w:p>
        </w:tc>
      </w:tr>
      <w:tr w:rsidR="008A00F4" w:rsidRPr="00D90B89" w14:paraId="64228859" w14:textId="77777777" w:rsidTr="008D1261">
        <w:trPr>
          <w:trHeight w:val="20"/>
        </w:trPr>
        <w:tc>
          <w:tcPr>
            <w:tcW w:w="426" w:type="dxa"/>
            <w:tcBorders>
              <w:left w:val="single" w:sz="4" w:space="0" w:color="auto"/>
            </w:tcBorders>
            <w:noWrap/>
            <w:hideMark/>
          </w:tcPr>
          <w:p w14:paraId="32F0C188" w14:textId="0FAEB7B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93D50A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04CE79F" w14:textId="39D9606D"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 </w:t>
            </w:r>
            <w:r w:rsidR="009A3C75">
              <w:rPr>
                <w:rFonts w:ascii="Times New Roman" w:eastAsia="Times New Roman" w:hAnsi="Times New Roman" w:cs="Times New Roman"/>
                <w:sz w:val="18"/>
                <w:szCs w:val="14"/>
                <w:lang w:val="fr-FR" w:eastAsia="en-GB"/>
              </w:rPr>
              <w:t>captage des eaux de surface</w:t>
            </w:r>
          </w:p>
        </w:tc>
        <w:tc>
          <w:tcPr>
            <w:tcW w:w="3539" w:type="dxa"/>
            <w:tcBorders>
              <w:right w:val="single" w:sz="4" w:space="0" w:color="auto"/>
            </w:tcBorders>
            <w:noWrap/>
            <w:hideMark/>
          </w:tcPr>
          <w:p w14:paraId="415E926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0254C278" w14:textId="77777777" w:rsidTr="008D1261">
        <w:trPr>
          <w:trHeight w:val="20"/>
        </w:trPr>
        <w:tc>
          <w:tcPr>
            <w:tcW w:w="426" w:type="dxa"/>
            <w:tcBorders>
              <w:left w:val="single" w:sz="4" w:space="0" w:color="auto"/>
            </w:tcBorders>
            <w:noWrap/>
            <w:hideMark/>
          </w:tcPr>
          <w:p w14:paraId="1BD5BADE" w14:textId="33A752F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16E85C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80F06CC"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384A257" w14:textId="061D5FE4"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J02.06.01. </w:t>
            </w:r>
            <w:r w:rsidR="00472ED0">
              <w:rPr>
                <w:rFonts w:ascii="Times New Roman" w:eastAsia="Times New Roman" w:hAnsi="Times New Roman" w:cs="Times New Roman"/>
                <w:sz w:val="18"/>
                <w:szCs w:val="14"/>
                <w:lang w:val="fr-FR" w:eastAsia="en-GB"/>
              </w:rPr>
              <w:t>captage des eaux de surface pour</w:t>
            </w:r>
            <w:r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l</w:t>
            </w:r>
            <w:r w:rsidR="000B6002">
              <w:rPr>
                <w:rFonts w:ascii="Times New Roman" w:eastAsia="Times New Roman" w:hAnsi="Times New Roman" w:cs="Times New Roman"/>
                <w:sz w:val="18"/>
                <w:szCs w:val="14"/>
                <w:lang w:val="fr-FR" w:eastAsia="en-GB"/>
              </w:rPr>
              <w:t>’</w:t>
            </w:r>
            <w:r w:rsidRPr="00331349">
              <w:rPr>
                <w:rFonts w:ascii="Times New Roman" w:eastAsia="Times New Roman" w:hAnsi="Times New Roman" w:cs="Times New Roman"/>
                <w:sz w:val="18"/>
                <w:szCs w:val="14"/>
                <w:lang w:val="fr-FR" w:eastAsia="en-GB"/>
              </w:rPr>
              <w:t>agriculture</w:t>
            </w:r>
          </w:p>
        </w:tc>
      </w:tr>
      <w:tr w:rsidR="008A00F4" w:rsidRPr="00D90B89" w14:paraId="19D71D7F" w14:textId="77777777" w:rsidTr="008D1261">
        <w:trPr>
          <w:trHeight w:val="20"/>
        </w:trPr>
        <w:tc>
          <w:tcPr>
            <w:tcW w:w="426" w:type="dxa"/>
            <w:tcBorders>
              <w:left w:val="single" w:sz="4" w:space="0" w:color="auto"/>
            </w:tcBorders>
            <w:noWrap/>
            <w:hideMark/>
          </w:tcPr>
          <w:p w14:paraId="08B5276D" w14:textId="2756397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8B62C0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FC51367"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68650CF" w14:textId="073F3BEC"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J02.06.02. </w:t>
            </w:r>
            <w:r w:rsidR="00472ED0">
              <w:rPr>
                <w:rFonts w:ascii="Times New Roman" w:eastAsia="Times New Roman" w:hAnsi="Times New Roman" w:cs="Times New Roman"/>
                <w:sz w:val="18"/>
                <w:szCs w:val="14"/>
                <w:lang w:val="fr-FR" w:eastAsia="en-GB"/>
              </w:rPr>
              <w:t>captage des eaux de surface pour</w:t>
            </w:r>
            <w:r w:rsidR="00472ED0"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l</w:t>
            </w:r>
            <w:r w:rsidR="000B6002">
              <w:rPr>
                <w:rFonts w:ascii="Times New Roman" w:eastAsia="Times New Roman" w:hAnsi="Times New Roman" w:cs="Times New Roman"/>
                <w:sz w:val="18"/>
                <w:szCs w:val="14"/>
                <w:lang w:val="fr-FR" w:eastAsia="en-GB"/>
              </w:rPr>
              <w:t>’</w:t>
            </w:r>
            <w:r w:rsidR="00472ED0">
              <w:rPr>
                <w:rFonts w:ascii="Times New Roman" w:eastAsia="Times New Roman" w:hAnsi="Times New Roman" w:cs="Times New Roman"/>
                <w:sz w:val="18"/>
                <w:szCs w:val="14"/>
                <w:lang w:val="fr-FR" w:eastAsia="en-GB"/>
              </w:rPr>
              <w:t>eau de distribution publique</w:t>
            </w:r>
          </w:p>
        </w:tc>
      </w:tr>
      <w:tr w:rsidR="00DF2E8E" w:rsidRPr="00D90B89" w14:paraId="5E892E46" w14:textId="77777777" w:rsidTr="008D1261">
        <w:trPr>
          <w:trHeight w:val="20"/>
        </w:trPr>
        <w:tc>
          <w:tcPr>
            <w:tcW w:w="426" w:type="dxa"/>
            <w:tcBorders>
              <w:left w:val="single" w:sz="4" w:space="0" w:color="auto"/>
            </w:tcBorders>
            <w:noWrap/>
            <w:hideMark/>
          </w:tcPr>
          <w:p w14:paraId="6C935432" w14:textId="7504E82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B11F1C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A765E8E"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A1624A9" w14:textId="58080FA2"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J02.06.03. </w:t>
            </w:r>
            <w:r w:rsidR="00472ED0">
              <w:rPr>
                <w:rFonts w:ascii="Times New Roman" w:eastAsia="Times New Roman" w:hAnsi="Times New Roman" w:cs="Times New Roman"/>
                <w:sz w:val="18"/>
                <w:szCs w:val="14"/>
                <w:lang w:val="fr-FR" w:eastAsia="en-GB"/>
              </w:rPr>
              <w:t>captage des eaux de surface pour</w:t>
            </w:r>
            <w:r w:rsidR="00472ED0"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l</w:t>
            </w:r>
            <w:r w:rsidR="000B6002">
              <w:rPr>
                <w:rFonts w:ascii="Times New Roman" w:eastAsia="Times New Roman" w:hAnsi="Times New Roman" w:cs="Times New Roman"/>
                <w:sz w:val="18"/>
                <w:szCs w:val="14"/>
                <w:lang w:val="fr-FR" w:eastAsia="en-GB"/>
              </w:rPr>
              <w:t>’</w:t>
            </w:r>
            <w:r w:rsidR="00472ED0">
              <w:rPr>
                <w:rFonts w:ascii="Times New Roman" w:eastAsia="Times New Roman" w:hAnsi="Times New Roman" w:cs="Times New Roman"/>
                <w:sz w:val="18"/>
                <w:szCs w:val="14"/>
                <w:lang w:val="fr-FR" w:eastAsia="en-GB"/>
              </w:rPr>
              <w:t xml:space="preserve">industrie </w:t>
            </w:r>
            <w:r w:rsidRPr="00331349">
              <w:rPr>
                <w:rFonts w:ascii="Times New Roman" w:eastAsia="Times New Roman" w:hAnsi="Times New Roman" w:cs="Times New Roman"/>
                <w:sz w:val="18"/>
                <w:szCs w:val="14"/>
                <w:lang w:val="fr-FR" w:eastAsia="en-GB"/>
              </w:rPr>
              <w:t>manufacturi</w:t>
            </w:r>
            <w:r w:rsidR="00472ED0">
              <w:rPr>
                <w:rFonts w:ascii="Times New Roman" w:eastAsia="Times New Roman" w:hAnsi="Times New Roman" w:cs="Times New Roman"/>
                <w:sz w:val="18"/>
                <w:szCs w:val="14"/>
                <w:lang w:val="fr-FR" w:eastAsia="en-GB"/>
              </w:rPr>
              <w:t>ère</w:t>
            </w:r>
          </w:p>
        </w:tc>
      </w:tr>
      <w:tr w:rsidR="008A00F4" w:rsidRPr="00D90B89" w14:paraId="340D4A39" w14:textId="77777777" w:rsidTr="008D1261">
        <w:trPr>
          <w:trHeight w:val="20"/>
        </w:trPr>
        <w:tc>
          <w:tcPr>
            <w:tcW w:w="426" w:type="dxa"/>
            <w:tcBorders>
              <w:left w:val="single" w:sz="4" w:space="0" w:color="auto"/>
            </w:tcBorders>
            <w:noWrap/>
            <w:hideMark/>
          </w:tcPr>
          <w:p w14:paraId="4FC12D30" w14:textId="419EEF1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0EF6AA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BDB1E79"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02CDC53" w14:textId="0429EF58"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J02.06.04. </w:t>
            </w:r>
            <w:r w:rsidR="00472ED0">
              <w:rPr>
                <w:rFonts w:ascii="Times New Roman" w:eastAsia="Times New Roman" w:hAnsi="Times New Roman" w:cs="Times New Roman"/>
                <w:sz w:val="18"/>
                <w:szCs w:val="14"/>
                <w:lang w:val="fr-FR" w:eastAsia="en-GB"/>
              </w:rPr>
              <w:t>captage des eaux de surface pour</w:t>
            </w:r>
            <w:r w:rsidR="00472ED0"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la production électrique</w:t>
            </w:r>
            <w:r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refroidissement</w:t>
            </w:r>
            <w:r w:rsidRPr="00331349">
              <w:rPr>
                <w:rFonts w:ascii="Times New Roman" w:eastAsia="Times New Roman" w:hAnsi="Times New Roman" w:cs="Times New Roman"/>
                <w:sz w:val="18"/>
                <w:szCs w:val="14"/>
                <w:lang w:val="fr-FR" w:eastAsia="en-GB"/>
              </w:rPr>
              <w:t>)</w:t>
            </w:r>
          </w:p>
        </w:tc>
      </w:tr>
      <w:tr w:rsidR="00DF2E8E" w:rsidRPr="00D90B89" w14:paraId="3C028AC9" w14:textId="77777777" w:rsidTr="008D1261">
        <w:trPr>
          <w:trHeight w:val="20"/>
        </w:trPr>
        <w:tc>
          <w:tcPr>
            <w:tcW w:w="426" w:type="dxa"/>
            <w:tcBorders>
              <w:left w:val="single" w:sz="4" w:space="0" w:color="auto"/>
            </w:tcBorders>
            <w:noWrap/>
            <w:hideMark/>
          </w:tcPr>
          <w:p w14:paraId="7CE54006" w14:textId="7BD744D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1D625C9"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F745063"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C3C9A90" w14:textId="6ED495F2"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J02.06.05. </w:t>
            </w:r>
            <w:r w:rsidR="00472ED0">
              <w:rPr>
                <w:rFonts w:ascii="Times New Roman" w:eastAsia="Times New Roman" w:hAnsi="Times New Roman" w:cs="Times New Roman"/>
                <w:sz w:val="18"/>
                <w:szCs w:val="14"/>
                <w:lang w:val="fr-FR" w:eastAsia="en-GB"/>
              </w:rPr>
              <w:t>captage des eaux de surface pour</w:t>
            </w:r>
            <w:r w:rsidR="00472ED0"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la pisciculture</w:t>
            </w:r>
          </w:p>
        </w:tc>
      </w:tr>
      <w:tr w:rsidR="008A00F4" w:rsidRPr="00D90B89" w14:paraId="56F852E0" w14:textId="77777777" w:rsidTr="008D1261">
        <w:trPr>
          <w:trHeight w:val="20"/>
        </w:trPr>
        <w:tc>
          <w:tcPr>
            <w:tcW w:w="426" w:type="dxa"/>
            <w:tcBorders>
              <w:left w:val="single" w:sz="4" w:space="0" w:color="auto"/>
            </w:tcBorders>
            <w:noWrap/>
            <w:hideMark/>
          </w:tcPr>
          <w:p w14:paraId="48932041" w14:textId="179832A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F49324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61AD7BC"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ED33080" w14:textId="3F9C3E83"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J02.06.06. </w:t>
            </w:r>
            <w:r w:rsidR="00472ED0">
              <w:rPr>
                <w:rFonts w:ascii="Times New Roman" w:eastAsia="Times New Roman" w:hAnsi="Times New Roman" w:cs="Times New Roman"/>
                <w:sz w:val="18"/>
                <w:szCs w:val="14"/>
                <w:lang w:val="fr-FR" w:eastAsia="en-GB"/>
              </w:rPr>
              <w:t>captage des eaux de surface pour</w:t>
            </w:r>
            <w:r w:rsidR="00472ED0"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l</w:t>
            </w:r>
            <w:r w:rsidR="000B6002">
              <w:rPr>
                <w:rFonts w:ascii="Times New Roman" w:eastAsia="Times New Roman" w:hAnsi="Times New Roman" w:cs="Times New Roman"/>
                <w:sz w:val="18"/>
                <w:szCs w:val="14"/>
                <w:lang w:val="fr-FR" w:eastAsia="en-GB"/>
              </w:rPr>
              <w:t>’</w:t>
            </w:r>
            <w:r w:rsidR="00472ED0">
              <w:rPr>
                <w:rFonts w:ascii="Times New Roman" w:eastAsia="Times New Roman" w:hAnsi="Times New Roman" w:cs="Times New Roman"/>
                <w:sz w:val="18"/>
                <w:szCs w:val="14"/>
                <w:lang w:val="fr-FR" w:eastAsia="en-GB"/>
              </w:rPr>
              <w:t>énergie hydraulique</w:t>
            </w:r>
          </w:p>
        </w:tc>
      </w:tr>
      <w:tr w:rsidR="00DF2E8E" w:rsidRPr="00D90B89" w14:paraId="542A9467" w14:textId="77777777" w:rsidTr="008D1261">
        <w:trPr>
          <w:trHeight w:val="20"/>
        </w:trPr>
        <w:tc>
          <w:tcPr>
            <w:tcW w:w="426" w:type="dxa"/>
            <w:tcBorders>
              <w:left w:val="single" w:sz="4" w:space="0" w:color="auto"/>
            </w:tcBorders>
            <w:noWrap/>
            <w:hideMark/>
          </w:tcPr>
          <w:p w14:paraId="0F9033F2" w14:textId="4A1B7CEC"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A2572D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9B3E7EA"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5D4EA3B" w14:textId="695F777C"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J02.06.07. </w:t>
            </w:r>
            <w:r w:rsidR="00472ED0">
              <w:rPr>
                <w:rFonts w:ascii="Times New Roman" w:eastAsia="Times New Roman" w:hAnsi="Times New Roman" w:cs="Times New Roman"/>
                <w:sz w:val="18"/>
                <w:szCs w:val="14"/>
                <w:lang w:val="fr-FR" w:eastAsia="en-GB"/>
              </w:rPr>
              <w:t>captage des eaux de surface pour</w:t>
            </w:r>
            <w:r w:rsidR="00472ED0"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les carrières</w:t>
            </w:r>
            <w:r w:rsidR="00472ED0" w:rsidRPr="00331349">
              <w:rPr>
                <w:rFonts w:ascii="Times New Roman" w:eastAsia="Times New Roman" w:hAnsi="Times New Roman" w:cs="Times New Roman"/>
                <w:sz w:val="18"/>
                <w:szCs w:val="14"/>
                <w:lang w:val="fr-FR" w:eastAsia="en-GB"/>
              </w:rPr>
              <w:t xml:space="preserve"> </w:t>
            </w:r>
            <w:r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sites à ciel ouvert (charbon)</w:t>
            </w:r>
          </w:p>
        </w:tc>
      </w:tr>
      <w:tr w:rsidR="008A00F4" w:rsidRPr="00D90B89" w14:paraId="4144E381" w14:textId="77777777" w:rsidTr="008D1261">
        <w:trPr>
          <w:trHeight w:val="20"/>
        </w:trPr>
        <w:tc>
          <w:tcPr>
            <w:tcW w:w="426" w:type="dxa"/>
            <w:tcBorders>
              <w:left w:val="single" w:sz="4" w:space="0" w:color="auto"/>
            </w:tcBorders>
            <w:noWrap/>
            <w:hideMark/>
          </w:tcPr>
          <w:p w14:paraId="008C0B63" w14:textId="22448C5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79D91E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2F2586F"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6374452" w14:textId="0185F7DD"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J02.06.08. </w:t>
            </w:r>
            <w:r w:rsidR="00472ED0">
              <w:rPr>
                <w:rFonts w:ascii="Times New Roman" w:eastAsia="Times New Roman" w:hAnsi="Times New Roman" w:cs="Times New Roman"/>
                <w:sz w:val="18"/>
                <w:szCs w:val="14"/>
                <w:lang w:val="fr-FR" w:eastAsia="en-GB"/>
              </w:rPr>
              <w:t>captage des eaux de surface pour</w:t>
            </w:r>
            <w:r w:rsidR="00472ED0"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la</w:t>
            </w:r>
            <w:r w:rsidRPr="00331349">
              <w:rPr>
                <w:rFonts w:ascii="Times New Roman" w:eastAsia="Times New Roman" w:hAnsi="Times New Roman" w:cs="Times New Roman"/>
                <w:sz w:val="18"/>
                <w:szCs w:val="14"/>
                <w:lang w:val="fr-FR" w:eastAsia="en-GB"/>
              </w:rPr>
              <w:t xml:space="preserve"> navigation</w:t>
            </w:r>
          </w:p>
        </w:tc>
      </w:tr>
      <w:tr w:rsidR="00DF2E8E" w:rsidRPr="00D90B89" w14:paraId="1F80A96A" w14:textId="77777777" w:rsidTr="008D1261">
        <w:trPr>
          <w:trHeight w:val="20"/>
        </w:trPr>
        <w:tc>
          <w:tcPr>
            <w:tcW w:w="426" w:type="dxa"/>
            <w:tcBorders>
              <w:left w:val="single" w:sz="4" w:space="0" w:color="auto"/>
            </w:tcBorders>
            <w:noWrap/>
            <w:hideMark/>
          </w:tcPr>
          <w:p w14:paraId="0AD8A8B4" w14:textId="2AAB7B5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4CCB6E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C9116D4"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525A03A" w14:textId="55C408F3"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J02.06.09. </w:t>
            </w:r>
            <w:r w:rsidR="00472ED0">
              <w:rPr>
                <w:rFonts w:ascii="Times New Roman" w:eastAsia="Times New Roman" w:hAnsi="Times New Roman" w:cs="Times New Roman"/>
                <w:sz w:val="18"/>
                <w:szCs w:val="14"/>
                <w:lang w:val="fr-FR" w:eastAsia="en-GB"/>
              </w:rPr>
              <w:t>captage des eaux de surface pour</w:t>
            </w:r>
            <w:r w:rsidR="00472ED0" w:rsidRPr="00331349">
              <w:rPr>
                <w:rFonts w:ascii="Times New Roman" w:eastAsia="Times New Roman" w:hAnsi="Times New Roman" w:cs="Times New Roman"/>
                <w:sz w:val="18"/>
                <w:szCs w:val="14"/>
                <w:lang w:val="fr-FR" w:eastAsia="en-GB"/>
              </w:rPr>
              <w:t xml:space="preserve"> </w:t>
            </w:r>
            <w:r w:rsidR="00472ED0">
              <w:rPr>
                <w:rFonts w:ascii="Times New Roman" w:eastAsia="Times New Roman" w:hAnsi="Times New Roman" w:cs="Times New Roman"/>
                <w:sz w:val="18"/>
                <w:szCs w:val="14"/>
                <w:lang w:val="fr-FR" w:eastAsia="en-GB"/>
              </w:rPr>
              <w:t>le transfert d</w:t>
            </w:r>
            <w:r w:rsidR="000B6002">
              <w:rPr>
                <w:rFonts w:ascii="Times New Roman" w:eastAsia="Times New Roman" w:hAnsi="Times New Roman" w:cs="Times New Roman"/>
                <w:sz w:val="18"/>
                <w:szCs w:val="14"/>
                <w:lang w:val="fr-FR" w:eastAsia="en-GB"/>
              </w:rPr>
              <w:t>’</w:t>
            </w:r>
            <w:r w:rsidR="00472ED0">
              <w:rPr>
                <w:rFonts w:ascii="Times New Roman" w:eastAsia="Times New Roman" w:hAnsi="Times New Roman" w:cs="Times New Roman"/>
                <w:sz w:val="18"/>
                <w:szCs w:val="14"/>
                <w:lang w:val="fr-FR" w:eastAsia="en-GB"/>
              </w:rPr>
              <w:t>eau</w:t>
            </w:r>
          </w:p>
        </w:tc>
      </w:tr>
      <w:tr w:rsidR="008A00F4" w:rsidRPr="00D90B89" w14:paraId="305E1096" w14:textId="77777777" w:rsidTr="008D1261">
        <w:trPr>
          <w:trHeight w:val="20"/>
        </w:trPr>
        <w:tc>
          <w:tcPr>
            <w:tcW w:w="426" w:type="dxa"/>
            <w:tcBorders>
              <w:left w:val="single" w:sz="4" w:space="0" w:color="auto"/>
            </w:tcBorders>
            <w:noWrap/>
            <w:hideMark/>
          </w:tcPr>
          <w:p w14:paraId="25F000E8" w14:textId="3BBE0C6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35F7D0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14B561A"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4232C28A" w14:textId="4E871976"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J02.06.10. </w:t>
            </w:r>
            <w:r w:rsidR="00472ED0">
              <w:rPr>
                <w:rFonts w:ascii="Times New Roman" w:eastAsia="Times New Roman" w:hAnsi="Times New Roman" w:cs="Times New Roman"/>
                <w:sz w:val="18"/>
                <w:szCs w:val="14"/>
                <w:lang w:val="fr-FR" w:eastAsia="en-GB"/>
              </w:rPr>
              <w:t>autres captages majeurs des eaux de surface</w:t>
            </w:r>
          </w:p>
        </w:tc>
      </w:tr>
      <w:tr w:rsidR="00DF2E8E" w:rsidRPr="00D90B89" w14:paraId="5A1A52CF" w14:textId="77777777" w:rsidTr="008D1261">
        <w:trPr>
          <w:trHeight w:val="20"/>
        </w:trPr>
        <w:tc>
          <w:tcPr>
            <w:tcW w:w="426" w:type="dxa"/>
            <w:tcBorders>
              <w:left w:val="single" w:sz="4" w:space="0" w:color="auto"/>
            </w:tcBorders>
            <w:noWrap/>
            <w:hideMark/>
          </w:tcPr>
          <w:p w14:paraId="23AF1160" w14:textId="333AAC3C"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E3A634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0FF2E46" w14:textId="467EA01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J02.07. </w:t>
            </w:r>
            <w:r w:rsidR="00472ED0">
              <w:rPr>
                <w:rFonts w:ascii="Times New Roman" w:eastAsia="Times New Roman" w:hAnsi="Times New Roman" w:cs="Times New Roman"/>
                <w:sz w:val="18"/>
                <w:szCs w:val="14"/>
                <w:lang w:val="fr-FR" w:eastAsia="en-GB"/>
              </w:rPr>
              <w:t>captage des eaux souterraines</w:t>
            </w:r>
          </w:p>
        </w:tc>
        <w:tc>
          <w:tcPr>
            <w:tcW w:w="3539" w:type="dxa"/>
            <w:tcBorders>
              <w:right w:val="single" w:sz="4" w:space="0" w:color="auto"/>
            </w:tcBorders>
            <w:noWrap/>
            <w:hideMark/>
          </w:tcPr>
          <w:p w14:paraId="089F15F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2CC9B8E2" w14:textId="77777777" w:rsidTr="008D1261">
        <w:trPr>
          <w:trHeight w:val="20"/>
        </w:trPr>
        <w:tc>
          <w:tcPr>
            <w:tcW w:w="426" w:type="dxa"/>
            <w:tcBorders>
              <w:left w:val="single" w:sz="4" w:space="0" w:color="auto"/>
            </w:tcBorders>
            <w:noWrap/>
            <w:hideMark/>
          </w:tcPr>
          <w:p w14:paraId="3EE7C43D" w14:textId="0E19C53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C60275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FD2CE09"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5371267" w14:textId="58484562"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J02.07.01. </w:t>
            </w:r>
            <w:r w:rsidR="00472ED0">
              <w:rPr>
                <w:rFonts w:ascii="Times New Roman" w:eastAsia="Times New Roman" w:hAnsi="Times New Roman" w:cs="Times New Roman"/>
                <w:sz w:val="18"/>
                <w:szCs w:val="14"/>
                <w:lang w:val="fr-FR" w:eastAsia="en-GB"/>
              </w:rPr>
              <w:t xml:space="preserve">captage des eaux </w:t>
            </w:r>
            <w:r w:rsidR="00A94861">
              <w:rPr>
                <w:rFonts w:ascii="Times New Roman" w:eastAsia="Times New Roman" w:hAnsi="Times New Roman" w:cs="Times New Roman"/>
                <w:sz w:val="18"/>
                <w:szCs w:val="14"/>
                <w:lang w:val="fr-FR" w:eastAsia="en-GB"/>
              </w:rPr>
              <w:t>souterraines</w:t>
            </w:r>
            <w:r w:rsidR="00472ED0">
              <w:rPr>
                <w:rFonts w:ascii="Times New Roman" w:eastAsia="Times New Roman" w:hAnsi="Times New Roman" w:cs="Times New Roman"/>
                <w:sz w:val="18"/>
                <w:szCs w:val="14"/>
                <w:lang w:val="fr-FR" w:eastAsia="en-GB"/>
              </w:rPr>
              <w:t xml:space="preserve"> pour</w:t>
            </w:r>
            <w:r w:rsidR="00472ED0" w:rsidRPr="00331349">
              <w:rPr>
                <w:rFonts w:ascii="Times New Roman" w:eastAsia="Times New Roman" w:hAnsi="Times New Roman" w:cs="Times New Roman"/>
                <w:sz w:val="18"/>
                <w:szCs w:val="14"/>
                <w:lang w:val="fr-FR" w:eastAsia="en-GB"/>
              </w:rPr>
              <w:t xml:space="preserve"> </w:t>
            </w:r>
            <w:r w:rsidR="00A94861">
              <w:rPr>
                <w:rFonts w:ascii="Times New Roman" w:eastAsia="Times New Roman" w:hAnsi="Times New Roman" w:cs="Times New Roman"/>
                <w:sz w:val="18"/>
                <w:szCs w:val="14"/>
                <w:lang w:val="fr-FR" w:eastAsia="en-GB"/>
              </w:rPr>
              <w:t>l</w:t>
            </w:r>
            <w:r w:rsidR="000B6002">
              <w:rPr>
                <w:rFonts w:ascii="Times New Roman" w:eastAsia="Times New Roman" w:hAnsi="Times New Roman" w:cs="Times New Roman"/>
                <w:sz w:val="18"/>
                <w:szCs w:val="14"/>
                <w:lang w:val="fr-FR" w:eastAsia="en-GB"/>
              </w:rPr>
              <w:t>’</w:t>
            </w:r>
            <w:r w:rsidRPr="00331349">
              <w:rPr>
                <w:rFonts w:ascii="Times New Roman" w:eastAsia="Times New Roman" w:hAnsi="Times New Roman" w:cs="Times New Roman"/>
                <w:sz w:val="18"/>
                <w:szCs w:val="14"/>
                <w:lang w:val="fr-FR" w:eastAsia="en-GB"/>
              </w:rPr>
              <w:t>agriculture</w:t>
            </w:r>
          </w:p>
        </w:tc>
      </w:tr>
      <w:tr w:rsidR="00DF2E8E" w:rsidRPr="00D90B89" w14:paraId="5799020A" w14:textId="77777777" w:rsidTr="008D1261">
        <w:trPr>
          <w:trHeight w:val="20"/>
        </w:trPr>
        <w:tc>
          <w:tcPr>
            <w:tcW w:w="426" w:type="dxa"/>
            <w:tcBorders>
              <w:left w:val="single" w:sz="4" w:space="0" w:color="auto"/>
            </w:tcBorders>
            <w:noWrap/>
            <w:hideMark/>
          </w:tcPr>
          <w:p w14:paraId="51C68A2C" w14:textId="4C05A6A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8AF8C2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1A1A485"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13133B3" w14:textId="33AA75A0"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J02.07.02. </w:t>
            </w:r>
            <w:r w:rsidR="00472ED0">
              <w:rPr>
                <w:rFonts w:ascii="Times New Roman" w:eastAsia="Times New Roman" w:hAnsi="Times New Roman" w:cs="Times New Roman"/>
                <w:sz w:val="18"/>
                <w:szCs w:val="14"/>
                <w:lang w:val="fr-FR" w:eastAsia="en-GB"/>
              </w:rPr>
              <w:t xml:space="preserve">captage des eaux </w:t>
            </w:r>
            <w:r w:rsidR="00A94861">
              <w:rPr>
                <w:rFonts w:ascii="Times New Roman" w:eastAsia="Times New Roman" w:hAnsi="Times New Roman" w:cs="Times New Roman"/>
                <w:sz w:val="18"/>
                <w:szCs w:val="14"/>
                <w:lang w:val="fr-FR" w:eastAsia="en-GB"/>
              </w:rPr>
              <w:t>souterraines</w:t>
            </w:r>
            <w:r w:rsidR="00472ED0">
              <w:rPr>
                <w:rFonts w:ascii="Times New Roman" w:eastAsia="Times New Roman" w:hAnsi="Times New Roman" w:cs="Times New Roman"/>
                <w:sz w:val="18"/>
                <w:szCs w:val="14"/>
                <w:lang w:val="fr-FR" w:eastAsia="en-GB"/>
              </w:rPr>
              <w:t xml:space="preserve"> pour</w:t>
            </w:r>
            <w:r w:rsidR="00472ED0" w:rsidRPr="00331349">
              <w:rPr>
                <w:rFonts w:ascii="Times New Roman" w:eastAsia="Times New Roman" w:hAnsi="Times New Roman" w:cs="Times New Roman"/>
                <w:sz w:val="18"/>
                <w:szCs w:val="14"/>
                <w:lang w:val="fr-FR" w:eastAsia="en-GB"/>
              </w:rPr>
              <w:t xml:space="preserve"> </w:t>
            </w:r>
            <w:r w:rsidR="00A94861">
              <w:rPr>
                <w:rFonts w:ascii="Times New Roman" w:eastAsia="Times New Roman" w:hAnsi="Times New Roman" w:cs="Times New Roman"/>
                <w:sz w:val="18"/>
                <w:szCs w:val="14"/>
                <w:lang w:val="fr-FR" w:eastAsia="en-GB"/>
              </w:rPr>
              <w:t>l</w:t>
            </w:r>
            <w:r w:rsidR="000B6002">
              <w:rPr>
                <w:rFonts w:ascii="Times New Roman" w:eastAsia="Times New Roman" w:hAnsi="Times New Roman" w:cs="Times New Roman"/>
                <w:sz w:val="18"/>
                <w:szCs w:val="14"/>
                <w:lang w:val="fr-FR" w:eastAsia="en-GB"/>
              </w:rPr>
              <w:t>’</w:t>
            </w:r>
            <w:r w:rsidR="00A94861">
              <w:rPr>
                <w:rFonts w:ascii="Times New Roman" w:eastAsia="Times New Roman" w:hAnsi="Times New Roman" w:cs="Times New Roman"/>
                <w:sz w:val="18"/>
                <w:szCs w:val="14"/>
                <w:lang w:val="fr-FR" w:eastAsia="en-GB"/>
              </w:rPr>
              <w:t>eau de distribution publique</w:t>
            </w:r>
          </w:p>
        </w:tc>
      </w:tr>
      <w:tr w:rsidR="008A00F4" w:rsidRPr="00D90B89" w14:paraId="7E2423C4" w14:textId="77777777" w:rsidTr="008D1261">
        <w:trPr>
          <w:trHeight w:val="20"/>
        </w:trPr>
        <w:tc>
          <w:tcPr>
            <w:tcW w:w="426" w:type="dxa"/>
            <w:tcBorders>
              <w:left w:val="single" w:sz="4" w:space="0" w:color="auto"/>
            </w:tcBorders>
            <w:noWrap/>
            <w:hideMark/>
          </w:tcPr>
          <w:p w14:paraId="23F01353" w14:textId="6480B5A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C22265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526244F"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34BCDD5" w14:textId="2210056F"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J02.07.03</w:t>
            </w:r>
            <w:r w:rsidR="00A94861" w:rsidRPr="00331349">
              <w:rPr>
                <w:rFonts w:ascii="Times New Roman" w:eastAsia="Times New Roman" w:hAnsi="Times New Roman" w:cs="Times New Roman"/>
                <w:sz w:val="18"/>
                <w:szCs w:val="14"/>
                <w:lang w:val="fr-FR" w:eastAsia="en-GB"/>
              </w:rPr>
              <w:t xml:space="preserve"> </w:t>
            </w:r>
            <w:r w:rsidR="00A94861">
              <w:rPr>
                <w:rFonts w:ascii="Times New Roman" w:eastAsia="Times New Roman" w:hAnsi="Times New Roman" w:cs="Times New Roman"/>
                <w:sz w:val="18"/>
                <w:szCs w:val="14"/>
                <w:lang w:val="fr-FR" w:eastAsia="en-GB"/>
              </w:rPr>
              <w:t>captage des eaux souterraines pour</w:t>
            </w:r>
            <w:r w:rsidR="00A94861" w:rsidRPr="00331349">
              <w:rPr>
                <w:rFonts w:ascii="Times New Roman" w:eastAsia="Times New Roman" w:hAnsi="Times New Roman" w:cs="Times New Roman"/>
                <w:sz w:val="18"/>
                <w:szCs w:val="14"/>
                <w:lang w:val="fr-FR" w:eastAsia="en-GB"/>
              </w:rPr>
              <w:t xml:space="preserve"> </w:t>
            </w:r>
            <w:r w:rsidR="00A94861">
              <w:rPr>
                <w:rFonts w:ascii="Times New Roman" w:eastAsia="Times New Roman" w:hAnsi="Times New Roman" w:cs="Times New Roman"/>
                <w:sz w:val="18"/>
                <w:szCs w:val="14"/>
                <w:lang w:val="fr-FR" w:eastAsia="en-GB"/>
              </w:rPr>
              <w:t>l</w:t>
            </w:r>
            <w:r w:rsidR="000B6002">
              <w:rPr>
                <w:rFonts w:ascii="Times New Roman" w:eastAsia="Times New Roman" w:hAnsi="Times New Roman" w:cs="Times New Roman"/>
                <w:sz w:val="18"/>
                <w:szCs w:val="14"/>
                <w:lang w:val="fr-FR" w:eastAsia="en-GB"/>
              </w:rPr>
              <w:t>’</w:t>
            </w:r>
            <w:r w:rsidRPr="00331349">
              <w:rPr>
                <w:rFonts w:ascii="Times New Roman" w:eastAsia="Times New Roman" w:hAnsi="Times New Roman" w:cs="Times New Roman"/>
                <w:sz w:val="18"/>
                <w:szCs w:val="14"/>
                <w:lang w:val="fr-FR" w:eastAsia="en-GB"/>
              </w:rPr>
              <w:t>industr</w:t>
            </w:r>
            <w:r w:rsidR="00A94861">
              <w:rPr>
                <w:rFonts w:ascii="Times New Roman" w:eastAsia="Times New Roman" w:hAnsi="Times New Roman" w:cs="Times New Roman"/>
                <w:sz w:val="18"/>
                <w:szCs w:val="14"/>
                <w:lang w:val="fr-FR" w:eastAsia="en-GB"/>
              </w:rPr>
              <w:t>ie</w:t>
            </w:r>
          </w:p>
        </w:tc>
      </w:tr>
      <w:tr w:rsidR="00DF2E8E" w:rsidRPr="00D90B89" w14:paraId="72F4BD26" w14:textId="77777777" w:rsidTr="008D1261">
        <w:trPr>
          <w:trHeight w:val="20"/>
        </w:trPr>
        <w:tc>
          <w:tcPr>
            <w:tcW w:w="426" w:type="dxa"/>
            <w:tcBorders>
              <w:left w:val="single" w:sz="4" w:space="0" w:color="auto"/>
            </w:tcBorders>
            <w:noWrap/>
            <w:hideMark/>
          </w:tcPr>
          <w:p w14:paraId="4B7D09AB" w14:textId="0180FA4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6E8BB8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96E7AFC"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1E71130E" w14:textId="28E0D411"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J02.07.04. </w:t>
            </w:r>
            <w:r w:rsidR="00A94861">
              <w:rPr>
                <w:rFonts w:ascii="Times New Roman" w:eastAsia="Times New Roman" w:hAnsi="Times New Roman" w:cs="Times New Roman"/>
                <w:sz w:val="18"/>
                <w:szCs w:val="14"/>
                <w:lang w:val="fr-FR" w:eastAsia="en-GB"/>
              </w:rPr>
              <w:t>captage des eaux souterraines pour les carrières/ sites à ciel ouvert (charbon)</w:t>
            </w:r>
          </w:p>
        </w:tc>
      </w:tr>
      <w:tr w:rsidR="008A00F4" w:rsidRPr="00D90B89" w14:paraId="535E05BF" w14:textId="77777777" w:rsidTr="008D1261">
        <w:trPr>
          <w:trHeight w:val="20"/>
        </w:trPr>
        <w:tc>
          <w:tcPr>
            <w:tcW w:w="426" w:type="dxa"/>
            <w:tcBorders>
              <w:left w:val="single" w:sz="4" w:space="0" w:color="auto"/>
            </w:tcBorders>
            <w:noWrap/>
            <w:hideMark/>
          </w:tcPr>
          <w:p w14:paraId="32095C6F" w14:textId="7BC19E9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C2BCB1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71B171C"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5525A46" w14:textId="30565D83"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J02.07.05. </w:t>
            </w:r>
            <w:r w:rsidR="00456AC2">
              <w:rPr>
                <w:rFonts w:ascii="Times New Roman" w:eastAsia="Times New Roman" w:hAnsi="Times New Roman" w:cs="Times New Roman"/>
                <w:sz w:val="18"/>
                <w:szCs w:val="14"/>
                <w:lang w:val="fr-FR" w:eastAsia="en-GB"/>
              </w:rPr>
              <w:t xml:space="preserve">autres captages majeurs des eaux souterraines </w:t>
            </w:r>
          </w:p>
        </w:tc>
      </w:tr>
      <w:tr w:rsidR="00DF2E8E" w:rsidRPr="00D90B89" w14:paraId="2158ED48" w14:textId="77777777" w:rsidTr="008D1261">
        <w:trPr>
          <w:trHeight w:val="20"/>
        </w:trPr>
        <w:tc>
          <w:tcPr>
            <w:tcW w:w="426" w:type="dxa"/>
            <w:tcBorders>
              <w:left w:val="single" w:sz="4" w:space="0" w:color="auto"/>
            </w:tcBorders>
            <w:noWrap/>
            <w:hideMark/>
          </w:tcPr>
          <w:p w14:paraId="590F53D1" w14:textId="1825423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C0F5430"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31D986B" w14:textId="2B623B39"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J02.08. </w:t>
            </w:r>
            <w:r w:rsidR="00456AC2">
              <w:rPr>
                <w:rFonts w:ascii="Times New Roman" w:eastAsia="Times New Roman" w:hAnsi="Times New Roman" w:cs="Times New Roman"/>
                <w:sz w:val="18"/>
                <w:szCs w:val="14"/>
                <w:lang w:val="fr-FR" w:eastAsia="en-GB"/>
              </w:rPr>
              <w:t>élévation de la nappe phréatique</w:t>
            </w:r>
            <w:r w:rsidRPr="00331349">
              <w:rPr>
                <w:rFonts w:ascii="Times New Roman" w:eastAsia="Times New Roman" w:hAnsi="Times New Roman" w:cs="Times New Roman"/>
                <w:sz w:val="18"/>
                <w:szCs w:val="14"/>
                <w:lang w:val="fr-FR" w:eastAsia="en-GB"/>
              </w:rPr>
              <w:t xml:space="preserve"> / recharge </w:t>
            </w:r>
            <w:r w:rsidR="00456AC2">
              <w:rPr>
                <w:rFonts w:ascii="Times New Roman" w:eastAsia="Times New Roman" w:hAnsi="Times New Roman" w:cs="Times New Roman"/>
                <w:sz w:val="18"/>
                <w:szCs w:val="14"/>
                <w:lang w:val="fr-FR" w:eastAsia="en-GB"/>
              </w:rPr>
              <w:t>artificielle</w:t>
            </w:r>
          </w:p>
        </w:tc>
        <w:tc>
          <w:tcPr>
            <w:tcW w:w="3539" w:type="dxa"/>
            <w:tcBorders>
              <w:right w:val="single" w:sz="4" w:space="0" w:color="auto"/>
            </w:tcBorders>
            <w:noWrap/>
            <w:hideMark/>
          </w:tcPr>
          <w:p w14:paraId="116D18B1"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60D2A9BD" w14:textId="77777777" w:rsidTr="008D1261">
        <w:trPr>
          <w:trHeight w:val="20"/>
        </w:trPr>
        <w:tc>
          <w:tcPr>
            <w:tcW w:w="426" w:type="dxa"/>
            <w:tcBorders>
              <w:left w:val="single" w:sz="4" w:space="0" w:color="auto"/>
            </w:tcBorders>
            <w:noWrap/>
            <w:hideMark/>
          </w:tcPr>
          <w:p w14:paraId="6B93B8B9" w14:textId="1B141EFC"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lastRenderedPageBreak/>
              <w:t> </w:t>
            </w:r>
          </w:p>
        </w:tc>
        <w:tc>
          <w:tcPr>
            <w:tcW w:w="1846" w:type="dxa"/>
            <w:noWrap/>
            <w:hideMark/>
          </w:tcPr>
          <w:p w14:paraId="1D227BA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EEFA065"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9E928E4" w14:textId="069EB9ED"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J02.08.01. </w:t>
            </w:r>
            <w:r w:rsidR="00456AC2">
              <w:rPr>
                <w:rFonts w:ascii="Times New Roman" w:eastAsia="Times New Roman" w:hAnsi="Times New Roman" w:cs="Times New Roman"/>
                <w:sz w:val="18"/>
                <w:szCs w:val="14"/>
                <w:lang w:val="fr-FR" w:eastAsia="en-GB"/>
              </w:rPr>
              <w:t xml:space="preserve">déversements dans la nappe phréatique pour une </w:t>
            </w:r>
            <w:r w:rsidRPr="00331349">
              <w:rPr>
                <w:rFonts w:ascii="Times New Roman" w:eastAsia="Times New Roman" w:hAnsi="Times New Roman" w:cs="Times New Roman"/>
                <w:sz w:val="18"/>
                <w:szCs w:val="14"/>
                <w:lang w:val="fr-FR" w:eastAsia="en-GB"/>
              </w:rPr>
              <w:t xml:space="preserve">recharge </w:t>
            </w:r>
            <w:r w:rsidR="00456AC2">
              <w:rPr>
                <w:rFonts w:ascii="Times New Roman" w:eastAsia="Times New Roman" w:hAnsi="Times New Roman" w:cs="Times New Roman"/>
                <w:sz w:val="18"/>
                <w:szCs w:val="14"/>
                <w:lang w:val="fr-FR" w:eastAsia="en-GB"/>
              </w:rPr>
              <w:t>artificielle</w:t>
            </w:r>
          </w:p>
        </w:tc>
      </w:tr>
      <w:tr w:rsidR="00DF2E8E" w:rsidRPr="00D90B89" w14:paraId="61CD2B03" w14:textId="77777777" w:rsidTr="008D1261">
        <w:trPr>
          <w:trHeight w:val="20"/>
        </w:trPr>
        <w:tc>
          <w:tcPr>
            <w:tcW w:w="426" w:type="dxa"/>
            <w:tcBorders>
              <w:left w:val="single" w:sz="4" w:space="0" w:color="auto"/>
            </w:tcBorders>
            <w:noWrap/>
            <w:hideMark/>
          </w:tcPr>
          <w:p w14:paraId="0CC69B9E" w14:textId="7899E56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A4CBBB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CCA219D"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61785E79" w14:textId="35188CD2"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J02.08.02. ret</w:t>
            </w:r>
            <w:r w:rsidR="00456AC2">
              <w:rPr>
                <w:rFonts w:ascii="Times New Roman" w:eastAsia="Times New Roman" w:hAnsi="Times New Roman" w:cs="Times New Roman"/>
                <w:sz w:val="18"/>
                <w:szCs w:val="14"/>
                <w:lang w:val="fr-FR" w:eastAsia="en-GB"/>
              </w:rPr>
              <w:t>our de l</w:t>
            </w:r>
            <w:r w:rsidR="000B6002">
              <w:rPr>
                <w:rFonts w:ascii="Times New Roman" w:eastAsia="Times New Roman" w:hAnsi="Times New Roman" w:cs="Times New Roman"/>
                <w:sz w:val="18"/>
                <w:szCs w:val="14"/>
                <w:lang w:val="fr-FR" w:eastAsia="en-GB"/>
              </w:rPr>
              <w:t>’</w:t>
            </w:r>
            <w:r w:rsidR="00456AC2">
              <w:rPr>
                <w:rFonts w:ascii="Times New Roman" w:eastAsia="Times New Roman" w:hAnsi="Times New Roman" w:cs="Times New Roman"/>
                <w:sz w:val="18"/>
                <w:szCs w:val="14"/>
                <w:lang w:val="fr-FR" w:eastAsia="en-GB"/>
              </w:rPr>
              <w:t>eau souterraine à la masse d</w:t>
            </w:r>
            <w:r w:rsidR="000B6002">
              <w:rPr>
                <w:rFonts w:ascii="Times New Roman" w:eastAsia="Times New Roman" w:hAnsi="Times New Roman" w:cs="Times New Roman"/>
                <w:sz w:val="18"/>
                <w:szCs w:val="14"/>
                <w:lang w:val="fr-FR" w:eastAsia="en-GB"/>
              </w:rPr>
              <w:t>’</w:t>
            </w:r>
            <w:r w:rsidR="00456AC2">
              <w:rPr>
                <w:rFonts w:ascii="Times New Roman" w:eastAsia="Times New Roman" w:hAnsi="Times New Roman" w:cs="Times New Roman"/>
                <w:sz w:val="18"/>
                <w:szCs w:val="14"/>
                <w:lang w:val="fr-FR" w:eastAsia="en-GB"/>
              </w:rPr>
              <w:t>eau d</w:t>
            </w:r>
            <w:r w:rsidR="000B6002">
              <w:rPr>
                <w:rFonts w:ascii="Times New Roman" w:eastAsia="Times New Roman" w:hAnsi="Times New Roman" w:cs="Times New Roman"/>
                <w:sz w:val="18"/>
                <w:szCs w:val="14"/>
                <w:lang w:val="fr-FR" w:eastAsia="en-GB"/>
              </w:rPr>
              <w:t>’</w:t>
            </w:r>
            <w:r w:rsidR="00456AC2">
              <w:rPr>
                <w:rFonts w:ascii="Times New Roman" w:eastAsia="Times New Roman" w:hAnsi="Times New Roman" w:cs="Times New Roman"/>
                <w:sz w:val="18"/>
                <w:szCs w:val="14"/>
                <w:lang w:val="fr-FR" w:eastAsia="en-GB"/>
              </w:rPr>
              <w:t>où elle a été captée</w:t>
            </w:r>
          </w:p>
        </w:tc>
      </w:tr>
      <w:tr w:rsidR="008A00F4" w:rsidRPr="00D90B89" w14:paraId="1AE0345C" w14:textId="77777777" w:rsidTr="008D1261">
        <w:trPr>
          <w:trHeight w:val="20"/>
        </w:trPr>
        <w:tc>
          <w:tcPr>
            <w:tcW w:w="426" w:type="dxa"/>
            <w:tcBorders>
              <w:left w:val="single" w:sz="4" w:space="0" w:color="auto"/>
            </w:tcBorders>
            <w:noWrap/>
            <w:hideMark/>
          </w:tcPr>
          <w:p w14:paraId="16F7F0E1" w14:textId="2D2AA59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0E09299"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264CD87"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02D74A1" w14:textId="4FF13111"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J02.08.03. </w:t>
            </w:r>
            <w:r w:rsidR="00456AC2">
              <w:rPr>
                <w:rFonts w:ascii="Times New Roman" w:eastAsia="Times New Roman" w:hAnsi="Times New Roman" w:cs="Times New Roman"/>
                <w:sz w:val="18"/>
                <w:szCs w:val="14"/>
                <w:lang w:val="fr-FR" w:eastAsia="en-GB"/>
              </w:rPr>
              <w:t>effluents de l</w:t>
            </w:r>
            <w:r w:rsidR="000B6002">
              <w:rPr>
                <w:rFonts w:ascii="Times New Roman" w:eastAsia="Times New Roman" w:hAnsi="Times New Roman" w:cs="Times New Roman"/>
                <w:sz w:val="18"/>
                <w:szCs w:val="14"/>
                <w:lang w:val="fr-FR" w:eastAsia="en-GB"/>
              </w:rPr>
              <w:t>’</w:t>
            </w:r>
            <w:r w:rsidR="00456AC2">
              <w:rPr>
                <w:rFonts w:ascii="Times New Roman" w:eastAsia="Times New Roman" w:hAnsi="Times New Roman" w:cs="Times New Roman"/>
                <w:sz w:val="18"/>
                <w:szCs w:val="14"/>
                <w:lang w:val="fr-FR" w:eastAsia="en-GB"/>
              </w:rPr>
              <w:t>eau de mine</w:t>
            </w:r>
          </w:p>
        </w:tc>
      </w:tr>
      <w:tr w:rsidR="00DF2E8E" w:rsidRPr="00D90B89" w14:paraId="5E88D58B" w14:textId="77777777" w:rsidTr="008D1261">
        <w:trPr>
          <w:trHeight w:val="20"/>
        </w:trPr>
        <w:tc>
          <w:tcPr>
            <w:tcW w:w="426" w:type="dxa"/>
            <w:tcBorders>
              <w:left w:val="single" w:sz="4" w:space="0" w:color="auto"/>
            </w:tcBorders>
            <w:noWrap/>
            <w:hideMark/>
          </w:tcPr>
          <w:p w14:paraId="26457F2C" w14:textId="257F0FE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32C74F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B908B49"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233C6203" w14:textId="5653439B"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J02.08.04. </w:t>
            </w:r>
            <w:r w:rsidR="00456AC2">
              <w:rPr>
                <w:rFonts w:ascii="Times New Roman" w:eastAsia="Times New Roman" w:hAnsi="Times New Roman" w:cs="Times New Roman"/>
                <w:sz w:val="18"/>
                <w:szCs w:val="14"/>
                <w:lang w:val="fr-FR" w:eastAsia="en-GB"/>
              </w:rPr>
              <w:t xml:space="preserve">autre source majeure de </w:t>
            </w:r>
            <w:r w:rsidRPr="00331349">
              <w:rPr>
                <w:rFonts w:ascii="Times New Roman" w:eastAsia="Times New Roman" w:hAnsi="Times New Roman" w:cs="Times New Roman"/>
                <w:sz w:val="18"/>
                <w:szCs w:val="14"/>
                <w:lang w:val="fr-FR" w:eastAsia="en-GB"/>
              </w:rPr>
              <w:t>recharge</w:t>
            </w:r>
            <w:r w:rsidR="00456AC2">
              <w:rPr>
                <w:rFonts w:ascii="Times New Roman" w:eastAsia="Times New Roman" w:hAnsi="Times New Roman" w:cs="Times New Roman"/>
                <w:sz w:val="18"/>
                <w:szCs w:val="14"/>
                <w:lang w:val="fr-FR" w:eastAsia="en-GB"/>
              </w:rPr>
              <w:t xml:space="preserve"> de la nappe phréatique</w:t>
            </w:r>
          </w:p>
        </w:tc>
      </w:tr>
      <w:tr w:rsidR="008A00F4" w:rsidRPr="00D90B89" w14:paraId="32C7E50C" w14:textId="77777777" w:rsidTr="008D1261">
        <w:trPr>
          <w:trHeight w:val="20"/>
        </w:trPr>
        <w:tc>
          <w:tcPr>
            <w:tcW w:w="426" w:type="dxa"/>
            <w:tcBorders>
              <w:left w:val="single" w:sz="4" w:space="0" w:color="auto"/>
            </w:tcBorders>
            <w:noWrap/>
            <w:hideMark/>
          </w:tcPr>
          <w:p w14:paraId="42752823" w14:textId="1BA81ED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3919D1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444FF35" w14:textId="1FD1358C"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J02.09. </w:t>
            </w:r>
            <w:r w:rsidR="00456AC2">
              <w:rPr>
                <w:rFonts w:ascii="Times New Roman" w:eastAsia="Times New Roman" w:hAnsi="Times New Roman" w:cs="Times New Roman"/>
                <w:sz w:val="18"/>
                <w:szCs w:val="14"/>
                <w:lang w:val="fr-FR" w:eastAsia="en-GB"/>
              </w:rPr>
              <w:t>i</w:t>
            </w:r>
            <w:r w:rsidRPr="00331349">
              <w:rPr>
                <w:rFonts w:ascii="Times New Roman" w:eastAsia="Times New Roman" w:hAnsi="Times New Roman" w:cs="Times New Roman"/>
                <w:sz w:val="18"/>
                <w:szCs w:val="14"/>
                <w:lang w:val="fr-FR" w:eastAsia="en-GB"/>
              </w:rPr>
              <w:t xml:space="preserve">ntrusion </w:t>
            </w:r>
            <w:r w:rsidR="00456AC2">
              <w:rPr>
                <w:rFonts w:ascii="Times New Roman" w:eastAsia="Times New Roman" w:hAnsi="Times New Roman" w:cs="Times New Roman"/>
                <w:sz w:val="18"/>
                <w:szCs w:val="14"/>
                <w:lang w:val="fr-FR" w:eastAsia="en-GB"/>
              </w:rPr>
              <w:t>d</w:t>
            </w:r>
            <w:r w:rsidR="000B6002">
              <w:rPr>
                <w:rFonts w:ascii="Times New Roman" w:eastAsia="Times New Roman" w:hAnsi="Times New Roman" w:cs="Times New Roman"/>
                <w:sz w:val="18"/>
                <w:szCs w:val="14"/>
                <w:lang w:val="fr-FR" w:eastAsia="en-GB"/>
              </w:rPr>
              <w:t>’</w:t>
            </w:r>
            <w:r w:rsidR="00456AC2">
              <w:rPr>
                <w:rFonts w:ascii="Times New Roman" w:eastAsia="Times New Roman" w:hAnsi="Times New Roman" w:cs="Times New Roman"/>
                <w:sz w:val="18"/>
                <w:szCs w:val="14"/>
                <w:lang w:val="fr-FR" w:eastAsia="en-GB"/>
              </w:rPr>
              <w:t>eau de mer dans les eaux souterraines</w:t>
            </w:r>
          </w:p>
        </w:tc>
        <w:tc>
          <w:tcPr>
            <w:tcW w:w="3539" w:type="dxa"/>
            <w:tcBorders>
              <w:right w:val="single" w:sz="4" w:space="0" w:color="auto"/>
            </w:tcBorders>
            <w:noWrap/>
            <w:hideMark/>
          </w:tcPr>
          <w:p w14:paraId="05FF6B6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70442F" w14:paraId="4EC5432E" w14:textId="77777777" w:rsidTr="008D1261">
        <w:trPr>
          <w:trHeight w:val="20"/>
        </w:trPr>
        <w:tc>
          <w:tcPr>
            <w:tcW w:w="426" w:type="dxa"/>
            <w:tcBorders>
              <w:left w:val="single" w:sz="4" w:space="0" w:color="auto"/>
            </w:tcBorders>
            <w:noWrap/>
            <w:hideMark/>
          </w:tcPr>
          <w:p w14:paraId="39AAD1A8" w14:textId="0701C90C"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939DAC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B8A8F01"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D9D1898" w14:textId="71FD775C"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J02.09.01. </w:t>
            </w:r>
            <w:r w:rsidR="003A5DF8">
              <w:rPr>
                <w:rFonts w:ascii="Times New Roman" w:eastAsia="Times New Roman" w:hAnsi="Times New Roman" w:cs="Times New Roman"/>
                <w:sz w:val="18"/>
                <w:szCs w:val="14"/>
                <w:lang w:val="fr-FR" w:eastAsia="en-GB"/>
              </w:rPr>
              <w:t>i</w:t>
            </w:r>
            <w:r w:rsidRPr="00331349">
              <w:rPr>
                <w:rFonts w:ascii="Times New Roman" w:eastAsia="Times New Roman" w:hAnsi="Times New Roman" w:cs="Times New Roman"/>
                <w:sz w:val="18"/>
                <w:szCs w:val="14"/>
                <w:lang w:val="fr-FR" w:eastAsia="en-GB"/>
              </w:rPr>
              <w:t>ntrusion</w:t>
            </w:r>
            <w:r w:rsidR="00456AC2">
              <w:rPr>
                <w:rFonts w:ascii="Times New Roman" w:eastAsia="Times New Roman" w:hAnsi="Times New Roman" w:cs="Times New Roman"/>
                <w:sz w:val="18"/>
                <w:szCs w:val="14"/>
                <w:lang w:val="fr-FR" w:eastAsia="en-GB"/>
              </w:rPr>
              <w:t xml:space="preserve"> d</w:t>
            </w:r>
            <w:r w:rsidR="000B6002">
              <w:rPr>
                <w:rFonts w:ascii="Times New Roman" w:eastAsia="Times New Roman" w:hAnsi="Times New Roman" w:cs="Times New Roman"/>
                <w:sz w:val="18"/>
                <w:szCs w:val="14"/>
                <w:lang w:val="fr-FR" w:eastAsia="en-GB"/>
              </w:rPr>
              <w:t>’</w:t>
            </w:r>
            <w:r w:rsidR="00456AC2">
              <w:rPr>
                <w:rFonts w:ascii="Times New Roman" w:eastAsia="Times New Roman" w:hAnsi="Times New Roman" w:cs="Times New Roman"/>
                <w:sz w:val="18"/>
                <w:szCs w:val="14"/>
                <w:lang w:val="fr-FR" w:eastAsia="en-GB"/>
              </w:rPr>
              <w:t>eau de mer</w:t>
            </w:r>
          </w:p>
        </w:tc>
      </w:tr>
      <w:tr w:rsidR="008A00F4" w:rsidRPr="00331349" w14:paraId="7BBBE76C" w14:textId="77777777" w:rsidTr="008D1261">
        <w:trPr>
          <w:trHeight w:val="20"/>
        </w:trPr>
        <w:tc>
          <w:tcPr>
            <w:tcW w:w="426" w:type="dxa"/>
            <w:tcBorders>
              <w:left w:val="single" w:sz="4" w:space="0" w:color="auto"/>
            </w:tcBorders>
            <w:noWrap/>
            <w:hideMark/>
          </w:tcPr>
          <w:p w14:paraId="00AF0BE3" w14:textId="60222B6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667C49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5ED35AF"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83170A9" w14:textId="1C668D72"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J02.09.02. </w:t>
            </w:r>
            <w:r w:rsidR="003A5DF8">
              <w:rPr>
                <w:rFonts w:ascii="Times New Roman" w:eastAsia="Times New Roman" w:hAnsi="Times New Roman" w:cs="Times New Roman"/>
                <w:sz w:val="18"/>
                <w:szCs w:val="14"/>
                <w:lang w:val="fr-FR" w:eastAsia="en-GB"/>
              </w:rPr>
              <w:t>a</w:t>
            </w:r>
            <w:r w:rsidR="00456AC2">
              <w:rPr>
                <w:rFonts w:ascii="Times New Roman" w:eastAsia="Times New Roman" w:hAnsi="Times New Roman" w:cs="Times New Roman"/>
                <w:sz w:val="18"/>
                <w:szCs w:val="14"/>
                <w:lang w:val="fr-FR" w:eastAsia="en-GB"/>
              </w:rPr>
              <w:t>utres</w:t>
            </w:r>
            <w:r w:rsidRPr="00331349">
              <w:rPr>
                <w:rFonts w:ascii="Times New Roman" w:eastAsia="Times New Roman" w:hAnsi="Times New Roman" w:cs="Times New Roman"/>
                <w:sz w:val="18"/>
                <w:szCs w:val="14"/>
                <w:lang w:val="fr-FR" w:eastAsia="en-GB"/>
              </w:rPr>
              <w:t xml:space="preserve"> intrusion</w:t>
            </w:r>
            <w:r w:rsidR="00456AC2">
              <w:rPr>
                <w:rFonts w:ascii="Times New Roman" w:eastAsia="Times New Roman" w:hAnsi="Times New Roman" w:cs="Times New Roman"/>
                <w:sz w:val="18"/>
                <w:szCs w:val="14"/>
                <w:lang w:val="fr-FR" w:eastAsia="en-GB"/>
              </w:rPr>
              <w:t>s</w:t>
            </w:r>
          </w:p>
        </w:tc>
      </w:tr>
      <w:tr w:rsidR="00DF2E8E" w:rsidRPr="00D90B89" w14:paraId="66BD4B11" w14:textId="77777777" w:rsidTr="008D1261">
        <w:trPr>
          <w:trHeight w:val="20"/>
        </w:trPr>
        <w:tc>
          <w:tcPr>
            <w:tcW w:w="426" w:type="dxa"/>
            <w:tcBorders>
              <w:left w:val="single" w:sz="4" w:space="0" w:color="auto"/>
            </w:tcBorders>
            <w:noWrap/>
            <w:hideMark/>
          </w:tcPr>
          <w:p w14:paraId="72AA06E1" w14:textId="59C426A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FD6CE4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EB3C929" w14:textId="1D3149C3"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J02.10. </w:t>
            </w:r>
            <w:r w:rsidR="00456AC2">
              <w:rPr>
                <w:rFonts w:ascii="Times New Roman" w:eastAsia="Times New Roman" w:hAnsi="Times New Roman" w:cs="Times New Roman"/>
                <w:sz w:val="18"/>
                <w:szCs w:val="14"/>
                <w:lang w:val="fr-FR" w:eastAsia="en-GB"/>
              </w:rPr>
              <w:t>gestion de la végétation aquatique et rivulaire pour des raisons de drainage</w:t>
            </w:r>
          </w:p>
        </w:tc>
        <w:tc>
          <w:tcPr>
            <w:tcW w:w="3539" w:type="dxa"/>
            <w:tcBorders>
              <w:right w:val="single" w:sz="4" w:space="0" w:color="auto"/>
            </w:tcBorders>
            <w:noWrap/>
            <w:hideMark/>
          </w:tcPr>
          <w:p w14:paraId="02392E99"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3660EF1C" w14:textId="77777777" w:rsidTr="008D1261">
        <w:trPr>
          <w:trHeight w:val="20"/>
        </w:trPr>
        <w:tc>
          <w:tcPr>
            <w:tcW w:w="426" w:type="dxa"/>
            <w:tcBorders>
              <w:left w:val="single" w:sz="4" w:space="0" w:color="auto"/>
            </w:tcBorders>
            <w:noWrap/>
            <w:hideMark/>
          </w:tcPr>
          <w:p w14:paraId="06F5C0D2" w14:textId="25C0656C"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CF2E32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D00FEC0" w14:textId="5332324F" w:rsidR="008A00F4" w:rsidRPr="00331349" w:rsidRDefault="008A00F4" w:rsidP="003A5DF8">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J02.11. </w:t>
            </w:r>
            <w:r w:rsidR="003A5DF8">
              <w:rPr>
                <w:rFonts w:ascii="Times New Roman" w:eastAsia="Times New Roman" w:hAnsi="Times New Roman" w:cs="Times New Roman"/>
                <w:sz w:val="18"/>
                <w:szCs w:val="14"/>
                <w:lang w:val="fr-FR" w:eastAsia="en-GB"/>
              </w:rPr>
              <w:t>changement de taux d</w:t>
            </w:r>
            <w:r w:rsidR="000B6002">
              <w:rPr>
                <w:rFonts w:ascii="Times New Roman" w:eastAsia="Times New Roman" w:hAnsi="Times New Roman" w:cs="Times New Roman"/>
                <w:sz w:val="18"/>
                <w:szCs w:val="14"/>
                <w:lang w:val="fr-FR" w:eastAsia="en-GB"/>
              </w:rPr>
              <w:t>’</w:t>
            </w:r>
            <w:r w:rsidR="003A5DF8">
              <w:rPr>
                <w:rFonts w:ascii="Times New Roman" w:eastAsia="Times New Roman" w:hAnsi="Times New Roman" w:cs="Times New Roman"/>
                <w:sz w:val="18"/>
                <w:szCs w:val="14"/>
                <w:lang w:val="fr-FR" w:eastAsia="en-GB"/>
              </w:rPr>
              <w:t>envasement, de déversement, dépôts de matériaux de dragage</w:t>
            </w:r>
          </w:p>
        </w:tc>
        <w:tc>
          <w:tcPr>
            <w:tcW w:w="3539" w:type="dxa"/>
            <w:tcBorders>
              <w:right w:val="single" w:sz="4" w:space="0" w:color="auto"/>
            </w:tcBorders>
            <w:noWrap/>
            <w:hideMark/>
          </w:tcPr>
          <w:p w14:paraId="1A39CC5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5B272FF0" w14:textId="77777777" w:rsidTr="008D1261">
        <w:trPr>
          <w:trHeight w:val="20"/>
        </w:trPr>
        <w:tc>
          <w:tcPr>
            <w:tcW w:w="426" w:type="dxa"/>
            <w:tcBorders>
              <w:left w:val="single" w:sz="4" w:space="0" w:color="auto"/>
            </w:tcBorders>
            <w:noWrap/>
            <w:hideMark/>
          </w:tcPr>
          <w:p w14:paraId="3FC1E647" w14:textId="4BFCEEC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CAC1B3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19CFCA0"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E945254" w14:textId="2965D5A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J02.11.01. </w:t>
            </w:r>
            <w:r w:rsidR="003A5DF8">
              <w:rPr>
                <w:rFonts w:ascii="Times New Roman" w:eastAsia="Times New Roman" w:hAnsi="Times New Roman" w:cs="Times New Roman"/>
                <w:sz w:val="18"/>
                <w:szCs w:val="14"/>
                <w:lang w:val="fr-FR" w:eastAsia="en-GB"/>
              </w:rPr>
              <w:t>déversement ou dépôt de matériaux de dragage</w:t>
            </w:r>
          </w:p>
        </w:tc>
      </w:tr>
      <w:tr w:rsidR="008A00F4" w:rsidRPr="00D90B89" w14:paraId="04DB7B42" w14:textId="77777777" w:rsidTr="008D1261">
        <w:trPr>
          <w:trHeight w:val="20"/>
        </w:trPr>
        <w:tc>
          <w:tcPr>
            <w:tcW w:w="426" w:type="dxa"/>
            <w:tcBorders>
              <w:left w:val="single" w:sz="4" w:space="0" w:color="auto"/>
            </w:tcBorders>
            <w:noWrap/>
            <w:hideMark/>
          </w:tcPr>
          <w:p w14:paraId="0966F8B6" w14:textId="752B896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E600E8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619EB31"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B609FB3" w14:textId="4CEB8D89"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J02.11.02. </w:t>
            </w:r>
            <w:r w:rsidR="003A5DF8">
              <w:rPr>
                <w:rFonts w:ascii="Times New Roman" w:eastAsia="Times New Roman" w:hAnsi="Times New Roman" w:cs="Times New Roman"/>
                <w:sz w:val="18"/>
                <w:szCs w:val="14"/>
                <w:lang w:val="fr-FR" w:eastAsia="en-GB"/>
              </w:rPr>
              <w:t>autres changements de taux d</w:t>
            </w:r>
            <w:r w:rsidR="000B6002">
              <w:rPr>
                <w:rFonts w:ascii="Times New Roman" w:eastAsia="Times New Roman" w:hAnsi="Times New Roman" w:cs="Times New Roman"/>
                <w:sz w:val="18"/>
                <w:szCs w:val="14"/>
                <w:lang w:val="fr-FR" w:eastAsia="en-GB"/>
              </w:rPr>
              <w:t>’</w:t>
            </w:r>
            <w:r w:rsidR="003A5DF8">
              <w:rPr>
                <w:rFonts w:ascii="Times New Roman" w:eastAsia="Times New Roman" w:hAnsi="Times New Roman" w:cs="Times New Roman"/>
                <w:sz w:val="18"/>
                <w:szCs w:val="14"/>
                <w:lang w:val="fr-FR" w:eastAsia="en-GB"/>
              </w:rPr>
              <w:t>envasement</w:t>
            </w:r>
          </w:p>
        </w:tc>
      </w:tr>
      <w:tr w:rsidR="00DF2E8E" w:rsidRPr="00D90B89" w14:paraId="548E9124" w14:textId="77777777" w:rsidTr="008D1261">
        <w:trPr>
          <w:trHeight w:val="20"/>
        </w:trPr>
        <w:tc>
          <w:tcPr>
            <w:tcW w:w="426" w:type="dxa"/>
            <w:tcBorders>
              <w:left w:val="single" w:sz="4" w:space="0" w:color="auto"/>
            </w:tcBorders>
            <w:noWrap/>
            <w:hideMark/>
          </w:tcPr>
          <w:p w14:paraId="731455A9" w14:textId="625852E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E27278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F2579D4" w14:textId="13835B98"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J02.12. </w:t>
            </w:r>
            <w:r w:rsidR="003A5DF8">
              <w:rPr>
                <w:rFonts w:ascii="Times New Roman" w:eastAsia="Times New Roman" w:hAnsi="Times New Roman" w:cs="Times New Roman"/>
                <w:sz w:val="18"/>
                <w:szCs w:val="14"/>
                <w:lang w:val="fr-FR" w:eastAsia="en-GB"/>
              </w:rPr>
              <w:t>endigages</w:t>
            </w:r>
            <w:r w:rsidRPr="00331349">
              <w:rPr>
                <w:rFonts w:ascii="Times New Roman" w:eastAsia="Times New Roman" w:hAnsi="Times New Roman" w:cs="Times New Roman"/>
                <w:sz w:val="18"/>
                <w:szCs w:val="14"/>
                <w:lang w:val="fr-FR" w:eastAsia="en-GB"/>
              </w:rPr>
              <w:t xml:space="preserve">, </w:t>
            </w:r>
            <w:r w:rsidR="003A5DF8">
              <w:rPr>
                <w:rFonts w:ascii="Times New Roman" w:eastAsia="Times New Roman" w:hAnsi="Times New Roman" w:cs="Times New Roman"/>
                <w:sz w:val="18"/>
                <w:szCs w:val="14"/>
                <w:lang w:val="fr-FR" w:eastAsia="en-GB"/>
              </w:rPr>
              <w:t>remblais</w:t>
            </w:r>
            <w:r w:rsidRPr="00331349">
              <w:rPr>
                <w:rFonts w:ascii="Times New Roman" w:eastAsia="Times New Roman" w:hAnsi="Times New Roman" w:cs="Times New Roman"/>
                <w:sz w:val="18"/>
                <w:szCs w:val="14"/>
                <w:lang w:val="fr-FR" w:eastAsia="en-GB"/>
              </w:rPr>
              <w:t xml:space="preserve">, </w:t>
            </w:r>
            <w:r w:rsidR="003A5DF8">
              <w:rPr>
                <w:rFonts w:ascii="Times New Roman" w:eastAsia="Times New Roman" w:hAnsi="Times New Roman" w:cs="Times New Roman"/>
                <w:sz w:val="18"/>
                <w:szCs w:val="14"/>
                <w:lang w:val="fr-FR" w:eastAsia="en-GB"/>
              </w:rPr>
              <w:t>plages artificielles</w:t>
            </w:r>
          </w:p>
        </w:tc>
        <w:tc>
          <w:tcPr>
            <w:tcW w:w="3539" w:type="dxa"/>
            <w:tcBorders>
              <w:right w:val="single" w:sz="4" w:space="0" w:color="auto"/>
            </w:tcBorders>
            <w:noWrap/>
            <w:hideMark/>
          </w:tcPr>
          <w:p w14:paraId="0BBFB4FA"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06F4B993" w14:textId="77777777" w:rsidTr="008D1261">
        <w:trPr>
          <w:trHeight w:val="20"/>
        </w:trPr>
        <w:tc>
          <w:tcPr>
            <w:tcW w:w="426" w:type="dxa"/>
            <w:tcBorders>
              <w:left w:val="single" w:sz="4" w:space="0" w:color="auto"/>
            </w:tcBorders>
            <w:noWrap/>
            <w:hideMark/>
          </w:tcPr>
          <w:p w14:paraId="7C63065D" w14:textId="52C0E39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DF81A63"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2194ADE"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F59E6B7" w14:textId="2D1B8328"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J02.12.01. </w:t>
            </w:r>
            <w:r w:rsidR="003A5DF8">
              <w:rPr>
                <w:rFonts w:ascii="Times New Roman" w:eastAsia="Times New Roman" w:hAnsi="Times New Roman" w:cs="Times New Roman"/>
                <w:sz w:val="18"/>
                <w:szCs w:val="14"/>
                <w:lang w:val="fr-FR" w:eastAsia="en-GB"/>
              </w:rPr>
              <w:t>défense contre la mer, ouvrages de protection des côtes, barrages marémoteurs</w:t>
            </w:r>
          </w:p>
        </w:tc>
      </w:tr>
      <w:tr w:rsidR="00DF2E8E" w:rsidRPr="00D90B89" w14:paraId="45116F78" w14:textId="77777777" w:rsidTr="008D1261">
        <w:trPr>
          <w:trHeight w:val="20"/>
        </w:trPr>
        <w:tc>
          <w:tcPr>
            <w:tcW w:w="426" w:type="dxa"/>
            <w:tcBorders>
              <w:left w:val="single" w:sz="4" w:space="0" w:color="auto"/>
            </w:tcBorders>
            <w:noWrap/>
            <w:hideMark/>
          </w:tcPr>
          <w:p w14:paraId="757FEDA1" w14:textId="76BD678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7CC204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CFF98D0"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74964CE9" w14:textId="11A31081"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J02.12.02. </w:t>
            </w:r>
            <w:r w:rsidR="003A5DF8">
              <w:rPr>
                <w:rFonts w:ascii="Times New Roman" w:eastAsia="Times New Roman" w:hAnsi="Times New Roman" w:cs="Times New Roman"/>
                <w:sz w:val="18"/>
                <w:szCs w:val="14"/>
                <w:lang w:val="fr-FR" w:eastAsia="en-GB"/>
              </w:rPr>
              <w:t xml:space="preserve">endigage </w:t>
            </w:r>
            <w:r w:rsidR="0079208A">
              <w:rPr>
                <w:rFonts w:ascii="Times New Roman" w:eastAsia="Times New Roman" w:hAnsi="Times New Roman" w:cs="Times New Roman"/>
                <w:sz w:val="18"/>
                <w:szCs w:val="14"/>
                <w:lang w:val="fr-FR" w:eastAsia="en-GB"/>
              </w:rPr>
              <w:t>et défense contre les inondations des eaux intérieures</w:t>
            </w:r>
          </w:p>
        </w:tc>
      </w:tr>
      <w:tr w:rsidR="008A00F4" w:rsidRPr="00D90B89" w14:paraId="381D5455" w14:textId="77777777" w:rsidTr="008D1261">
        <w:trPr>
          <w:trHeight w:val="20"/>
        </w:trPr>
        <w:tc>
          <w:tcPr>
            <w:tcW w:w="426" w:type="dxa"/>
            <w:tcBorders>
              <w:left w:val="single" w:sz="4" w:space="0" w:color="auto"/>
            </w:tcBorders>
            <w:noWrap/>
            <w:hideMark/>
          </w:tcPr>
          <w:p w14:paraId="48EE2CEE" w14:textId="4A41B7F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43E743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AFE1078" w14:textId="6C41A6FC"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J02.13. </w:t>
            </w:r>
            <w:r w:rsidR="0079208A">
              <w:rPr>
                <w:rFonts w:ascii="Times New Roman" w:eastAsia="Times New Roman" w:hAnsi="Times New Roman" w:cs="Times New Roman"/>
                <w:sz w:val="18"/>
                <w:szCs w:val="14"/>
                <w:lang w:val="fr-FR" w:eastAsia="en-GB"/>
              </w:rPr>
              <w:t>ab</w:t>
            </w:r>
            <w:r w:rsidRPr="00331349">
              <w:rPr>
                <w:rFonts w:ascii="Times New Roman" w:eastAsia="Times New Roman" w:hAnsi="Times New Roman" w:cs="Times New Roman"/>
                <w:sz w:val="18"/>
                <w:szCs w:val="14"/>
                <w:lang w:val="fr-FR" w:eastAsia="en-GB"/>
              </w:rPr>
              <w:t xml:space="preserve">andon </w:t>
            </w:r>
            <w:r w:rsidR="0079208A">
              <w:rPr>
                <w:rFonts w:ascii="Times New Roman" w:eastAsia="Times New Roman" w:hAnsi="Times New Roman" w:cs="Times New Roman"/>
                <w:sz w:val="18"/>
                <w:szCs w:val="14"/>
                <w:lang w:val="fr-FR" w:eastAsia="en-GB"/>
              </w:rPr>
              <w:t>de la gestion des plans d</w:t>
            </w:r>
            <w:r w:rsidR="000B6002">
              <w:rPr>
                <w:rFonts w:ascii="Times New Roman" w:eastAsia="Times New Roman" w:hAnsi="Times New Roman" w:cs="Times New Roman"/>
                <w:sz w:val="18"/>
                <w:szCs w:val="14"/>
                <w:lang w:val="fr-FR" w:eastAsia="en-GB"/>
              </w:rPr>
              <w:t>’</w:t>
            </w:r>
            <w:r w:rsidR="0079208A">
              <w:rPr>
                <w:rFonts w:ascii="Times New Roman" w:eastAsia="Times New Roman" w:hAnsi="Times New Roman" w:cs="Times New Roman"/>
                <w:sz w:val="18"/>
                <w:szCs w:val="14"/>
                <w:lang w:val="fr-FR" w:eastAsia="en-GB"/>
              </w:rPr>
              <w:t>eau</w:t>
            </w:r>
          </w:p>
        </w:tc>
        <w:tc>
          <w:tcPr>
            <w:tcW w:w="3539" w:type="dxa"/>
            <w:tcBorders>
              <w:right w:val="single" w:sz="4" w:space="0" w:color="auto"/>
            </w:tcBorders>
            <w:noWrap/>
            <w:hideMark/>
          </w:tcPr>
          <w:p w14:paraId="1FCA8A03"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5C07A78D" w14:textId="77777777" w:rsidTr="008D1261">
        <w:trPr>
          <w:trHeight w:val="20"/>
        </w:trPr>
        <w:tc>
          <w:tcPr>
            <w:tcW w:w="426" w:type="dxa"/>
            <w:tcBorders>
              <w:left w:val="single" w:sz="4" w:space="0" w:color="auto"/>
            </w:tcBorders>
            <w:noWrap/>
            <w:hideMark/>
          </w:tcPr>
          <w:p w14:paraId="5839000B" w14:textId="25C2DF1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DC3848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0C11E44" w14:textId="545E3EAD"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J02.14. </w:t>
            </w:r>
            <w:r w:rsidR="0079208A">
              <w:rPr>
                <w:rFonts w:ascii="Times New Roman" w:eastAsia="Times New Roman" w:hAnsi="Times New Roman" w:cs="Times New Roman"/>
                <w:sz w:val="18"/>
                <w:szCs w:val="14"/>
                <w:lang w:val="fr-FR" w:eastAsia="en-GB"/>
              </w:rPr>
              <w:t>altération de la qualité de l</w:t>
            </w:r>
            <w:r w:rsidR="000B6002">
              <w:rPr>
                <w:rFonts w:ascii="Times New Roman" w:eastAsia="Times New Roman" w:hAnsi="Times New Roman" w:cs="Times New Roman"/>
                <w:sz w:val="18"/>
                <w:szCs w:val="14"/>
                <w:lang w:val="fr-FR" w:eastAsia="en-GB"/>
              </w:rPr>
              <w:t>’</w:t>
            </w:r>
            <w:r w:rsidR="0079208A">
              <w:rPr>
                <w:rFonts w:ascii="Times New Roman" w:eastAsia="Times New Roman" w:hAnsi="Times New Roman" w:cs="Times New Roman"/>
                <w:sz w:val="18"/>
                <w:szCs w:val="14"/>
                <w:lang w:val="fr-FR" w:eastAsia="en-GB"/>
              </w:rPr>
              <w:t>eau due à des changements anthropiques de salinité</w:t>
            </w:r>
          </w:p>
        </w:tc>
        <w:tc>
          <w:tcPr>
            <w:tcW w:w="3539" w:type="dxa"/>
            <w:tcBorders>
              <w:right w:val="single" w:sz="4" w:space="0" w:color="auto"/>
            </w:tcBorders>
            <w:noWrap/>
            <w:hideMark/>
          </w:tcPr>
          <w:p w14:paraId="3BB2F90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741D4745" w14:textId="77777777" w:rsidTr="008D1261">
        <w:trPr>
          <w:trHeight w:val="20"/>
        </w:trPr>
        <w:tc>
          <w:tcPr>
            <w:tcW w:w="426" w:type="dxa"/>
            <w:tcBorders>
              <w:left w:val="single" w:sz="4" w:space="0" w:color="auto"/>
            </w:tcBorders>
            <w:noWrap/>
            <w:hideMark/>
          </w:tcPr>
          <w:p w14:paraId="2CB3C6A8" w14:textId="32D4852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7D8ED3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8B45CF0" w14:textId="4C37FB30" w:rsidR="008A00F4"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J02.15. </w:t>
            </w:r>
            <w:r w:rsidR="0079208A">
              <w:rPr>
                <w:rFonts w:ascii="Times New Roman" w:eastAsia="Times New Roman" w:hAnsi="Times New Roman" w:cs="Times New Roman"/>
                <w:sz w:val="18"/>
                <w:szCs w:val="14"/>
                <w:lang w:val="fr-FR" w:eastAsia="en-GB"/>
              </w:rPr>
              <w:t>autres changements des conditions hydrauliques induits par l</w:t>
            </w:r>
            <w:r w:rsidR="000B6002">
              <w:rPr>
                <w:rFonts w:ascii="Times New Roman" w:eastAsia="Times New Roman" w:hAnsi="Times New Roman" w:cs="Times New Roman"/>
                <w:sz w:val="18"/>
                <w:szCs w:val="14"/>
                <w:lang w:val="fr-FR" w:eastAsia="en-GB"/>
              </w:rPr>
              <w:t>’</w:t>
            </w:r>
            <w:r w:rsidR="0079208A">
              <w:rPr>
                <w:rFonts w:ascii="Times New Roman" w:eastAsia="Times New Roman" w:hAnsi="Times New Roman" w:cs="Times New Roman"/>
                <w:sz w:val="18"/>
                <w:szCs w:val="14"/>
                <w:lang w:val="fr-FR" w:eastAsia="en-GB"/>
              </w:rPr>
              <w:t>homme</w:t>
            </w:r>
          </w:p>
          <w:p w14:paraId="2811ADE0" w14:textId="3A69D244" w:rsidR="0079208A" w:rsidRPr="00331349" w:rsidRDefault="0079208A" w:rsidP="008D1261">
            <w:pPr>
              <w:ind w:left="167" w:hanging="167"/>
              <w:rPr>
                <w:rFonts w:ascii="Times New Roman" w:eastAsia="Times New Roman" w:hAnsi="Times New Roman" w:cs="Times New Roman"/>
                <w:sz w:val="18"/>
                <w:szCs w:val="14"/>
                <w:lang w:val="fr-FR" w:eastAsia="en-GB"/>
              </w:rPr>
            </w:pPr>
          </w:p>
        </w:tc>
        <w:tc>
          <w:tcPr>
            <w:tcW w:w="3539" w:type="dxa"/>
            <w:tcBorders>
              <w:right w:val="single" w:sz="4" w:space="0" w:color="auto"/>
            </w:tcBorders>
            <w:noWrap/>
            <w:hideMark/>
          </w:tcPr>
          <w:p w14:paraId="4948421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331349" w14:paraId="5CE8AD7E" w14:textId="77777777" w:rsidTr="008D1261">
        <w:trPr>
          <w:trHeight w:val="20"/>
        </w:trPr>
        <w:tc>
          <w:tcPr>
            <w:tcW w:w="426" w:type="dxa"/>
            <w:tcBorders>
              <w:left w:val="single" w:sz="4" w:space="0" w:color="auto"/>
            </w:tcBorders>
            <w:noWrap/>
            <w:hideMark/>
          </w:tcPr>
          <w:p w14:paraId="2244221F" w14:textId="2EEFA91B"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6C72C46E" w14:textId="2F33EB00"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J03. </w:t>
            </w:r>
            <w:r w:rsidR="0079208A">
              <w:rPr>
                <w:rFonts w:ascii="Times New Roman" w:eastAsia="Times New Roman" w:hAnsi="Times New Roman" w:cs="Times New Roman"/>
                <w:b/>
                <w:bCs/>
                <w:i/>
                <w:iCs/>
                <w:sz w:val="18"/>
                <w:szCs w:val="14"/>
                <w:lang w:val="fr-FR" w:eastAsia="en-GB"/>
              </w:rPr>
              <w:t>Autres modifications des écosystèmes</w:t>
            </w:r>
          </w:p>
          <w:p w14:paraId="1ED4986F" w14:textId="30B5DF1D"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8A00F4" w:rsidRPr="00D90B89" w14:paraId="381B3516" w14:textId="77777777" w:rsidTr="008D1261">
        <w:trPr>
          <w:trHeight w:val="20"/>
        </w:trPr>
        <w:tc>
          <w:tcPr>
            <w:tcW w:w="426" w:type="dxa"/>
            <w:tcBorders>
              <w:left w:val="single" w:sz="4" w:space="0" w:color="auto"/>
            </w:tcBorders>
            <w:noWrap/>
            <w:hideMark/>
          </w:tcPr>
          <w:p w14:paraId="6554AC70" w14:textId="5248FEB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C68339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48FAE60" w14:textId="5DCE55BF"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J03.01. r</w:t>
            </w:r>
            <w:r w:rsidR="0079208A">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duction o</w:t>
            </w:r>
            <w:r w:rsidR="0079208A">
              <w:rPr>
                <w:rFonts w:ascii="Times New Roman" w:eastAsia="Times New Roman" w:hAnsi="Times New Roman" w:cs="Times New Roman"/>
                <w:sz w:val="18"/>
                <w:szCs w:val="14"/>
                <w:lang w:val="fr-FR" w:eastAsia="en-GB"/>
              </w:rPr>
              <w:t>u perte de caractéristiques d</w:t>
            </w:r>
            <w:r w:rsidR="000B6002">
              <w:rPr>
                <w:rFonts w:ascii="Times New Roman" w:eastAsia="Times New Roman" w:hAnsi="Times New Roman" w:cs="Times New Roman"/>
                <w:sz w:val="18"/>
                <w:szCs w:val="14"/>
                <w:lang w:val="fr-FR" w:eastAsia="en-GB"/>
              </w:rPr>
              <w:t>’</w:t>
            </w:r>
            <w:r w:rsidR="0079208A">
              <w:rPr>
                <w:rFonts w:ascii="Times New Roman" w:eastAsia="Times New Roman" w:hAnsi="Times New Roman" w:cs="Times New Roman"/>
                <w:sz w:val="18"/>
                <w:szCs w:val="14"/>
                <w:lang w:val="fr-FR" w:eastAsia="en-GB"/>
              </w:rPr>
              <w:t>un habitat</w:t>
            </w:r>
          </w:p>
        </w:tc>
        <w:tc>
          <w:tcPr>
            <w:tcW w:w="3539" w:type="dxa"/>
            <w:tcBorders>
              <w:right w:val="single" w:sz="4" w:space="0" w:color="auto"/>
            </w:tcBorders>
            <w:noWrap/>
            <w:hideMark/>
          </w:tcPr>
          <w:p w14:paraId="57216B38"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3443F3C0" w14:textId="77777777" w:rsidTr="008D1261">
        <w:trPr>
          <w:trHeight w:val="20"/>
        </w:trPr>
        <w:tc>
          <w:tcPr>
            <w:tcW w:w="426" w:type="dxa"/>
            <w:tcBorders>
              <w:left w:val="single" w:sz="4" w:space="0" w:color="auto"/>
            </w:tcBorders>
            <w:noWrap/>
            <w:hideMark/>
          </w:tcPr>
          <w:p w14:paraId="06D05C7F" w14:textId="6DA7600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2791CE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B567633"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3F0169C8" w14:textId="639366D1"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J03.01.01. </w:t>
            </w:r>
            <w:r w:rsidR="0079208A">
              <w:rPr>
                <w:rFonts w:ascii="Times New Roman" w:eastAsia="Times New Roman" w:hAnsi="Times New Roman" w:cs="Times New Roman"/>
                <w:sz w:val="18"/>
                <w:szCs w:val="14"/>
                <w:lang w:val="fr-FR" w:eastAsia="en-GB"/>
              </w:rPr>
              <w:t xml:space="preserve">diminution de la disponibilité en </w:t>
            </w:r>
            <w:r w:rsidR="004546C2">
              <w:rPr>
                <w:rFonts w:ascii="Times New Roman" w:eastAsia="Times New Roman" w:hAnsi="Times New Roman" w:cs="Times New Roman"/>
                <w:sz w:val="18"/>
                <w:szCs w:val="14"/>
                <w:lang w:val="fr-FR" w:eastAsia="en-GB"/>
              </w:rPr>
              <w:t>pr</w:t>
            </w:r>
            <w:r w:rsidR="0079208A">
              <w:rPr>
                <w:rFonts w:ascii="Times New Roman" w:eastAsia="Times New Roman" w:hAnsi="Times New Roman" w:cs="Times New Roman"/>
                <w:sz w:val="18"/>
                <w:szCs w:val="14"/>
                <w:lang w:val="fr-FR" w:eastAsia="en-GB"/>
              </w:rPr>
              <w:t>oies</w:t>
            </w:r>
            <w:r w:rsidRPr="00331349">
              <w:rPr>
                <w:rFonts w:ascii="Times New Roman" w:eastAsia="Times New Roman" w:hAnsi="Times New Roman" w:cs="Times New Roman"/>
                <w:sz w:val="18"/>
                <w:szCs w:val="14"/>
                <w:lang w:val="fr-FR" w:eastAsia="en-GB"/>
              </w:rPr>
              <w:t xml:space="preserve"> (</w:t>
            </w:r>
            <w:r w:rsidR="0079208A">
              <w:rPr>
                <w:rFonts w:ascii="Times New Roman" w:eastAsia="Times New Roman" w:hAnsi="Times New Roman" w:cs="Times New Roman"/>
                <w:sz w:val="18"/>
                <w:szCs w:val="14"/>
                <w:lang w:val="fr-FR" w:eastAsia="en-GB"/>
              </w:rPr>
              <w:t>carcasses comprises</w:t>
            </w:r>
            <w:r w:rsidRPr="00331349">
              <w:rPr>
                <w:rFonts w:ascii="Times New Roman" w:eastAsia="Times New Roman" w:hAnsi="Times New Roman" w:cs="Times New Roman"/>
                <w:sz w:val="18"/>
                <w:szCs w:val="14"/>
                <w:lang w:val="fr-FR" w:eastAsia="en-GB"/>
              </w:rPr>
              <w:t>)</w:t>
            </w:r>
          </w:p>
        </w:tc>
      </w:tr>
      <w:tr w:rsidR="008A00F4" w:rsidRPr="00D90B89" w14:paraId="7D624841" w14:textId="77777777" w:rsidTr="008D1261">
        <w:trPr>
          <w:trHeight w:val="20"/>
        </w:trPr>
        <w:tc>
          <w:tcPr>
            <w:tcW w:w="426" w:type="dxa"/>
            <w:tcBorders>
              <w:left w:val="single" w:sz="4" w:space="0" w:color="auto"/>
            </w:tcBorders>
            <w:noWrap/>
            <w:hideMark/>
          </w:tcPr>
          <w:p w14:paraId="2DEADB47" w14:textId="340A477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5EAF40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1A19EF1" w14:textId="096DC2C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J03.02. </w:t>
            </w:r>
            <w:r w:rsidR="0079208A">
              <w:rPr>
                <w:rFonts w:ascii="Times New Roman" w:eastAsia="Times New Roman" w:hAnsi="Times New Roman" w:cs="Times New Roman"/>
                <w:sz w:val="18"/>
                <w:szCs w:val="14"/>
                <w:lang w:val="fr-FR" w:eastAsia="en-GB"/>
              </w:rPr>
              <w:t>réduction de la connectivité de l</w:t>
            </w:r>
            <w:r w:rsidR="000B6002">
              <w:rPr>
                <w:rFonts w:ascii="Times New Roman" w:eastAsia="Times New Roman" w:hAnsi="Times New Roman" w:cs="Times New Roman"/>
                <w:sz w:val="18"/>
                <w:szCs w:val="14"/>
                <w:lang w:val="fr-FR" w:eastAsia="en-GB"/>
              </w:rPr>
              <w:t>’</w:t>
            </w:r>
            <w:r w:rsidR="0079208A">
              <w:rPr>
                <w:rFonts w:ascii="Times New Roman" w:eastAsia="Times New Roman" w:hAnsi="Times New Roman" w:cs="Times New Roman"/>
                <w:sz w:val="18"/>
                <w:szCs w:val="14"/>
                <w:lang w:val="fr-FR" w:eastAsia="en-GB"/>
              </w:rPr>
              <w:t xml:space="preserve">habitat par une action </w:t>
            </w:r>
            <w:r w:rsidRPr="00331349">
              <w:rPr>
                <w:rFonts w:ascii="Times New Roman" w:eastAsia="Times New Roman" w:hAnsi="Times New Roman" w:cs="Times New Roman"/>
                <w:sz w:val="18"/>
                <w:szCs w:val="14"/>
                <w:lang w:val="fr-FR" w:eastAsia="en-GB"/>
              </w:rPr>
              <w:t>anthrop</w:t>
            </w:r>
            <w:r w:rsidR="003D34E8">
              <w:rPr>
                <w:rFonts w:ascii="Times New Roman" w:eastAsia="Times New Roman" w:hAnsi="Times New Roman" w:cs="Times New Roman"/>
                <w:sz w:val="18"/>
                <w:szCs w:val="14"/>
                <w:lang w:val="fr-FR" w:eastAsia="en-GB"/>
              </w:rPr>
              <w:t>ique</w:t>
            </w:r>
          </w:p>
        </w:tc>
        <w:tc>
          <w:tcPr>
            <w:tcW w:w="3539" w:type="dxa"/>
            <w:tcBorders>
              <w:right w:val="single" w:sz="4" w:space="0" w:color="auto"/>
            </w:tcBorders>
            <w:noWrap/>
            <w:hideMark/>
          </w:tcPr>
          <w:p w14:paraId="705B65E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681E48D2" w14:textId="77777777" w:rsidTr="008D1261">
        <w:trPr>
          <w:trHeight w:val="20"/>
        </w:trPr>
        <w:tc>
          <w:tcPr>
            <w:tcW w:w="426" w:type="dxa"/>
            <w:tcBorders>
              <w:left w:val="single" w:sz="4" w:space="0" w:color="auto"/>
            </w:tcBorders>
            <w:noWrap/>
            <w:hideMark/>
          </w:tcPr>
          <w:p w14:paraId="3E7ADBED" w14:textId="586D766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A53E5BF"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FA19146"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44F0FD0" w14:textId="3DBEB31E"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J03.02.01. </w:t>
            </w:r>
            <w:r w:rsidR="003D34E8">
              <w:rPr>
                <w:rFonts w:ascii="Times New Roman" w:eastAsia="Times New Roman" w:hAnsi="Times New Roman" w:cs="Times New Roman"/>
                <w:sz w:val="18"/>
                <w:szCs w:val="14"/>
                <w:lang w:val="fr-FR" w:eastAsia="en-GB"/>
              </w:rPr>
              <w:t xml:space="preserve">diminution de la </w:t>
            </w:r>
            <w:r w:rsidRPr="00331349">
              <w:rPr>
                <w:rFonts w:ascii="Times New Roman" w:eastAsia="Times New Roman" w:hAnsi="Times New Roman" w:cs="Times New Roman"/>
                <w:sz w:val="18"/>
                <w:szCs w:val="14"/>
                <w:lang w:val="fr-FR" w:eastAsia="en-GB"/>
              </w:rPr>
              <w:t xml:space="preserve">migration/ </w:t>
            </w:r>
            <w:r w:rsidR="003D34E8">
              <w:rPr>
                <w:rFonts w:ascii="Times New Roman" w:eastAsia="Times New Roman" w:hAnsi="Times New Roman" w:cs="Times New Roman"/>
                <w:sz w:val="18"/>
                <w:szCs w:val="14"/>
                <w:lang w:val="fr-FR" w:eastAsia="en-GB"/>
              </w:rPr>
              <w:t xml:space="preserve">barrières à la </w:t>
            </w:r>
            <w:r w:rsidRPr="00331349">
              <w:rPr>
                <w:rFonts w:ascii="Times New Roman" w:eastAsia="Times New Roman" w:hAnsi="Times New Roman" w:cs="Times New Roman"/>
                <w:sz w:val="18"/>
                <w:szCs w:val="14"/>
                <w:lang w:val="fr-FR" w:eastAsia="en-GB"/>
              </w:rPr>
              <w:t>migration</w:t>
            </w:r>
          </w:p>
        </w:tc>
      </w:tr>
      <w:tr w:rsidR="008A00F4" w:rsidRPr="00D90B89" w14:paraId="65E3EE8D" w14:textId="77777777" w:rsidTr="008D1261">
        <w:trPr>
          <w:trHeight w:val="20"/>
        </w:trPr>
        <w:tc>
          <w:tcPr>
            <w:tcW w:w="426" w:type="dxa"/>
            <w:tcBorders>
              <w:left w:val="single" w:sz="4" w:space="0" w:color="auto"/>
            </w:tcBorders>
            <w:noWrap/>
            <w:hideMark/>
          </w:tcPr>
          <w:p w14:paraId="6CDC8B36" w14:textId="73CF0C4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3D5782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F701D02"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5B159437" w14:textId="1D8E8296"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J03.02.02. </w:t>
            </w:r>
            <w:r w:rsidR="003D34E8">
              <w:rPr>
                <w:rFonts w:ascii="Times New Roman" w:eastAsia="Times New Roman" w:hAnsi="Times New Roman" w:cs="Times New Roman"/>
                <w:sz w:val="18"/>
                <w:szCs w:val="14"/>
                <w:lang w:val="fr-FR" w:eastAsia="en-GB"/>
              </w:rPr>
              <w:t>diminution de la</w:t>
            </w:r>
            <w:r w:rsidRPr="00331349">
              <w:rPr>
                <w:rFonts w:ascii="Times New Roman" w:eastAsia="Times New Roman" w:hAnsi="Times New Roman" w:cs="Times New Roman"/>
                <w:sz w:val="18"/>
                <w:szCs w:val="14"/>
                <w:lang w:val="fr-FR" w:eastAsia="en-GB"/>
              </w:rPr>
              <w:t xml:space="preserve"> dispers</w:t>
            </w:r>
            <w:r w:rsidR="003D34E8">
              <w:rPr>
                <w:rFonts w:ascii="Times New Roman" w:eastAsia="Times New Roman" w:hAnsi="Times New Roman" w:cs="Times New Roman"/>
                <w:sz w:val="18"/>
                <w:szCs w:val="14"/>
                <w:lang w:val="fr-FR" w:eastAsia="en-GB"/>
              </w:rPr>
              <w:t>ion</w:t>
            </w:r>
          </w:p>
        </w:tc>
      </w:tr>
      <w:tr w:rsidR="00DF2E8E" w:rsidRPr="00D90B89" w14:paraId="639C6EEB" w14:textId="77777777" w:rsidTr="008D1261">
        <w:trPr>
          <w:trHeight w:val="20"/>
        </w:trPr>
        <w:tc>
          <w:tcPr>
            <w:tcW w:w="426" w:type="dxa"/>
            <w:tcBorders>
              <w:left w:val="single" w:sz="4" w:space="0" w:color="auto"/>
            </w:tcBorders>
            <w:noWrap/>
            <w:hideMark/>
          </w:tcPr>
          <w:p w14:paraId="744378A0" w14:textId="23F151F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B77976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5F8E979" w14:textId="7777777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c>
          <w:tcPr>
            <w:tcW w:w="3539" w:type="dxa"/>
            <w:tcBorders>
              <w:right w:val="single" w:sz="4" w:space="0" w:color="auto"/>
            </w:tcBorders>
            <w:noWrap/>
            <w:hideMark/>
          </w:tcPr>
          <w:p w14:paraId="09217544" w14:textId="32B24152"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J03.02.03. </w:t>
            </w:r>
            <w:r w:rsidR="003D34E8">
              <w:rPr>
                <w:rFonts w:ascii="Times New Roman" w:eastAsia="Times New Roman" w:hAnsi="Times New Roman" w:cs="Times New Roman"/>
                <w:sz w:val="18"/>
                <w:szCs w:val="14"/>
                <w:lang w:val="fr-FR" w:eastAsia="en-GB"/>
              </w:rPr>
              <w:t>diminution des échanges génétiques</w:t>
            </w:r>
          </w:p>
        </w:tc>
      </w:tr>
      <w:tr w:rsidR="008A00F4" w:rsidRPr="00D90B89" w14:paraId="26A5626E" w14:textId="77777777" w:rsidTr="008D1261">
        <w:trPr>
          <w:trHeight w:val="20"/>
        </w:trPr>
        <w:tc>
          <w:tcPr>
            <w:tcW w:w="426" w:type="dxa"/>
            <w:tcBorders>
              <w:left w:val="single" w:sz="4" w:space="0" w:color="auto"/>
            </w:tcBorders>
            <w:noWrap/>
            <w:hideMark/>
          </w:tcPr>
          <w:p w14:paraId="03581693" w14:textId="251F584F"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566B9C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0F1DFDC" w14:textId="6B95DAEA"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J03.03. </w:t>
            </w:r>
            <w:r w:rsidR="003D34E8">
              <w:rPr>
                <w:rFonts w:ascii="Times New Roman" w:eastAsia="Times New Roman" w:hAnsi="Times New Roman" w:cs="Times New Roman"/>
                <w:sz w:val="18"/>
                <w:szCs w:val="14"/>
                <w:lang w:val="fr-FR" w:eastAsia="en-GB"/>
              </w:rPr>
              <w:t>diminution, manque ou prévention de l</w:t>
            </w:r>
            <w:r w:rsidR="000B6002">
              <w:rPr>
                <w:rFonts w:ascii="Times New Roman" w:eastAsia="Times New Roman" w:hAnsi="Times New Roman" w:cs="Times New Roman"/>
                <w:sz w:val="18"/>
                <w:szCs w:val="14"/>
                <w:lang w:val="fr-FR" w:eastAsia="en-GB"/>
              </w:rPr>
              <w:t>’</w:t>
            </w:r>
            <w:r w:rsidR="003D34E8">
              <w:rPr>
                <w:rFonts w:ascii="Times New Roman" w:eastAsia="Times New Roman" w:hAnsi="Times New Roman" w:cs="Times New Roman"/>
                <w:sz w:val="18"/>
                <w:szCs w:val="14"/>
                <w:lang w:val="fr-FR" w:eastAsia="en-GB"/>
              </w:rPr>
              <w:t>érosion</w:t>
            </w:r>
          </w:p>
        </w:tc>
        <w:tc>
          <w:tcPr>
            <w:tcW w:w="3539" w:type="dxa"/>
            <w:tcBorders>
              <w:right w:val="single" w:sz="4" w:space="0" w:color="auto"/>
            </w:tcBorders>
            <w:noWrap/>
            <w:hideMark/>
          </w:tcPr>
          <w:p w14:paraId="4A25C939"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0936A781" w14:textId="77777777" w:rsidTr="008D1261">
        <w:trPr>
          <w:trHeight w:val="20"/>
        </w:trPr>
        <w:tc>
          <w:tcPr>
            <w:tcW w:w="426" w:type="dxa"/>
            <w:tcBorders>
              <w:left w:val="single" w:sz="4" w:space="0" w:color="auto"/>
              <w:bottom w:val="single" w:sz="4" w:space="0" w:color="auto"/>
            </w:tcBorders>
            <w:noWrap/>
            <w:hideMark/>
          </w:tcPr>
          <w:p w14:paraId="31BDDDD2" w14:textId="0E1B4FD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tcBorders>
              <w:bottom w:val="single" w:sz="4" w:space="0" w:color="auto"/>
            </w:tcBorders>
            <w:noWrap/>
            <w:hideMark/>
          </w:tcPr>
          <w:p w14:paraId="5BF37C2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tcBorders>
              <w:bottom w:val="single" w:sz="4" w:space="0" w:color="auto"/>
            </w:tcBorders>
            <w:noWrap/>
            <w:hideMark/>
          </w:tcPr>
          <w:p w14:paraId="26EFE813" w14:textId="14EAFA5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J03.04. </w:t>
            </w:r>
            <w:r w:rsidR="003D34E8">
              <w:rPr>
                <w:rFonts w:ascii="Times New Roman" w:eastAsia="Times New Roman" w:hAnsi="Times New Roman" w:cs="Times New Roman"/>
                <w:sz w:val="18"/>
                <w:szCs w:val="14"/>
                <w:lang w:val="fr-FR" w:eastAsia="en-GB"/>
              </w:rPr>
              <w:t xml:space="preserve">destruction liée à la recherche </w:t>
            </w:r>
            <w:r w:rsidRPr="00331349">
              <w:rPr>
                <w:rFonts w:ascii="Times New Roman" w:eastAsia="Times New Roman" w:hAnsi="Times New Roman" w:cs="Times New Roman"/>
                <w:sz w:val="18"/>
                <w:szCs w:val="14"/>
                <w:lang w:val="fr-FR" w:eastAsia="en-GB"/>
              </w:rPr>
              <w:t>(industri</w:t>
            </w:r>
            <w:r w:rsidR="003D34E8">
              <w:rPr>
                <w:rFonts w:ascii="Times New Roman" w:eastAsia="Times New Roman" w:hAnsi="Times New Roman" w:cs="Times New Roman"/>
                <w:sz w:val="18"/>
                <w:szCs w:val="14"/>
                <w:lang w:val="fr-FR" w:eastAsia="en-GB"/>
              </w:rPr>
              <w:t>elle</w:t>
            </w:r>
            <w:r w:rsidRPr="00331349">
              <w:rPr>
                <w:rFonts w:ascii="Times New Roman" w:eastAsia="Times New Roman" w:hAnsi="Times New Roman" w:cs="Times New Roman"/>
                <w:sz w:val="18"/>
                <w:szCs w:val="14"/>
                <w:lang w:val="fr-FR" w:eastAsia="en-GB"/>
              </w:rPr>
              <w:t xml:space="preserve">) </w:t>
            </w:r>
            <w:r w:rsidR="003D34E8">
              <w:rPr>
                <w:rFonts w:ascii="Times New Roman" w:eastAsia="Times New Roman" w:hAnsi="Times New Roman" w:cs="Times New Roman"/>
                <w:sz w:val="18"/>
                <w:szCs w:val="14"/>
                <w:lang w:val="fr-FR" w:eastAsia="en-GB"/>
              </w:rPr>
              <w:t>appliquée</w:t>
            </w:r>
          </w:p>
        </w:tc>
        <w:tc>
          <w:tcPr>
            <w:tcW w:w="3539" w:type="dxa"/>
            <w:tcBorders>
              <w:bottom w:val="single" w:sz="4" w:space="0" w:color="auto"/>
              <w:right w:val="single" w:sz="4" w:space="0" w:color="auto"/>
            </w:tcBorders>
            <w:noWrap/>
            <w:hideMark/>
          </w:tcPr>
          <w:p w14:paraId="5CA6E1F0"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1054ED" w:rsidRPr="00D90B89" w14:paraId="6CBD71AC"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53011CDF" w14:textId="066258E0" w:rsidR="001054ED" w:rsidRPr="00331349" w:rsidRDefault="001054ED"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sz w:val="18"/>
                <w:szCs w:val="14"/>
                <w:lang w:val="fr-FR" w:eastAsia="en-GB"/>
              </w:rPr>
              <w:t xml:space="preserve">K. </w:t>
            </w:r>
            <w:r w:rsidR="003D34E8">
              <w:rPr>
                <w:rFonts w:ascii="Times New Roman" w:eastAsia="Times New Roman" w:hAnsi="Times New Roman" w:cs="Times New Roman"/>
                <w:b/>
                <w:bCs/>
                <w:sz w:val="18"/>
                <w:szCs w:val="14"/>
                <w:lang w:val="fr-FR" w:eastAsia="en-GB"/>
              </w:rPr>
              <w:t xml:space="preserve">PROCESSUS NATURELS </w:t>
            </w:r>
            <w:r w:rsidRPr="00331349">
              <w:rPr>
                <w:rFonts w:ascii="Times New Roman" w:eastAsia="Times New Roman" w:hAnsi="Times New Roman" w:cs="Times New Roman"/>
                <w:b/>
                <w:bCs/>
                <w:sz w:val="18"/>
                <w:szCs w:val="14"/>
                <w:lang w:val="fr-FR" w:eastAsia="en-GB"/>
              </w:rPr>
              <w:t>BIOTI</w:t>
            </w:r>
            <w:r w:rsidR="003D34E8">
              <w:rPr>
                <w:rFonts w:ascii="Times New Roman" w:eastAsia="Times New Roman" w:hAnsi="Times New Roman" w:cs="Times New Roman"/>
                <w:b/>
                <w:bCs/>
                <w:sz w:val="18"/>
                <w:szCs w:val="14"/>
                <w:lang w:val="fr-FR" w:eastAsia="en-GB"/>
              </w:rPr>
              <w:t>QUES ET</w:t>
            </w:r>
            <w:r w:rsidRPr="00331349">
              <w:rPr>
                <w:rFonts w:ascii="Times New Roman" w:eastAsia="Times New Roman" w:hAnsi="Times New Roman" w:cs="Times New Roman"/>
                <w:b/>
                <w:bCs/>
                <w:sz w:val="18"/>
                <w:szCs w:val="14"/>
                <w:lang w:val="fr-FR" w:eastAsia="en-GB"/>
              </w:rPr>
              <w:t xml:space="preserve"> ABIOTI</w:t>
            </w:r>
            <w:r w:rsidR="003D34E8">
              <w:rPr>
                <w:rFonts w:ascii="Times New Roman" w:eastAsia="Times New Roman" w:hAnsi="Times New Roman" w:cs="Times New Roman"/>
                <w:b/>
                <w:bCs/>
                <w:sz w:val="18"/>
                <w:szCs w:val="14"/>
                <w:lang w:val="fr-FR" w:eastAsia="en-GB"/>
              </w:rPr>
              <w:t>QUES</w:t>
            </w:r>
            <w:r w:rsidRPr="00331349">
              <w:rPr>
                <w:rFonts w:ascii="Times New Roman" w:eastAsia="Times New Roman" w:hAnsi="Times New Roman" w:cs="Times New Roman"/>
                <w:b/>
                <w:bCs/>
                <w:sz w:val="18"/>
                <w:szCs w:val="14"/>
                <w:lang w:val="fr-FR" w:eastAsia="en-GB"/>
              </w:rPr>
              <w:t xml:space="preserve"> (</w:t>
            </w:r>
            <w:r w:rsidR="003D34E8">
              <w:rPr>
                <w:rFonts w:ascii="Times New Roman" w:eastAsia="Times New Roman" w:hAnsi="Times New Roman" w:cs="Times New Roman"/>
                <w:b/>
                <w:bCs/>
                <w:sz w:val="18"/>
                <w:szCs w:val="14"/>
                <w:lang w:val="fr-FR" w:eastAsia="en-GB"/>
              </w:rPr>
              <w:t>HORS</w:t>
            </w:r>
            <w:r w:rsidRPr="00331349">
              <w:rPr>
                <w:rFonts w:ascii="Times New Roman" w:eastAsia="Times New Roman" w:hAnsi="Times New Roman" w:cs="Times New Roman"/>
                <w:b/>
                <w:bCs/>
                <w:sz w:val="18"/>
                <w:szCs w:val="14"/>
                <w:lang w:val="fr-FR" w:eastAsia="en-GB"/>
              </w:rPr>
              <w:t xml:space="preserve"> CATASTROPHES)</w:t>
            </w:r>
            <w:r w:rsidRPr="00331349">
              <w:rPr>
                <w:rFonts w:ascii="Times New Roman" w:eastAsia="Times New Roman" w:hAnsi="Times New Roman" w:cs="Times New Roman"/>
                <w:b/>
                <w:bCs/>
                <w:i/>
                <w:iCs/>
                <w:sz w:val="18"/>
                <w:szCs w:val="14"/>
                <w:lang w:val="fr-FR" w:eastAsia="en-GB"/>
              </w:rPr>
              <w:t> </w:t>
            </w:r>
            <w:r w:rsidRPr="00331349">
              <w:rPr>
                <w:rFonts w:ascii="Times New Roman" w:eastAsia="Times New Roman" w:hAnsi="Times New Roman" w:cs="Times New Roman"/>
                <w:sz w:val="18"/>
                <w:szCs w:val="14"/>
                <w:lang w:val="fr-FR" w:eastAsia="en-GB"/>
              </w:rPr>
              <w:t>  </w:t>
            </w:r>
          </w:p>
        </w:tc>
      </w:tr>
      <w:tr w:rsidR="00D91086" w:rsidRPr="00331349" w14:paraId="557AB6FF" w14:textId="77777777" w:rsidTr="008D1261">
        <w:trPr>
          <w:trHeight w:val="20"/>
        </w:trPr>
        <w:tc>
          <w:tcPr>
            <w:tcW w:w="426" w:type="dxa"/>
            <w:tcBorders>
              <w:left w:val="single" w:sz="4" w:space="0" w:color="auto"/>
            </w:tcBorders>
            <w:noWrap/>
            <w:hideMark/>
          </w:tcPr>
          <w:p w14:paraId="3ABECB72" w14:textId="459BB57E"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4ED4D1A0" w14:textId="2A455D18"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K01. </w:t>
            </w:r>
            <w:r w:rsidR="003D34E8">
              <w:rPr>
                <w:rFonts w:ascii="Times New Roman" w:eastAsia="Times New Roman" w:hAnsi="Times New Roman" w:cs="Times New Roman"/>
                <w:b/>
                <w:bCs/>
                <w:i/>
                <w:iCs/>
                <w:sz w:val="18"/>
                <w:szCs w:val="14"/>
                <w:lang w:val="fr-FR" w:eastAsia="en-GB"/>
              </w:rPr>
              <w:t>Processus naturel a</w:t>
            </w:r>
            <w:r w:rsidRPr="00331349">
              <w:rPr>
                <w:rFonts w:ascii="Times New Roman" w:eastAsia="Times New Roman" w:hAnsi="Times New Roman" w:cs="Times New Roman"/>
                <w:b/>
                <w:bCs/>
                <w:i/>
                <w:iCs/>
                <w:sz w:val="18"/>
                <w:szCs w:val="14"/>
                <w:lang w:val="fr-FR" w:eastAsia="en-GB"/>
              </w:rPr>
              <w:t>bioti</w:t>
            </w:r>
            <w:r w:rsidR="003D34E8">
              <w:rPr>
                <w:rFonts w:ascii="Times New Roman" w:eastAsia="Times New Roman" w:hAnsi="Times New Roman" w:cs="Times New Roman"/>
                <w:b/>
                <w:bCs/>
                <w:i/>
                <w:iCs/>
                <w:sz w:val="18"/>
                <w:szCs w:val="14"/>
                <w:lang w:val="fr-FR" w:eastAsia="en-GB"/>
              </w:rPr>
              <w:t>ques</w:t>
            </w:r>
          </w:p>
        </w:tc>
      </w:tr>
      <w:tr w:rsidR="008A00F4" w:rsidRPr="00331349" w14:paraId="67773B1D" w14:textId="77777777" w:rsidTr="008D1261">
        <w:trPr>
          <w:trHeight w:val="20"/>
        </w:trPr>
        <w:tc>
          <w:tcPr>
            <w:tcW w:w="426" w:type="dxa"/>
            <w:tcBorders>
              <w:left w:val="single" w:sz="4" w:space="0" w:color="auto"/>
            </w:tcBorders>
            <w:noWrap/>
            <w:hideMark/>
          </w:tcPr>
          <w:p w14:paraId="5FCB469A" w14:textId="5499CA53"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460665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1434D75" w14:textId="25F39EFE"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K01.01. </w:t>
            </w:r>
            <w:r w:rsidR="003D34E8">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rosion</w:t>
            </w:r>
          </w:p>
        </w:tc>
        <w:tc>
          <w:tcPr>
            <w:tcW w:w="3539" w:type="dxa"/>
            <w:tcBorders>
              <w:right w:val="single" w:sz="4" w:space="0" w:color="auto"/>
            </w:tcBorders>
            <w:noWrap/>
            <w:hideMark/>
          </w:tcPr>
          <w:p w14:paraId="1DFF5547"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3721A754" w14:textId="77777777" w:rsidTr="008D1261">
        <w:trPr>
          <w:trHeight w:val="20"/>
        </w:trPr>
        <w:tc>
          <w:tcPr>
            <w:tcW w:w="426" w:type="dxa"/>
            <w:tcBorders>
              <w:left w:val="single" w:sz="4" w:space="0" w:color="auto"/>
            </w:tcBorders>
            <w:noWrap/>
            <w:hideMark/>
          </w:tcPr>
          <w:p w14:paraId="6423BBD2" w14:textId="6187477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9E963E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9AA24A8" w14:textId="00D4CAD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K01.02. </w:t>
            </w:r>
            <w:r w:rsidR="003D34E8">
              <w:rPr>
                <w:rFonts w:ascii="Times New Roman" w:eastAsia="Times New Roman" w:hAnsi="Times New Roman" w:cs="Times New Roman"/>
                <w:sz w:val="18"/>
                <w:szCs w:val="14"/>
                <w:lang w:val="fr-FR" w:eastAsia="en-GB"/>
              </w:rPr>
              <w:t>envasement</w:t>
            </w:r>
          </w:p>
        </w:tc>
        <w:tc>
          <w:tcPr>
            <w:tcW w:w="3539" w:type="dxa"/>
            <w:tcBorders>
              <w:right w:val="single" w:sz="4" w:space="0" w:color="auto"/>
            </w:tcBorders>
            <w:noWrap/>
            <w:hideMark/>
          </w:tcPr>
          <w:p w14:paraId="2F4CFA0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048CF43F" w14:textId="77777777" w:rsidTr="008D1261">
        <w:trPr>
          <w:trHeight w:val="20"/>
        </w:trPr>
        <w:tc>
          <w:tcPr>
            <w:tcW w:w="426" w:type="dxa"/>
            <w:tcBorders>
              <w:left w:val="single" w:sz="4" w:space="0" w:color="auto"/>
            </w:tcBorders>
            <w:noWrap/>
            <w:hideMark/>
          </w:tcPr>
          <w:p w14:paraId="211D1CDB" w14:textId="1B11388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4E8C12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20467C23" w14:textId="003A14C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K01.03. </w:t>
            </w:r>
            <w:r w:rsidR="003D34E8">
              <w:rPr>
                <w:rFonts w:ascii="Times New Roman" w:eastAsia="Times New Roman" w:hAnsi="Times New Roman" w:cs="Times New Roman"/>
                <w:sz w:val="18"/>
                <w:szCs w:val="14"/>
                <w:lang w:val="fr-FR" w:eastAsia="en-GB"/>
              </w:rPr>
              <w:t>assèchement</w:t>
            </w:r>
            <w:r w:rsidRPr="00331349">
              <w:rPr>
                <w:rFonts w:ascii="Times New Roman" w:eastAsia="Times New Roman" w:hAnsi="Times New Roman" w:cs="Times New Roman"/>
                <w:sz w:val="18"/>
                <w:szCs w:val="14"/>
                <w:lang w:val="fr-FR" w:eastAsia="en-GB"/>
              </w:rPr>
              <w:t xml:space="preserve"> </w:t>
            </w:r>
          </w:p>
        </w:tc>
        <w:tc>
          <w:tcPr>
            <w:tcW w:w="3539" w:type="dxa"/>
            <w:tcBorders>
              <w:right w:val="single" w:sz="4" w:space="0" w:color="auto"/>
            </w:tcBorders>
            <w:noWrap/>
            <w:hideMark/>
          </w:tcPr>
          <w:p w14:paraId="4B15208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5DFC71C5" w14:textId="77777777" w:rsidTr="008D1261">
        <w:trPr>
          <w:trHeight w:val="20"/>
        </w:trPr>
        <w:tc>
          <w:tcPr>
            <w:tcW w:w="426" w:type="dxa"/>
            <w:tcBorders>
              <w:left w:val="single" w:sz="4" w:space="0" w:color="auto"/>
            </w:tcBorders>
            <w:noWrap/>
            <w:hideMark/>
          </w:tcPr>
          <w:p w14:paraId="2E82C046" w14:textId="2D335D0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916F76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11EDAB4" w14:textId="192EC48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K01.04. </w:t>
            </w:r>
            <w:r w:rsidR="003D34E8">
              <w:rPr>
                <w:rFonts w:ascii="Times New Roman" w:eastAsia="Times New Roman" w:hAnsi="Times New Roman" w:cs="Times New Roman"/>
                <w:sz w:val="18"/>
                <w:szCs w:val="14"/>
                <w:lang w:val="fr-FR" w:eastAsia="en-GB"/>
              </w:rPr>
              <w:t>s</w:t>
            </w:r>
            <w:r w:rsidRPr="00331349">
              <w:rPr>
                <w:rFonts w:ascii="Times New Roman" w:eastAsia="Times New Roman" w:hAnsi="Times New Roman" w:cs="Times New Roman"/>
                <w:sz w:val="18"/>
                <w:szCs w:val="14"/>
                <w:lang w:val="fr-FR" w:eastAsia="en-GB"/>
              </w:rPr>
              <w:t>ubmersion</w:t>
            </w:r>
          </w:p>
        </w:tc>
        <w:tc>
          <w:tcPr>
            <w:tcW w:w="3539" w:type="dxa"/>
            <w:tcBorders>
              <w:right w:val="single" w:sz="4" w:space="0" w:color="auto"/>
            </w:tcBorders>
            <w:noWrap/>
            <w:hideMark/>
          </w:tcPr>
          <w:p w14:paraId="07B8F78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00F61ED2" w14:textId="77777777" w:rsidTr="008D1261">
        <w:trPr>
          <w:trHeight w:val="20"/>
        </w:trPr>
        <w:tc>
          <w:tcPr>
            <w:tcW w:w="426" w:type="dxa"/>
            <w:tcBorders>
              <w:left w:val="single" w:sz="4" w:space="0" w:color="auto"/>
            </w:tcBorders>
            <w:noWrap/>
            <w:hideMark/>
          </w:tcPr>
          <w:p w14:paraId="38A58535" w14:textId="72BE0DD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0F418A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F625C56" w14:textId="75BE4723"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K01.05. </w:t>
            </w:r>
            <w:r w:rsidR="003D34E8">
              <w:rPr>
                <w:rFonts w:ascii="Times New Roman" w:eastAsia="Times New Roman" w:hAnsi="Times New Roman" w:cs="Times New Roman"/>
                <w:sz w:val="18"/>
                <w:szCs w:val="14"/>
                <w:lang w:val="fr-FR" w:eastAsia="en-GB"/>
              </w:rPr>
              <w:t>salinisation des sols</w:t>
            </w:r>
          </w:p>
        </w:tc>
        <w:tc>
          <w:tcPr>
            <w:tcW w:w="3539" w:type="dxa"/>
            <w:tcBorders>
              <w:right w:val="single" w:sz="4" w:space="0" w:color="auto"/>
            </w:tcBorders>
            <w:noWrap/>
            <w:hideMark/>
          </w:tcPr>
          <w:p w14:paraId="2B7D4CC0"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331349" w14:paraId="17F3C4EE" w14:textId="77777777" w:rsidTr="008D1261">
        <w:trPr>
          <w:trHeight w:val="20"/>
        </w:trPr>
        <w:tc>
          <w:tcPr>
            <w:tcW w:w="426" w:type="dxa"/>
            <w:tcBorders>
              <w:left w:val="single" w:sz="4" w:space="0" w:color="auto"/>
            </w:tcBorders>
            <w:noWrap/>
            <w:hideMark/>
          </w:tcPr>
          <w:p w14:paraId="7D09132F" w14:textId="2B14211D"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22F343C" w14:textId="5993520E"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K02. </w:t>
            </w:r>
            <w:r w:rsidR="00094A5E">
              <w:rPr>
                <w:rFonts w:ascii="Times New Roman" w:eastAsia="Times New Roman" w:hAnsi="Times New Roman" w:cs="Times New Roman"/>
                <w:b/>
                <w:bCs/>
                <w:i/>
                <w:iCs/>
                <w:sz w:val="18"/>
                <w:szCs w:val="14"/>
                <w:lang w:val="fr-FR" w:eastAsia="en-GB"/>
              </w:rPr>
              <w:t>Evolution biocénotique/</w:t>
            </w:r>
            <w:r w:rsidRPr="00331349">
              <w:rPr>
                <w:rFonts w:ascii="Times New Roman" w:eastAsia="Times New Roman" w:hAnsi="Times New Roman" w:cs="Times New Roman"/>
                <w:b/>
                <w:bCs/>
                <w:i/>
                <w:iCs/>
                <w:sz w:val="18"/>
                <w:szCs w:val="14"/>
                <w:lang w:val="fr-FR" w:eastAsia="en-GB"/>
              </w:rPr>
              <w:t xml:space="preserve"> succession</w:t>
            </w:r>
          </w:p>
        </w:tc>
      </w:tr>
      <w:tr w:rsidR="008A00F4" w:rsidRPr="00D90B89" w14:paraId="684C7274" w14:textId="77777777" w:rsidTr="008D1261">
        <w:trPr>
          <w:trHeight w:val="20"/>
        </w:trPr>
        <w:tc>
          <w:tcPr>
            <w:tcW w:w="426" w:type="dxa"/>
            <w:tcBorders>
              <w:left w:val="single" w:sz="4" w:space="0" w:color="auto"/>
            </w:tcBorders>
            <w:noWrap/>
            <w:hideMark/>
          </w:tcPr>
          <w:p w14:paraId="7DD69DEC" w14:textId="4793283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D75612B"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B1D80F9" w14:textId="37D1978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K02.01. </w:t>
            </w:r>
            <w:r w:rsidR="00094A5E">
              <w:rPr>
                <w:rFonts w:ascii="Times New Roman" w:eastAsia="Times New Roman" w:hAnsi="Times New Roman" w:cs="Times New Roman"/>
                <w:sz w:val="18"/>
                <w:szCs w:val="14"/>
                <w:lang w:val="fr-FR" w:eastAsia="en-GB"/>
              </w:rPr>
              <w:t xml:space="preserve">changement de la </w:t>
            </w:r>
            <w:r w:rsidRPr="00331349">
              <w:rPr>
                <w:rFonts w:ascii="Times New Roman" w:eastAsia="Times New Roman" w:hAnsi="Times New Roman" w:cs="Times New Roman"/>
                <w:sz w:val="18"/>
                <w:szCs w:val="14"/>
                <w:lang w:val="fr-FR" w:eastAsia="en-GB"/>
              </w:rPr>
              <w:t xml:space="preserve">composition </w:t>
            </w:r>
            <w:r w:rsidR="00094A5E">
              <w:rPr>
                <w:rFonts w:ascii="Times New Roman" w:eastAsia="Times New Roman" w:hAnsi="Times New Roman" w:cs="Times New Roman"/>
                <w:sz w:val="18"/>
                <w:szCs w:val="14"/>
                <w:lang w:val="fr-FR" w:eastAsia="en-GB"/>
              </w:rPr>
              <w:t>spécifique</w:t>
            </w:r>
            <w:r w:rsidRPr="00331349">
              <w:rPr>
                <w:rFonts w:ascii="Times New Roman" w:eastAsia="Times New Roman" w:hAnsi="Times New Roman" w:cs="Times New Roman"/>
                <w:sz w:val="18"/>
                <w:szCs w:val="14"/>
                <w:lang w:val="fr-FR" w:eastAsia="en-GB"/>
              </w:rPr>
              <w:t xml:space="preserve"> (succession)</w:t>
            </w:r>
          </w:p>
        </w:tc>
        <w:tc>
          <w:tcPr>
            <w:tcW w:w="3539" w:type="dxa"/>
            <w:tcBorders>
              <w:right w:val="single" w:sz="4" w:space="0" w:color="auto"/>
            </w:tcBorders>
            <w:noWrap/>
            <w:hideMark/>
          </w:tcPr>
          <w:p w14:paraId="05E9757A"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2F593CC7" w14:textId="77777777" w:rsidTr="008D1261">
        <w:trPr>
          <w:trHeight w:val="20"/>
        </w:trPr>
        <w:tc>
          <w:tcPr>
            <w:tcW w:w="426" w:type="dxa"/>
            <w:tcBorders>
              <w:left w:val="single" w:sz="4" w:space="0" w:color="auto"/>
            </w:tcBorders>
            <w:noWrap/>
            <w:hideMark/>
          </w:tcPr>
          <w:p w14:paraId="57CFC1A1" w14:textId="688DB49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844102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62BCF9A" w14:textId="13F69FBC"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K02.02. accumulation </w:t>
            </w:r>
            <w:r w:rsidR="00094A5E">
              <w:rPr>
                <w:rFonts w:ascii="Times New Roman" w:eastAsia="Times New Roman" w:hAnsi="Times New Roman" w:cs="Times New Roman"/>
                <w:sz w:val="18"/>
                <w:szCs w:val="14"/>
                <w:lang w:val="fr-FR" w:eastAsia="en-GB"/>
              </w:rPr>
              <w:t>de matière organique</w:t>
            </w:r>
          </w:p>
        </w:tc>
        <w:tc>
          <w:tcPr>
            <w:tcW w:w="3539" w:type="dxa"/>
            <w:tcBorders>
              <w:right w:val="single" w:sz="4" w:space="0" w:color="auto"/>
            </w:tcBorders>
            <w:noWrap/>
            <w:hideMark/>
          </w:tcPr>
          <w:p w14:paraId="19C82C53"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09EA23AA" w14:textId="77777777" w:rsidTr="008D1261">
        <w:trPr>
          <w:trHeight w:val="20"/>
        </w:trPr>
        <w:tc>
          <w:tcPr>
            <w:tcW w:w="426" w:type="dxa"/>
            <w:tcBorders>
              <w:left w:val="single" w:sz="4" w:space="0" w:color="auto"/>
            </w:tcBorders>
            <w:noWrap/>
            <w:hideMark/>
          </w:tcPr>
          <w:p w14:paraId="0D7D62DB" w14:textId="548E0CFE"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E4626C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44980A0" w14:textId="7574DBF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K02.03. eutrophi</w:t>
            </w:r>
            <w:r w:rsidR="00094A5E">
              <w:rPr>
                <w:rFonts w:ascii="Times New Roman" w:eastAsia="Times New Roman" w:hAnsi="Times New Roman" w:cs="Times New Roman"/>
                <w:sz w:val="18"/>
                <w:szCs w:val="14"/>
                <w:lang w:val="fr-FR" w:eastAsia="en-GB"/>
              </w:rPr>
              <w:t>s</w:t>
            </w:r>
            <w:r w:rsidRPr="00331349">
              <w:rPr>
                <w:rFonts w:ascii="Times New Roman" w:eastAsia="Times New Roman" w:hAnsi="Times New Roman" w:cs="Times New Roman"/>
                <w:sz w:val="18"/>
                <w:szCs w:val="14"/>
                <w:lang w:val="fr-FR" w:eastAsia="en-GB"/>
              </w:rPr>
              <w:t>ation (natur</w:t>
            </w:r>
            <w:r w:rsidR="00094A5E">
              <w:rPr>
                <w:rFonts w:ascii="Times New Roman" w:eastAsia="Times New Roman" w:hAnsi="Times New Roman" w:cs="Times New Roman"/>
                <w:sz w:val="18"/>
                <w:szCs w:val="14"/>
                <w:lang w:val="fr-FR" w:eastAsia="en-GB"/>
              </w:rPr>
              <w:t>elle</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12D82AA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331349" w14:paraId="3F1BC027" w14:textId="77777777" w:rsidTr="008D1261">
        <w:trPr>
          <w:trHeight w:val="20"/>
        </w:trPr>
        <w:tc>
          <w:tcPr>
            <w:tcW w:w="426" w:type="dxa"/>
            <w:tcBorders>
              <w:left w:val="single" w:sz="4" w:space="0" w:color="auto"/>
            </w:tcBorders>
            <w:noWrap/>
            <w:hideMark/>
          </w:tcPr>
          <w:p w14:paraId="7666EB0D" w14:textId="41705B0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55437B3"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AE9B01B" w14:textId="4300A71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K02.04. acidification (natur</w:t>
            </w:r>
            <w:r w:rsidR="00094A5E">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l</w:t>
            </w:r>
            <w:r w:rsidR="00094A5E">
              <w:rPr>
                <w:rFonts w:ascii="Times New Roman" w:eastAsia="Times New Roman" w:hAnsi="Times New Roman" w:cs="Times New Roman"/>
                <w:sz w:val="18"/>
                <w:szCs w:val="14"/>
                <w:lang w:val="fr-FR" w:eastAsia="en-GB"/>
              </w:rPr>
              <w:t>le</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2215F319"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331349" w14:paraId="77A4C228" w14:textId="77777777" w:rsidTr="008D1261">
        <w:trPr>
          <w:trHeight w:val="20"/>
        </w:trPr>
        <w:tc>
          <w:tcPr>
            <w:tcW w:w="426" w:type="dxa"/>
            <w:tcBorders>
              <w:left w:val="single" w:sz="4" w:space="0" w:color="auto"/>
            </w:tcBorders>
            <w:noWrap/>
            <w:hideMark/>
          </w:tcPr>
          <w:p w14:paraId="26A7693E" w14:textId="5D365DB4"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5759A68A" w14:textId="1771AA79"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K03. </w:t>
            </w:r>
            <w:r w:rsidR="00094A5E">
              <w:rPr>
                <w:rFonts w:ascii="Times New Roman" w:eastAsia="Times New Roman" w:hAnsi="Times New Roman" w:cs="Times New Roman"/>
                <w:b/>
                <w:bCs/>
                <w:i/>
                <w:iCs/>
                <w:sz w:val="18"/>
                <w:szCs w:val="14"/>
                <w:lang w:val="fr-FR" w:eastAsia="en-GB"/>
              </w:rPr>
              <w:t>Relations interspécifiques (faune)</w:t>
            </w:r>
          </w:p>
          <w:p w14:paraId="76495DEA" w14:textId="223AA577"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331349" w14:paraId="6C8329E1" w14:textId="77777777" w:rsidTr="008D1261">
        <w:trPr>
          <w:trHeight w:val="20"/>
        </w:trPr>
        <w:tc>
          <w:tcPr>
            <w:tcW w:w="426" w:type="dxa"/>
            <w:tcBorders>
              <w:left w:val="single" w:sz="4" w:space="0" w:color="auto"/>
            </w:tcBorders>
            <w:noWrap/>
            <w:hideMark/>
          </w:tcPr>
          <w:p w14:paraId="06B97BE2" w14:textId="1AF769E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4D2509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36B63C3" w14:textId="3792D91A"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K03.01. comp</w:t>
            </w:r>
            <w:r w:rsidR="00094A5E">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tition (faun</w:t>
            </w:r>
            <w:r w:rsidR="00094A5E">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29DF09A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1B711455" w14:textId="77777777" w:rsidTr="008D1261">
        <w:trPr>
          <w:trHeight w:val="20"/>
        </w:trPr>
        <w:tc>
          <w:tcPr>
            <w:tcW w:w="426" w:type="dxa"/>
            <w:tcBorders>
              <w:left w:val="single" w:sz="4" w:space="0" w:color="auto"/>
            </w:tcBorders>
            <w:noWrap/>
            <w:hideMark/>
          </w:tcPr>
          <w:p w14:paraId="7EEA9C7D" w14:textId="3EF9047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9825C14"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91317B2" w14:textId="2A629FA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K03.02. parasitism</w:t>
            </w:r>
            <w:r w:rsidR="00094A5E">
              <w:rPr>
                <w:rFonts w:ascii="Times New Roman" w:eastAsia="Times New Roman" w:hAnsi="Times New Roman" w:cs="Times New Roman"/>
                <w:sz w:val="18"/>
                <w:szCs w:val="14"/>
                <w:lang w:val="fr-FR" w:eastAsia="en-GB"/>
              </w:rPr>
              <w:t xml:space="preserve">e </w:t>
            </w:r>
            <w:r w:rsidRPr="00331349">
              <w:rPr>
                <w:rFonts w:ascii="Times New Roman" w:eastAsia="Times New Roman" w:hAnsi="Times New Roman" w:cs="Times New Roman"/>
                <w:sz w:val="18"/>
                <w:szCs w:val="14"/>
                <w:lang w:val="fr-FR" w:eastAsia="en-GB"/>
              </w:rPr>
              <w:t>(faun</w:t>
            </w:r>
            <w:r w:rsidR="00094A5E">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1C80FCDB"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1C3CD639" w14:textId="77777777" w:rsidTr="008D1261">
        <w:trPr>
          <w:trHeight w:val="20"/>
        </w:trPr>
        <w:tc>
          <w:tcPr>
            <w:tcW w:w="426" w:type="dxa"/>
            <w:tcBorders>
              <w:left w:val="single" w:sz="4" w:space="0" w:color="auto"/>
            </w:tcBorders>
            <w:noWrap/>
            <w:hideMark/>
          </w:tcPr>
          <w:p w14:paraId="5C25D240" w14:textId="59BE366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lastRenderedPageBreak/>
              <w:t> </w:t>
            </w:r>
          </w:p>
        </w:tc>
        <w:tc>
          <w:tcPr>
            <w:tcW w:w="1846" w:type="dxa"/>
            <w:noWrap/>
            <w:hideMark/>
          </w:tcPr>
          <w:p w14:paraId="31FFC521"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C3A61B3" w14:textId="69554AE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K03.03. introduction </w:t>
            </w:r>
            <w:r w:rsidR="00094A5E">
              <w:rPr>
                <w:rFonts w:ascii="Times New Roman" w:eastAsia="Times New Roman" w:hAnsi="Times New Roman" w:cs="Times New Roman"/>
                <w:sz w:val="18"/>
                <w:szCs w:val="14"/>
                <w:lang w:val="fr-FR" w:eastAsia="en-GB"/>
              </w:rPr>
              <w:t>de maladies</w:t>
            </w:r>
            <w:r w:rsidRPr="00331349">
              <w:rPr>
                <w:rFonts w:ascii="Times New Roman" w:eastAsia="Times New Roman" w:hAnsi="Times New Roman" w:cs="Times New Roman"/>
                <w:sz w:val="18"/>
                <w:szCs w:val="14"/>
                <w:lang w:val="fr-FR" w:eastAsia="en-GB"/>
              </w:rPr>
              <w:t xml:space="preserve"> (pathog</w:t>
            </w:r>
            <w:r w:rsidR="00094A5E">
              <w:rPr>
                <w:rFonts w:ascii="Times New Roman" w:eastAsia="Times New Roman" w:hAnsi="Times New Roman" w:cs="Times New Roman"/>
                <w:sz w:val="18"/>
                <w:szCs w:val="14"/>
                <w:lang w:val="fr-FR" w:eastAsia="en-GB"/>
              </w:rPr>
              <w:t>è</w:t>
            </w:r>
            <w:r w:rsidRPr="00331349">
              <w:rPr>
                <w:rFonts w:ascii="Times New Roman" w:eastAsia="Times New Roman" w:hAnsi="Times New Roman" w:cs="Times New Roman"/>
                <w:sz w:val="18"/>
                <w:szCs w:val="14"/>
                <w:lang w:val="fr-FR" w:eastAsia="en-GB"/>
              </w:rPr>
              <w:t>n</w:t>
            </w:r>
            <w:r w:rsidR="00094A5E">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s</w:t>
            </w:r>
            <w:r w:rsidR="00094A5E">
              <w:rPr>
                <w:rFonts w:ascii="Times New Roman" w:eastAsia="Times New Roman" w:hAnsi="Times New Roman" w:cs="Times New Roman"/>
                <w:sz w:val="18"/>
                <w:szCs w:val="14"/>
                <w:lang w:val="fr-FR" w:eastAsia="en-GB"/>
              </w:rPr>
              <w:t xml:space="preserve"> microbiens</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26C2DA48"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3A5A1ECD" w14:textId="77777777" w:rsidTr="008D1261">
        <w:trPr>
          <w:trHeight w:val="20"/>
        </w:trPr>
        <w:tc>
          <w:tcPr>
            <w:tcW w:w="426" w:type="dxa"/>
            <w:tcBorders>
              <w:left w:val="single" w:sz="4" w:space="0" w:color="auto"/>
            </w:tcBorders>
            <w:noWrap/>
            <w:hideMark/>
          </w:tcPr>
          <w:p w14:paraId="64F308EB" w14:textId="2FFFCF9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AAA12C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99E9230" w14:textId="4E146B64"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K03.04. pr</w:t>
            </w:r>
            <w:r w:rsidR="00094A5E">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dation</w:t>
            </w:r>
          </w:p>
        </w:tc>
        <w:tc>
          <w:tcPr>
            <w:tcW w:w="3539" w:type="dxa"/>
            <w:tcBorders>
              <w:right w:val="single" w:sz="4" w:space="0" w:color="auto"/>
            </w:tcBorders>
            <w:noWrap/>
            <w:hideMark/>
          </w:tcPr>
          <w:p w14:paraId="635B22FD"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7EBA2871" w14:textId="77777777" w:rsidTr="008D1261">
        <w:trPr>
          <w:trHeight w:val="20"/>
        </w:trPr>
        <w:tc>
          <w:tcPr>
            <w:tcW w:w="426" w:type="dxa"/>
            <w:tcBorders>
              <w:left w:val="single" w:sz="4" w:space="0" w:color="auto"/>
            </w:tcBorders>
            <w:noWrap/>
            <w:hideMark/>
          </w:tcPr>
          <w:p w14:paraId="2E5C5E9D" w14:textId="0F222C0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8A6731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49A3331" w14:textId="2FE91EA8"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K03.05. antagonism</w:t>
            </w:r>
            <w:r w:rsidR="00094A5E">
              <w:rPr>
                <w:rFonts w:ascii="Times New Roman" w:eastAsia="Times New Roman" w:hAnsi="Times New Roman" w:cs="Times New Roman"/>
                <w:sz w:val="18"/>
                <w:szCs w:val="14"/>
                <w:lang w:val="fr-FR" w:eastAsia="en-GB"/>
              </w:rPr>
              <w:t>e avec des espèces introduites</w:t>
            </w:r>
          </w:p>
        </w:tc>
        <w:tc>
          <w:tcPr>
            <w:tcW w:w="3539" w:type="dxa"/>
            <w:tcBorders>
              <w:right w:val="single" w:sz="4" w:space="0" w:color="auto"/>
            </w:tcBorders>
            <w:noWrap/>
            <w:hideMark/>
          </w:tcPr>
          <w:p w14:paraId="7AAA9F9C"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67F1ECE0" w14:textId="77777777" w:rsidTr="008D1261">
        <w:trPr>
          <w:trHeight w:val="20"/>
        </w:trPr>
        <w:tc>
          <w:tcPr>
            <w:tcW w:w="426" w:type="dxa"/>
            <w:tcBorders>
              <w:left w:val="single" w:sz="4" w:space="0" w:color="auto"/>
            </w:tcBorders>
            <w:noWrap/>
            <w:hideMark/>
          </w:tcPr>
          <w:p w14:paraId="46AE7228" w14:textId="5A41514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D5E532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6A8EB38" w14:textId="4B1EBB71"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K03.06. antagonism</w:t>
            </w:r>
            <w:r w:rsidR="00094A5E">
              <w:rPr>
                <w:rFonts w:ascii="Times New Roman" w:eastAsia="Times New Roman" w:hAnsi="Times New Roman" w:cs="Times New Roman"/>
                <w:sz w:val="18"/>
                <w:szCs w:val="14"/>
                <w:lang w:val="fr-FR" w:eastAsia="en-GB"/>
              </w:rPr>
              <w:t>e avec des animaux domestiques</w:t>
            </w:r>
          </w:p>
        </w:tc>
        <w:tc>
          <w:tcPr>
            <w:tcW w:w="3539" w:type="dxa"/>
            <w:tcBorders>
              <w:right w:val="single" w:sz="4" w:space="0" w:color="auto"/>
            </w:tcBorders>
            <w:noWrap/>
            <w:hideMark/>
          </w:tcPr>
          <w:p w14:paraId="695473F8"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63A2BCE2" w14:textId="77777777" w:rsidTr="008D1261">
        <w:trPr>
          <w:trHeight w:val="20"/>
        </w:trPr>
        <w:tc>
          <w:tcPr>
            <w:tcW w:w="426" w:type="dxa"/>
            <w:tcBorders>
              <w:left w:val="single" w:sz="4" w:space="0" w:color="auto"/>
            </w:tcBorders>
            <w:noWrap/>
            <w:hideMark/>
          </w:tcPr>
          <w:p w14:paraId="471929E9" w14:textId="4DD355D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B69B600"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177D620" w14:textId="3BDC0415"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K03.07. </w:t>
            </w:r>
            <w:r w:rsidR="00094A5E">
              <w:rPr>
                <w:rFonts w:ascii="Times New Roman" w:eastAsia="Times New Roman" w:hAnsi="Times New Roman" w:cs="Times New Roman"/>
                <w:sz w:val="18"/>
                <w:szCs w:val="14"/>
                <w:lang w:val="fr-FR" w:eastAsia="en-GB"/>
              </w:rPr>
              <w:t>autres formes de compétition interspécifique (faune)</w:t>
            </w:r>
          </w:p>
        </w:tc>
        <w:tc>
          <w:tcPr>
            <w:tcW w:w="3539" w:type="dxa"/>
            <w:tcBorders>
              <w:right w:val="single" w:sz="4" w:space="0" w:color="auto"/>
            </w:tcBorders>
            <w:noWrap/>
            <w:hideMark/>
          </w:tcPr>
          <w:p w14:paraId="3D5E3EF9"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331349" w14:paraId="257B4D8A" w14:textId="77777777" w:rsidTr="008D1261">
        <w:trPr>
          <w:trHeight w:val="20"/>
        </w:trPr>
        <w:tc>
          <w:tcPr>
            <w:tcW w:w="426" w:type="dxa"/>
            <w:tcBorders>
              <w:left w:val="single" w:sz="4" w:space="0" w:color="auto"/>
            </w:tcBorders>
            <w:noWrap/>
            <w:hideMark/>
          </w:tcPr>
          <w:p w14:paraId="75350F8D" w14:textId="495769AE"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C540809" w14:textId="1A9B3FE2"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K04. </w:t>
            </w:r>
            <w:r w:rsidR="00094A5E">
              <w:rPr>
                <w:rFonts w:ascii="Times New Roman" w:eastAsia="Times New Roman" w:hAnsi="Times New Roman" w:cs="Times New Roman"/>
                <w:b/>
                <w:bCs/>
                <w:i/>
                <w:iCs/>
                <w:sz w:val="18"/>
                <w:szCs w:val="14"/>
                <w:lang w:val="fr-FR" w:eastAsia="en-GB"/>
              </w:rPr>
              <w:t>Relations interspécifiques (flore)</w:t>
            </w:r>
          </w:p>
          <w:p w14:paraId="1625069C" w14:textId="77AAD5A4"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331349" w14:paraId="2D97D3F7" w14:textId="77777777" w:rsidTr="008D1261">
        <w:trPr>
          <w:trHeight w:val="20"/>
        </w:trPr>
        <w:tc>
          <w:tcPr>
            <w:tcW w:w="426" w:type="dxa"/>
            <w:tcBorders>
              <w:left w:val="single" w:sz="4" w:space="0" w:color="auto"/>
            </w:tcBorders>
            <w:noWrap/>
            <w:hideMark/>
          </w:tcPr>
          <w:p w14:paraId="065A69D3" w14:textId="365339B4"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59A6A17"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FE4D52A" w14:textId="7602565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K04.01. comp</w:t>
            </w:r>
            <w:r w:rsidR="00094A5E">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tition (flor</w:t>
            </w:r>
            <w:r w:rsidR="00094A5E">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28D279CF"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7308575A" w14:textId="77777777" w:rsidTr="008D1261">
        <w:trPr>
          <w:trHeight w:val="20"/>
        </w:trPr>
        <w:tc>
          <w:tcPr>
            <w:tcW w:w="426" w:type="dxa"/>
            <w:tcBorders>
              <w:left w:val="single" w:sz="4" w:space="0" w:color="auto"/>
            </w:tcBorders>
            <w:noWrap/>
            <w:hideMark/>
          </w:tcPr>
          <w:p w14:paraId="34AB756F" w14:textId="0026DE4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0C500D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0BDDF99" w14:textId="79DE814C"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K04.02. parasitism</w:t>
            </w:r>
            <w:r w:rsidR="00094A5E">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 xml:space="preserve"> (flor</w:t>
            </w:r>
            <w:r w:rsidR="00094A5E">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5F37997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12EB67EF" w14:textId="77777777" w:rsidTr="008D1261">
        <w:trPr>
          <w:trHeight w:val="20"/>
        </w:trPr>
        <w:tc>
          <w:tcPr>
            <w:tcW w:w="426" w:type="dxa"/>
            <w:tcBorders>
              <w:left w:val="single" w:sz="4" w:space="0" w:color="auto"/>
            </w:tcBorders>
            <w:noWrap/>
            <w:hideMark/>
          </w:tcPr>
          <w:p w14:paraId="220C1D12" w14:textId="7E140811"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5C3FB4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A8CA8EB" w14:textId="188BB95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K04.03. introduction </w:t>
            </w:r>
            <w:r w:rsidR="00094A5E">
              <w:rPr>
                <w:rFonts w:ascii="Times New Roman" w:eastAsia="Times New Roman" w:hAnsi="Times New Roman" w:cs="Times New Roman"/>
                <w:sz w:val="18"/>
                <w:szCs w:val="14"/>
                <w:lang w:val="fr-FR" w:eastAsia="en-GB"/>
              </w:rPr>
              <w:t>de maladies</w:t>
            </w:r>
            <w:r w:rsidRPr="00331349">
              <w:rPr>
                <w:rFonts w:ascii="Times New Roman" w:eastAsia="Times New Roman" w:hAnsi="Times New Roman" w:cs="Times New Roman"/>
                <w:sz w:val="18"/>
                <w:szCs w:val="14"/>
                <w:lang w:val="fr-FR" w:eastAsia="en-GB"/>
              </w:rPr>
              <w:t xml:space="preserve"> (pathog</w:t>
            </w:r>
            <w:r w:rsidR="00094A5E">
              <w:rPr>
                <w:rFonts w:ascii="Times New Roman" w:eastAsia="Times New Roman" w:hAnsi="Times New Roman" w:cs="Times New Roman"/>
                <w:sz w:val="18"/>
                <w:szCs w:val="14"/>
                <w:lang w:val="fr-FR" w:eastAsia="en-GB"/>
              </w:rPr>
              <w:t>ènes microbiens</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51390115"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2C638091" w14:textId="77777777" w:rsidTr="008D1261">
        <w:trPr>
          <w:trHeight w:val="20"/>
        </w:trPr>
        <w:tc>
          <w:tcPr>
            <w:tcW w:w="426" w:type="dxa"/>
            <w:tcBorders>
              <w:left w:val="single" w:sz="4" w:space="0" w:color="auto"/>
            </w:tcBorders>
            <w:noWrap/>
            <w:hideMark/>
          </w:tcPr>
          <w:p w14:paraId="6BFF057A" w14:textId="004DA66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182085E"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487B91D" w14:textId="506CECC3"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K04.04. </w:t>
            </w:r>
            <w:r w:rsidR="00094A5E">
              <w:rPr>
                <w:rFonts w:ascii="Times New Roman" w:eastAsia="Times New Roman" w:hAnsi="Times New Roman" w:cs="Times New Roman"/>
                <w:sz w:val="18"/>
                <w:szCs w:val="14"/>
                <w:lang w:val="fr-FR" w:eastAsia="en-GB"/>
              </w:rPr>
              <w:t>manque de pollinisateurs</w:t>
            </w:r>
          </w:p>
        </w:tc>
        <w:tc>
          <w:tcPr>
            <w:tcW w:w="3539" w:type="dxa"/>
            <w:tcBorders>
              <w:right w:val="single" w:sz="4" w:space="0" w:color="auto"/>
            </w:tcBorders>
            <w:noWrap/>
            <w:hideMark/>
          </w:tcPr>
          <w:p w14:paraId="45D58BDD"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3D299303" w14:textId="77777777" w:rsidTr="008D1261">
        <w:trPr>
          <w:trHeight w:val="20"/>
        </w:trPr>
        <w:tc>
          <w:tcPr>
            <w:tcW w:w="426" w:type="dxa"/>
            <w:tcBorders>
              <w:left w:val="single" w:sz="4" w:space="0" w:color="auto"/>
            </w:tcBorders>
            <w:noWrap/>
            <w:hideMark/>
          </w:tcPr>
          <w:p w14:paraId="00480802" w14:textId="219639EA"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6667D33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81F08C7" w14:textId="5F2E1447"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K04.05. d</w:t>
            </w:r>
            <w:r w:rsidR="00094A5E">
              <w:rPr>
                <w:rFonts w:ascii="Times New Roman" w:eastAsia="Times New Roman" w:hAnsi="Times New Roman" w:cs="Times New Roman"/>
                <w:sz w:val="18"/>
                <w:szCs w:val="14"/>
                <w:lang w:val="fr-FR" w:eastAsia="en-GB"/>
              </w:rPr>
              <w:t>égâts par les</w:t>
            </w:r>
            <w:r w:rsidRPr="00331349">
              <w:rPr>
                <w:rFonts w:ascii="Times New Roman" w:eastAsia="Times New Roman" w:hAnsi="Times New Roman" w:cs="Times New Roman"/>
                <w:sz w:val="18"/>
                <w:szCs w:val="14"/>
                <w:lang w:val="fr-FR" w:eastAsia="en-GB"/>
              </w:rPr>
              <w:t xml:space="preserve"> herbivores (</w:t>
            </w:r>
            <w:r w:rsidR="00094A5E">
              <w:rPr>
                <w:rFonts w:ascii="Times New Roman" w:eastAsia="Times New Roman" w:hAnsi="Times New Roman" w:cs="Times New Roman"/>
                <w:sz w:val="18"/>
                <w:szCs w:val="14"/>
                <w:lang w:val="fr-FR" w:eastAsia="en-GB"/>
              </w:rPr>
              <w:t>gibier inclus</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19A07EB5"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0DE5472D" w14:textId="77777777" w:rsidTr="008D1261">
        <w:trPr>
          <w:trHeight w:val="20"/>
        </w:trPr>
        <w:tc>
          <w:tcPr>
            <w:tcW w:w="426" w:type="dxa"/>
            <w:tcBorders>
              <w:left w:val="single" w:sz="4" w:space="0" w:color="auto"/>
            </w:tcBorders>
            <w:noWrap/>
            <w:hideMark/>
          </w:tcPr>
          <w:p w14:paraId="7EF9A8D6" w14:textId="63E95591"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6E3D2792" w14:textId="12826602"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K05. </w:t>
            </w:r>
            <w:r w:rsidR="00094A5E">
              <w:rPr>
                <w:rFonts w:ascii="Times New Roman" w:eastAsia="Times New Roman" w:hAnsi="Times New Roman" w:cs="Times New Roman"/>
                <w:b/>
                <w:bCs/>
                <w:i/>
                <w:iCs/>
                <w:sz w:val="18"/>
                <w:szCs w:val="14"/>
                <w:lang w:val="fr-FR" w:eastAsia="en-GB"/>
              </w:rPr>
              <w:t>Diminution de la fertilité</w:t>
            </w:r>
            <w:r w:rsidR="00094A5E" w:rsidRPr="00331349">
              <w:rPr>
                <w:rFonts w:ascii="Times New Roman" w:eastAsia="Times New Roman" w:hAnsi="Times New Roman" w:cs="Times New Roman"/>
                <w:b/>
                <w:bCs/>
                <w:i/>
                <w:iCs/>
                <w:sz w:val="18"/>
                <w:szCs w:val="14"/>
                <w:lang w:val="fr-FR" w:eastAsia="en-GB"/>
              </w:rPr>
              <w:t xml:space="preserve"> </w:t>
            </w:r>
            <w:r w:rsidRPr="00331349">
              <w:rPr>
                <w:rFonts w:ascii="Times New Roman" w:eastAsia="Times New Roman" w:hAnsi="Times New Roman" w:cs="Times New Roman"/>
                <w:b/>
                <w:bCs/>
                <w:i/>
                <w:iCs/>
                <w:sz w:val="18"/>
                <w:szCs w:val="14"/>
                <w:lang w:val="fr-FR" w:eastAsia="en-GB"/>
              </w:rPr>
              <w:t>/</w:t>
            </w:r>
            <w:r w:rsidR="00637829">
              <w:rPr>
                <w:rFonts w:ascii="Times New Roman" w:eastAsia="Times New Roman" w:hAnsi="Times New Roman" w:cs="Times New Roman"/>
                <w:b/>
                <w:bCs/>
                <w:i/>
                <w:iCs/>
                <w:sz w:val="18"/>
                <w:szCs w:val="14"/>
                <w:lang w:val="fr-FR" w:eastAsia="en-GB"/>
              </w:rPr>
              <w:t>dépression génétique</w:t>
            </w:r>
          </w:p>
          <w:p w14:paraId="72B110FA" w14:textId="5DD3FC61"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D90B89" w14:paraId="7E4B5A9C" w14:textId="77777777" w:rsidTr="008D1261">
        <w:trPr>
          <w:trHeight w:val="20"/>
        </w:trPr>
        <w:tc>
          <w:tcPr>
            <w:tcW w:w="426" w:type="dxa"/>
            <w:tcBorders>
              <w:left w:val="single" w:sz="4" w:space="0" w:color="auto"/>
            </w:tcBorders>
            <w:noWrap/>
            <w:hideMark/>
          </w:tcPr>
          <w:p w14:paraId="2FE842AB" w14:textId="3B54E6D7"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C52723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1F55905" w14:textId="38F30C66"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K05.01. </w:t>
            </w:r>
            <w:r w:rsidR="00637829">
              <w:rPr>
                <w:rFonts w:ascii="Times New Roman" w:eastAsia="Times New Roman" w:hAnsi="Times New Roman" w:cs="Times New Roman"/>
                <w:sz w:val="18"/>
                <w:szCs w:val="14"/>
                <w:lang w:val="fr-FR" w:eastAsia="en-GB"/>
              </w:rPr>
              <w:t xml:space="preserve">diminution de la fécondité/dépression génétique chez les animaux </w:t>
            </w:r>
            <w:r w:rsidRPr="00331349">
              <w:rPr>
                <w:rFonts w:ascii="Times New Roman" w:eastAsia="Times New Roman" w:hAnsi="Times New Roman" w:cs="Times New Roman"/>
                <w:sz w:val="18"/>
                <w:szCs w:val="14"/>
                <w:lang w:val="fr-FR" w:eastAsia="en-GB"/>
              </w:rPr>
              <w:t>(</w:t>
            </w:r>
            <w:r w:rsidR="00637829">
              <w:rPr>
                <w:rFonts w:ascii="Times New Roman" w:eastAsia="Times New Roman" w:hAnsi="Times New Roman" w:cs="Times New Roman"/>
                <w:sz w:val="18"/>
                <w:szCs w:val="14"/>
                <w:lang w:val="fr-FR" w:eastAsia="en-GB"/>
              </w:rPr>
              <w:t>consanguinité</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3C64B39D"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07E1A33A" w14:textId="77777777" w:rsidTr="008D1261">
        <w:trPr>
          <w:trHeight w:val="20"/>
        </w:trPr>
        <w:tc>
          <w:tcPr>
            <w:tcW w:w="426" w:type="dxa"/>
            <w:tcBorders>
              <w:left w:val="single" w:sz="4" w:space="0" w:color="auto"/>
            </w:tcBorders>
            <w:noWrap/>
            <w:hideMark/>
          </w:tcPr>
          <w:p w14:paraId="2BE01BF1" w14:textId="05FA963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4F9CBD6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4B1ACB85" w14:textId="5CE219DE"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K05.02. </w:t>
            </w:r>
            <w:r w:rsidR="00637829">
              <w:rPr>
                <w:rFonts w:ascii="Times New Roman" w:eastAsia="Times New Roman" w:hAnsi="Times New Roman" w:cs="Times New Roman"/>
                <w:sz w:val="18"/>
                <w:szCs w:val="14"/>
                <w:lang w:val="fr-FR" w:eastAsia="en-GB"/>
              </w:rPr>
              <w:t xml:space="preserve">diminution de la fécondité/dépression génétique chez les plantes </w:t>
            </w:r>
            <w:r w:rsidRPr="00331349">
              <w:rPr>
                <w:rFonts w:ascii="Times New Roman" w:eastAsia="Times New Roman" w:hAnsi="Times New Roman" w:cs="Times New Roman"/>
                <w:sz w:val="18"/>
                <w:szCs w:val="14"/>
                <w:lang w:val="fr-FR" w:eastAsia="en-GB"/>
              </w:rPr>
              <w:t>(endogam</w:t>
            </w:r>
            <w:r w:rsidR="00637829">
              <w:rPr>
                <w:rFonts w:ascii="Times New Roman" w:eastAsia="Times New Roman" w:hAnsi="Times New Roman" w:cs="Times New Roman"/>
                <w:sz w:val="18"/>
                <w:szCs w:val="14"/>
                <w:lang w:val="fr-FR" w:eastAsia="en-GB"/>
              </w:rPr>
              <w:t>ie</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5DFE8282"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4CCFE53A" w14:textId="77777777" w:rsidTr="008D1261">
        <w:trPr>
          <w:trHeight w:val="20"/>
        </w:trPr>
        <w:tc>
          <w:tcPr>
            <w:tcW w:w="426" w:type="dxa"/>
            <w:tcBorders>
              <w:left w:val="single" w:sz="4" w:space="0" w:color="auto"/>
              <w:bottom w:val="single" w:sz="4" w:space="0" w:color="auto"/>
            </w:tcBorders>
            <w:noWrap/>
            <w:hideMark/>
          </w:tcPr>
          <w:p w14:paraId="763F8E0E" w14:textId="1C1FACE5"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bottom w:val="single" w:sz="4" w:space="0" w:color="auto"/>
              <w:right w:val="single" w:sz="4" w:space="0" w:color="auto"/>
            </w:tcBorders>
            <w:noWrap/>
            <w:hideMark/>
          </w:tcPr>
          <w:p w14:paraId="237C079F" w14:textId="2BB476A9" w:rsidR="0063782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K06. </w:t>
            </w:r>
            <w:r w:rsidR="00637829">
              <w:rPr>
                <w:rFonts w:ascii="Times New Roman" w:eastAsia="Times New Roman" w:hAnsi="Times New Roman" w:cs="Times New Roman"/>
                <w:b/>
                <w:bCs/>
                <w:i/>
                <w:iCs/>
                <w:sz w:val="18"/>
                <w:szCs w:val="14"/>
                <w:lang w:val="fr-FR" w:eastAsia="en-GB"/>
              </w:rPr>
              <w:t xml:space="preserve">Autres formes de compétition </w:t>
            </w:r>
            <w:r w:rsidRPr="00331349">
              <w:rPr>
                <w:rFonts w:ascii="Times New Roman" w:eastAsia="Times New Roman" w:hAnsi="Times New Roman" w:cs="Times New Roman"/>
                <w:b/>
                <w:bCs/>
                <w:i/>
                <w:iCs/>
                <w:sz w:val="18"/>
                <w:szCs w:val="14"/>
                <w:lang w:val="fr-FR" w:eastAsia="en-GB"/>
              </w:rPr>
              <w:t>intersp</w:t>
            </w:r>
            <w:r w:rsidR="00637829">
              <w:rPr>
                <w:rFonts w:ascii="Times New Roman" w:eastAsia="Times New Roman" w:hAnsi="Times New Roman" w:cs="Times New Roman"/>
                <w:b/>
                <w:bCs/>
                <w:i/>
                <w:iCs/>
                <w:sz w:val="18"/>
                <w:szCs w:val="14"/>
                <w:lang w:val="fr-FR" w:eastAsia="en-GB"/>
              </w:rPr>
              <w:t>é</w:t>
            </w:r>
            <w:r w:rsidRPr="00331349">
              <w:rPr>
                <w:rFonts w:ascii="Times New Roman" w:eastAsia="Times New Roman" w:hAnsi="Times New Roman" w:cs="Times New Roman"/>
                <w:b/>
                <w:bCs/>
                <w:i/>
                <w:iCs/>
                <w:sz w:val="18"/>
                <w:szCs w:val="14"/>
                <w:lang w:val="fr-FR" w:eastAsia="en-GB"/>
              </w:rPr>
              <w:t>cifi</w:t>
            </w:r>
            <w:r w:rsidR="00637829">
              <w:rPr>
                <w:rFonts w:ascii="Times New Roman" w:eastAsia="Times New Roman" w:hAnsi="Times New Roman" w:cs="Times New Roman"/>
                <w:b/>
                <w:bCs/>
                <w:i/>
                <w:iCs/>
                <w:sz w:val="18"/>
                <w:szCs w:val="14"/>
                <w:lang w:val="fr-FR" w:eastAsia="en-GB"/>
              </w:rPr>
              <w:t>que</w:t>
            </w:r>
            <w:r w:rsidR="004546C2">
              <w:rPr>
                <w:rFonts w:ascii="Times New Roman" w:eastAsia="Times New Roman" w:hAnsi="Times New Roman" w:cs="Times New Roman"/>
                <w:b/>
                <w:bCs/>
                <w:i/>
                <w:iCs/>
                <w:sz w:val="18"/>
                <w:szCs w:val="14"/>
                <w:lang w:val="fr-FR" w:eastAsia="en-GB"/>
              </w:rPr>
              <w:t xml:space="preserve"> florale</w:t>
            </w:r>
          </w:p>
          <w:p w14:paraId="49B200A7" w14:textId="0CEAB706" w:rsidR="00D91086"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1054ED" w:rsidRPr="00D90B89" w14:paraId="0E34BC77"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1C33E714" w14:textId="09AE197B" w:rsidR="001054ED" w:rsidRPr="00331349" w:rsidRDefault="001054ED"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sz w:val="18"/>
                <w:szCs w:val="14"/>
                <w:lang w:val="fr-FR" w:eastAsia="en-GB"/>
              </w:rPr>
              <w:t xml:space="preserve">L. </w:t>
            </w:r>
            <w:r w:rsidR="00637829">
              <w:rPr>
                <w:rFonts w:ascii="Times New Roman" w:eastAsia="Times New Roman" w:hAnsi="Times New Roman" w:cs="Times New Roman"/>
                <w:b/>
                <w:bCs/>
                <w:sz w:val="18"/>
                <w:szCs w:val="14"/>
                <w:lang w:val="fr-FR" w:eastAsia="en-GB"/>
              </w:rPr>
              <w:t>ÉVÉNEMENTS GÉOLOGIQUES</w:t>
            </w:r>
            <w:r w:rsidRPr="00331349">
              <w:rPr>
                <w:rFonts w:ascii="Times New Roman" w:eastAsia="Times New Roman" w:hAnsi="Times New Roman" w:cs="Times New Roman"/>
                <w:b/>
                <w:bCs/>
                <w:sz w:val="18"/>
                <w:szCs w:val="14"/>
                <w:lang w:val="fr-FR" w:eastAsia="en-GB"/>
              </w:rPr>
              <w:t>, CATASTROPHES</w:t>
            </w:r>
            <w:r w:rsidR="00637829">
              <w:rPr>
                <w:rFonts w:ascii="Times New Roman" w:eastAsia="Times New Roman" w:hAnsi="Times New Roman" w:cs="Times New Roman"/>
                <w:b/>
                <w:bCs/>
                <w:sz w:val="18"/>
                <w:szCs w:val="14"/>
                <w:lang w:val="fr-FR" w:eastAsia="en-GB"/>
              </w:rPr>
              <w:t xml:space="preserve"> NATURELLES</w:t>
            </w:r>
            <w:r w:rsidRPr="00331349">
              <w:rPr>
                <w:rFonts w:ascii="Times New Roman" w:eastAsia="Times New Roman" w:hAnsi="Times New Roman" w:cs="Times New Roman"/>
                <w:b/>
                <w:bCs/>
                <w:i/>
                <w:iCs/>
                <w:sz w:val="18"/>
                <w:szCs w:val="14"/>
                <w:lang w:val="fr-FR" w:eastAsia="en-GB"/>
              </w:rPr>
              <w:t> </w:t>
            </w:r>
            <w:r w:rsidRPr="00331349">
              <w:rPr>
                <w:rFonts w:ascii="Times New Roman" w:eastAsia="Times New Roman" w:hAnsi="Times New Roman" w:cs="Times New Roman"/>
                <w:sz w:val="18"/>
                <w:szCs w:val="14"/>
                <w:lang w:val="fr-FR" w:eastAsia="en-GB"/>
              </w:rPr>
              <w:t>  </w:t>
            </w:r>
          </w:p>
        </w:tc>
      </w:tr>
      <w:tr w:rsidR="00D91086" w:rsidRPr="00331349" w14:paraId="10D4AD9F" w14:textId="77777777" w:rsidTr="008D1261">
        <w:trPr>
          <w:trHeight w:val="20"/>
        </w:trPr>
        <w:tc>
          <w:tcPr>
            <w:tcW w:w="426" w:type="dxa"/>
            <w:tcBorders>
              <w:left w:val="single" w:sz="4" w:space="0" w:color="auto"/>
            </w:tcBorders>
            <w:noWrap/>
            <w:hideMark/>
          </w:tcPr>
          <w:p w14:paraId="182EDEAD" w14:textId="7EE79B11"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1D7F117" w14:textId="6D38251D"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L01. </w:t>
            </w:r>
            <w:r w:rsidR="00637829">
              <w:rPr>
                <w:rFonts w:ascii="Times New Roman" w:eastAsia="Times New Roman" w:hAnsi="Times New Roman" w:cs="Times New Roman"/>
                <w:b/>
                <w:bCs/>
                <w:i/>
                <w:iCs/>
                <w:sz w:val="18"/>
                <w:szCs w:val="14"/>
                <w:lang w:val="fr-FR" w:eastAsia="en-GB"/>
              </w:rPr>
              <w:t>volcanisme</w:t>
            </w:r>
          </w:p>
          <w:p w14:paraId="6919761A" w14:textId="35DD4187"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91086" w:rsidRPr="00331349" w14:paraId="2D662731" w14:textId="77777777" w:rsidTr="008D1261">
        <w:trPr>
          <w:trHeight w:val="20"/>
        </w:trPr>
        <w:tc>
          <w:tcPr>
            <w:tcW w:w="426" w:type="dxa"/>
            <w:tcBorders>
              <w:left w:val="single" w:sz="4" w:space="0" w:color="auto"/>
            </w:tcBorders>
            <w:noWrap/>
            <w:hideMark/>
          </w:tcPr>
          <w:p w14:paraId="4A156EFF" w14:textId="039A8EE2"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6A31DEC1" w14:textId="11D2D582"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L02. </w:t>
            </w:r>
            <w:r w:rsidR="00637829">
              <w:rPr>
                <w:rFonts w:ascii="Times New Roman" w:eastAsia="Times New Roman" w:hAnsi="Times New Roman" w:cs="Times New Roman"/>
                <w:b/>
                <w:bCs/>
                <w:i/>
                <w:iCs/>
                <w:sz w:val="18"/>
                <w:szCs w:val="14"/>
                <w:lang w:val="fr-FR" w:eastAsia="en-GB"/>
              </w:rPr>
              <w:t>raz de marée, tsunami</w:t>
            </w:r>
          </w:p>
          <w:p w14:paraId="33C87CBD" w14:textId="5A97AF3A"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91086" w:rsidRPr="00331349" w14:paraId="0935E41F" w14:textId="77777777" w:rsidTr="008D1261">
        <w:trPr>
          <w:trHeight w:val="20"/>
        </w:trPr>
        <w:tc>
          <w:tcPr>
            <w:tcW w:w="426" w:type="dxa"/>
            <w:tcBorders>
              <w:left w:val="single" w:sz="4" w:space="0" w:color="auto"/>
            </w:tcBorders>
            <w:noWrap/>
            <w:hideMark/>
          </w:tcPr>
          <w:p w14:paraId="42FA560C" w14:textId="47CB7308"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43FAAD81" w14:textId="515C3130"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L03. </w:t>
            </w:r>
            <w:r w:rsidR="00637829">
              <w:rPr>
                <w:rFonts w:ascii="Times New Roman" w:eastAsia="Times New Roman" w:hAnsi="Times New Roman" w:cs="Times New Roman"/>
                <w:b/>
                <w:bCs/>
                <w:i/>
                <w:iCs/>
                <w:sz w:val="18"/>
                <w:szCs w:val="14"/>
                <w:lang w:val="fr-FR" w:eastAsia="en-GB"/>
              </w:rPr>
              <w:t>tremblement de terre</w:t>
            </w:r>
          </w:p>
          <w:p w14:paraId="266198F6" w14:textId="6C7D7742"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91086" w:rsidRPr="00331349" w14:paraId="1E2310D0" w14:textId="77777777" w:rsidTr="008D1261">
        <w:trPr>
          <w:trHeight w:val="20"/>
        </w:trPr>
        <w:tc>
          <w:tcPr>
            <w:tcW w:w="426" w:type="dxa"/>
            <w:tcBorders>
              <w:left w:val="single" w:sz="4" w:space="0" w:color="auto"/>
            </w:tcBorders>
            <w:noWrap/>
            <w:hideMark/>
          </w:tcPr>
          <w:p w14:paraId="737D2910" w14:textId="62125631"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2C072F49" w14:textId="69EA6079"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L04. </w:t>
            </w:r>
            <w:r w:rsidR="00637829">
              <w:rPr>
                <w:rFonts w:ascii="Times New Roman" w:eastAsia="Times New Roman" w:hAnsi="Times New Roman" w:cs="Times New Roman"/>
                <w:b/>
                <w:bCs/>
                <w:i/>
                <w:iCs/>
                <w:sz w:val="18"/>
                <w:szCs w:val="14"/>
                <w:lang w:val="fr-FR" w:eastAsia="en-GB"/>
              </w:rPr>
              <w:t>a</w:t>
            </w:r>
            <w:r w:rsidRPr="00331349">
              <w:rPr>
                <w:rFonts w:ascii="Times New Roman" w:eastAsia="Times New Roman" w:hAnsi="Times New Roman" w:cs="Times New Roman"/>
                <w:b/>
                <w:bCs/>
                <w:i/>
                <w:iCs/>
                <w:sz w:val="18"/>
                <w:szCs w:val="14"/>
                <w:lang w:val="fr-FR" w:eastAsia="en-GB"/>
              </w:rPr>
              <w:t>valanche</w:t>
            </w:r>
          </w:p>
          <w:p w14:paraId="7CC14939" w14:textId="4DFAA97D"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91086" w:rsidRPr="00331349" w14:paraId="684DA5E7" w14:textId="77777777" w:rsidTr="008D1261">
        <w:trPr>
          <w:trHeight w:val="20"/>
        </w:trPr>
        <w:tc>
          <w:tcPr>
            <w:tcW w:w="426" w:type="dxa"/>
            <w:tcBorders>
              <w:left w:val="single" w:sz="4" w:space="0" w:color="auto"/>
            </w:tcBorders>
            <w:noWrap/>
            <w:hideMark/>
          </w:tcPr>
          <w:p w14:paraId="4248ADD7" w14:textId="24BE9717"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4012FC1" w14:textId="0146B818"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L05. </w:t>
            </w:r>
            <w:r w:rsidR="00637829">
              <w:rPr>
                <w:rFonts w:ascii="Times New Roman" w:eastAsia="Times New Roman" w:hAnsi="Times New Roman" w:cs="Times New Roman"/>
                <w:b/>
                <w:bCs/>
                <w:i/>
                <w:iCs/>
                <w:sz w:val="18"/>
                <w:szCs w:val="14"/>
                <w:lang w:val="fr-FR" w:eastAsia="en-GB"/>
              </w:rPr>
              <w:t>éboulement</w:t>
            </w:r>
            <w:r w:rsidRPr="00331349">
              <w:rPr>
                <w:rFonts w:ascii="Times New Roman" w:eastAsia="Times New Roman" w:hAnsi="Times New Roman" w:cs="Times New Roman"/>
                <w:b/>
                <w:bCs/>
                <w:i/>
                <w:iCs/>
                <w:sz w:val="18"/>
                <w:szCs w:val="14"/>
                <w:lang w:val="fr-FR" w:eastAsia="en-GB"/>
              </w:rPr>
              <w:t xml:space="preserve">, </w:t>
            </w:r>
            <w:r w:rsidR="00637829">
              <w:rPr>
                <w:rFonts w:ascii="Times New Roman" w:eastAsia="Times New Roman" w:hAnsi="Times New Roman" w:cs="Times New Roman"/>
                <w:b/>
                <w:bCs/>
                <w:i/>
                <w:iCs/>
                <w:sz w:val="18"/>
                <w:szCs w:val="14"/>
                <w:lang w:val="fr-FR" w:eastAsia="en-GB"/>
              </w:rPr>
              <w:t>glissement de terrain</w:t>
            </w:r>
          </w:p>
          <w:p w14:paraId="72D173A0" w14:textId="40B4D4E4"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91086" w:rsidRPr="00331349" w14:paraId="46D6CF62" w14:textId="77777777" w:rsidTr="008D1261">
        <w:trPr>
          <w:trHeight w:val="20"/>
        </w:trPr>
        <w:tc>
          <w:tcPr>
            <w:tcW w:w="426" w:type="dxa"/>
            <w:tcBorders>
              <w:left w:val="single" w:sz="4" w:space="0" w:color="auto"/>
            </w:tcBorders>
            <w:noWrap/>
            <w:hideMark/>
          </w:tcPr>
          <w:p w14:paraId="05E27499" w14:textId="0DCA3B81"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2403769A" w14:textId="61E8403C"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L06. </w:t>
            </w:r>
            <w:r w:rsidR="00F46C8C">
              <w:rPr>
                <w:rFonts w:ascii="Times New Roman" w:eastAsia="Times New Roman" w:hAnsi="Times New Roman" w:cs="Times New Roman"/>
                <w:b/>
                <w:bCs/>
                <w:i/>
                <w:iCs/>
                <w:sz w:val="18"/>
                <w:szCs w:val="14"/>
                <w:lang w:val="fr-FR" w:eastAsia="en-GB"/>
              </w:rPr>
              <w:t>e</w:t>
            </w:r>
            <w:r w:rsidR="00637829">
              <w:rPr>
                <w:rFonts w:ascii="Times New Roman" w:eastAsia="Times New Roman" w:hAnsi="Times New Roman" w:cs="Times New Roman"/>
                <w:b/>
                <w:bCs/>
                <w:i/>
                <w:iCs/>
                <w:sz w:val="18"/>
                <w:szCs w:val="14"/>
                <w:lang w:val="fr-FR" w:eastAsia="en-GB"/>
              </w:rPr>
              <w:t>ffondrement souterrain</w:t>
            </w:r>
          </w:p>
          <w:p w14:paraId="4E70576D" w14:textId="789D31F2"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91086" w:rsidRPr="00331349" w14:paraId="615CDE97" w14:textId="77777777" w:rsidTr="008D1261">
        <w:trPr>
          <w:trHeight w:val="20"/>
        </w:trPr>
        <w:tc>
          <w:tcPr>
            <w:tcW w:w="426" w:type="dxa"/>
            <w:tcBorders>
              <w:left w:val="single" w:sz="4" w:space="0" w:color="auto"/>
            </w:tcBorders>
            <w:noWrap/>
            <w:hideMark/>
          </w:tcPr>
          <w:p w14:paraId="39DEB3D3" w14:textId="5B896A31"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11B4C838" w14:textId="498C97E0"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L07. </w:t>
            </w:r>
            <w:r w:rsidR="00F46C8C">
              <w:rPr>
                <w:rFonts w:ascii="Times New Roman" w:eastAsia="Times New Roman" w:hAnsi="Times New Roman" w:cs="Times New Roman"/>
                <w:b/>
                <w:bCs/>
                <w:i/>
                <w:iCs/>
                <w:sz w:val="18"/>
                <w:szCs w:val="14"/>
                <w:lang w:val="fr-FR" w:eastAsia="en-GB"/>
              </w:rPr>
              <w:t>t</w:t>
            </w:r>
            <w:r w:rsidR="00637829">
              <w:rPr>
                <w:rFonts w:ascii="Times New Roman" w:eastAsia="Times New Roman" w:hAnsi="Times New Roman" w:cs="Times New Roman"/>
                <w:b/>
                <w:bCs/>
                <w:i/>
                <w:iCs/>
                <w:sz w:val="18"/>
                <w:szCs w:val="14"/>
                <w:lang w:val="fr-FR" w:eastAsia="en-GB"/>
              </w:rPr>
              <w:t>empête cyclone</w:t>
            </w:r>
          </w:p>
          <w:p w14:paraId="1C9A2A7E" w14:textId="18D76A3E"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91086" w:rsidRPr="00331349" w14:paraId="7307D828" w14:textId="77777777" w:rsidTr="008D1261">
        <w:trPr>
          <w:trHeight w:val="20"/>
        </w:trPr>
        <w:tc>
          <w:tcPr>
            <w:tcW w:w="426" w:type="dxa"/>
            <w:tcBorders>
              <w:left w:val="single" w:sz="4" w:space="0" w:color="auto"/>
            </w:tcBorders>
            <w:noWrap/>
            <w:hideMark/>
          </w:tcPr>
          <w:p w14:paraId="42D43740" w14:textId="5BF54912"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94D3C1D" w14:textId="7033F6E7" w:rsidR="00D91086"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L08. </w:t>
            </w:r>
            <w:r w:rsidR="00F46C8C">
              <w:rPr>
                <w:rFonts w:ascii="Times New Roman" w:eastAsia="Times New Roman" w:hAnsi="Times New Roman" w:cs="Times New Roman"/>
                <w:b/>
                <w:bCs/>
                <w:i/>
                <w:iCs/>
                <w:sz w:val="18"/>
                <w:szCs w:val="14"/>
                <w:lang w:val="fr-FR" w:eastAsia="en-GB"/>
              </w:rPr>
              <w:t>inondation</w:t>
            </w:r>
            <w:r w:rsidRPr="00331349">
              <w:rPr>
                <w:rFonts w:ascii="Times New Roman" w:eastAsia="Times New Roman" w:hAnsi="Times New Roman" w:cs="Times New Roman"/>
                <w:b/>
                <w:bCs/>
                <w:i/>
                <w:iCs/>
                <w:sz w:val="18"/>
                <w:szCs w:val="14"/>
                <w:lang w:val="fr-FR" w:eastAsia="en-GB"/>
              </w:rPr>
              <w:t xml:space="preserve"> (process</w:t>
            </w:r>
            <w:r w:rsidR="00F46C8C">
              <w:rPr>
                <w:rFonts w:ascii="Times New Roman" w:eastAsia="Times New Roman" w:hAnsi="Times New Roman" w:cs="Times New Roman"/>
                <w:b/>
                <w:bCs/>
                <w:i/>
                <w:iCs/>
                <w:sz w:val="18"/>
                <w:szCs w:val="14"/>
                <w:lang w:val="fr-FR" w:eastAsia="en-GB"/>
              </w:rPr>
              <w:t>u</w:t>
            </w:r>
            <w:r w:rsidRPr="00331349">
              <w:rPr>
                <w:rFonts w:ascii="Times New Roman" w:eastAsia="Times New Roman" w:hAnsi="Times New Roman" w:cs="Times New Roman"/>
                <w:b/>
                <w:bCs/>
                <w:i/>
                <w:iCs/>
                <w:sz w:val="18"/>
                <w:szCs w:val="14"/>
                <w:lang w:val="fr-FR" w:eastAsia="en-GB"/>
              </w:rPr>
              <w:t>s</w:t>
            </w:r>
            <w:r w:rsidR="00F46C8C">
              <w:rPr>
                <w:rFonts w:ascii="Times New Roman" w:eastAsia="Times New Roman" w:hAnsi="Times New Roman" w:cs="Times New Roman"/>
                <w:b/>
                <w:bCs/>
                <w:i/>
                <w:iCs/>
                <w:sz w:val="18"/>
                <w:szCs w:val="14"/>
                <w:lang w:val="fr-FR" w:eastAsia="en-GB"/>
              </w:rPr>
              <w:t xml:space="preserve"> naturel</w:t>
            </w:r>
            <w:r w:rsidRPr="00331349">
              <w:rPr>
                <w:rFonts w:ascii="Times New Roman" w:eastAsia="Times New Roman" w:hAnsi="Times New Roman" w:cs="Times New Roman"/>
                <w:b/>
                <w:bCs/>
                <w:i/>
                <w:iCs/>
                <w:sz w:val="18"/>
                <w:szCs w:val="14"/>
                <w:lang w:val="fr-FR" w:eastAsia="en-GB"/>
              </w:rPr>
              <w:t>)</w:t>
            </w:r>
            <w:r w:rsidRPr="00331349">
              <w:rPr>
                <w:rFonts w:ascii="Times New Roman" w:eastAsia="Times New Roman" w:hAnsi="Times New Roman" w:cs="Times New Roman"/>
                <w:sz w:val="18"/>
                <w:szCs w:val="14"/>
                <w:lang w:val="fr-FR" w:eastAsia="en-GB"/>
              </w:rPr>
              <w:t> </w:t>
            </w:r>
          </w:p>
        </w:tc>
      </w:tr>
      <w:tr w:rsidR="00D91086" w:rsidRPr="00331349" w14:paraId="4417A9AB" w14:textId="77777777" w:rsidTr="008D1261">
        <w:trPr>
          <w:trHeight w:val="20"/>
        </w:trPr>
        <w:tc>
          <w:tcPr>
            <w:tcW w:w="426" w:type="dxa"/>
            <w:tcBorders>
              <w:left w:val="single" w:sz="4" w:space="0" w:color="auto"/>
            </w:tcBorders>
            <w:noWrap/>
            <w:hideMark/>
          </w:tcPr>
          <w:p w14:paraId="0EFC7C82" w14:textId="047114F6"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0449699" w14:textId="5D7948FA"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L09. </w:t>
            </w:r>
            <w:r w:rsidR="00F46C8C">
              <w:rPr>
                <w:rFonts w:ascii="Times New Roman" w:eastAsia="Times New Roman" w:hAnsi="Times New Roman" w:cs="Times New Roman"/>
                <w:b/>
                <w:bCs/>
                <w:i/>
                <w:iCs/>
                <w:sz w:val="18"/>
                <w:szCs w:val="14"/>
                <w:lang w:val="fr-FR" w:eastAsia="en-GB"/>
              </w:rPr>
              <w:t>incendie</w:t>
            </w:r>
            <w:r w:rsidRPr="00331349">
              <w:rPr>
                <w:rFonts w:ascii="Times New Roman" w:eastAsia="Times New Roman" w:hAnsi="Times New Roman" w:cs="Times New Roman"/>
                <w:b/>
                <w:bCs/>
                <w:i/>
                <w:iCs/>
                <w:sz w:val="18"/>
                <w:szCs w:val="14"/>
                <w:lang w:val="fr-FR" w:eastAsia="en-GB"/>
              </w:rPr>
              <w:t xml:space="preserve"> (natur</w:t>
            </w:r>
            <w:r w:rsidR="00F46C8C">
              <w:rPr>
                <w:rFonts w:ascii="Times New Roman" w:eastAsia="Times New Roman" w:hAnsi="Times New Roman" w:cs="Times New Roman"/>
                <w:b/>
                <w:bCs/>
                <w:i/>
                <w:iCs/>
                <w:sz w:val="18"/>
                <w:szCs w:val="14"/>
                <w:lang w:val="fr-FR" w:eastAsia="en-GB"/>
              </w:rPr>
              <w:t>e</w:t>
            </w:r>
            <w:r w:rsidRPr="00331349">
              <w:rPr>
                <w:rFonts w:ascii="Times New Roman" w:eastAsia="Times New Roman" w:hAnsi="Times New Roman" w:cs="Times New Roman"/>
                <w:b/>
                <w:bCs/>
                <w:i/>
                <w:iCs/>
                <w:sz w:val="18"/>
                <w:szCs w:val="14"/>
                <w:lang w:val="fr-FR" w:eastAsia="en-GB"/>
              </w:rPr>
              <w:t>l)</w:t>
            </w:r>
          </w:p>
          <w:p w14:paraId="08C68CE4" w14:textId="58F760C7"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91086" w:rsidRPr="00331349" w14:paraId="7A7AB1FC" w14:textId="77777777" w:rsidTr="008D1261">
        <w:trPr>
          <w:trHeight w:val="20"/>
        </w:trPr>
        <w:tc>
          <w:tcPr>
            <w:tcW w:w="426" w:type="dxa"/>
            <w:tcBorders>
              <w:left w:val="single" w:sz="4" w:space="0" w:color="auto"/>
              <w:bottom w:val="single" w:sz="4" w:space="0" w:color="auto"/>
            </w:tcBorders>
            <w:noWrap/>
            <w:hideMark/>
          </w:tcPr>
          <w:p w14:paraId="5AD4F0B8" w14:textId="3A2CCA63"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bottom w:val="single" w:sz="4" w:space="0" w:color="auto"/>
              <w:right w:val="single" w:sz="4" w:space="0" w:color="auto"/>
            </w:tcBorders>
            <w:noWrap/>
            <w:hideMark/>
          </w:tcPr>
          <w:p w14:paraId="44EE0676" w14:textId="2C1974B6" w:rsidR="00D91086"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L10. </w:t>
            </w:r>
            <w:r w:rsidR="00F46C8C">
              <w:rPr>
                <w:rFonts w:ascii="Times New Roman" w:eastAsia="Times New Roman" w:hAnsi="Times New Roman" w:cs="Times New Roman"/>
                <w:b/>
                <w:bCs/>
                <w:i/>
                <w:iCs/>
                <w:sz w:val="18"/>
                <w:szCs w:val="14"/>
                <w:lang w:val="fr-FR" w:eastAsia="en-GB"/>
              </w:rPr>
              <w:t>autres</w:t>
            </w:r>
            <w:r w:rsidRPr="00331349">
              <w:rPr>
                <w:rFonts w:ascii="Times New Roman" w:eastAsia="Times New Roman" w:hAnsi="Times New Roman" w:cs="Times New Roman"/>
                <w:b/>
                <w:bCs/>
                <w:i/>
                <w:iCs/>
                <w:sz w:val="18"/>
                <w:szCs w:val="14"/>
                <w:lang w:val="fr-FR" w:eastAsia="en-GB"/>
              </w:rPr>
              <w:t xml:space="preserve"> catastrophes</w:t>
            </w:r>
            <w:r w:rsidR="00F46C8C">
              <w:rPr>
                <w:rFonts w:ascii="Times New Roman" w:eastAsia="Times New Roman" w:hAnsi="Times New Roman" w:cs="Times New Roman"/>
                <w:b/>
                <w:bCs/>
                <w:i/>
                <w:iCs/>
                <w:sz w:val="18"/>
                <w:szCs w:val="14"/>
                <w:lang w:val="fr-FR" w:eastAsia="en-GB"/>
              </w:rPr>
              <w:t xml:space="preserve"> naturelles</w:t>
            </w:r>
            <w:r w:rsidRPr="00331349">
              <w:rPr>
                <w:rFonts w:ascii="Times New Roman" w:eastAsia="Times New Roman" w:hAnsi="Times New Roman" w:cs="Times New Roman"/>
                <w:sz w:val="18"/>
                <w:szCs w:val="14"/>
                <w:lang w:val="fr-FR" w:eastAsia="en-GB"/>
              </w:rPr>
              <w:t> </w:t>
            </w:r>
          </w:p>
        </w:tc>
      </w:tr>
      <w:tr w:rsidR="001054ED" w:rsidRPr="00331349" w14:paraId="354BDFAB"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73D7B51C" w14:textId="2A9ED2A8" w:rsidR="001054ED" w:rsidRPr="00331349" w:rsidRDefault="001054ED"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sz w:val="18"/>
                <w:szCs w:val="14"/>
                <w:lang w:val="fr-FR" w:eastAsia="en-GB"/>
              </w:rPr>
              <w:t>M. CHANGE</w:t>
            </w:r>
            <w:r w:rsidR="00F46C8C">
              <w:rPr>
                <w:rFonts w:ascii="Times New Roman" w:eastAsia="Times New Roman" w:hAnsi="Times New Roman" w:cs="Times New Roman"/>
                <w:b/>
                <w:bCs/>
                <w:sz w:val="18"/>
                <w:szCs w:val="14"/>
                <w:lang w:val="fr-FR" w:eastAsia="en-GB"/>
              </w:rPr>
              <w:t>MENT CLIMATIQUE</w:t>
            </w:r>
            <w:r w:rsidRPr="00331349">
              <w:rPr>
                <w:rFonts w:ascii="Times New Roman" w:eastAsia="Times New Roman" w:hAnsi="Times New Roman" w:cs="Times New Roman"/>
                <w:b/>
                <w:bCs/>
                <w:i/>
                <w:iCs/>
                <w:sz w:val="18"/>
                <w:szCs w:val="14"/>
                <w:lang w:val="fr-FR" w:eastAsia="en-GB"/>
              </w:rPr>
              <w:t> </w:t>
            </w:r>
            <w:r w:rsidRPr="00331349">
              <w:rPr>
                <w:rFonts w:ascii="Times New Roman" w:eastAsia="Times New Roman" w:hAnsi="Times New Roman" w:cs="Times New Roman"/>
                <w:sz w:val="18"/>
                <w:szCs w:val="14"/>
                <w:lang w:val="fr-FR" w:eastAsia="en-GB"/>
              </w:rPr>
              <w:t>  </w:t>
            </w:r>
          </w:p>
        </w:tc>
      </w:tr>
      <w:tr w:rsidR="00D91086" w:rsidRPr="00D90B89" w14:paraId="659AE86E" w14:textId="77777777" w:rsidTr="008D1261">
        <w:trPr>
          <w:trHeight w:val="20"/>
        </w:trPr>
        <w:tc>
          <w:tcPr>
            <w:tcW w:w="426" w:type="dxa"/>
            <w:tcBorders>
              <w:left w:val="single" w:sz="4" w:space="0" w:color="auto"/>
            </w:tcBorders>
            <w:noWrap/>
            <w:hideMark/>
          </w:tcPr>
          <w:p w14:paraId="3AD07D8F" w14:textId="3218F657"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0FF0E7DC" w14:textId="79FD9B02" w:rsidR="008D1261" w:rsidRPr="00331349" w:rsidRDefault="00D91086"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M01. </w:t>
            </w:r>
            <w:r w:rsidR="00F46C8C">
              <w:rPr>
                <w:rFonts w:ascii="Times New Roman" w:eastAsia="Times New Roman" w:hAnsi="Times New Roman" w:cs="Times New Roman"/>
                <w:b/>
                <w:bCs/>
                <w:i/>
                <w:iCs/>
                <w:sz w:val="18"/>
                <w:szCs w:val="14"/>
                <w:lang w:val="fr-FR" w:eastAsia="en-GB"/>
              </w:rPr>
              <w:t>Changements des conditions abiotiques</w:t>
            </w:r>
            <w:r w:rsidRPr="00331349">
              <w:rPr>
                <w:rFonts w:ascii="Times New Roman" w:eastAsia="Times New Roman" w:hAnsi="Times New Roman" w:cs="Times New Roman"/>
                <w:b/>
                <w:bCs/>
                <w:i/>
                <w:iCs/>
                <w:sz w:val="18"/>
                <w:szCs w:val="14"/>
                <w:lang w:val="fr-FR" w:eastAsia="en-GB"/>
              </w:rPr>
              <w:t xml:space="preserve"> (c</w:t>
            </w:r>
            <w:r w:rsidR="00F46C8C">
              <w:rPr>
                <w:rFonts w:ascii="Times New Roman" w:eastAsia="Times New Roman" w:hAnsi="Times New Roman" w:cs="Times New Roman"/>
                <w:b/>
                <w:bCs/>
                <w:i/>
                <w:iCs/>
                <w:sz w:val="18"/>
                <w:szCs w:val="14"/>
                <w:lang w:val="fr-FR" w:eastAsia="en-GB"/>
              </w:rPr>
              <w:t>hangement climatique</w:t>
            </w:r>
            <w:r w:rsidRPr="00331349">
              <w:rPr>
                <w:rFonts w:ascii="Times New Roman" w:eastAsia="Times New Roman" w:hAnsi="Times New Roman" w:cs="Times New Roman"/>
                <w:b/>
                <w:bCs/>
                <w:i/>
                <w:iCs/>
                <w:sz w:val="18"/>
                <w:szCs w:val="14"/>
                <w:lang w:val="fr-FR" w:eastAsia="en-GB"/>
              </w:rPr>
              <w:t>)</w:t>
            </w:r>
          </w:p>
          <w:p w14:paraId="7F045E19" w14:textId="0177792A" w:rsidR="00D91086" w:rsidRPr="00331349" w:rsidRDefault="00D91086" w:rsidP="008D1261">
            <w:pPr>
              <w:ind w:left="167" w:hanging="167"/>
              <w:rPr>
                <w:rFonts w:ascii="Times New Roman" w:eastAsia="Times New Roman" w:hAnsi="Times New Roman" w:cs="Times New Roman"/>
                <w:sz w:val="18"/>
                <w:szCs w:val="14"/>
                <w:lang w:val="fr-FR" w:eastAsia="en-GB"/>
              </w:rPr>
            </w:pPr>
          </w:p>
        </w:tc>
      </w:tr>
      <w:tr w:rsidR="00DF2E8E" w:rsidRPr="00D90B89" w14:paraId="799C1F52" w14:textId="77777777" w:rsidTr="008D1261">
        <w:trPr>
          <w:trHeight w:val="20"/>
        </w:trPr>
        <w:tc>
          <w:tcPr>
            <w:tcW w:w="426" w:type="dxa"/>
            <w:tcBorders>
              <w:left w:val="single" w:sz="4" w:space="0" w:color="auto"/>
            </w:tcBorders>
            <w:noWrap/>
            <w:hideMark/>
          </w:tcPr>
          <w:p w14:paraId="02D3ADD7" w14:textId="1601A00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DC0B779"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54B5070" w14:textId="548B06E9"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M01.01. </w:t>
            </w:r>
            <w:r w:rsidR="00F46C8C">
              <w:rPr>
                <w:rFonts w:ascii="Times New Roman" w:eastAsia="Times New Roman" w:hAnsi="Times New Roman" w:cs="Times New Roman"/>
                <w:sz w:val="18"/>
                <w:szCs w:val="14"/>
                <w:lang w:val="fr-FR" w:eastAsia="en-GB"/>
              </w:rPr>
              <w:t>changements de température</w:t>
            </w:r>
            <w:r w:rsidRPr="00331349">
              <w:rPr>
                <w:rFonts w:ascii="Times New Roman" w:eastAsia="Times New Roman" w:hAnsi="Times New Roman" w:cs="Times New Roman"/>
                <w:sz w:val="18"/>
                <w:szCs w:val="14"/>
                <w:lang w:val="fr-FR" w:eastAsia="en-GB"/>
              </w:rPr>
              <w:t xml:space="preserve"> (</w:t>
            </w:r>
            <w:r w:rsidR="00F46C8C">
              <w:rPr>
                <w:rFonts w:ascii="Times New Roman" w:eastAsia="Times New Roman" w:hAnsi="Times New Roman" w:cs="Times New Roman"/>
                <w:sz w:val="18"/>
                <w:szCs w:val="14"/>
                <w:lang w:val="fr-FR" w:eastAsia="en-GB"/>
              </w:rPr>
              <w:t>par ex. augmentation de la température et extrêmes</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25599B00"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70442F" w14:paraId="00E53107" w14:textId="77777777" w:rsidTr="008D1261">
        <w:trPr>
          <w:trHeight w:val="20"/>
        </w:trPr>
        <w:tc>
          <w:tcPr>
            <w:tcW w:w="426" w:type="dxa"/>
            <w:tcBorders>
              <w:left w:val="single" w:sz="4" w:space="0" w:color="auto"/>
            </w:tcBorders>
            <w:noWrap/>
            <w:hideMark/>
          </w:tcPr>
          <w:p w14:paraId="756A8233" w14:textId="4F4CFE0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1211D0A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507E15FE" w14:textId="53262AE9"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M01.02. </w:t>
            </w:r>
            <w:r w:rsidR="00F46C8C">
              <w:rPr>
                <w:rFonts w:ascii="Times New Roman" w:eastAsia="Times New Roman" w:hAnsi="Times New Roman" w:cs="Times New Roman"/>
                <w:sz w:val="18"/>
                <w:szCs w:val="14"/>
                <w:lang w:val="fr-FR" w:eastAsia="en-GB"/>
              </w:rPr>
              <w:t>sècheresse et diminution des précipitations</w:t>
            </w:r>
          </w:p>
        </w:tc>
        <w:tc>
          <w:tcPr>
            <w:tcW w:w="3539" w:type="dxa"/>
            <w:tcBorders>
              <w:right w:val="single" w:sz="4" w:space="0" w:color="auto"/>
            </w:tcBorders>
            <w:noWrap/>
            <w:hideMark/>
          </w:tcPr>
          <w:p w14:paraId="101E9921"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1EB487E3" w14:textId="77777777" w:rsidTr="008D1261">
        <w:trPr>
          <w:trHeight w:val="20"/>
        </w:trPr>
        <w:tc>
          <w:tcPr>
            <w:tcW w:w="426" w:type="dxa"/>
            <w:tcBorders>
              <w:left w:val="single" w:sz="4" w:space="0" w:color="auto"/>
            </w:tcBorders>
            <w:noWrap/>
            <w:hideMark/>
          </w:tcPr>
          <w:p w14:paraId="73968932" w14:textId="234FCC30"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11A3115"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14D9E9FE" w14:textId="3CCB07E4"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M01.03. </w:t>
            </w:r>
            <w:r w:rsidR="00F46C8C">
              <w:rPr>
                <w:rFonts w:ascii="Times New Roman" w:eastAsia="Times New Roman" w:hAnsi="Times New Roman" w:cs="Times New Roman"/>
                <w:sz w:val="18"/>
                <w:szCs w:val="14"/>
                <w:lang w:val="fr-FR" w:eastAsia="en-GB"/>
              </w:rPr>
              <w:t xml:space="preserve">inondations et augmentation des </w:t>
            </w:r>
            <w:r w:rsidRPr="00331349">
              <w:rPr>
                <w:rFonts w:ascii="Times New Roman" w:eastAsia="Times New Roman" w:hAnsi="Times New Roman" w:cs="Times New Roman"/>
                <w:sz w:val="18"/>
                <w:szCs w:val="14"/>
                <w:lang w:val="fr-FR" w:eastAsia="en-GB"/>
              </w:rPr>
              <w:t>pr</w:t>
            </w:r>
            <w:r w:rsidR="00F46C8C">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cipitations</w:t>
            </w:r>
          </w:p>
        </w:tc>
        <w:tc>
          <w:tcPr>
            <w:tcW w:w="3539" w:type="dxa"/>
            <w:tcBorders>
              <w:right w:val="single" w:sz="4" w:space="0" w:color="auto"/>
            </w:tcBorders>
            <w:noWrap/>
            <w:hideMark/>
          </w:tcPr>
          <w:p w14:paraId="06F27664"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3B1BDF1C" w14:textId="77777777" w:rsidTr="008D1261">
        <w:trPr>
          <w:trHeight w:val="20"/>
        </w:trPr>
        <w:tc>
          <w:tcPr>
            <w:tcW w:w="426" w:type="dxa"/>
            <w:tcBorders>
              <w:left w:val="single" w:sz="4" w:space="0" w:color="auto"/>
            </w:tcBorders>
            <w:noWrap/>
            <w:hideMark/>
          </w:tcPr>
          <w:p w14:paraId="0ECDD3BA" w14:textId="402B18A6"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09404C42"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2BA309C" w14:textId="52B0D5A6"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M01.04. </w:t>
            </w:r>
            <w:r w:rsidR="00F46C8C">
              <w:rPr>
                <w:rFonts w:ascii="Times New Roman" w:eastAsia="Times New Roman" w:hAnsi="Times New Roman" w:cs="Times New Roman"/>
                <w:sz w:val="18"/>
                <w:szCs w:val="14"/>
                <w:lang w:val="fr-FR" w:eastAsia="en-GB"/>
              </w:rPr>
              <w:t xml:space="preserve">changements du </w:t>
            </w:r>
            <w:r w:rsidRPr="00331349">
              <w:rPr>
                <w:rFonts w:ascii="Times New Roman" w:eastAsia="Times New Roman" w:hAnsi="Times New Roman" w:cs="Times New Roman"/>
                <w:sz w:val="18"/>
                <w:szCs w:val="14"/>
                <w:lang w:val="fr-FR" w:eastAsia="en-GB"/>
              </w:rPr>
              <w:t>pH</w:t>
            </w:r>
          </w:p>
        </w:tc>
        <w:tc>
          <w:tcPr>
            <w:tcW w:w="3539" w:type="dxa"/>
            <w:tcBorders>
              <w:right w:val="single" w:sz="4" w:space="0" w:color="auto"/>
            </w:tcBorders>
            <w:noWrap/>
            <w:hideMark/>
          </w:tcPr>
          <w:p w14:paraId="3BE77FBA"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25A5CD21" w14:textId="77777777" w:rsidTr="008D1261">
        <w:trPr>
          <w:trHeight w:val="20"/>
        </w:trPr>
        <w:tc>
          <w:tcPr>
            <w:tcW w:w="426" w:type="dxa"/>
            <w:tcBorders>
              <w:left w:val="single" w:sz="4" w:space="0" w:color="auto"/>
            </w:tcBorders>
            <w:noWrap/>
            <w:hideMark/>
          </w:tcPr>
          <w:p w14:paraId="374B0C2A" w14:textId="2C60E212"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551E7CA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DA1D563" w14:textId="5DF068D8"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M01.05. </w:t>
            </w:r>
            <w:r w:rsidR="00F46C8C">
              <w:rPr>
                <w:rFonts w:ascii="Times New Roman" w:eastAsia="Times New Roman" w:hAnsi="Times New Roman" w:cs="Times New Roman"/>
                <w:sz w:val="18"/>
                <w:szCs w:val="14"/>
                <w:lang w:val="fr-FR" w:eastAsia="en-GB"/>
              </w:rPr>
              <w:t>modifications des mouvements d</w:t>
            </w:r>
            <w:r w:rsidR="000B6002">
              <w:rPr>
                <w:rFonts w:ascii="Times New Roman" w:eastAsia="Times New Roman" w:hAnsi="Times New Roman" w:cs="Times New Roman"/>
                <w:sz w:val="18"/>
                <w:szCs w:val="14"/>
                <w:lang w:val="fr-FR" w:eastAsia="en-GB"/>
              </w:rPr>
              <w:t>’</w:t>
            </w:r>
            <w:r w:rsidR="00F46C8C">
              <w:rPr>
                <w:rFonts w:ascii="Times New Roman" w:eastAsia="Times New Roman" w:hAnsi="Times New Roman" w:cs="Times New Roman"/>
                <w:sz w:val="18"/>
                <w:szCs w:val="14"/>
                <w:lang w:val="fr-FR" w:eastAsia="en-GB"/>
              </w:rPr>
              <w:t>eau (mouvements limniques, marées et courants marins</w:t>
            </w:r>
            <w:r w:rsidRPr="00331349">
              <w:rPr>
                <w:rFonts w:ascii="Times New Roman" w:eastAsia="Times New Roman" w:hAnsi="Times New Roman" w:cs="Times New Roman"/>
                <w:sz w:val="18"/>
                <w:szCs w:val="14"/>
                <w:lang w:val="fr-FR" w:eastAsia="en-GB"/>
              </w:rPr>
              <w:t>)</w:t>
            </w:r>
          </w:p>
        </w:tc>
        <w:tc>
          <w:tcPr>
            <w:tcW w:w="3539" w:type="dxa"/>
            <w:tcBorders>
              <w:right w:val="single" w:sz="4" w:space="0" w:color="auto"/>
            </w:tcBorders>
            <w:noWrap/>
            <w:hideMark/>
          </w:tcPr>
          <w:p w14:paraId="1483F6F5"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7E74D6D0" w14:textId="77777777" w:rsidTr="008D1261">
        <w:trPr>
          <w:trHeight w:val="20"/>
        </w:trPr>
        <w:tc>
          <w:tcPr>
            <w:tcW w:w="426" w:type="dxa"/>
            <w:tcBorders>
              <w:left w:val="single" w:sz="4" w:space="0" w:color="auto"/>
            </w:tcBorders>
            <w:noWrap/>
            <w:hideMark/>
          </w:tcPr>
          <w:p w14:paraId="64BB2056" w14:textId="3A4C963B"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9D469AA"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4E6AA92" w14:textId="094E1221"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M01.06. </w:t>
            </w:r>
            <w:r w:rsidR="00F46C8C">
              <w:rPr>
                <w:rFonts w:ascii="Times New Roman" w:eastAsia="Times New Roman" w:hAnsi="Times New Roman" w:cs="Times New Roman"/>
                <w:sz w:val="18"/>
                <w:szCs w:val="14"/>
                <w:lang w:val="fr-FR" w:eastAsia="en-GB"/>
              </w:rPr>
              <w:t>modification de l</w:t>
            </w:r>
            <w:r w:rsidR="000B6002">
              <w:rPr>
                <w:rFonts w:ascii="Times New Roman" w:eastAsia="Times New Roman" w:hAnsi="Times New Roman" w:cs="Times New Roman"/>
                <w:sz w:val="18"/>
                <w:szCs w:val="14"/>
                <w:lang w:val="fr-FR" w:eastAsia="en-GB"/>
              </w:rPr>
              <w:t>’</w:t>
            </w:r>
            <w:r w:rsidR="00F46C8C">
              <w:rPr>
                <w:rFonts w:ascii="Times New Roman" w:eastAsia="Times New Roman" w:hAnsi="Times New Roman" w:cs="Times New Roman"/>
                <w:sz w:val="18"/>
                <w:szCs w:val="14"/>
                <w:lang w:val="fr-FR" w:eastAsia="en-GB"/>
              </w:rPr>
              <w:t>exposition aux vagues</w:t>
            </w:r>
          </w:p>
        </w:tc>
        <w:tc>
          <w:tcPr>
            <w:tcW w:w="3539" w:type="dxa"/>
            <w:tcBorders>
              <w:right w:val="single" w:sz="4" w:space="0" w:color="auto"/>
            </w:tcBorders>
            <w:noWrap/>
            <w:hideMark/>
          </w:tcPr>
          <w:p w14:paraId="002AA126"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1218CC1D" w14:textId="77777777" w:rsidTr="008D1261">
        <w:trPr>
          <w:trHeight w:val="20"/>
        </w:trPr>
        <w:tc>
          <w:tcPr>
            <w:tcW w:w="426" w:type="dxa"/>
            <w:tcBorders>
              <w:left w:val="single" w:sz="4" w:space="0" w:color="auto"/>
            </w:tcBorders>
            <w:noWrap/>
            <w:hideMark/>
          </w:tcPr>
          <w:p w14:paraId="6361E99D" w14:textId="656BFE9C"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3E4C2498"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0A24BF07" w14:textId="7C044124"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M01.07. </w:t>
            </w:r>
            <w:r w:rsidR="004F4131">
              <w:rPr>
                <w:rFonts w:ascii="Times New Roman" w:eastAsia="Times New Roman" w:hAnsi="Times New Roman" w:cs="Times New Roman"/>
                <w:sz w:val="18"/>
                <w:szCs w:val="14"/>
                <w:lang w:val="fr-FR" w:eastAsia="en-GB"/>
              </w:rPr>
              <w:t>modification du niveau de la mer</w:t>
            </w:r>
          </w:p>
        </w:tc>
        <w:tc>
          <w:tcPr>
            <w:tcW w:w="3539" w:type="dxa"/>
            <w:tcBorders>
              <w:right w:val="single" w:sz="4" w:space="0" w:color="auto"/>
            </w:tcBorders>
            <w:noWrap/>
            <w:hideMark/>
          </w:tcPr>
          <w:p w14:paraId="3EC120EC"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91086" w:rsidRPr="00D90B89" w14:paraId="70777F68" w14:textId="77777777" w:rsidTr="008D1261">
        <w:trPr>
          <w:trHeight w:val="20"/>
        </w:trPr>
        <w:tc>
          <w:tcPr>
            <w:tcW w:w="426" w:type="dxa"/>
            <w:tcBorders>
              <w:left w:val="single" w:sz="4" w:space="0" w:color="auto"/>
            </w:tcBorders>
            <w:noWrap/>
            <w:hideMark/>
          </w:tcPr>
          <w:p w14:paraId="5C5B27DC" w14:textId="36B74D71"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7317BB40" w14:textId="3C4CC726" w:rsidR="00D91086" w:rsidRPr="00331349" w:rsidRDefault="00D91086" w:rsidP="008D1261">
            <w:pPr>
              <w:ind w:left="167" w:hanging="167"/>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M02. </w:t>
            </w:r>
            <w:r w:rsidR="004F4131">
              <w:rPr>
                <w:rFonts w:ascii="Times New Roman" w:eastAsia="Times New Roman" w:hAnsi="Times New Roman" w:cs="Times New Roman"/>
                <w:b/>
                <w:bCs/>
                <w:i/>
                <w:iCs/>
                <w:sz w:val="18"/>
                <w:szCs w:val="14"/>
                <w:lang w:val="fr-FR" w:eastAsia="en-GB"/>
              </w:rPr>
              <w:t>Changements des conditions biotiques (changement climatique</w:t>
            </w:r>
            <w:r w:rsidRPr="00331349">
              <w:rPr>
                <w:rFonts w:ascii="Times New Roman" w:eastAsia="Times New Roman" w:hAnsi="Times New Roman" w:cs="Times New Roman"/>
                <w:b/>
                <w:bCs/>
                <w:i/>
                <w:iCs/>
                <w:sz w:val="18"/>
                <w:szCs w:val="14"/>
                <w:lang w:val="fr-FR" w:eastAsia="en-GB"/>
              </w:rPr>
              <w:t>)</w:t>
            </w:r>
          </w:p>
        </w:tc>
      </w:tr>
      <w:tr w:rsidR="00DF2E8E" w:rsidRPr="0070442F" w14:paraId="0DF934C4" w14:textId="77777777" w:rsidTr="008D1261">
        <w:trPr>
          <w:trHeight w:val="20"/>
        </w:trPr>
        <w:tc>
          <w:tcPr>
            <w:tcW w:w="426" w:type="dxa"/>
            <w:tcBorders>
              <w:left w:val="single" w:sz="4" w:space="0" w:color="auto"/>
            </w:tcBorders>
            <w:noWrap/>
            <w:hideMark/>
          </w:tcPr>
          <w:p w14:paraId="335FAE0C" w14:textId="1E5B0F2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8A4C02C"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636D5291" w14:textId="719297C2"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M02.01. </w:t>
            </w:r>
            <w:r w:rsidR="004F4131">
              <w:rPr>
                <w:rFonts w:ascii="Times New Roman" w:eastAsia="Times New Roman" w:hAnsi="Times New Roman" w:cs="Times New Roman"/>
                <w:sz w:val="18"/>
                <w:szCs w:val="14"/>
                <w:lang w:val="fr-FR" w:eastAsia="en-GB"/>
              </w:rPr>
              <w:t>perte et altération de l</w:t>
            </w:r>
            <w:r w:rsidR="000B6002">
              <w:rPr>
                <w:rFonts w:ascii="Times New Roman" w:eastAsia="Times New Roman" w:hAnsi="Times New Roman" w:cs="Times New Roman"/>
                <w:sz w:val="18"/>
                <w:szCs w:val="14"/>
                <w:lang w:val="fr-FR" w:eastAsia="en-GB"/>
              </w:rPr>
              <w:t>’</w:t>
            </w:r>
            <w:r w:rsidRPr="00331349">
              <w:rPr>
                <w:rFonts w:ascii="Times New Roman" w:eastAsia="Times New Roman" w:hAnsi="Times New Roman" w:cs="Times New Roman"/>
                <w:sz w:val="18"/>
                <w:szCs w:val="14"/>
                <w:lang w:val="fr-FR" w:eastAsia="en-GB"/>
              </w:rPr>
              <w:t xml:space="preserve">habitat </w:t>
            </w:r>
          </w:p>
        </w:tc>
        <w:tc>
          <w:tcPr>
            <w:tcW w:w="3539" w:type="dxa"/>
            <w:tcBorders>
              <w:right w:val="single" w:sz="4" w:space="0" w:color="auto"/>
            </w:tcBorders>
            <w:noWrap/>
            <w:hideMark/>
          </w:tcPr>
          <w:p w14:paraId="740564CE"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331349" w14:paraId="17CC1ECC" w14:textId="77777777" w:rsidTr="008D1261">
        <w:trPr>
          <w:trHeight w:val="20"/>
        </w:trPr>
        <w:tc>
          <w:tcPr>
            <w:tcW w:w="426" w:type="dxa"/>
            <w:tcBorders>
              <w:left w:val="single" w:sz="4" w:space="0" w:color="auto"/>
            </w:tcBorders>
            <w:noWrap/>
            <w:hideMark/>
          </w:tcPr>
          <w:p w14:paraId="2C69F57B" w14:textId="7A1A3545"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77FB44F3"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7D91133D" w14:textId="57B2974A"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M02.02. d</w:t>
            </w:r>
            <w:r w:rsidR="004F4131">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 xml:space="preserve">synchronisation </w:t>
            </w:r>
            <w:r w:rsidR="004F4131">
              <w:rPr>
                <w:rFonts w:ascii="Times New Roman" w:eastAsia="Times New Roman" w:hAnsi="Times New Roman" w:cs="Times New Roman"/>
                <w:sz w:val="18"/>
                <w:szCs w:val="14"/>
                <w:lang w:val="fr-FR" w:eastAsia="en-GB"/>
              </w:rPr>
              <w:t>des</w:t>
            </w:r>
            <w:r w:rsidRPr="00331349">
              <w:rPr>
                <w:rFonts w:ascii="Times New Roman" w:eastAsia="Times New Roman" w:hAnsi="Times New Roman" w:cs="Times New Roman"/>
                <w:sz w:val="18"/>
                <w:szCs w:val="14"/>
                <w:lang w:val="fr-FR" w:eastAsia="en-GB"/>
              </w:rPr>
              <w:t xml:space="preserve"> process</w:t>
            </w:r>
            <w:r w:rsidR="004F4131">
              <w:rPr>
                <w:rFonts w:ascii="Times New Roman" w:eastAsia="Times New Roman" w:hAnsi="Times New Roman" w:cs="Times New Roman"/>
                <w:sz w:val="18"/>
                <w:szCs w:val="14"/>
                <w:lang w:val="fr-FR" w:eastAsia="en-GB"/>
              </w:rPr>
              <w:t>u</w:t>
            </w:r>
            <w:r w:rsidRPr="00331349">
              <w:rPr>
                <w:rFonts w:ascii="Times New Roman" w:eastAsia="Times New Roman" w:hAnsi="Times New Roman" w:cs="Times New Roman"/>
                <w:sz w:val="18"/>
                <w:szCs w:val="14"/>
                <w:lang w:val="fr-FR" w:eastAsia="en-GB"/>
              </w:rPr>
              <w:t>s</w:t>
            </w:r>
          </w:p>
        </w:tc>
        <w:tc>
          <w:tcPr>
            <w:tcW w:w="3539" w:type="dxa"/>
            <w:tcBorders>
              <w:right w:val="single" w:sz="4" w:space="0" w:color="auto"/>
            </w:tcBorders>
            <w:noWrap/>
            <w:hideMark/>
          </w:tcPr>
          <w:p w14:paraId="419BF9D4"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DF2E8E" w:rsidRPr="00D90B89" w14:paraId="280B5318" w14:textId="77777777" w:rsidTr="008D1261">
        <w:trPr>
          <w:trHeight w:val="20"/>
        </w:trPr>
        <w:tc>
          <w:tcPr>
            <w:tcW w:w="426" w:type="dxa"/>
            <w:tcBorders>
              <w:left w:val="single" w:sz="4" w:space="0" w:color="auto"/>
            </w:tcBorders>
            <w:noWrap/>
            <w:hideMark/>
          </w:tcPr>
          <w:p w14:paraId="0CC6375A" w14:textId="2DD9CDAD"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noWrap/>
            <w:hideMark/>
          </w:tcPr>
          <w:p w14:paraId="2B4636DD"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noWrap/>
            <w:hideMark/>
          </w:tcPr>
          <w:p w14:paraId="3FB3747B" w14:textId="448CD688"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M02.03. d</w:t>
            </w:r>
            <w:r w:rsidR="004F4131">
              <w:rPr>
                <w:rFonts w:ascii="Times New Roman" w:eastAsia="Times New Roman" w:hAnsi="Times New Roman" w:cs="Times New Roman"/>
                <w:sz w:val="18"/>
                <w:szCs w:val="14"/>
                <w:lang w:val="fr-FR" w:eastAsia="en-GB"/>
              </w:rPr>
              <w:t>é</w:t>
            </w:r>
            <w:r w:rsidRPr="00331349">
              <w:rPr>
                <w:rFonts w:ascii="Times New Roman" w:eastAsia="Times New Roman" w:hAnsi="Times New Roman" w:cs="Times New Roman"/>
                <w:sz w:val="18"/>
                <w:szCs w:val="14"/>
                <w:lang w:val="fr-FR" w:eastAsia="en-GB"/>
              </w:rPr>
              <w:t>clin o</w:t>
            </w:r>
            <w:r w:rsidR="004F4131">
              <w:rPr>
                <w:rFonts w:ascii="Times New Roman" w:eastAsia="Times New Roman" w:hAnsi="Times New Roman" w:cs="Times New Roman"/>
                <w:sz w:val="18"/>
                <w:szCs w:val="14"/>
                <w:lang w:val="fr-FR" w:eastAsia="en-GB"/>
              </w:rPr>
              <w:t>u</w:t>
            </w:r>
            <w:r w:rsidRPr="00331349">
              <w:rPr>
                <w:rFonts w:ascii="Times New Roman" w:eastAsia="Times New Roman" w:hAnsi="Times New Roman" w:cs="Times New Roman"/>
                <w:sz w:val="18"/>
                <w:szCs w:val="14"/>
                <w:lang w:val="fr-FR" w:eastAsia="en-GB"/>
              </w:rPr>
              <w:t xml:space="preserve"> extinction </w:t>
            </w:r>
            <w:r w:rsidR="004F4131">
              <w:rPr>
                <w:rFonts w:ascii="Times New Roman" w:eastAsia="Times New Roman" w:hAnsi="Times New Roman" w:cs="Times New Roman"/>
                <w:sz w:val="18"/>
                <w:szCs w:val="14"/>
                <w:lang w:val="fr-FR" w:eastAsia="en-GB"/>
              </w:rPr>
              <w:t>d</w:t>
            </w:r>
            <w:r w:rsidR="000B6002">
              <w:rPr>
                <w:rFonts w:ascii="Times New Roman" w:eastAsia="Times New Roman" w:hAnsi="Times New Roman" w:cs="Times New Roman"/>
                <w:sz w:val="18"/>
                <w:szCs w:val="14"/>
                <w:lang w:val="fr-FR" w:eastAsia="en-GB"/>
              </w:rPr>
              <w:t>’</w:t>
            </w:r>
            <w:r w:rsidR="004F4131">
              <w:rPr>
                <w:rFonts w:ascii="Times New Roman" w:eastAsia="Times New Roman" w:hAnsi="Times New Roman" w:cs="Times New Roman"/>
                <w:sz w:val="18"/>
                <w:szCs w:val="14"/>
                <w:lang w:val="fr-FR" w:eastAsia="en-GB"/>
              </w:rPr>
              <w:t>espèces</w:t>
            </w:r>
          </w:p>
        </w:tc>
        <w:tc>
          <w:tcPr>
            <w:tcW w:w="3539" w:type="dxa"/>
            <w:tcBorders>
              <w:right w:val="single" w:sz="4" w:space="0" w:color="auto"/>
            </w:tcBorders>
            <w:noWrap/>
            <w:hideMark/>
          </w:tcPr>
          <w:p w14:paraId="6288755D"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8A00F4" w:rsidRPr="00D90B89" w14:paraId="08811390" w14:textId="77777777" w:rsidTr="004F4131">
        <w:trPr>
          <w:trHeight w:val="535"/>
        </w:trPr>
        <w:tc>
          <w:tcPr>
            <w:tcW w:w="426" w:type="dxa"/>
            <w:tcBorders>
              <w:left w:val="single" w:sz="4" w:space="0" w:color="auto"/>
              <w:bottom w:val="single" w:sz="4" w:space="0" w:color="auto"/>
            </w:tcBorders>
            <w:noWrap/>
            <w:hideMark/>
          </w:tcPr>
          <w:p w14:paraId="557F7F2F" w14:textId="74CBE4D8" w:rsidR="008A00F4" w:rsidRPr="00331349" w:rsidRDefault="00627B0E"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1846" w:type="dxa"/>
            <w:tcBorders>
              <w:bottom w:val="single" w:sz="4" w:space="0" w:color="auto"/>
            </w:tcBorders>
            <w:noWrap/>
            <w:hideMark/>
          </w:tcPr>
          <w:p w14:paraId="173F0226" w14:textId="77777777" w:rsidR="008A00F4" w:rsidRPr="00331349" w:rsidRDefault="008A00F4" w:rsidP="008A00F4">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w:t>
            </w:r>
          </w:p>
        </w:tc>
        <w:tc>
          <w:tcPr>
            <w:tcW w:w="3115" w:type="dxa"/>
            <w:tcBorders>
              <w:bottom w:val="single" w:sz="4" w:space="0" w:color="auto"/>
            </w:tcBorders>
            <w:noWrap/>
            <w:hideMark/>
          </w:tcPr>
          <w:p w14:paraId="674217A3" w14:textId="5912B35D" w:rsidR="008A00F4" w:rsidRPr="00331349" w:rsidRDefault="008A00F4" w:rsidP="008D1261">
            <w:pPr>
              <w:ind w:left="167" w:hanging="167"/>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xml:space="preserve">M02.04. migration </w:t>
            </w:r>
            <w:r w:rsidR="004F4131">
              <w:rPr>
                <w:rFonts w:ascii="Times New Roman" w:eastAsia="Times New Roman" w:hAnsi="Times New Roman" w:cs="Times New Roman"/>
                <w:sz w:val="18"/>
                <w:szCs w:val="14"/>
                <w:lang w:val="fr-FR" w:eastAsia="en-GB"/>
              </w:rPr>
              <w:t>d</w:t>
            </w:r>
            <w:r w:rsidR="000B6002">
              <w:rPr>
                <w:rFonts w:ascii="Times New Roman" w:eastAsia="Times New Roman" w:hAnsi="Times New Roman" w:cs="Times New Roman"/>
                <w:sz w:val="18"/>
                <w:szCs w:val="14"/>
                <w:lang w:val="fr-FR" w:eastAsia="en-GB"/>
              </w:rPr>
              <w:t>’</w:t>
            </w:r>
            <w:r w:rsidR="004F4131">
              <w:rPr>
                <w:rFonts w:ascii="Times New Roman" w:eastAsia="Times New Roman" w:hAnsi="Times New Roman" w:cs="Times New Roman"/>
                <w:sz w:val="18"/>
                <w:szCs w:val="14"/>
                <w:lang w:val="fr-FR" w:eastAsia="en-GB"/>
              </w:rPr>
              <w:t>e</w:t>
            </w:r>
            <w:r w:rsidRPr="00331349">
              <w:rPr>
                <w:rFonts w:ascii="Times New Roman" w:eastAsia="Times New Roman" w:hAnsi="Times New Roman" w:cs="Times New Roman"/>
                <w:sz w:val="18"/>
                <w:szCs w:val="14"/>
                <w:lang w:val="fr-FR" w:eastAsia="en-GB"/>
              </w:rPr>
              <w:t>s</w:t>
            </w:r>
            <w:r w:rsidR="004F4131">
              <w:rPr>
                <w:rFonts w:ascii="Times New Roman" w:eastAsia="Times New Roman" w:hAnsi="Times New Roman" w:cs="Times New Roman"/>
                <w:sz w:val="18"/>
                <w:szCs w:val="14"/>
                <w:lang w:val="fr-FR" w:eastAsia="en-GB"/>
              </w:rPr>
              <w:t>pè</w:t>
            </w:r>
            <w:r w:rsidRPr="00331349">
              <w:rPr>
                <w:rFonts w:ascii="Times New Roman" w:eastAsia="Times New Roman" w:hAnsi="Times New Roman" w:cs="Times New Roman"/>
                <w:sz w:val="18"/>
                <w:szCs w:val="14"/>
                <w:lang w:val="fr-FR" w:eastAsia="en-GB"/>
              </w:rPr>
              <w:t>ces (</w:t>
            </w:r>
            <w:r w:rsidR="004F4131">
              <w:rPr>
                <w:rFonts w:ascii="Times New Roman" w:eastAsia="Times New Roman" w:hAnsi="Times New Roman" w:cs="Times New Roman"/>
                <w:sz w:val="18"/>
                <w:szCs w:val="14"/>
                <w:lang w:val="fr-FR" w:eastAsia="en-GB"/>
              </w:rPr>
              <w:t>nouveaux arrivants naturels</w:t>
            </w:r>
            <w:r w:rsidRPr="00331349">
              <w:rPr>
                <w:rFonts w:ascii="Times New Roman" w:eastAsia="Times New Roman" w:hAnsi="Times New Roman" w:cs="Times New Roman"/>
                <w:sz w:val="18"/>
                <w:szCs w:val="14"/>
                <w:lang w:val="fr-FR" w:eastAsia="en-GB"/>
              </w:rPr>
              <w:t>)</w:t>
            </w:r>
          </w:p>
        </w:tc>
        <w:tc>
          <w:tcPr>
            <w:tcW w:w="3539" w:type="dxa"/>
            <w:tcBorders>
              <w:bottom w:val="single" w:sz="4" w:space="0" w:color="auto"/>
              <w:right w:val="single" w:sz="4" w:space="0" w:color="auto"/>
            </w:tcBorders>
            <w:noWrap/>
            <w:hideMark/>
          </w:tcPr>
          <w:p w14:paraId="6D91AC04" w14:textId="77777777" w:rsidR="008A00F4" w:rsidRPr="00331349" w:rsidRDefault="008A00F4" w:rsidP="00D91086">
            <w:pPr>
              <w:ind w:left="180"/>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sz w:val="18"/>
                <w:szCs w:val="14"/>
                <w:lang w:val="fr-FR" w:eastAsia="en-GB"/>
              </w:rPr>
              <w:t> </w:t>
            </w:r>
          </w:p>
        </w:tc>
      </w:tr>
      <w:tr w:rsidR="001054ED" w:rsidRPr="00D90B89" w14:paraId="0465E787" w14:textId="77777777" w:rsidTr="008D1261">
        <w:trPr>
          <w:trHeight w:val="20"/>
        </w:trPr>
        <w:tc>
          <w:tcPr>
            <w:tcW w:w="8926" w:type="dxa"/>
            <w:gridSpan w:val="4"/>
            <w:tcBorders>
              <w:top w:val="single" w:sz="4" w:space="0" w:color="auto"/>
              <w:left w:val="single" w:sz="4" w:space="0" w:color="auto"/>
              <w:bottom w:val="single" w:sz="4" w:space="0" w:color="auto"/>
              <w:right w:val="single" w:sz="4" w:space="0" w:color="auto"/>
            </w:tcBorders>
            <w:noWrap/>
            <w:hideMark/>
          </w:tcPr>
          <w:p w14:paraId="142256BA" w14:textId="6948B011" w:rsidR="001054ED" w:rsidRPr="00331349" w:rsidRDefault="001054ED" w:rsidP="00D91086">
            <w:pPr>
              <w:ind w:left="180"/>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xml:space="preserve">U. </w:t>
            </w:r>
            <w:r w:rsidR="004F4131">
              <w:rPr>
                <w:rFonts w:ascii="Times New Roman" w:eastAsia="Times New Roman" w:hAnsi="Times New Roman" w:cs="Times New Roman"/>
                <w:b/>
                <w:bCs/>
                <w:sz w:val="18"/>
                <w:szCs w:val="14"/>
                <w:lang w:val="fr-FR" w:eastAsia="en-GB"/>
              </w:rPr>
              <w:t>PRESSIONS ET MENACES INCONNUES</w:t>
            </w:r>
          </w:p>
        </w:tc>
      </w:tr>
      <w:tr w:rsidR="001054ED" w:rsidRPr="00D90B89" w14:paraId="2F21B50C"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3A8C3032" w14:textId="46E2FC56" w:rsidR="001054ED" w:rsidRPr="00331349" w:rsidRDefault="001054ED" w:rsidP="00D91086">
            <w:pPr>
              <w:ind w:left="180"/>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xml:space="preserve">X. </w:t>
            </w:r>
            <w:r w:rsidR="004F4131">
              <w:rPr>
                <w:rFonts w:ascii="Times New Roman" w:eastAsia="Times New Roman" w:hAnsi="Times New Roman" w:cs="Times New Roman"/>
                <w:b/>
                <w:bCs/>
                <w:sz w:val="18"/>
                <w:szCs w:val="14"/>
                <w:lang w:val="fr-FR" w:eastAsia="en-GB"/>
              </w:rPr>
              <w:t>PAS DE MENACES OU DE PRESSIONS</w:t>
            </w:r>
          </w:p>
        </w:tc>
      </w:tr>
      <w:tr w:rsidR="00D91086" w:rsidRPr="00D90B89" w14:paraId="7320BA99" w14:textId="77777777" w:rsidTr="008D1261">
        <w:trPr>
          <w:trHeight w:val="20"/>
        </w:trPr>
        <w:tc>
          <w:tcPr>
            <w:tcW w:w="426" w:type="dxa"/>
            <w:tcBorders>
              <w:left w:val="single" w:sz="4" w:space="0" w:color="auto"/>
            </w:tcBorders>
            <w:noWrap/>
            <w:hideMark/>
          </w:tcPr>
          <w:p w14:paraId="3B2B60C1" w14:textId="77777777"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right w:val="single" w:sz="4" w:space="0" w:color="auto"/>
            </w:tcBorders>
            <w:noWrap/>
            <w:hideMark/>
          </w:tcPr>
          <w:p w14:paraId="3E0C2629" w14:textId="3906F63D" w:rsidR="00D91086" w:rsidRPr="00331349" w:rsidRDefault="00D91086" w:rsidP="008D1261">
            <w:pPr>
              <w:rPr>
                <w:rFonts w:ascii="Times New Roman" w:eastAsia="Times New Roman" w:hAnsi="Times New Roman" w:cs="Times New Roman"/>
                <w:b/>
                <w:bCs/>
                <w:i/>
                <w:iCs/>
                <w:sz w:val="18"/>
                <w:szCs w:val="14"/>
                <w:lang w:val="fr-FR" w:eastAsia="en-GB"/>
              </w:rPr>
            </w:pPr>
            <w:r w:rsidRPr="00331349">
              <w:rPr>
                <w:rFonts w:ascii="Times New Roman" w:eastAsia="Times New Roman" w:hAnsi="Times New Roman" w:cs="Times New Roman"/>
                <w:b/>
                <w:bCs/>
                <w:i/>
                <w:iCs/>
                <w:sz w:val="18"/>
                <w:szCs w:val="14"/>
                <w:lang w:val="fr-FR" w:eastAsia="en-GB"/>
              </w:rPr>
              <w:t xml:space="preserve">XE. </w:t>
            </w:r>
            <w:r w:rsidR="004F4131">
              <w:rPr>
                <w:rFonts w:ascii="Times New Roman" w:eastAsia="Times New Roman" w:hAnsi="Times New Roman" w:cs="Times New Roman"/>
                <w:b/>
                <w:bCs/>
                <w:i/>
                <w:iCs/>
                <w:sz w:val="18"/>
                <w:szCs w:val="14"/>
                <w:lang w:val="fr-FR" w:eastAsia="en-GB"/>
              </w:rPr>
              <w:t>Menaces et pressions hors du territoire de l</w:t>
            </w:r>
            <w:r w:rsidR="000B6002">
              <w:rPr>
                <w:rFonts w:ascii="Times New Roman" w:eastAsia="Times New Roman" w:hAnsi="Times New Roman" w:cs="Times New Roman"/>
                <w:b/>
                <w:bCs/>
                <w:i/>
                <w:iCs/>
                <w:sz w:val="18"/>
                <w:szCs w:val="14"/>
                <w:lang w:val="fr-FR" w:eastAsia="en-GB"/>
              </w:rPr>
              <w:t>’</w:t>
            </w:r>
            <w:r w:rsidR="004F4131">
              <w:rPr>
                <w:rFonts w:ascii="Times New Roman" w:eastAsia="Times New Roman" w:hAnsi="Times New Roman" w:cs="Times New Roman"/>
                <w:b/>
                <w:bCs/>
                <w:i/>
                <w:iCs/>
                <w:sz w:val="18"/>
                <w:szCs w:val="14"/>
                <w:lang w:val="fr-FR" w:eastAsia="en-GB"/>
              </w:rPr>
              <w:t>UE</w:t>
            </w:r>
          </w:p>
        </w:tc>
      </w:tr>
      <w:tr w:rsidR="00D91086" w:rsidRPr="00D90B89" w14:paraId="7C304FB1" w14:textId="77777777" w:rsidTr="008D1261">
        <w:trPr>
          <w:trHeight w:val="20"/>
        </w:trPr>
        <w:tc>
          <w:tcPr>
            <w:tcW w:w="426" w:type="dxa"/>
            <w:tcBorders>
              <w:left w:val="single" w:sz="4" w:space="0" w:color="auto"/>
              <w:bottom w:val="single" w:sz="4" w:space="0" w:color="auto"/>
            </w:tcBorders>
            <w:noWrap/>
            <w:hideMark/>
          </w:tcPr>
          <w:p w14:paraId="49A37944" w14:textId="77777777" w:rsidR="00D91086" w:rsidRPr="00331349" w:rsidRDefault="00D91086" w:rsidP="008A00F4">
            <w:pPr>
              <w:rPr>
                <w:rFonts w:ascii="Times New Roman" w:eastAsia="Times New Roman" w:hAnsi="Times New Roman" w:cs="Times New Roman"/>
                <w:b/>
                <w:bCs/>
                <w:sz w:val="18"/>
                <w:szCs w:val="14"/>
                <w:lang w:val="fr-FR" w:eastAsia="en-GB"/>
              </w:rPr>
            </w:pPr>
            <w:r w:rsidRPr="00331349">
              <w:rPr>
                <w:rFonts w:ascii="Times New Roman" w:eastAsia="Times New Roman" w:hAnsi="Times New Roman" w:cs="Times New Roman"/>
                <w:b/>
                <w:bCs/>
                <w:sz w:val="18"/>
                <w:szCs w:val="14"/>
                <w:lang w:val="fr-FR" w:eastAsia="en-GB"/>
              </w:rPr>
              <w:t> </w:t>
            </w:r>
          </w:p>
        </w:tc>
        <w:tc>
          <w:tcPr>
            <w:tcW w:w="8500" w:type="dxa"/>
            <w:gridSpan w:val="3"/>
            <w:tcBorders>
              <w:bottom w:val="single" w:sz="4" w:space="0" w:color="auto"/>
              <w:right w:val="single" w:sz="4" w:space="0" w:color="auto"/>
            </w:tcBorders>
            <w:noWrap/>
            <w:hideMark/>
          </w:tcPr>
          <w:p w14:paraId="21EF80E3" w14:textId="5AA0FC9C" w:rsidR="00D91086" w:rsidRPr="00331349" w:rsidRDefault="00D91086" w:rsidP="008D1261">
            <w:pPr>
              <w:rPr>
                <w:rFonts w:ascii="Times New Roman" w:eastAsia="Times New Roman" w:hAnsi="Times New Roman" w:cs="Times New Roman"/>
                <w:sz w:val="18"/>
                <w:szCs w:val="14"/>
                <w:lang w:val="fr-FR" w:eastAsia="en-GB"/>
              </w:rPr>
            </w:pPr>
            <w:r w:rsidRPr="00331349">
              <w:rPr>
                <w:rFonts w:ascii="Times New Roman" w:eastAsia="Times New Roman" w:hAnsi="Times New Roman" w:cs="Times New Roman"/>
                <w:b/>
                <w:bCs/>
                <w:i/>
                <w:iCs/>
                <w:sz w:val="18"/>
                <w:szCs w:val="14"/>
                <w:lang w:val="fr-FR" w:eastAsia="en-GB"/>
              </w:rPr>
              <w:t xml:space="preserve">XO. </w:t>
            </w:r>
            <w:r w:rsidR="004F4131">
              <w:rPr>
                <w:rFonts w:ascii="Times New Roman" w:eastAsia="Times New Roman" w:hAnsi="Times New Roman" w:cs="Times New Roman"/>
                <w:b/>
                <w:bCs/>
                <w:i/>
                <w:iCs/>
                <w:sz w:val="18"/>
                <w:szCs w:val="14"/>
                <w:lang w:val="fr-FR" w:eastAsia="en-GB"/>
              </w:rPr>
              <w:t>Menaces et pressions hors d</w:t>
            </w:r>
            <w:r w:rsidR="004546C2">
              <w:rPr>
                <w:rFonts w:ascii="Times New Roman" w:eastAsia="Times New Roman" w:hAnsi="Times New Roman" w:cs="Times New Roman"/>
                <w:b/>
                <w:bCs/>
                <w:i/>
                <w:iCs/>
                <w:sz w:val="18"/>
                <w:szCs w:val="14"/>
                <w:lang w:val="fr-FR" w:eastAsia="en-GB"/>
              </w:rPr>
              <w:t>e l’État</w:t>
            </w:r>
            <w:r w:rsidR="004F4131">
              <w:rPr>
                <w:rFonts w:ascii="Times New Roman" w:eastAsia="Times New Roman" w:hAnsi="Times New Roman" w:cs="Times New Roman"/>
                <w:b/>
                <w:bCs/>
                <w:i/>
                <w:iCs/>
                <w:sz w:val="18"/>
                <w:szCs w:val="14"/>
                <w:lang w:val="fr-FR" w:eastAsia="en-GB"/>
              </w:rPr>
              <w:t xml:space="preserve"> membre</w:t>
            </w:r>
            <w:r w:rsidRPr="00331349">
              <w:rPr>
                <w:rFonts w:ascii="Times New Roman" w:eastAsia="Times New Roman" w:hAnsi="Times New Roman" w:cs="Times New Roman"/>
                <w:sz w:val="18"/>
                <w:szCs w:val="14"/>
                <w:lang w:val="fr-FR" w:eastAsia="en-GB"/>
              </w:rPr>
              <w:t> </w:t>
            </w:r>
          </w:p>
        </w:tc>
      </w:tr>
    </w:tbl>
    <w:p w14:paraId="14F90A9D" w14:textId="2632C772" w:rsidR="00EA6DDF" w:rsidRPr="00331349" w:rsidRDefault="00AE78C1" w:rsidP="00FF66E9">
      <w:pPr>
        <w:rPr>
          <w:rFonts w:ascii="Times New Roman" w:hAnsi="Times New Roman" w:cs="Times New Roman"/>
          <w:b/>
          <w:bCs/>
          <w:lang w:val="fr-FR"/>
        </w:rPr>
      </w:pPr>
      <w:r w:rsidRPr="00331349">
        <w:rPr>
          <w:rFonts w:ascii="Times New Roman" w:hAnsi="Times New Roman" w:cs="Times New Roman"/>
          <w:b/>
          <w:bCs/>
          <w:lang w:val="fr-FR"/>
        </w:rPr>
        <w:br w:type="page"/>
      </w:r>
      <w:r w:rsidR="00EA6DDF" w:rsidRPr="00331349">
        <w:rPr>
          <w:rFonts w:ascii="Times New Roman" w:hAnsi="Times New Roman" w:cs="Times New Roman"/>
          <w:b/>
          <w:bCs/>
          <w:lang w:val="fr-FR"/>
        </w:rPr>
        <w:lastRenderedPageBreak/>
        <w:t>Appendi</w:t>
      </w:r>
      <w:r w:rsidR="00FF66E9">
        <w:rPr>
          <w:rFonts w:ascii="Times New Roman" w:hAnsi="Times New Roman" w:cs="Times New Roman"/>
          <w:b/>
          <w:bCs/>
          <w:lang w:val="fr-FR"/>
        </w:rPr>
        <w:t>ce</w:t>
      </w:r>
      <w:r w:rsidR="00EA6DDF" w:rsidRPr="00331349">
        <w:rPr>
          <w:rFonts w:ascii="Times New Roman" w:hAnsi="Times New Roman" w:cs="Times New Roman"/>
          <w:b/>
          <w:bCs/>
          <w:lang w:val="fr-FR"/>
        </w:rPr>
        <w:t xml:space="preserve"> 3. </w:t>
      </w:r>
      <w:r w:rsidR="00747B86" w:rsidRPr="00747B86">
        <w:rPr>
          <w:rFonts w:ascii="Times New Roman" w:hAnsi="Times New Roman" w:cs="Times New Roman"/>
          <w:b/>
          <w:bCs/>
          <w:lang w:val="fr-FR"/>
        </w:rPr>
        <w:t>Outils de télédétection et ensembles de données pouvant être utiles à la surveillance des sites de l</w:t>
      </w:r>
      <w:r w:rsidR="000B6002">
        <w:rPr>
          <w:rFonts w:ascii="Times New Roman" w:hAnsi="Times New Roman" w:cs="Times New Roman"/>
          <w:b/>
          <w:bCs/>
          <w:lang w:val="fr-FR"/>
        </w:rPr>
        <w:t>’</w:t>
      </w:r>
      <w:r w:rsidR="00747B86" w:rsidRPr="00747B86">
        <w:rPr>
          <w:rFonts w:ascii="Times New Roman" w:hAnsi="Times New Roman" w:cs="Times New Roman"/>
          <w:b/>
          <w:bCs/>
          <w:lang w:val="fr-FR"/>
        </w:rPr>
        <w:t>AEWA</w:t>
      </w:r>
    </w:p>
    <w:p w14:paraId="51A93FD8" w14:textId="77777777" w:rsidR="00203927" w:rsidRPr="00331349" w:rsidRDefault="00203927" w:rsidP="00203927">
      <w:pPr>
        <w:rPr>
          <w:lang w:val="fr-FR"/>
        </w:rPr>
      </w:pPr>
    </w:p>
    <w:p w14:paraId="3118F6E3" w14:textId="77777777" w:rsidR="00EA6DDF" w:rsidRPr="00331349" w:rsidRDefault="00EA6DDF" w:rsidP="00EA6DDF">
      <w:pPr>
        <w:pStyle w:val="Heading5"/>
        <w:rPr>
          <w:rFonts w:ascii="Times New Roman" w:hAnsi="Times New Roman" w:cs="Times New Roman"/>
          <w:lang w:val="fr-FR"/>
        </w:rPr>
      </w:pPr>
      <w:r w:rsidRPr="00331349">
        <w:rPr>
          <w:rFonts w:ascii="Times New Roman" w:hAnsi="Times New Roman" w:cs="Times New Roman"/>
          <w:lang w:val="fr-FR"/>
        </w:rPr>
        <w:t>GlobWetland</w:t>
      </w:r>
    </w:p>
    <w:p w14:paraId="25C431BE" w14:textId="72DB3A31" w:rsidR="00EA6DDF" w:rsidRPr="00331349" w:rsidRDefault="00747B86" w:rsidP="00EA6DDF">
      <w:pPr>
        <w:jc w:val="both"/>
        <w:rPr>
          <w:rFonts w:ascii="Times New Roman" w:hAnsi="Times New Roman" w:cs="Times New Roman"/>
          <w:lang w:val="fr-FR"/>
        </w:rPr>
      </w:pPr>
      <w:r w:rsidRPr="00747B86">
        <w:rPr>
          <w:rFonts w:ascii="Times New Roman" w:hAnsi="Times New Roman" w:cs="Times New Roman"/>
          <w:lang w:val="fr-FR"/>
        </w:rPr>
        <w:t>Le projet GlobWetland, financé par l</w:t>
      </w:r>
      <w:r w:rsidR="000B6002">
        <w:rPr>
          <w:rFonts w:ascii="Times New Roman" w:hAnsi="Times New Roman" w:cs="Times New Roman"/>
          <w:lang w:val="fr-FR"/>
        </w:rPr>
        <w:t>’</w:t>
      </w:r>
      <w:r w:rsidRPr="00747B86">
        <w:rPr>
          <w:rFonts w:ascii="Times New Roman" w:hAnsi="Times New Roman" w:cs="Times New Roman"/>
          <w:lang w:val="fr-FR"/>
        </w:rPr>
        <w:t>Agence spatiale européenne (ESA) en collaboration avec le Secrétariat Ramsar, a lancé GlobWetland I en 2003 afin de démontrer les capacités actuelles des applications d</w:t>
      </w:r>
      <w:r w:rsidR="000B6002">
        <w:rPr>
          <w:rFonts w:ascii="Times New Roman" w:hAnsi="Times New Roman" w:cs="Times New Roman"/>
          <w:lang w:val="fr-FR"/>
        </w:rPr>
        <w:t>’</w:t>
      </w:r>
      <w:r w:rsidRPr="00747B86">
        <w:rPr>
          <w:rFonts w:ascii="Times New Roman" w:hAnsi="Times New Roman" w:cs="Times New Roman"/>
          <w:lang w:val="fr-FR"/>
        </w:rPr>
        <w:t xml:space="preserve">observation de la Terre (OT) pour </w:t>
      </w:r>
      <w:r w:rsidR="004546C2">
        <w:rPr>
          <w:rFonts w:ascii="Times New Roman" w:hAnsi="Times New Roman" w:cs="Times New Roman"/>
          <w:lang w:val="fr-FR"/>
        </w:rPr>
        <w:t>faciliter</w:t>
      </w:r>
      <w:r w:rsidRPr="00747B86">
        <w:rPr>
          <w:rFonts w:ascii="Times New Roman" w:hAnsi="Times New Roman" w:cs="Times New Roman"/>
          <w:lang w:val="fr-FR"/>
        </w:rPr>
        <w:t xml:space="preserve"> les inventaires, le suivi et l</w:t>
      </w:r>
      <w:r w:rsidR="000B6002">
        <w:rPr>
          <w:rFonts w:ascii="Times New Roman" w:hAnsi="Times New Roman" w:cs="Times New Roman"/>
          <w:lang w:val="fr-FR"/>
        </w:rPr>
        <w:t>’</w:t>
      </w:r>
      <w:r w:rsidRPr="00747B86">
        <w:rPr>
          <w:rFonts w:ascii="Times New Roman" w:hAnsi="Times New Roman" w:cs="Times New Roman"/>
          <w:lang w:val="fr-FR"/>
        </w:rPr>
        <w:t>évaluation des écosystèmes des zones humides. Ce faisant, cela a permis d</w:t>
      </w:r>
      <w:r w:rsidR="000B6002">
        <w:rPr>
          <w:rFonts w:ascii="Times New Roman" w:hAnsi="Times New Roman" w:cs="Times New Roman"/>
          <w:lang w:val="fr-FR"/>
        </w:rPr>
        <w:t>’</w:t>
      </w:r>
      <w:r w:rsidRPr="00747B86">
        <w:rPr>
          <w:rFonts w:ascii="Times New Roman" w:hAnsi="Times New Roman" w:cs="Times New Roman"/>
          <w:lang w:val="fr-FR"/>
        </w:rPr>
        <w:t>améliorer la capacité des gestionnaires de zones humides à mieux surveiller et évaluer l</w:t>
      </w:r>
      <w:r w:rsidR="000B6002">
        <w:rPr>
          <w:rFonts w:ascii="Times New Roman" w:hAnsi="Times New Roman" w:cs="Times New Roman"/>
          <w:lang w:val="fr-FR"/>
        </w:rPr>
        <w:t>’</w:t>
      </w:r>
      <w:r w:rsidRPr="00747B86">
        <w:rPr>
          <w:rFonts w:ascii="Times New Roman" w:hAnsi="Times New Roman" w:cs="Times New Roman"/>
          <w:lang w:val="fr-FR"/>
        </w:rPr>
        <w:t>état des zones humides dans leurs pays respectifs.</w:t>
      </w:r>
      <w:r w:rsidR="00EA6DDF" w:rsidRPr="00331349">
        <w:rPr>
          <w:rFonts w:ascii="Times New Roman" w:hAnsi="Times New Roman" w:cs="Times New Roman"/>
          <w:lang w:val="fr-FR"/>
        </w:rPr>
        <w:t xml:space="preserve"> </w:t>
      </w:r>
    </w:p>
    <w:p w14:paraId="72B5003D" w14:textId="1BAA71C3" w:rsidR="00EA6DDF" w:rsidRPr="00331349" w:rsidRDefault="000A7A4D" w:rsidP="00EA6DDF">
      <w:pPr>
        <w:jc w:val="both"/>
        <w:rPr>
          <w:rFonts w:ascii="Times New Roman" w:hAnsi="Times New Roman" w:cs="Times New Roman"/>
          <w:lang w:val="fr-FR"/>
        </w:rPr>
      </w:pPr>
      <w:r w:rsidRPr="000A7A4D">
        <w:rPr>
          <w:rFonts w:ascii="Times New Roman" w:hAnsi="Times New Roman" w:cs="Times New Roman"/>
          <w:lang w:val="fr-FR"/>
        </w:rPr>
        <w:t>En 2010, GlobWetland II a été lancé avec pour objectif principal de contribuer à la mise en place d</w:t>
      </w:r>
      <w:r w:rsidR="000B6002">
        <w:rPr>
          <w:rFonts w:ascii="Times New Roman" w:hAnsi="Times New Roman" w:cs="Times New Roman"/>
          <w:lang w:val="fr-FR"/>
        </w:rPr>
        <w:t>’</w:t>
      </w:r>
      <w:r w:rsidRPr="000A7A4D">
        <w:rPr>
          <w:rFonts w:ascii="Times New Roman" w:hAnsi="Times New Roman" w:cs="Times New Roman"/>
          <w:lang w:val="fr-FR"/>
        </w:rPr>
        <w:t>un système mondial d</w:t>
      </w:r>
      <w:r w:rsidR="000B6002">
        <w:rPr>
          <w:rFonts w:ascii="Times New Roman" w:hAnsi="Times New Roman" w:cs="Times New Roman"/>
          <w:lang w:val="fr-FR"/>
        </w:rPr>
        <w:t>’</w:t>
      </w:r>
      <w:r w:rsidRPr="000A7A4D">
        <w:rPr>
          <w:rFonts w:ascii="Times New Roman" w:hAnsi="Times New Roman" w:cs="Times New Roman"/>
          <w:lang w:val="fr-FR"/>
        </w:rPr>
        <w:t>observation des zones humides (G-WOS) (Strauch et col. 2016). L</w:t>
      </w:r>
      <w:r w:rsidR="000B6002">
        <w:rPr>
          <w:rFonts w:ascii="Times New Roman" w:hAnsi="Times New Roman" w:cs="Times New Roman"/>
          <w:lang w:val="fr-FR"/>
        </w:rPr>
        <w:t>’</w:t>
      </w:r>
      <w:r w:rsidRPr="000A7A4D">
        <w:rPr>
          <w:rFonts w:ascii="Times New Roman" w:hAnsi="Times New Roman" w:cs="Times New Roman"/>
          <w:lang w:val="fr-FR"/>
        </w:rPr>
        <w:t>initiative GEO-Wetlands</w:t>
      </w:r>
      <w:r w:rsidR="004546C2">
        <w:rPr>
          <w:rFonts w:ascii="Times New Roman" w:hAnsi="Times New Roman" w:cs="Times New Roman"/>
          <w:lang w:val="fr-FR"/>
        </w:rPr>
        <w:t xml:space="preserve">, qui </w:t>
      </w:r>
      <w:r w:rsidR="00E31D02">
        <w:rPr>
          <w:rFonts w:ascii="Times New Roman" w:hAnsi="Times New Roman" w:cs="Times New Roman"/>
          <w:lang w:val="fr-FR"/>
        </w:rPr>
        <w:t>représente</w:t>
      </w:r>
      <w:r w:rsidR="004546C2">
        <w:rPr>
          <w:rFonts w:ascii="Times New Roman" w:hAnsi="Times New Roman" w:cs="Times New Roman"/>
          <w:lang w:val="fr-FR"/>
        </w:rPr>
        <w:t xml:space="preserve"> le</w:t>
      </w:r>
      <w:r w:rsidRPr="000A7A4D">
        <w:rPr>
          <w:rFonts w:ascii="Times New Roman" w:hAnsi="Times New Roman" w:cs="Times New Roman"/>
          <w:lang w:val="fr-FR"/>
        </w:rPr>
        <w:t xml:space="preserve"> cadre mondial de coopération et de développement du G-WOS</w:t>
      </w:r>
      <w:r w:rsidR="004546C2">
        <w:rPr>
          <w:rFonts w:ascii="Times New Roman" w:hAnsi="Times New Roman" w:cs="Times New Roman"/>
          <w:lang w:val="fr-FR"/>
        </w:rPr>
        <w:t>,</w:t>
      </w:r>
      <w:r w:rsidRPr="000A7A4D">
        <w:rPr>
          <w:rFonts w:ascii="Times New Roman" w:hAnsi="Times New Roman" w:cs="Times New Roman"/>
          <w:lang w:val="fr-FR"/>
        </w:rPr>
        <w:t xml:space="preserve"> vise à fournir aux Parties contractantes de Ramsar les méthodes et outils d</w:t>
      </w:r>
      <w:r w:rsidR="000B6002">
        <w:rPr>
          <w:rFonts w:ascii="Times New Roman" w:hAnsi="Times New Roman" w:cs="Times New Roman"/>
          <w:lang w:val="fr-FR"/>
        </w:rPr>
        <w:t>’</w:t>
      </w:r>
      <w:r w:rsidRPr="000A7A4D">
        <w:rPr>
          <w:rFonts w:ascii="Times New Roman" w:hAnsi="Times New Roman" w:cs="Times New Roman"/>
          <w:lang w:val="fr-FR"/>
        </w:rPr>
        <w:t>observation de la Terre nécessaires pour mieux remplir leurs engagements et obligations envers la Convention de Ramsar. Elle contribue directement à l</w:t>
      </w:r>
      <w:r w:rsidR="000B6002">
        <w:rPr>
          <w:rFonts w:ascii="Times New Roman" w:hAnsi="Times New Roman" w:cs="Times New Roman"/>
          <w:lang w:val="fr-FR"/>
        </w:rPr>
        <w:t>’</w:t>
      </w:r>
      <w:r w:rsidRPr="000A7A4D">
        <w:rPr>
          <w:rFonts w:ascii="Times New Roman" w:hAnsi="Times New Roman" w:cs="Times New Roman"/>
          <w:lang w:val="fr-FR"/>
        </w:rPr>
        <w:t>élaboration et à la mise en œuvre des meilleures pratiques de surveillance pour les objectifs de développement durable (ODD) des Nations Unies</w:t>
      </w:r>
      <w:r w:rsidR="00EA6DDF" w:rsidRPr="00331349">
        <w:rPr>
          <w:rFonts w:ascii="Times New Roman" w:hAnsi="Times New Roman" w:cs="Times New Roman"/>
          <w:lang w:val="fr-FR"/>
        </w:rPr>
        <w:t xml:space="preserve">. </w:t>
      </w:r>
    </w:p>
    <w:p w14:paraId="24D72989" w14:textId="53FE8416" w:rsidR="00EA6DDF" w:rsidRPr="00331349" w:rsidRDefault="002D7EB1" w:rsidP="00EA6DDF">
      <w:pPr>
        <w:jc w:val="both"/>
        <w:rPr>
          <w:rFonts w:ascii="Times New Roman" w:hAnsi="Times New Roman" w:cs="Times New Roman"/>
          <w:lang w:val="fr-FR"/>
        </w:rPr>
      </w:pPr>
      <w:r w:rsidRPr="002D7EB1">
        <w:rPr>
          <w:rFonts w:ascii="Times New Roman" w:hAnsi="Times New Roman" w:cs="Times New Roman"/>
          <w:lang w:val="fr-FR"/>
        </w:rPr>
        <w:t>Dans le cadre de cette initiative</w:t>
      </w:r>
      <w:r w:rsidR="00EA6DDF" w:rsidRPr="00331349">
        <w:rPr>
          <w:rFonts w:ascii="Times New Roman" w:hAnsi="Times New Roman" w:cs="Times New Roman"/>
          <w:lang w:val="fr-FR"/>
        </w:rPr>
        <w:t xml:space="preserve">, </w:t>
      </w:r>
      <w:r>
        <w:rPr>
          <w:rFonts w:ascii="Times New Roman" w:hAnsi="Times New Roman" w:cs="Times New Roman"/>
          <w:lang w:val="fr-FR"/>
        </w:rPr>
        <w:t>un</w:t>
      </w:r>
      <w:r w:rsidR="00EA6DDF" w:rsidRPr="00331349">
        <w:rPr>
          <w:rFonts w:ascii="Times New Roman" w:hAnsi="Times New Roman" w:cs="Times New Roman"/>
          <w:lang w:val="fr-FR"/>
        </w:rPr>
        <w:t xml:space="preserve"> </w:t>
      </w:r>
      <w:hyperlink r:id="rId22" w:history="1">
        <w:r>
          <w:rPr>
            <w:rStyle w:val="Hyperlink"/>
            <w:rFonts w:ascii="Times New Roman" w:hAnsi="Times New Roman" w:cs="Times New Roman"/>
            <w:lang w:val="fr-FR"/>
          </w:rPr>
          <w:t xml:space="preserve">portail </w:t>
        </w:r>
        <w:r w:rsidR="004546C2">
          <w:rPr>
            <w:rStyle w:val="Hyperlink"/>
            <w:rFonts w:ascii="Times New Roman" w:hAnsi="Times New Roman" w:cs="Times New Roman"/>
            <w:lang w:val="fr-FR"/>
          </w:rPr>
          <w:t>spécial</w:t>
        </w:r>
      </w:hyperlink>
      <w:r w:rsidR="00EA6DDF" w:rsidRPr="00331349">
        <w:rPr>
          <w:rFonts w:ascii="Times New Roman" w:hAnsi="Times New Roman" w:cs="Times New Roman"/>
          <w:lang w:val="fr-FR"/>
        </w:rPr>
        <w:t xml:space="preserve"> a</w:t>
      </w:r>
      <w:r>
        <w:rPr>
          <w:rFonts w:ascii="Times New Roman" w:hAnsi="Times New Roman" w:cs="Times New Roman"/>
          <w:lang w:val="fr-FR"/>
        </w:rPr>
        <w:t xml:space="preserve"> été développé</w:t>
      </w:r>
      <w:r w:rsidRPr="00331CA5">
        <w:rPr>
          <w:lang w:val="fr-FR"/>
        </w:rPr>
        <w:t xml:space="preserve"> </w:t>
      </w:r>
      <w:r w:rsidRPr="002D7EB1">
        <w:rPr>
          <w:rFonts w:ascii="Times New Roman" w:hAnsi="Times New Roman" w:cs="Times New Roman"/>
          <w:lang w:val="fr-FR"/>
        </w:rPr>
        <w:t>qui héberge de nombreu</w:t>
      </w:r>
      <w:r w:rsidR="00306F97">
        <w:rPr>
          <w:rFonts w:ascii="Times New Roman" w:hAnsi="Times New Roman" w:cs="Times New Roman"/>
          <w:lang w:val="fr-FR"/>
        </w:rPr>
        <w:t>x fichiers</w:t>
      </w:r>
      <w:r w:rsidRPr="002D7EB1">
        <w:rPr>
          <w:rFonts w:ascii="Times New Roman" w:hAnsi="Times New Roman" w:cs="Times New Roman"/>
          <w:lang w:val="fr-FR"/>
        </w:rPr>
        <w:t xml:space="preserve"> pertinents de zones humides, y compris (entre autres)</w:t>
      </w:r>
      <w:r>
        <w:rPr>
          <w:rFonts w:ascii="Times New Roman" w:hAnsi="Times New Roman" w:cs="Times New Roman"/>
          <w:lang w:val="fr-FR"/>
        </w:rPr>
        <w:t> </w:t>
      </w:r>
      <w:r w:rsidR="00EA6DDF" w:rsidRPr="00331349">
        <w:rPr>
          <w:rFonts w:ascii="Times New Roman" w:hAnsi="Times New Roman" w:cs="Times New Roman"/>
          <w:lang w:val="fr-FR"/>
        </w:rPr>
        <w:t>:</w:t>
      </w:r>
    </w:p>
    <w:p w14:paraId="6D612C88" w14:textId="44727593" w:rsidR="00EA6DDF" w:rsidRPr="002D7EB1" w:rsidRDefault="000B6002" w:rsidP="002D7EB1">
      <w:pPr>
        <w:spacing w:line="256" w:lineRule="auto"/>
        <w:ind w:left="360"/>
        <w:jc w:val="both"/>
        <w:rPr>
          <w:rFonts w:ascii="Times New Roman" w:hAnsi="Times New Roman" w:cs="Times New Roman"/>
          <w:lang w:val="fr-FR"/>
        </w:rPr>
      </w:pPr>
      <w:r>
        <w:rPr>
          <w:rFonts w:ascii="Times New Roman" w:hAnsi="Times New Roman" w:cs="Times New Roman"/>
          <w:lang w:val="fr-FR"/>
        </w:rPr>
        <w:t>Fichiers du</w:t>
      </w:r>
      <w:r w:rsidR="002D7EB1">
        <w:rPr>
          <w:rFonts w:ascii="Times New Roman" w:hAnsi="Times New Roman" w:cs="Times New Roman"/>
          <w:lang w:val="fr-FR"/>
        </w:rPr>
        <w:t xml:space="preserve"> </w:t>
      </w:r>
      <w:r>
        <w:rPr>
          <w:rFonts w:ascii="Times New Roman" w:hAnsi="Times New Roman" w:cs="Times New Roman"/>
          <w:lang w:val="fr-FR"/>
        </w:rPr>
        <w:t>Joint Research Center (</w:t>
      </w:r>
      <w:r w:rsidR="00EA6DDF" w:rsidRPr="002D7EB1">
        <w:rPr>
          <w:rFonts w:ascii="Times New Roman" w:hAnsi="Times New Roman" w:cs="Times New Roman"/>
          <w:lang w:val="fr-FR"/>
        </w:rPr>
        <w:t>JRC</w:t>
      </w:r>
      <w:r>
        <w:rPr>
          <w:rFonts w:ascii="Times New Roman" w:hAnsi="Times New Roman" w:cs="Times New Roman"/>
          <w:lang w:val="fr-FR"/>
        </w:rPr>
        <w:t>)</w:t>
      </w:r>
      <w:r w:rsidR="000D00BA">
        <w:rPr>
          <w:rFonts w:ascii="Times New Roman" w:hAnsi="Times New Roman" w:cs="Times New Roman"/>
          <w:lang w:val="fr-FR"/>
        </w:rPr>
        <w:t xml:space="preserve"> de l’UE</w:t>
      </w:r>
      <w:r w:rsidR="00EA6DDF" w:rsidRPr="002D7EB1">
        <w:rPr>
          <w:rFonts w:ascii="Times New Roman" w:hAnsi="Times New Roman" w:cs="Times New Roman"/>
          <w:lang w:val="fr-FR"/>
        </w:rPr>
        <w:t xml:space="preserve">/Google Global Surface Waters, </w:t>
      </w:r>
      <w:r w:rsidR="002D7EB1">
        <w:rPr>
          <w:rFonts w:ascii="Times New Roman" w:hAnsi="Times New Roman" w:cs="Times New Roman"/>
          <w:lang w:val="fr-FR"/>
        </w:rPr>
        <w:t>notamment </w:t>
      </w:r>
      <w:r w:rsidR="00EA6DDF" w:rsidRPr="002D7EB1">
        <w:rPr>
          <w:rFonts w:ascii="Times New Roman" w:hAnsi="Times New Roman" w:cs="Times New Roman"/>
          <w:lang w:val="fr-FR"/>
        </w:rPr>
        <w:t>:</w:t>
      </w:r>
    </w:p>
    <w:p w14:paraId="43F64D59" w14:textId="4FF5B25C" w:rsidR="00EA6DDF" w:rsidRPr="00331349" w:rsidRDefault="0070442F" w:rsidP="00EA6DDF">
      <w:pPr>
        <w:pStyle w:val="ListParagraph"/>
        <w:numPr>
          <w:ilvl w:val="1"/>
          <w:numId w:val="37"/>
        </w:numPr>
        <w:spacing w:line="256" w:lineRule="auto"/>
        <w:jc w:val="both"/>
        <w:rPr>
          <w:rFonts w:ascii="Times New Roman" w:hAnsi="Times New Roman" w:cs="Times New Roman"/>
          <w:lang w:val="fr-FR"/>
        </w:rPr>
      </w:pPr>
      <w:hyperlink r:id="rId23" w:history="1">
        <w:r w:rsidR="00EA6DDF" w:rsidRPr="00331349">
          <w:rPr>
            <w:rStyle w:val="Hyperlink"/>
            <w:rFonts w:ascii="Times New Roman" w:hAnsi="Times New Roman" w:cs="Times New Roman"/>
            <w:lang w:val="fr-FR"/>
          </w:rPr>
          <w:t>JRC Global Surface Water</w:t>
        </w:r>
      </w:hyperlink>
      <w:r w:rsidR="002D7EB1">
        <w:rPr>
          <w:rStyle w:val="Hyperlink"/>
          <w:rFonts w:ascii="Times New Roman" w:hAnsi="Times New Roman" w:cs="Times New Roman"/>
          <w:lang w:val="fr-FR"/>
        </w:rPr>
        <w:t> </w:t>
      </w:r>
      <w:r w:rsidR="00EA6DDF" w:rsidRPr="00331349">
        <w:rPr>
          <w:rFonts w:ascii="Times New Roman" w:hAnsi="Times New Roman" w:cs="Times New Roman"/>
          <w:lang w:val="fr-FR"/>
        </w:rPr>
        <w:t xml:space="preserve">: </w:t>
      </w:r>
      <w:r w:rsidR="002D7EB1" w:rsidRPr="002D7EB1">
        <w:rPr>
          <w:rFonts w:ascii="Times New Roman" w:hAnsi="Times New Roman" w:cs="Times New Roman"/>
          <w:lang w:val="fr-FR"/>
        </w:rPr>
        <w:t>cartes de l</w:t>
      </w:r>
      <w:r w:rsidR="000B6002">
        <w:rPr>
          <w:rFonts w:ascii="Times New Roman" w:hAnsi="Times New Roman" w:cs="Times New Roman"/>
          <w:lang w:val="fr-FR"/>
        </w:rPr>
        <w:t>’</w:t>
      </w:r>
      <w:r w:rsidR="002D7EB1" w:rsidRPr="002D7EB1">
        <w:rPr>
          <w:rFonts w:ascii="Times New Roman" w:hAnsi="Times New Roman" w:cs="Times New Roman"/>
          <w:lang w:val="fr-FR"/>
        </w:rPr>
        <w:t>emplacement et de la distribution temporelle des eaux de surface de 1984 à 2019, fournissant en outre des statistiques sur l</w:t>
      </w:r>
      <w:r w:rsidR="000B6002">
        <w:rPr>
          <w:rFonts w:ascii="Times New Roman" w:hAnsi="Times New Roman" w:cs="Times New Roman"/>
          <w:lang w:val="fr-FR"/>
        </w:rPr>
        <w:t>’</w:t>
      </w:r>
      <w:r w:rsidR="002D7EB1" w:rsidRPr="002D7EB1">
        <w:rPr>
          <w:rFonts w:ascii="Times New Roman" w:hAnsi="Times New Roman" w:cs="Times New Roman"/>
          <w:lang w:val="fr-FR"/>
        </w:rPr>
        <w:t>étendue et le changement de ces eaux</w:t>
      </w:r>
      <w:r w:rsidR="002D7EB1">
        <w:rPr>
          <w:rFonts w:ascii="Times New Roman" w:hAnsi="Times New Roman" w:cs="Times New Roman"/>
          <w:lang w:val="fr-FR"/>
        </w:rPr>
        <w:t>.</w:t>
      </w:r>
    </w:p>
    <w:p w14:paraId="5B02378E" w14:textId="1341480E" w:rsidR="00EA6DDF" w:rsidRPr="00331349" w:rsidRDefault="0070442F" w:rsidP="00EA6DDF">
      <w:pPr>
        <w:pStyle w:val="ListParagraph"/>
        <w:numPr>
          <w:ilvl w:val="1"/>
          <w:numId w:val="37"/>
        </w:numPr>
        <w:spacing w:line="256" w:lineRule="auto"/>
        <w:jc w:val="both"/>
        <w:rPr>
          <w:rFonts w:ascii="Times New Roman" w:hAnsi="Times New Roman" w:cs="Times New Roman"/>
          <w:lang w:val="fr-FR"/>
        </w:rPr>
      </w:pPr>
      <w:hyperlink r:id="rId24" w:history="1">
        <w:r w:rsidR="00EA6DDF" w:rsidRPr="00331349">
          <w:rPr>
            <w:rStyle w:val="Hyperlink"/>
            <w:rFonts w:ascii="Times New Roman" w:hAnsi="Times New Roman" w:cs="Times New Roman"/>
            <w:lang w:val="fr-FR"/>
          </w:rPr>
          <w:t>JRC Monthly Water History</w:t>
        </w:r>
      </w:hyperlink>
      <w:r w:rsidR="002D7EB1">
        <w:rPr>
          <w:rStyle w:val="Hyperlink"/>
          <w:rFonts w:ascii="Times New Roman" w:hAnsi="Times New Roman" w:cs="Times New Roman"/>
          <w:lang w:val="fr-FR"/>
        </w:rPr>
        <w:t> </w:t>
      </w:r>
      <w:r w:rsidR="00EA6DDF" w:rsidRPr="00331349">
        <w:rPr>
          <w:rFonts w:ascii="Times New Roman" w:hAnsi="Times New Roman" w:cs="Times New Roman"/>
          <w:lang w:val="fr-FR"/>
        </w:rPr>
        <w:t xml:space="preserve">: </w:t>
      </w:r>
      <w:r w:rsidR="002D7EB1" w:rsidRPr="002D7EB1">
        <w:rPr>
          <w:rFonts w:ascii="Times New Roman" w:hAnsi="Times New Roman" w:cs="Times New Roman"/>
          <w:lang w:val="fr-FR"/>
        </w:rPr>
        <w:t>historique de la détection des eaux sur une base mensuelle</w:t>
      </w:r>
      <w:r w:rsidR="00EA6DDF" w:rsidRPr="00331349">
        <w:rPr>
          <w:rFonts w:ascii="Times New Roman" w:hAnsi="Times New Roman" w:cs="Times New Roman"/>
          <w:lang w:val="fr-FR"/>
        </w:rPr>
        <w:t>.</w:t>
      </w:r>
    </w:p>
    <w:p w14:paraId="7F1A35D2" w14:textId="77777777" w:rsidR="00EA6DDF" w:rsidRPr="00331CA5" w:rsidRDefault="00EA6DDF" w:rsidP="00EA6DDF">
      <w:pPr>
        <w:pStyle w:val="ListParagraph"/>
        <w:numPr>
          <w:ilvl w:val="1"/>
          <w:numId w:val="37"/>
        </w:numPr>
        <w:spacing w:line="256" w:lineRule="auto"/>
        <w:jc w:val="both"/>
        <w:rPr>
          <w:rFonts w:ascii="Times New Roman" w:hAnsi="Times New Roman" w:cs="Times New Roman"/>
          <w:lang w:val="en-US"/>
        </w:rPr>
      </w:pPr>
      <w:r w:rsidRPr="00331349">
        <w:rPr>
          <w:rFonts w:ascii="Times New Roman" w:hAnsi="Times New Roman" w:cs="Times New Roman"/>
          <w:lang w:val="fr-FR"/>
        </w:rPr>
        <w:t xml:space="preserve"> </w:t>
      </w:r>
      <w:r w:rsidRPr="00331CA5">
        <w:rPr>
          <w:rFonts w:ascii="Times New Roman" w:hAnsi="Times New Roman" w:cs="Times New Roman"/>
          <w:lang w:val="en-US"/>
        </w:rPr>
        <w:t>JRC Monthly Water History, v1.1</w:t>
      </w:r>
    </w:p>
    <w:p w14:paraId="796E642E" w14:textId="6134E16D" w:rsidR="00BB4CF6" w:rsidRPr="00BB4CF6" w:rsidRDefault="00BB4CF6" w:rsidP="00BB4CF6">
      <w:pPr>
        <w:pStyle w:val="ListParagraph"/>
        <w:numPr>
          <w:ilvl w:val="0"/>
          <w:numId w:val="37"/>
        </w:numPr>
        <w:spacing w:line="256" w:lineRule="auto"/>
        <w:jc w:val="both"/>
        <w:rPr>
          <w:rFonts w:ascii="Times New Roman" w:hAnsi="Times New Roman" w:cs="Times New Roman"/>
          <w:lang w:val="fr-FR"/>
        </w:rPr>
      </w:pPr>
      <w:r>
        <w:rPr>
          <w:rStyle w:val="Hyperlink"/>
          <w:rFonts w:ascii="Times New Roman" w:hAnsi="Times New Roman" w:cs="Times New Roman"/>
          <w:lang w:val="fr-FR"/>
        </w:rPr>
        <w:t>Service d</w:t>
      </w:r>
      <w:r w:rsidR="000B6002">
        <w:rPr>
          <w:rStyle w:val="Hyperlink"/>
          <w:rFonts w:ascii="Times New Roman" w:hAnsi="Times New Roman" w:cs="Times New Roman"/>
          <w:lang w:val="fr-FR"/>
        </w:rPr>
        <w:t>’</w:t>
      </w:r>
      <w:r>
        <w:rPr>
          <w:rStyle w:val="Hyperlink"/>
          <w:rFonts w:ascii="Times New Roman" w:hAnsi="Times New Roman" w:cs="Times New Roman"/>
          <w:lang w:val="fr-FR"/>
        </w:rPr>
        <w:t>information sur les sites Ramsar</w:t>
      </w:r>
      <w:r w:rsidR="00EA6DDF" w:rsidRPr="00331349">
        <w:rPr>
          <w:rFonts w:ascii="Times New Roman" w:hAnsi="Times New Roman" w:cs="Times New Roman"/>
          <w:lang w:val="fr-FR"/>
        </w:rPr>
        <w:t xml:space="preserve"> </w:t>
      </w:r>
      <w:r w:rsidR="002D7EB1">
        <w:rPr>
          <w:rFonts w:ascii="Times New Roman" w:hAnsi="Times New Roman" w:cs="Times New Roman"/>
          <w:lang w:val="fr-FR"/>
        </w:rPr>
        <w:t>(</w:t>
      </w:r>
      <w:r w:rsidR="002D7EB1" w:rsidRPr="002D7EB1">
        <w:rPr>
          <w:rFonts w:ascii="Times New Roman" w:hAnsi="Times New Roman" w:cs="Times New Roman"/>
          <w:lang w:val="fr-FR"/>
        </w:rPr>
        <w:t>limites des sites et points)</w:t>
      </w:r>
    </w:p>
    <w:p w14:paraId="2E1FAA2E" w14:textId="0ADA982C" w:rsidR="00BB4CF6" w:rsidRPr="00BB4CF6" w:rsidRDefault="0070442F" w:rsidP="00EA6DDF">
      <w:pPr>
        <w:pStyle w:val="ListParagraph"/>
        <w:numPr>
          <w:ilvl w:val="0"/>
          <w:numId w:val="37"/>
        </w:numPr>
        <w:spacing w:line="256" w:lineRule="auto"/>
        <w:jc w:val="both"/>
        <w:rPr>
          <w:rFonts w:ascii="Times New Roman" w:hAnsi="Times New Roman" w:cs="Times New Roman"/>
          <w:lang w:val="fr-FR"/>
        </w:rPr>
      </w:pPr>
      <w:hyperlink r:id="rId25" w:history="1">
        <w:r w:rsidR="00EA6DDF" w:rsidRPr="00331349">
          <w:rPr>
            <w:rStyle w:val="Hyperlink"/>
            <w:rFonts w:ascii="Times New Roman" w:hAnsi="Times New Roman" w:cs="Times New Roman"/>
            <w:lang w:val="fr-FR"/>
          </w:rPr>
          <w:t>World Database of Protected Areas (WDPA)</w:t>
        </w:r>
      </w:hyperlink>
      <w:r w:rsidR="00BB4CF6">
        <w:rPr>
          <w:rStyle w:val="Hyperlink"/>
          <w:rFonts w:ascii="Times New Roman" w:hAnsi="Times New Roman" w:cs="Times New Roman"/>
          <w:lang w:val="fr-FR"/>
        </w:rPr>
        <w:t xml:space="preserve"> : </w:t>
      </w:r>
      <w:r w:rsidR="00BB4CF6" w:rsidRPr="00BB4CF6">
        <w:rPr>
          <w:rFonts w:ascii="Times New Roman" w:hAnsi="Times New Roman" w:cs="Times New Roman"/>
          <w:lang w:val="fr-FR"/>
        </w:rPr>
        <w:t>base de données mondiale sur les aires protégées.</w:t>
      </w:r>
    </w:p>
    <w:p w14:paraId="488AE4D0" w14:textId="77777777" w:rsidR="00BB4CF6" w:rsidRDefault="00BB4CF6" w:rsidP="00EA6DDF">
      <w:pPr>
        <w:pStyle w:val="Heading5"/>
        <w:rPr>
          <w:rFonts w:ascii="Times New Roman" w:hAnsi="Times New Roman" w:cs="Times New Roman"/>
          <w:lang w:val="fr-FR"/>
        </w:rPr>
      </w:pPr>
    </w:p>
    <w:p w14:paraId="1FCD0657" w14:textId="0FD063A2" w:rsidR="00EA6DDF" w:rsidRPr="00331349" w:rsidRDefault="00EA6DDF" w:rsidP="00EA6DDF">
      <w:pPr>
        <w:pStyle w:val="Heading5"/>
        <w:rPr>
          <w:rFonts w:ascii="Times New Roman" w:hAnsi="Times New Roman" w:cs="Times New Roman"/>
          <w:lang w:val="fr-FR"/>
        </w:rPr>
      </w:pPr>
      <w:r w:rsidRPr="00331349">
        <w:rPr>
          <w:rFonts w:ascii="Times New Roman" w:hAnsi="Times New Roman" w:cs="Times New Roman"/>
          <w:lang w:val="fr-FR"/>
        </w:rPr>
        <w:t>Global Earth Engine (GEE)</w:t>
      </w:r>
    </w:p>
    <w:p w14:paraId="1778FAAB" w14:textId="63B25367" w:rsidR="00EA6DDF" w:rsidRPr="00331349" w:rsidRDefault="00F35F91" w:rsidP="00EA6DDF">
      <w:pPr>
        <w:jc w:val="both"/>
        <w:rPr>
          <w:rFonts w:ascii="Times New Roman" w:hAnsi="Times New Roman" w:cs="Times New Roman"/>
          <w:lang w:val="fr-FR"/>
        </w:rPr>
      </w:pPr>
      <w:r>
        <w:rPr>
          <w:rFonts w:ascii="Times New Roman" w:hAnsi="Times New Roman" w:cs="Times New Roman"/>
          <w:lang w:val="fr-FR"/>
        </w:rPr>
        <w:t xml:space="preserve">Une série de fichiers </w:t>
      </w:r>
      <w:r w:rsidR="00EA6DDF" w:rsidRPr="00331349">
        <w:rPr>
          <w:rFonts w:ascii="Times New Roman" w:hAnsi="Times New Roman" w:cs="Times New Roman"/>
          <w:lang w:val="fr-FR"/>
        </w:rPr>
        <w:t>RS</w:t>
      </w:r>
      <w:r>
        <w:rPr>
          <w:rFonts w:ascii="Times New Roman" w:hAnsi="Times New Roman" w:cs="Times New Roman"/>
          <w:lang w:val="fr-FR"/>
        </w:rPr>
        <w:t xml:space="preserve"> est disponible par le biais de</w:t>
      </w:r>
      <w:r w:rsidR="00EA6DDF" w:rsidRPr="00331349">
        <w:rPr>
          <w:rFonts w:ascii="Times New Roman" w:hAnsi="Times New Roman" w:cs="Times New Roman"/>
          <w:lang w:val="fr-FR"/>
        </w:rPr>
        <w:t xml:space="preserve"> </w:t>
      </w:r>
      <w:hyperlink r:id="rId26" w:history="1">
        <w:r w:rsidR="00EA6DDF" w:rsidRPr="00331349">
          <w:rPr>
            <w:rStyle w:val="Hyperlink"/>
            <w:rFonts w:ascii="Times New Roman" w:hAnsi="Times New Roman" w:cs="Times New Roman"/>
            <w:lang w:val="fr-FR"/>
          </w:rPr>
          <w:t>Google Earth Engine</w:t>
        </w:r>
      </w:hyperlink>
      <w:r w:rsidR="00EA6DDF" w:rsidRPr="00331349">
        <w:rPr>
          <w:rStyle w:val="Hyperlink"/>
          <w:rFonts w:ascii="Times New Roman" w:hAnsi="Times New Roman" w:cs="Times New Roman"/>
          <w:lang w:val="fr-FR"/>
        </w:rPr>
        <w:t xml:space="preserve"> (GEE)</w:t>
      </w:r>
      <w:r w:rsidR="00EA6DDF" w:rsidRPr="00331349">
        <w:rPr>
          <w:rFonts w:ascii="Times New Roman" w:hAnsi="Times New Roman" w:cs="Times New Roman"/>
          <w:lang w:val="fr-FR"/>
        </w:rPr>
        <w:t xml:space="preserve">, </w:t>
      </w:r>
      <w:r w:rsidRPr="00F35F91">
        <w:rPr>
          <w:rFonts w:ascii="Times New Roman" w:hAnsi="Times New Roman" w:cs="Times New Roman"/>
          <w:lang w:val="fr-FR"/>
        </w:rPr>
        <w:t>dont plusieurs mentionnés ci-dessus et inclus dans la plateforme GEO-Wetlands. GEE est une plateforme d</w:t>
      </w:r>
      <w:r w:rsidR="000B6002">
        <w:rPr>
          <w:rFonts w:ascii="Times New Roman" w:hAnsi="Times New Roman" w:cs="Times New Roman"/>
          <w:lang w:val="fr-FR"/>
        </w:rPr>
        <w:t>’</w:t>
      </w:r>
      <w:r w:rsidRPr="00F35F91">
        <w:rPr>
          <w:rFonts w:ascii="Times New Roman" w:hAnsi="Times New Roman" w:cs="Times New Roman"/>
          <w:lang w:val="fr-FR"/>
        </w:rPr>
        <w:t>informatique hébergée dans le cloud, qui permet aux utilisateurs de réaliser des analyses géospatiales complexes à grande échelle sur les serveurs de Google (</w:t>
      </w:r>
      <w:r w:rsidR="004546C2">
        <w:rPr>
          <w:rFonts w:ascii="Times New Roman" w:hAnsi="Times New Roman" w:cs="Times New Roman"/>
          <w:lang w:val="fr-FR"/>
        </w:rPr>
        <w:t xml:space="preserve">analyses </w:t>
      </w:r>
      <w:r w:rsidRPr="00F35F91">
        <w:rPr>
          <w:rFonts w:ascii="Times New Roman" w:hAnsi="Times New Roman" w:cs="Times New Roman"/>
          <w:lang w:val="fr-FR"/>
        </w:rPr>
        <w:t>qui ne sont donc pas limitées à la capacité de traitement d</w:t>
      </w:r>
      <w:r w:rsidR="000B6002">
        <w:rPr>
          <w:rFonts w:ascii="Times New Roman" w:hAnsi="Times New Roman" w:cs="Times New Roman"/>
          <w:lang w:val="fr-FR"/>
        </w:rPr>
        <w:t>’</w:t>
      </w:r>
      <w:r w:rsidRPr="00F35F91">
        <w:rPr>
          <w:rFonts w:ascii="Times New Roman" w:hAnsi="Times New Roman" w:cs="Times New Roman"/>
          <w:lang w:val="fr-FR"/>
        </w:rPr>
        <w:t>un ordinateur individuel) et donne accès à un large éventail de jeux de données géospatiales.</w:t>
      </w:r>
      <w:r w:rsidR="00EA6DDF" w:rsidRPr="00331349">
        <w:rPr>
          <w:rFonts w:ascii="Times New Roman" w:hAnsi="Times New Roman" w:cs="Times New Roman"/>
          <w:lang w:val="fr-FR"/>
        </w:rPr>
        <w:t xml:space="preserve"> </w:t>
      </w:r>
    </w:p>
    <w:p w14:paraId="17353B67" w14:textId="115C7D1B" w:rsidR="00EA6DDF" w:rsidRPr="00331349" w:rsidRDefault="00F35F91" w:rsidP="00EA6DDF">
      <w:pPr>
        <w:jc w:val="both"/>
        <w:rPr>
          <w:rFonts w:ascii="Times New Roman" w:hAnsi="Times New Roman" w:cs="Times New Roman"/>
          <w:lang w:val="fr-FR"/>
        </w:rPr>
      </w:pPr>
      <w:r w:rsidRPr="00F35F91">
        <w:rPr>
          <w:rFonts w:ascii="Times New Roman" w:hAnsi="Times New Roman" w:cs="Times New Roman"/>
          <w:lang w:val="fr-FR"/>
        </w:rPr>
        <w:t>GEE est disponible pour une utilisation non commerciale par les scientifiques, les chercheurs et les développeurs pour détecter les changements, cartographier les tendances et quantifier les différences à l</w:t>
      </w:r>
      <w:r w:rsidR="000B6002">
        <w:rPr>
          <w:rFonts w:ascii="Times New Roman" w:hAnsi="Times New Roman" w:cs="Times New Roman"/>
          <w:lang w:val="fr-FR"/>
        </w:rPr>
        <w:t>’</w:t>
      </w:r>
      <w:r w:rsidRPr="00F35F91">
        <w:rPr>
          <w:rFonts w:ascii="Times New Roman" w:hAnsi="Times New Roman" w:cs="Times New Roman"/>
          <w:lang w:val="fr-FR"/>
        </w:rPr>
        <w:t>échelle mondiale. Les utilisateurs bénéficient également de mises à jour automatiques dès qu</w:t>
      </w:r>
      <w:r w:rsidR="000B6002">
        <w:rPr>
          <w:rFonts w:ascii="Times New Roman" w:hAnsi="Times New Roman" w:cs="Times New Roman"/>
          <w:lang w:val="fr-FR"/>
        </w:rPr>
        <w:t>’</w:t>
      </w:r>
      <w:r w:rsidRPr="00F35F91">
        <w:rPr>
          <w:rFonts w:ascii="Times New Roman" w:hAnsi="Times New Roman" w:cs="Times New Roman"/>
          <w:lang w:val="fr-FR"/>
        </w:rPr>
        <w:t>elles sont disponibles, certaines étant très régulières, allant de mesures quotidiennes et mensuelles à des moyennes saisonnières et annuelles. Voici quelques exemples d</w:t>
      </w:r>
      <w:r>
        <w:rPr>
          <w:rFonts w:ascii="Times New Roman" w:hAnsi="Times New Roman" w:cs="Times New Roman"/>
          <w:lang w:val="fr-FR"/>
        </w:rPr>
        <w:t>e fichiers</w:t>
      </w:r>
      <w:r w:rsidRPr="00F35F91">
        <w:rPr>
          <w:rFonts w:ascii="Times New Roman" w:hAnsi="Times New Roman" w:cs="Times New Roman"/>
          <w:lang w:val="fr-FR"/>
        </w:rPr>
        <w:t xml:space="preserve"> pertinents disponibles par le biais de GEE qui pourraient</w:t>
      </w:r>
      <w:r w:rsidR="000B6002">
        <w:rPr>
          <w:rFonts w:ascii="Times New Roman" w:hAnsi="Times New Roman" w:cs="Times New Roman"/>
          <w:lang w:val="fr-FR"/>
        </w:rPr>
        <w:t xml:space="preserve"> renseigner</w:t>
      </w:r>
      <w:r w:rsidRPr="00F35F91">
        <w:rPr>
          <w:rFonts w:ascii="Times New Roman" w:hAnsi="Times New Roman" w:cs="Times New Roman"/>
          <w:lang w:val="fr-FR"/>
        </w:rPr>
        <w:t xml:space="preserve"> sur l</w:t>
      </w:r>
      <w:r w:rsidR="000B6002">
        <w:rPr>
          <w:rFonts w:ascii="Times New Roman" w:hAnsi="Times New Roman" w:cs="Times New Roman"/>
          <w:lang w:val="fr-FR"/>
        </w:rPr>
        <w:t>’</w:t>
      </w:r>
      <w:r w:rsidRPr="00F35F91">
        <w:rPr>
          <w:rFonts w:ascii="Times New Roman" w:hAnsi="Times New Roman" w:cs="Times New Roman"/>
          <w:lang w:val="fr-FR"/>
        </w:rPr>
        <w:t>état des habitats et/ou sur certaines des pressions</w:t>
      </w:r>
      <w:r w:rsidR="000B6002">
        <w:rPr>
          <w:rFonts w:ascii="Times New Roman" w:hAnsi="Times New Roman" w:cs="Times New Roman"/>
          <w:lang w:val="fr-FR"/>
        </w:rPr>
        <w:t xml:space="preserve"> qui s’y exercent</w:t>
      </w:r>
      <w:r>
        <w:rPr>
          <w:rFonts w:ascii="Times New Roman" w:hAnsi="Times New Roman" w:cs="Times New Roman"/>
          <w:lang w:val="fr-FR"/>
        </w:rPr>
        <w:t> </w:t>
      </w:r>
      <w:r w:rsidR="00EA6DDF" w:rsidRPr="00331349">
        <w:rPr>
          <w:rFonts w:ascii="Times New Roman" w:hAnsi="Times New Roman" w:cs="Times New Roman"/>
          <w:lang w:val="fr-FR"/>
        </w:rPr>
        <w:t>:</w:t>
      </w:r>
    </w:p>
    <w:p w14:paraId="7034AA9E" w14:textId="281BC25F" w:rsidR="00EA6DDF" w:rsidRPr="00331349" w:rsidRDefault="0070442F" w:rsidP="00EA6DDF">
      <w:pPr>
        <w:pStyle w:val="ListParagraph"/>
        <w:numPr>
          <w:ilvl w:val="1"/>
          <w:numId w:val="36"/>
        </w:numPr>
        <w:spacing w:line="256" w:lineRule="auto"/>
        <w:jc w:val="both"/>
        <w:rPr>
          <w:rFonts w:ascii="Times New Roman" w:hAnsi="Times New Roman" w:cs="Times New Roman"/>
          <w:lang w:val="fr-FR"/>
        </w:rPr>
      </w:pPr>
      <w:hyperlink r:id="rId27" w:history="1">
        <w:r w:rsidR="00EA6DDF" w:rsidRPr="00331349">
          <w:rPr>
            <w:rStyle w:val="Hyperlink"/>
            <w:rFonts w:ascii="Times New Roman" w:hAnsi="Times New Roman" w:cs="Times New Roman"/>
            <w:lang w:val="fr-FR"/>
          </w:rPr>
          <w:t>Night lights</w:t>
        </w:r>
      </w:hyperlink>
      <w:r w:rsidR="00306F97">
        <w:rPr>
          <w:rStyle w:val="Hyperlink"/>
          <w:rFonts w:ascii="Times New Roman" w:hAnsi="Times New Roman" w:cs="Times New Roman"/>
          <w:lang w:val="fr-FR"/>
        </w:rPr>
        <w:t> </w:t>
      </w:r>
      <w:r w:rsidR="00EA6DDF" w:rsidRPr="00331349">
        <w:rPr>
          <w:rFonts w:ascii="Times New Roman" w:hAnsi="Times New Roman" w:cs="Times New Roman"/>
          <w:lang w:val="fr-FR"/>
        </w:rPr>
        <w:t xml:space="preserve">: VIIRS Stray Light Corrected Nighttime Day/Night Band Composites Version 1 </w:t>
      </w:r>
      <w:r w:rsidR="00306F97" w:rsidRPr="00306F97">
        <w:rPr>
          <w:rFonts w:ascii="Times New Roman" w:hAnsi="Times New Roman" w:cs="Times New Roman"/>
          <w:lang w:val="fr-FR"/>
        </w:rPr>
        <w:t>illustrant les images composites de la radiance moyenne mensuelle.</w:t>
      </w:r>
    </w:p>
    <w:p w14:paraId="2F826530" w14:textId="786DD119" w:rsidR="00EA6DDF" w:rsidRPr="00331349" w:rsidRDefault="0070442F" w:rsidP="00EA6DDF">
      <w:pPr>
        <w:pStyle w:val="ListParagraph"/>
        <w:numPr>
          <w:ilvl w:val="1"/>
          <w:numId w:val="36"/>
        </w:numPr>
        <w:spacing w:line="256" w:lineRule="auto"/>
        <w:jc w:val="both"/>
        <w:rPr>
          <w:rFonts w:ascii="Times New Roman" w:hAnsi="Times New Roman" w:cs="Times New Roman"/>
          <w:lang w:val="fr-FR"/>
        </w:rPr>
      </w:pPr>
      <w:hyperlink r:id="rId28" w:history="1">
        <w:r w:rsidR="00EA6DDF" w:rsidRPr="00331349">
          <w:rPr>
            <w:rStyle w:val="Hyperlink"/>
            <w:rFonts w:ascii="Times New Roman" w:hAnsi="Times New Roman" w:cs="Times New Roman"/>
            <w:lang w:val="fr-FR"/>
          </w:rPr>
          <w:t>Murray Global Intertidal Change Classification</w:t>
        </w:r>
      </w:hyperlink>
      <w:r w:rsidR="00306F97">
        <w:rPr>
          <w:rStyle w:val="Hyperlink"/>
          <w:rFonts w:ascii="Times New Roman" w:hAnsi="Times New Roman" w:cs="Times New Roman"/>
          <w:lang w:val="fr-FR"/>
        </w:rPr>
        <w:t> </w:t>
      </w:r>
      <w:r w:rsidR="00EA6DDF" w:rsidRPr="00331349">
        <w:rPr>
          <w:rFonts w:ascii="Times New Roman" w:hAnsi="Times New Roman" w:cs="Times New Roman"/>
          <w:lang w:val="fr-FR"/>
        </w:rPr>
        <w:t xml:space="preserve">: </w:t>
      </w:r>
      <w:r w:rsidR="00306F97" w:rsidRPr="00306F97">
        <w:rPr>
          <w:rFonts w:ascii="Times New Roman" w:hAnsi="Times New Roman" w:cs="Times New Roman"/>
          <w:lang w:val="fr-FR"/>
        </w:rPr>
        <w:t>cartes mondiales des écosystèmes des zones intertidales</w:t>
      </w:r>
      <w:r w:rsidR="00EA6DDF" w:rsidRPr="00331349">
        <w:rPr>
          <w:rFonts w:ascii="Times New Roman" w:hAnsi="Times New Roman" w:cs="Times New Roman"/>
          <w:lang w:val="fr-FR"/>
        </w:rPr>
        <w:t>.</w:t>
      </w:r>
    </w:p>
    <w:p w14:paraId="3870AA98" w14:textId="19512C83" w:rsidR="00EA6DDF" w:rsidRPr="00331349" w:rsidRDefault="0070442F" w:rsidP="00EA6DDF">
      <w:pPr>
        <w:pStyle w:val="ListParagraph"/>
        <w:numPr>
          <w:ilvl w:val="1"/>
          <w:numId w:val="36"/>
        </w:numPr>
        <w:spacing w:line="256" w:lineRule="auto"/>
        <w:jc w:val="both"/>
        <w:rPr>
          <w:rFonts w:ascii="Times New Roman" w:hAnsi="Times New Roman" w:cs="Times New Roman"/>
          <w:lang w:val="fr-FR"/>
        </w:rPr>
      </w:pPr>
      <w:hyperlink r:id="rId29" w:history="1">
        <w:r w:rsidR="00EA6DDF" w:rsidRPr="00331349">
          <w:rPr>
            <w:rStyle w:val="Hyperlink"/>
            <w:rFonts w:ascii="Times New Roman" w:hAnsi="Times New Roman" w:cs="Times New Roman"/>
            <w:lang w:val="fr-FR"/>
          </w:rPr>
          <w:t>Global Project Population Data</w:t>
        </w:r>
      </w:hyperlink>
      <w:r w:rsidR="00306F97">
        <w:rPr>
          <w:rStyle w:val="Hyperlink"/>
          <w:rFonts w:ascii="Times New Roman" w:hAnsi="Times New Roman" w:cs="Times New Roman"/>
          <w:lang w:val="fr-FR"/>
        </w:rPr>
        <w:t> </w:t>
      </w:r>
      <w:r w:rsidR="00EA6DDF" w:rsidRPr="00331349">
        <w:rPr>
          <w:rFonts w:ascii="Times New Roman" w:hAnsi="Times New Roman" w:cs="Times New Roman"/>
          <w:lang w:val="fr-FR"/>
        </w:rPr>
        <w:t xml:space="preserve">: </w:t>
      </w:r>
      <w:r w:rsidR="00C53B9C">
        <w:rPr>
          <w:rFonts w:ascii="Times New Roman" w:hAnsi="Times New Roman" w:cs="Times New Roman"/>
          <w:lang w:val="fr-FR"/>
        </w:rPr>
        <w:t>e</w:t>
      </w:r>
      <w:r w:rsidR="00C53B9C" w:rsidRPr="00C53B9C">
        <w:rPr>
          <w:rFonts w:ascii="Times New Roman" w:hAnsi="Times New Roman" w:cs="Times New Roman"/>
          <w:lang w:val="fr-FR"/>
        </w:rPr>
        <w:t>stimation de la population résidentielle par</w:t>
      </w:r>
      <w:r w:rsidR="00D76965">
        <w:rPr>
          <w:rFonts w:ascii="Times New Roman" w:hAnsi="Times New Roman" w:cs="Times New Roman"/>
          <w:lang w:val="fr-FR"/>
        </w:rPr>
        <w:t xml:space="preserve"> surfaces de</w:t>
      </w:r>
      <w:r w:rsidR="00C53B9C" w:rsidRPr="00C53B9C">
        <w:rPr>
          <w:rFonts w:ascii="Times New Roman" w:hAnsi="Times New Roman" w:cs="Times New Roman"/>
          <w:lang w:val="fr-FR"/>
        </w:rPr>
        <w:t xml:space="preserve"> 100x100m (et autres éléments liés aux établissements humains mondiaux)</w:t>
      </w:r>
    </w:p>
    <w:p w14:paraId="554D5FFC" w14:textId="09A476BA" w:rsidR="00EA6DDF" w:rsidRPr="00331349" w:rsidRDefault="0070442F" w:rsidP="00EA6DDF">
      <w:pPr>
        <w:pStyle w:val="ListParagraph"/>
        <w:numPr>
          <w:ilvl w:val="1"/>
          <w:numId w:val="36"/>
        </w:numPr>
        <w:spacing w:line="256" w:lineRule="auto"/>
        <w:jc w:val="both"/>
        <w:rPr>
          <w:rFonts w:ascii="Times New Roman" w:hAnsi="Times New Roman" w:cs="Times New Roman"/>
          <w:lang w:val="fr-FR"/>
        </w:rPr>
      </w:pPr>
      <w:hyperlink r:id="rId30" w:history="1">
        <w:r w:rsidR="00EA6DDF" w:rsidRPr="00331349">
          <w:rPr>
            <w:rStyle w:val="Hyperlink"/>
            <w:rFonts w:ascii="Times New Roman" w:hAnsi="Times New Roman" w:cs="Times New Roman"/>
            <w:lang w:val="fr-FR"/>
          </w:rPr>
          <w:t>Precipitation</w:t>
        </w:r>
      </w:hyperlink>
      <w:r w:rsidR="00306F97">
        <w:rPr>
          <w:rStyle w:val="Hyperlink"/>
          <w:rFonts w:ascii="Times New Roman" w:hAnsi="Times New Roman" w:cs="Times New Roman"/>
          <w:lang w:val="fr-FR"/>
        </w:rPr>
        <w:t> </w:t>
      </w:r>
      <w:r w:rsidR="00EA6DDF" w:rsidRPr="00331349">
        <w:rPr>
          <w:rFonts w:ascii="Times New Roman" w:hAnsi="Times New Roman" w:cs="Times New Roman"/>
          <w:lang w:val="fr-FR"/>
        </w:rPr>
        <w:t xml:space="preserve">: </w:t>
      </w:r>
      <w:r w:rsidR="00C53B9C" w:rsidRPr="00C53B9C">
        <w:rPr>
          <w:rFonts w:ascii="Times New Roman" w:hAnsi="Times New Roman" w:cs="Times New Roman"/>
          <w:lang w:val="fr-FR"/>
        </w:rPr>
        <w:t>mission satellitaire internationale visant à fournir</w:t>
      </w:r>
      <w:r w:rsidR="004546C2">
        <w:rPr>
          <w:rFonts w:ascii="Times New Roman" w:hAnsi="Times New Roman" w:cs="Times New Roman"/>
          <w:lang w:val="fr-FR"/>
        </w:rPr>
        <w:t xml:space="preserve"> </w:t>
      </w:r>
      <w:r w:rsidR="004546C2" w:rsidRPr="00C53B9C">
        <w:rPr>
          <w:rFonts w:ascii="Times New Roman" w:hAnsi="Times New Roman" w:cs="Times New Roman"/>
          <w:lang w:val="fr-FR"/>
        </w:rPr>
        <w:t>toutes les trois heures</w:t>
      </w:r>
      <w:r w:rsidR="00C53B9C" w:rsidRPr="00C53B9C">
        <w:rPr>
          <w:rFonts w:ascii="Times New Roman" w:hAnsi="Times New Roman" w:cs="Times New Roman"/>
          <w:lang w:val="fr-FR"/>
        </w:rPr>
        <w:t xml:space="preserve"> des observations de nouvelle génération de la pluie et de la neige dans le monde entier</w:t>
      </w:r>
      <w:r w:rsidR="00EA6DDF" w:rsidRPr="00331349">
        <w:rPr>
          <w:rFonts w:ascii="Times New Roman" w:hAnsi="Times New Roman" w:cs="Times New Roman"/>
          <w:lang w:val="fr-FR"/>
        </w:rPr>
        <w:t>.</w:t>
      </w:r>
    </w:p>
    <w:p w14:paraId="14682D6D" w14:textId="77777777" w:rsidR="00EA6DDF" w:rsidRPr="00331349" w:rsidRDefault="00EA6DDF" w:rsidP="00EA6DDF">
      <w:pPr>
        <w:pStyle w:val="Heading5"/>
        <w:rPr>
          <w:rFonts w:ascii="Times New Roman" w:hAnsi="Times New Roman" w:cs="Times New Roman"/>
          <w:lang w:val="fr-FR"/>
        </w:rPr>
      </w:pPr>
      <w:r w:rsidRPr="00331349">
        <w:rPr>
          <w:rFonts w:ascii="Times New Roman" w:hAnsi="Times New Roman" w:cs="Times New Roman"/>
          <w:lang w:val="fr-FR"/>
        </w:rPr>
        <w:lastRenderedPageBreak/>
        <w:t>WWF Sight</w:t>
      </w:r>
    </w:p>
    <w:p w14:paraId="7BA37121" w14:textId="385AD12A" w:rsidR="00EA6DDF" w:rsidRPr="00331349" w:rsidRDefault="0070442F" w:rsidP="00EA6DDF">
      <w:pPr>
        <w:jc w:val="both"/>
        <w:rPr>
          <w:rFonts w:ascii="Times New Roman" w:hAnsi="Times New Roman" w:cs="Times New Roman"/>
          <w:lang w:val="fr-FR"/>
        </w:rPr>
      </w:pPr>
      <w:hyperlink r:id="rId31" w:history="1">
        <w:r w:rsidR="00EA6DDF" w:rsidRPr="00331349">
          <w:rPr>
            <w:rStyle w:val="Hyperlink"/>
            <w:rFonts w:ascii="Times New Roman" w:hAnsi="Times New Roman" w:cs="Times New Roman"/>
            <w:lang w:val="fr-FR"/>
          </w:rPr>
          <w:t>WWF Sight</w:t>
        </w:r>
      </w:hyperlink>
      <w:r w:rsidR="00EA6DDF" w:rsidRPr="00331349">
        <w:rPr>
          <w:rFonts w:ascii="Times New Roman" w:hAnsi="Times New Roman" w:cs="Times New Roman"/>
          <w:lang w:val="fr-FR"/>
        </w:rPr>
        <w:t xml:space="preserve"> </w:t>
      </w:r>
      <w:r w:rsidR="00C53B9C" w:rsidRPr="00C53B9C">
        <w:rPr>
          <w:rFonts w:ascii="Times New Roman" w:hAnsi="Times New Roman" w:cs="Times New Roman"/>
          <w:lang w:val="fr-FR"/>
        </w:rPr>
        <w:t xml:space="preserve">est une autre plateforme mondiale de renseignements qui vise à fournir une compréhension actualisée de haut niveau de ce qui se passe sur le terrain. À cet effet, elle rassemble divers ensembles de données spatiales et </w:t>
      </w:r>
      <w:r w:rsidR="004546C2">
        <w:rPr>
          <w:rFonts w:ascii="Times New Roman" w:hAnsi="Times New Roman" w:cs="Times New Roman"/>
          <w:lang w:val="fr-FR"/>
        </w:rPr>
        <w:t>associe</w:t>
      </w:r>
      <w:r w:rsidR="00C53B9C" w:rsidRPr="00C53B9C">
        <w:rPr>
          <w:rFonts w:ascii="Times New Roman" w:hAnsi="Times New Roman" w:cs="Times New Roman"/>
          <w:lang w:val="fr-FR"/>
        </w:rPr>
        <w:t xml:space="preserve"> </w:t>
      </w:r>
      <w:r w:rsidR="004546C2">
        <w:rPr>
          <w:rFonts w:ascii="Times New Roman" w:hAnsi="Times New Roman" w:cs="Times New Roman"/>
          <w:lang w:val="fr-FR"/>
        </w:rPr>
        <w:t xml:space="preserve">à </w:t>
      </w:r>
      <w:r w:rsidR="00C53B9C" w:rsidRPr="00C53B9C">
        <w:rPr>
          <w:rFonts w:ascii="Times New Roman" w:hAnsi="Times New Roman" w:cs="Times New Roman"/>
          <w:lang w:val="fr-FR"/>
        </w:rPr>
        <w:t>l</w:t>
      </w:r>
      <w:r w:rsidR="000B6002">
        <w:rPr>
          <w:rFonts w:ascii="Times New Roman" w:hAnsi="Times New Roman" w:cs="Times New Roman"/>
          <w:lang w:val="fr-FR"/>
        </w:rPr>
        <w:t>’</w:t>
      </w:r>
      <w:r w:rsidR="00C53B9C" w:rsidRPr="00C53B9C">
        <w:rPr>
          <w:rFonts w:ascii="Times New Roman" w:hAnsi="Times New Roman" w:cs="Times New Roman"/>
          <w:lang w:val="fr-FR"/>
        </w:rPr>
        <w:t xml:space="preserve">imagerie satellitaire, </w:t>
      </w:r>
      <w:r w:rsidR="002B1398">
        <w:rPr>
          <w:rFonts w:ascii="Times New Roman" w:hAnsi="Times New Roman" w:cs="Times New Roman"/>
          <w:lang w:val="fr-FR"/>
        </w:rPr>
        <w:t xml:space="preserve">pour fournir une compréhension de haut niveau, </w:t>
      </w:r>
      <w:r w:rsidR="00C53B9C" w:rsidRPr="00C53B9C">
        <w:rPr>
          <w:rFonts w:ascii="Times New Roman" w:hAnsi="Times New Roman" w:cs="Times New Roman"/>
          <w:lang w:val="fr-FR"/>
        </w:rPr>
        <w:t>en temps quasi réel, l</w:t>
      </w:r>
      <w:r w:rsidR="000B6002">
        <w:rPr>
          <w:rFonts w:ascii="Times New Roman" w:hAnsi="Times New Roman" w:cs="Times New Roman"/>
          <w:lang w:val="fr-FR"/>
        </w:rPr>
        <w:t>’</w:t>
      </w:r>
      <w:r w:rsidR="00C53B9C" w:rsidRPr="00C53B9C">
        <w:rPr>
          <w:rFonts w:ascii="Times New Roman" w:hAnsi="Times New Roman" w:cs="Times New Roman"/>
          <w:lang w:val="fr-FR"/>
        </w:rPr>
        <w:t xml:space="preserve">état actuel des biens de conservation dans le monde. </w:t>
      </w:r>
      <w:r w:rsidR="002B1398">
        <w:rPr>
          <w:rFonts w:ascii="Times New Roman" w:hAnsi="Times New Roman" w:cs="Times New Roman"/>
          <w:lang w:val="fr-FR"/>
        </w:rPr>
        <w:t>Cet outil</w:t>
      </w:r>
      <w:r w:rsidR="00C53B9C" w:rsidRPr="00C53B9C">
        <w:rPr>
          <w:rFonts w:ascii="Times New Roman" w:hAnsi="Times New Roman" w:cs="Times New Roman"/>
          <w:lang w:val="fr-FR"/>
        </w:rPr>
        <w:t xml:space="preserve"> n</w:t>
      </w:r>
      <w:r w:rsidR="000B6002">
        <w:rPr>
          <w:rFonts w:ascii="Times New Roman" w:hAnsi="Times New Roman" w:cs="Times New Roman"/>
          <w:lang w:val="fr-FR"/>
        </w:rPr>
        <w:t>’</w:t>
      </w:r>
      <w:r w:rsidR="00C53B9C" w:rsidRPr="00C53B9C">
        <w:rPr>
          <w:rFonts w:ascii="Times New Roman" w:hAnsi="Times New Roman" w:cs="Times New Roman"/>
          <w:lang w:val="fr-FR"/>
        </w:rPr>
        <w:t>est pas encore accessible au public, mais certains des ensembles de données sont disponibles ailleurs et peuvent être obtenus directement (par exemple, Global Fishing Watch</w:t>
      </w:r>
      <w:r w:rsidR="00EA6DDF" w:rsidRPr="00331349">
        <w:rPr>
          <w:rFonts w:ascii="Times New Roman" w:hAnsi="Times New Roman" w:cs="Times New Roman"/>
          <w:lang w:val="fr-FR"/>
        </w:rPr>
        <w:t xml:space="preserve">). </w:t>
      </w:r>
    </w:p>
    <w:p w14:paraId="48380A94" w14:textId="0B1760C2" w:rsidR="00EA6DDF" w:rsidRPr="00331349" w:rsidRDefault="0066181A" w:rsidP="00EA6DDF">
      <w:pPr>
        <w:pStyle w:val="Heading4"/>
        <w:rPr>
          <w:rFonts w:ascii="Times New Roman" w:hAnsi="Times New Roman" w:cs="Times New Roman"/>
          <w:b/>
          <w:bCs/>
          <w:lang w:val="fr-FR"/>
        </w:rPr>
      </w:pPr>
      <w:r>
        <w:rPr>
          <w:rFonts w:ascii="Times New Roman" w:hAnsi="Times New Roman" w:cs="Times New Roman"/>
          <w:b/>
          <w:bCs/>
          <w:lang w:val="fr-FR"/>
        </w:rPr>
        <w:t>Mise à disposition et présentation des ensembles de données de télédétection</w:t>
      </w:r>
    </w:p>
    <w:p w14:paraId="28FAB8E4" w14:textId="49F545E3" w:rsidR="00EA6DDF" w:rsidRPr="00331349" w:rsidRDefault="0066181A" w:rsidP="00EA6DDF">
      <w:pPr>
        <w:jc w:val="both"/>
        <w:rPr>
          <w:rFonts w:ascii="Times New Roman" w:hAnsi="Times New Roman" w:cs="Times New Roman"/>
          <w:lang w:val="fr-FR"/>
        </w:rPr>
      </w:pPr>
      <w:r w:rsidRPr="0066181A">
        <w:rPr>
          <w:rFonts w:ascii="Times New Roman" w:hAnsi="Times New Roman" w:cs="Times New Roman"/>
          <w:lang w:val="fr-FR"/>
        </w:rPr>
        <w:t xml:space="preserve">Si des ensembles de données de télédétection doivent être rendus disponibles pour </w:t>
      </w:r>
      <w:r w:rsidR="002B1398">
        <w:rPr>
          <w:rFonts w:ascii="Times New Roman" w:hAnsi="Times New Roman" w:cs="Times New Roman"/>
          <w:lang w:val="fr-FR"/>
        </w:rPr>
        <w:t xml:space="preserve">faciliter </w:t>
      </w:r>
      <w:r w:rsidRPr="0066181A">
        <w:rPr>
          <w:rFonts w:ascii="Times New Roman" w:hAnsi="Times New Roman" w:cs="Times New Roman"/>
          <w:lang w:val="fr-FR"/>
        </w:rPr>
        <w:t>les évaluations de surveillance, il faut veiller à ce qu</w:t>
      </w:r>
      <w:r w:rsidR="000B6002">
        <w:rPr>
          <w:rFonts w:ascii="Times New Roman" w:hAnsi="Times New Roman" w:cs="Times New Roman"/>
          <w:lang w:val="fr-FR"/>
        </w:rPr>
        <w:t>’</w:t>
      </w:r>
      <w:r w:rsidRPr="0066181A">
        <w:rPr>
          <w:rFonts w:ascii="Times New Roman" w:hAnsi="Times New Roman" w:cs="Times New Roman"/>
          <w:lang w:val="fr-FR"/>
        </w:rPr>
        <w:t>ils soient présentés dans un format clair et cohérent compte tenu de la taille et de la complexité des ensembles de données sous-jacents. Ceci pourrait être réalisé</w:t>
      </w:r>
      <w:r w:rsidR="00EA6DDF" w:rsidRPr="00331349">
        <w:rPr>
          <w:rFonts w:ascii="Times New Roman" w:hAnsi="Times New Roman" w:cs="Times New Roman"/>
          <w:lang w:val="fr-FR"/>
        </w:rPr>
        <w:t>:</w:t>
      </w:r>
    </w:p>
    <w:p w14:paraId="2D70F812" w14:textId="77777777" w:rsidR="0066181A" w:rsidRDefault="0066181A" w:rsidP="00EA6DDF">
      <w:pPr>
        <w:pStyle w:val="ListParagraph"/>
        <w:numPr>
          <w:ilvl w:val="0"/>
          <w:numId w:val="38"/>
        </w:numPr>
        <w:jc w:val="both"/>
        <w:rPr>
          <w:rFonts w:ascii="Times New Roman" w:hAnsi="Times New Roman" w:cs="Times New Roman"/>
          <w:lang w:val="fr-FR"/>
        </w:rPr>
      </w:pPr>
      <w:r w:rsidRPr="0066181A">
        <w:rPr>
          <w:rFonts w:ascii="Times New Roman" w:hAnsi="Times New Roman" w:cs="Times New Roman"/>
          <w:lang w:val="fr-FR"/>
        </w:rPr>
        <w:t>en adaptant les ensembles de données aux sites - par exemple eau douce ou eau salée, intérieur des terres ou côte</w:t>
      </w:r>
    </w:p>
    <w:p w14:paraId="039C8846" w14:textId="6A92D676" w:rsidR="00EA6DDF" w:rsidRPr="00331349" w:rsidRDefault="000B6002" w:rsidP="00EA6DDF">
      <w:pPr>
        <w:pStyle w:val="ListParagraph"/>
        <w:numPr>
          <w:ilvl w:val="0"/>
          <w:numId w:val="38"/>
        </w:numPr>
        <w:jc w:val="both"/>
        <w:rPr>
          <w:rFonts w:ascii="Times New Roman" w:hAnsi="Times New Roman" w:cs="Times New Roman"/>
          <w:lang w:val="fr-FR"/>
        </w:rPr>
      </w:pPr>
      <w:r w:rsidRPr="000B6002">
        <w:rPr>
          <w:rFonts w:ascii="Times New Roman" w:hAnsi="Times New Roman" w:cs="Times New Roman"/>
          <w:lang w:val="fr-FR"/>
        </w:rPr>
        <w:t>en réalisant certaines évaluations par</w:t>
      </w:r>
      <w:r>
        <w:rPr>
          <w:rFonts w:ascii="Times New Roman" w:hAnsi="Times New Roman" w:cs="Times New Roman"/>
          <w:lang w:val="fr-FR"/>
        </w:rPr>
        <w:t xml:space="preserve"> </w:t>
      </w:r>
      <w:r w:rsidRPr="000B6002">
        <w:rPr>
          <w:rFonts w:ascii="Times New Roman" w:hAnsi="Times New Roman" w:cs="Times New Roman"/>
          <w:lang w:val="fr-FR"/>
        </w:rPr>
        <w:t xml:space="preserve">chevauchement et </w:t>
      </w:r>
      <w:r w:rsidR="002B1398">
        <w:rPr>
          <w:rFonts w:ascii="Times New Roman" w:hAnsi="Times New Roman" w:cs="Times New Roman"/>
          <w:lang w:val="fr-FR"/>
        </w:rPr>
        <w:t xml:space="preserve">par </w:t>
      </w:r>
      <w:r w:rsidRPr="000B6002">
        <w:rPr>
          <w:rFonts w:ascii="Times New Roman" w:hAnsi="Times New Roman" w:cs="Times New Roman"/>
          <w:lang w:val="fr-FR"/>
        </w:rPr>
        <w:t>la fourniture de récapitulatifs métriques - par exemple, la superficie mensuelle totale du site se trouvant sous l</w:t>
      </w:r>
      <w:r>
        <w:rPr>
          <w:rFonts w:ascii="Times New Roman" w:hAnsi="Times New Roman" w:cs="Times New Roman"/>
          <w:lang w:val="fr-FR"/>
        </w:rPr>
        <w:t>’</w:t>
      </w:r>
      <w:r w:rsidRPr="000B6002">
        <w:rPr>
          <w:rFonts w:ascii="Times New Roman" w:hAnsi="Times New Roman" w:cs="Times New Roman"/>
          <w:lang w:val="fr-FR"/>
        </w:rPr>
        <w:t>eau</w:t>
      </w:r>
      <w:r w:rsidR="00EA6DDF" w:rsidRPr="00331349">
        <w:rPr>
          <w:rFonts w:ascii="Times New Roman" w:hAnsi="Times New Roman" w:cs="Times New Roman"/>
          <w:lang w:val="fr-FR"/>
        </w:rPr>
        <w:t>.</w:t>
      </w:r>
    </w:p>
    <w:p w14:paraId="27248CFE" w14:textId="77777777" w:rsidR="00EA6DDF" w:rsidRPr="00331349" w:rsidRDefault="00EA6DDF" w:rsidP="00EA6DDF">
      <w:pPr>
        <w:rPr>
          <w:rFonts w:ascii="Times New Roman" w:hAnsi="Times New Roman" w:cs="Times New Roman"/>
          <w:lang w:val="fr-FR"/>
        </w:rPr>
      </w:pPr>
    </w:p>
    <w:p w14:paraId="3D81AA2A" w14:textId="77777777" w:rsidR="00EA6DDF" w:rsidRPr="00331349" w:rsidRDefault="00EA6DDF">
      <w:pPr>
        <w:rPr>
          <w:rFonts w:ascii="Times New Roman" w:hAnsi="Times New Roman" w:cs="Times New Roman"/>
          <w:lang w:val="fr-FR"/>
        </w:rPr>
      </w:pPr>
    </w:p>
    <w:sectPr w:rsidR="00EA6DDF" w:rsidRPr="00331349" w:rsidSect="002E5BAA">
      <w:footerReference w:type="default" r:id="rId32"/>
      <w:headerReference w:type="first" r:id="rId33"/>
      <w:pgSz w:w="11906" w:h="16838"/>
      <w:pgMar w:top="1138" w:right="850" w:bottom="1138" w:left="85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FED9" w14:textId="77777777" w:rsidR="00B361CD" w:rsidRDefault="00B361CD" w:rsidP="007A0A13">
      <w:pPr>
        <w:spacing w:after="0" w:line="240" w:lineRule="auto"/>
      </w:pPr>
      <w:r>
        <w:separator/>
      </w:r>
    </w:p>
  </w:endnote>
  <w:endnote w:type="continuationSeparator" w:id="0">
    <w:p w14:paraId="7338B311" w14:textId="77777777" w:rsidR="00B361CD" w:rsidRDefault="00B361CD" w:rsidP="007A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40167"/>
      <w:docPartObj>
        <w:docPartGallery w:val="Page Numbers (Bottom of Page)"/>
        <w:docPartUnique/>
      </w:docPartObj>
    </w:sdtPr>
    <w:sdtEndPr>
      <w:rPr>
        <w:rFonts w:ascii="Times New Roman" w:hAnsi="Times New Roman" w:cs="Times New Roman"/>
        <w:noProof/>
        <w:sz w:val="20"/>
        <w:szCs w:val="20"/>
      </w:rPr>
    </w:sdtEndPr>
    <w:sdtContent>
      <w:p w14:paraId="5ED78657" w14:textId="4E3329C4" w:rsidR="00935BCF" w:rsidRPr="005C133B" w:rsidRDefault="00935BCF" w:rsidP="005C133B">
        <w:pPr>
          <w:pStyle w:val="Footer"/>
          <w:jc w:val="center"/>
          <w:rPr>
            <w:rFonts w:ascii="Times New Roman" w:hAnsi="Times New Roman" w:cs="Times New Roman"/>
            <w:sz w:val="20"/>
            <w:szCs w:val="20"/>
          </w:rPr>
        </w:pPr>
        <w:r w:rsidRPr="005C133B">
          <w:rPr>
            <w:rFonts w:ascii="Times New Roman" w:hAnsi="Times New Roman" w:cs="Times New Roman"/>
            <w:sz w:val="20"/>
            <w:szCs w:val="20"/>
          </w:rPr>
          <w:fldChar w:fldCharType="begin"/>
        </w:r>
        <w:r w:rsidRPr="005C133B">
          <w:rPr>
            <w:rFonts w:ascii="Times New Roman" w:hAnsi="Times New Roman" w:cs="Times New Roman"/>
            <w:sz w:val="20"/>
            <w:szCs w:val="20"/>
          </w:rPr>
          <w:instrText xml:space="preserve"> PAGE   \* MERGEFORMAT </w:instrText>
        </w:r>
        <w:r w:rsidRPr="005C133B">
          <w:rPr>
            <w:rFonts w:ascii="Times New Roman" w:hAnsi="Times New Roman" w:cs="Times New Roman"/>
            <w:sz w:val="20"/>
            <w:szCs w:val="20"/>
          </w:rPr>
          <w:fldChar w:fldCharType="separate"/>
        </w:r>
        <w:r>
          <w:rPr>
            <w:rFonts w:ascii="Times New Roman" w:hAnsi="Times New Roman" w:cs="Times New Roman"/>
            <w:noProof/>
            <w:sz w:val="20"/>
            <w:szCs w:val="20"/>
          </w:rPr>
          <w:t>25</w:t>
        </w:r>
        <w:r w:rsidRPr="005C133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4D33" w14:textId="77777777" w:rsidR="00B361CD" w:rsidRDefault="00B361CD" w:rsidP="007A0A13">
      <w:pPr>
        <w:spacing w:after="0" w:line="240" w:lineRule="auto"/>
      </w:pPr>
      <w:r>
        <w:separator/>
      </w:r>
    </w:p>
  </w:footnote>
  <w:footnote w:type="continuationSeparator" w:id="0">
    <w:p w14:paraId="34B54F6C" w14:textId="77777777" w:rsidR="00B361CD" w:rsidRDefault="00B361CD" w:rsidP="007A0A13">
      <w:pPr>
        <w:spacing w:after="0" w:line="240" w:lineRule="auto"/>
      </w:pPr>
      <w:r>
        <w:continuationSeparator/>
      </w:r>
    </w:p>
  </w:footnote>
  <w:footnote w:id="1">
    <w:p w14:paraId="159E7F96" w14:textId="6DD9530C" w:rsidR="00245BBF" w:rsidRPr="00245BBF" w:rsidRDefault="00245BBF">
      <w:pPr>
        <w:pStyle w:val="FootnoteText"/>
        <w:rPr>
          <w:lang w:val="nl-NL"/>
        </w:rPr>
      </w:pPr>
      <w:r>
        <w:rPr>
          <w:rStyle w:val="FootnoteReference"/>
        </w:rPr>
        <w:footnoteRef/>
      </w:r>
      <w:r>
        <w:t xml:space="preserve"> </w:t>
      </w:r>
      <w:hyperlink r:id="rId1" w:history="1">
        <w:r w:rsidRPr="000242F8">
          <w:rPr>
            <w:rStyle w:val="Hyperlink"/>
            <w:sz w:val="16"/>
            <w:szCs w:val="16"/>
          </w:rPr>
          <w:t>https://rsis.ramsar.org/</w:t>
        </w:r>
      </w:hyperlink>
    </w:p>
  </w:footnote>
  <w:footnote w:id="2">
    <w:p w14:paraId="4A751462" w14:textId="08556A84" w:rsidR="00245BBF" w:rsidRPr="00245BBF" w:rsidRDefault="00245BBF">
      <w:pPr>
        <w:pStyle w:val="FootnoteText"/>
        <w:rPr>
          <w:lang w:val="nl-NL"/>
        </w:rPr>
      </w:pPr>
      <w:r>
        <w:rPr>
          <w:rStyle w:val="FootnoteReference"/>
        </w:rPr>
        <w:footnoteRef/>
      </w:r>
      <w:r>
        <w:t xml:space="preserve"> </w:t>
      </w:r>
      <w:hyperlink r:id="rId2" w:history="1">
        <w:r w:rsidRPr="000A28B5">
          <w:rPr>
            <w:rStyle w:val="Hyperlink"/>
            <w:sz w:val="16"/>
            <w:szCs w:val="16"/>
          </w:rPr>
          <w:t>https://www.ramsar.org/sites/default/files/documents/pdf/cop11/res/cop11-res08-e-anx1.pdf</w:t>
        </w:r>
      </w:hyperlink>
    </w:p>
  </w:footnote>
  <w:footnote w:id="3">
    <w:p w14:paraId="394B59E7" w14:textId="77777777" w:rsidR="00245BBF" w:rsidRPr="00BF4E2E" w:rsidRDefault="00245BBF" w:rsidP="00245BBF">
      <w:pPr>
        <w:pStyle w:val="FootnoteText"/>
        <w:rPr>
          <w:sz w:val="16"/>
          <w:szCs w:val="16"/>
          <w:lang w:val="hu-HU"/>
        </w:rPr>
      </w:pPr>
      <w:r>
        <w:rPr>
          <w:rStyle w:val="FootnoteReference"/>
        </w:rPr>
        <w:footnoteRef/>
      </w:r>
      <w:r w:rsidRPr="00331CA5">
        <w:rPr>
          <w:lang w:val="nl-NL"/>
        </w:rPr>
        <w:t xml:space="preserve"> </w:t>
      </w:r>
      <w:hyperlink r:id="rId3" w:history="1">
        <w:r w:rsidRPr="00BF4E2E">
          <w:rPr>
            <w:rStyle w:val="Hyperlink"/>
            <w:sz w:val="16"/>
            <w:szCs w:val="16"/>
            <w:lang w:val="hu-HU"/>
          </w:rPr>
          <w:t>https://www.ramsar.org/sites/default/files/documents/library/cop12_dr15_management_effectiveness_e.pdf</w:t>
        </w:r>
      </w:hyperlink>
      <w:r w:rsidRPr="00BF4E2E">
        <w:rPr>
          <w:sz w:val="16"/>
          <w:szCs w:val="16"/>
          <w:lang w:val="hu-HU"/>
        </w:rPr>
        <w:t xml:space="preserve"> </w:t>
      </w:r>
    </w:p>
    <w:p w14:paraId="75677CD4" w14:textId="1AC4C8CA" w:rsidR="00245BBF" w:rsidRPr="00245BBF" w:rsidRDefault="00245BBF" w:rsidP="00245BBF">
      <w:pPr>
        <w:pStyle w:val="FootnoteText"/>
        <w:rPr>
          <w:lang w:val="nl-NL"/>
        </w:rPr>
      </w:pPr>
      <w:r w:rsidRPr="002D5535">
        <w:rPr>
          <w:rStyle w:val="FootnoteReference"/>
          <w:sz w:val="16"/>
          <w:szCs w:val="16"/>
        </w:rPr>
        <w:footnoteRef/>
      </w:r>
      <w:r w:rsidRPr="00BF4E2E">
        <w:rPr>
          <w:sz w:val="16"/>
          <w:szCs w:val="16"/>
          <w:lang w:val="hu-HU"/>
        </w:rPr>
        <w:t xml:space="preserve"> </w:t>
      </w:r>
      <w:hyperlink r:id="rId4" w:history="1">
        <w:r w:rsidRPr="00BF4E2E">
          <w:rPr>
            <w:rStyle w:val="Hyperlink"/>
            <w:sz w:val="16"/>
            <w:szCs w:val="16"/>
            <w:lang w:val="hu-HU"/>
          </w:rPr>
          <w:t>https://ec.europa.eu/environment/nature/natura2000/index_en.htm</w:t>
        </w:r>
      </w:hyperlink>
    </w:p>
  </w:footnote>
  <w:footnote w:id="4">
    <w:p w14:paraId="67B13D5D" w14:textId="70897324" w:rsidR="004B6ACF" w:rsidRPr="004B6ACF" w:rsidRDefault="004B6ACF">
      <w:pPr>
        <w:pStyle w:val="FootnoteText"/>
        <w:rPr>
          <w:lang w:val="nl-NL"/>
        </w:rPr>
      </w:pPr>
      <w:r>
        <w:rPr>
          <w:rStyle w:val="FootnoteReference"/>
        </w:rPr>
        <w:footnoteRef/>
      </w:r>
      <w:r w:rsidRPr="00331CA5">
        <w:rPr>
          <w:lang w:val="nl-NL"/>
        </w:rPr>
        <w:t xml:space="preserve"> </w:t>
      </w:r>
      <w:hyperlink r:id="rId5" w:history="1">
        <w:r w:rsidRPr="00BF4E2E">
          <w:rPr>
            <w:rStyle w:val="Hyperlink"/>
            <w:sz w:val="16"/>
            <w:szCs w:val="16"/>
            <w:lang w:val="hu-HU"/>
          </w:rPr>
          <w:t>https://ec.europa.eu/environment/nature/natura2000/index_en.htm</w:t>
        </w:r>
      </w:hyperlink>
      <w:r w:rsidRPr="00BF4E2E">
        <w:rPr>
          <w:sz w:val="16"/>
          <w:szCs w:val="16"/>
          <w:lang w:val="hu-HU"/>
        </w:rPr>
        <w:t xml:space="preserve"> </w:t>
      </w:r>
    </w:p>
  </w:footnote>
  <w:footnote w:id="5">
    <w:p w14:paraId="422B8FCF" w14:textId="5178F38B" w:rsidR="004B6ACF" w:rsidRPr="004B6ACF" w:rsidRDefault="004B6ACF">
      <w:pPr>
        <w:pStyle w:val="FootnoteText"/>
        <w:rPr>
          <w:lang w:val="nl-NL"/>
        </w:rPr>
      </w:pPr>
      <w:r>
        <w:rPr>
          <w:rStyle w:val="FootnoteReference"/>
        </w:rPr>
        <w:footnoteRef/>
      </w:r>
      <w:r w:rsidRPr="00331CA5">
        <w:rPr>
          <w:lang w:val="fr-FR"/>
        </w:rPr>
        <w:t xml:space="preserve"> </w:t>
      </w:r>
      <w:r w:rsidRPr="00331CA5">
        <w:rPr>
          <w:sz w:val="16"/>
          <w:szCs w:val="16"/>
          <w:lang w:val="fr-FR"/>
        </w:rPr>
        <w:t>Par ex</w:t>
      </w:r>
      <w:r w:rsidRPr="00331CA5">
        <w:rPr>
          <w:lang w:val="fr-FR"/>
        </w:rPr>
        <w:t>.</w:t>
      </w:r>
      <w:r w:rsidRPr="00BF4E2E">
        <w:rPr>
          <w:sz w:val="16"/>
          <w:szCs w:val="16"/>
          <w:lang w:val="hu-HU"/>
        </w:rPr>
        <w:t xml:space="preserve"> </w:t>
      </w:r>
      <w:hyperlink r:id="rId6" w:history="1">
        <w:r w:rsidRPr="00BF4E2E">
          <w:rPr>
            <w:rStyle w:val="Hyperlink"/>
            <w:sz w:val="16"/>
            <w:szCs w:val="16"/>
            <w:lang w:val="hu-HU"/>
          </w:rPr>
          <w:t>https://www.eea.europa.eu/data-and-maps/data/natura-11</w:t>
        </w:r>
      </w:hyperlink>
      <w:r w:rsidRPr="00BF4E2E">
        <w:rPr>
          <w:sz w:val="16"/>
          <w:szCs w:val="16"/>
          <w:lang w:val="hu-HU"/>
        </w:rPr>
        <w:t xml:space="preserve"> </w:t>
      </w:r>
    </w:p>
  </w:footnote>
  <w:footnote w:id="6">
    <w:p w14:paraId="05DC725C" w14:textId="5E481C42" w:rsidR="004B6ACF" w:rsidRPr="004B6ACF" w:rsidRDefault="004B6ACF">
      <w:pPr>
        <w:pStyle w:val="FootnoteText"/>
        <w:rPr>
          <w:lang w:val="nl-NL"/>
        </w:rPr>
      </w:pPr>
      <w:r>
        <w:rPr>
          <w:rStyle w:val="FootnoteReference"/>
        </w:rPr>
        <w:footnoteRef/>
      </w:r>
      <w:r w:rsidRPr="00331CA5">
        <w:rPr>
          <w:lang w:val="nl-NL"/>
        </w:rPr>
        <w:t xml:space="preserve"> </w:t>
      </w:r>
      <w:hyperlink r:id="rId7" w:history="1">
        <w:r w:rsidRPr="00BF4E2E">
          <w:rPr>
            <w:rStyle w:val="Hyperlink"/>
            <w:sz w:val="16"/>
            <w:szCs w:val="16"/>
            <w:lang w:val="hu-HU"/>
          </w:rPr>
          <w:t>https://www.coe.int/en/web/bern-convention/emerald-network</w:t>
        </w:r>
      </w:hyperlink>
    </w:p>
  </w:footnote>
  <w:footnote w:id="7">
    <w:p w14:paraId="24746B7E" w14:textId="6E4FFE78" w:rsidR="004B6ACF" w:rsidRPr="004B6ACF" w:rsidRDefault="004B6ACF">
      <w:pPr>
        <w:pStyle w:val="FootnoteText"/>
        <w:rPr>
          <w:lang w:val="nl-NL"/>
        </w:rPr>
      </w:pPr>
      <w:r>
        <w:rPr>
          <w:rStyle w:val="FootnoteReference"/>
        </w:rPr>
        <w:footnoteRef/>
      </w:r>
      <w:r w:rsidRPr="00331CA5">
        <w:rPr>
          <w:lang w:val="nl-NL"/>
        </w:rPr>
        <w:t xml:space="preserve"> </w:t>
      </w:r>
      <w:r w:rsidRPr="00BF4E2E">
        <w:rPr>
          <w:sz w:val="16"/>
          <w:szCs w:val="16"/>
          <w:lang w:val="hu-HU"/>
        </w:rPr>
        <w:t xml:space="preserve"> </w:t>
      </w:r>
      <w:hyperlink r:id="rId8" w:history="1">
        <w:r w:rsidRPr="00BF4E2E">
          <w:rPr>
            <w:rStyle w:val="Hyperlink"/>
            <w:sz w:val="16"/>
            <w:szCs w:val="16"/>
            <w:lang w:val="hu-HU"/>
          </w:rPr>
          <w:t>https://whc.unesco.org/en/about/</w:t>
        </w:r>
      </w:hyperlink>
    </w:p>
  </w:footnote>
  <w:footnote w:id="8">
    <w:p w14:paraId="1FE339E7" w14:textId="0945BD21" w:rsidR="004B6ACF" w:rsidRPr="004B6ACF" w:rsidRDefault="004B6ACF">
      <w:pPr>
        <w:pStyle w:val="FootnoteText"/>
        <w:rPr>
          <w:lang w:val="nl-NL"/>
        </w:rPr>
      </w:pPr>
      <w:r>
        <w:rPr>
          <w:rStyle w:val="FootnoteReference"/>
        </w:rPr>
        <w:footnoteRef/>
      </w:r>
      <w:r w:rsidRPr="00331CA5">
        <w:rPr>
          <w:lang w:val="nl-NL"/>
        </w:rPr>
        <w:t xml:space="preserve"> </w:t>
      </w:r>
      <w:hyperlink r:id="rId9" w:history="1">
        <w:r w:rsidRPr="00BF4E2E">
          <w:rPr>
            <w:rStyle w:val="Hyperlink"/>
            <w:sz w:val="16"/>
            <w:szCs w:val="16"/>
            <w:lang w:val="hu-HU"/>
          </w:rPr>
          <w:t>https://www.iucn.org/theme/protected-areas/our-work/iucn-green-list-protected-and-conserved-areas</w:t>
        </w:r>
      </w:hyperlink>
    </w:p>
  </w:footnote>
  <w:footnote w:id="9">
    <w:p w14:paraId="6194ADBC" w14:textId="77777777" w:rsidR="004B6ACF" w:rsidRPr="00BF4E2E" w:rsidRDefault="004B6ACF" w:rsidP="004B6ACF">
      <w:pPr>
        <w:pStyle w:val="FootnoteText"/>
        <w:rPr>
          <w:sz w:val="16"/>
          <w:szCs w:val="16"/>
          <w:lang w:val="hu-HU"/>
        </w:rPr>
      </w:pPr>
      <w:r>
        <w:rPr>
          <w:rStyle w:val="FootnoteReference"/>
        </w:rPr>
        <w:footnoteRef/>
      </w:r>
      <w:r w:rsidRPr="00331CA5">
        <w:rPr>
          <w:lang w:val="nl-NL"/>
        </w:rPr>
        <w:t xml:space="preserve"> </w:t>
      </w:r>
      <w:hyperlink r:id="rId10" w:history="1">
        <w:r w:rsidRPr="00BF4E2E">
          <w:rPr>
            <w:rStyle w:val="Hyperlink"/>
            <w:sz w:val="16"/>
            <w:szCs w:val="16"/>
            <w:lang w:val="hu-HU"/>
          </w:rPr>
          <w:t>https://www.protectedplanet.net/system/comfy/cms/files/files/000/000/057/original/METT.pdf</w:t>
        </w:r>
      </w:hyperlink>
      <w:r w:rsidRPr="00BF4E2E">
        <w:rPr>
          <w:sz w:val="16"/>
          <w:szCs w:val="16"/>
          <w:lang w:val="hu-HU"/>
        </w:rPr>
        <w:t xml:space="preserve"> </w:t>
      </w:r>
    </w:p>
    <w:p w14:paraId="126A2FBE" w14:textId="1FDA01E8" w:rsidR="004B6ACF" w:rsidRPr="004B6ACF" w:rsidRDefault="004B6ACF">
      <w:pPr>
        <w:pStyle w:val="FootnoteText"/>
        <w:rPr>
          <w:lang w:val="nl-NL"/>
        </w:rPr>
      </w:pPr>
    </w:p>
  </w:footnote>
  <w:footnote w:id="10">
    <w:p w14:paraId="0B60EA7D" w14:textId="42E123A1" w:rsidR="004B6ACF" w:rsidRPr="004B6ACF" w:rsidRDefault="004B6ACF">
      <w:pPr>
        <w:pStyle w:val="FootnoteText"/>
        <w:rPr>
          <w:lang w:val="nl-NL"/>
        </w:rPr>
      </w:pPr>
      <w:r>
        <w:rPr>
          <w:rStyle w:val="FootnoteReference"/>
        </w:rPr>
        <w:footnoteRef/>
      </w:r>
      <w:r w:rsidRPr="00331CA5">
        <w:rPr>
          <w:lang w:val="nl-NL"/>
        </w:rPr>
        <w:t xml:space="preserve"> </w:t>
      </w:r>
      <w:hyperlink r:id="rId11" w:history="1">
        <w:r w:rsidRPr="00BF4E2E">
          <w:rPr>
            <w:rStyle w:val="Hyperlink"/>
            <w:sz w:val="16"/>
            <w:szCs w:val="16"/>
            <w:lang w:val="hu-HU"/>
          </w:rPr>
          <w:t>https://www.protectedplanet.net/system/comfy/cms/files/files/000/000/056/original/RAPPAM.pdf</w:t>
        </w:r>
      </w:hyperlink>
    </w:p>
  </w:footnote>
  <w:footnote w:id="11">
    <w:p w14:paraId="7FFA82BF" w14:textId="7F1EC125" w:rsidR="00935BCF" w:rsidRPr="00362898" w:rsidRDefault="00935BCF" w:rsidP="00362898">
      <w:pPr>
        <w:pStyle w:val="FootnoteText"/>
        <w:rPr>
          <w:lang w:val="fr-FR"/>
        </w:rPr>
      </w:pPr>
      <w:r w:rsidRPr="00362898">
        <w:rPr>
          <w:rStyle w:val="FootnoteReference"/>
          <w:lang w:val="fr-FR"/>
        </w:rPr>
        <w:footnoteRef/>
      </w:r>
      <w:r w:rsidRPr="00362898">
        <w:rPr>
          <w:lang w:val="fr-FR"/>
        </w:rPr>
        <w:t xml:space="preserve"> </w:t>
      </w:r>
      <w:r w:rsidR="00362898" w:rsidRPr="00362898">
        <w:rPr>
          <w:lang w:val="fr-FR"/>
        </w:rPr>
        <w:t>Les informations sur les mesures de conservation prises ou nécessaires pour le site peuvent actuellement être fournies dans un champ de texte libre du FSD. Les informations sur les mesures de conservation d</w:t>
      </w:r>
      <w:r w:rsidR="000B6002">
        <w:rPr>
          <w:lang w:val="fr-FR"/>
        </w:rPr>
        <w:t>’</w:t>
      </w:r>
      <w:r w:rsidR="00362898" w:rsidRPr="00362898">
        <w:rPr>
          <w:lang w:val="fr-FR"/>
        </w:rPr>
        <w:t>un site sont très précieuses et sont reconnues au paragraphe 7.4.(c) de l</w:t>
      </w:r>
      <w:r w:rsidR="000B6002">
        <w:rPr>
          <w:lang w:val="fr-FR"/>
        </w:rPr>
        <w:t>’</w:t>
      </w:r>
      <w:r w:rsidR="00362898" w:rsidRPr="00362898">
        <w:rPr>
          <w:lang w:val="fr-FR"/>
        </w:rPr>
        <w:t>annexe 3 de l</w:t>
      </w:r>
      <w:r w:rsidR="000B6002">
        <w:rPr>
          <w:lang w:val="fr-FR"/>
        </w:rPr>
        <w:t>’</w:t>
      </w:r>
      <w:r w:rsidR="00362898" w:rsidRPr="00362898">
        <w:rPr>
          <w:lang w:val="fr-FR"/>
        </w:rPr>
        <w:t xml:space="preserve">AEWA </w:t>
      </w:r>
      <w:r w:rsidR="00362898">
        <w:rPr>
          <w:lang w:val="fr-FR"/>
        </w:rPr>
        <w:t>« </w:t>
      </w:r>
      <w:r w:rsidR="00362898" w:rsidRPr="00362898">
        <w:rPr>
          <w:lang w:val="fr-FR"/>
        </w:rPr>
        <w:t>les réseaux de sites utilisés par chaque population, y compris l</w:t>
      </w:r>
      <w:r w:rsidR="000B6002">
        <w:rPr>
          <w:lang w:val="fr-FR"/>
        </w:rPr>
        <w:t>’</w:t>
      </w:r>
      <w:r w:rsidR="00362898" w:rsidRPr="00362898">
        <w:rPr>
          <w:lang w:val="fr-FR"/>
        </w:rPr>
        <w:t>examen du statut de protection de chaque site ainsi que les mesures de gestion prises dans chaque cas</w:t>
      </w:r>
      <w:r w:rsidR="00362898">
        <w:rPr>
          <w:lang w:val="fr-FR"/>
        </w:rPr>
        <w:t> »</w:t>
      </w:r>
      <w:r w:rsidR="00362898" w:rsidRPr="00362898">
        <w:rPr>
          <w:lang w:val="fr-FR"/>
        </w:rPr>
        <w:t>.</w:t>
      </w:r>
    </w:p>
  </w:footnote>
  <w:footnote w:id="12">
    <w:p w14:paraId="05B37A5A" w14:textId="77777777" w:rsidR="00935BCF" w:rsidRPr="00362898" w:rsidRDefault="00935BCF" w:rsidP="00B0302A">
      <w:pPr>
        <w:pStyle w:val="FootnoteText"/>
        <w:rPr>
          <w:lang w:val="fr-FR"/>
        </w:rPr>
      </w:pPr>
      <w:r w:rsidRPr="00362898">
        <w:rPr>
          <w:rStyle w:val="FootnoteReference"/>
          <w:lang w:val="fr-FR"/>
        </w:rPr>
        <w:footnoteRef/>
      </w:r>
      <w:r w:rsidRPr="00362898">
        <w:rPr>
          <w:lang w:val="fr-FR"/>
        </w:rPr>
        <w:t xml:space="preserve"> </w:t>
      </w:r>
      <w:hyperlink r:id="rId12" w:history="1">
        <w:r w:rsidRPr="00362898">
          <w:rPr>
            <w:rStyle w:val="Hyperlink"/>
            <w:lang w:val="fr-FR"/>
          </w:rPr>
          <w:t>https://www.iucnredlist.org/resources/threat-classification-scheme</w:t>
        </w:r>
      </w:hyperlink>
      <w:r w:rsidRPr="00362898">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5" w:type="dxa"/>
      <w:tblInd w:w="108" w:type="dxa"/>
      <w:tblLayout w:type="fixed"/>
      <w:tblCellMar>
        <w:left w:w="10" w:type="dxa"/>
        <w:right w:w="10" w:type="dxa"/>
      </w:tblCellMar>
      <w:tblLook w:val="04A0" w:firstRow="1" w:lastRow="0" w:firstColumn="1" w:lastColumn="0" w:noHBand="0" w:noVBand="1"/>
    </w:tblPr>
    <w:tblGrid>
      <w:gridCol w:w="2268"/>
      <w:gridCol w:w="4678"/>
      <w:gridCol w:w="2869"/>
    </w:tblGrid>
    <w:tr w:rsidR="00350137" w:rsidRPr="00350137" w14:paraId="442555E1" w14:textId="77777777" w:rsidTr="00381B27">
      <w:trPr>
        <w:trHeight w:val="1256"/>
      </w:trPr>
      <w:tc>
        <w:tcPr>
          <w:tcW w:w="2268" w:type="dxa"/>
          <w:shd w:val="clear" w:color="auto" w:fill="auto"/>
          <w:tcMar>
            <w:top w:w="0" w:type="dxa"/>
            <w:left w:w="108" w:type="dxa"/>
            <w:bottom w:w="0" w:type="dxa"/>
            <w:right w:w="108" w:type="dxa"/>
          </w:tcMar>
        </w:tcPr>
        <w:p w14:paraId="76560933" w14:textId="77777777" w:rsidR="00350137" w:rsidRPr="00350137" w:rsidRDefault="00350137" w:rsidP="00350137">
          <w:pPr>
            <w:suppressAutoHyphens/>
            <w:autoSpaceDN w:val="0"/>
            <w:spacing w:after="0" w:line="240" w:lineRule="auto"/>
            <w:textAlignment w:val="baseline"/>
            <w:rPr>
              <w:rFonts w:ascii="Times New Roman" w:eastAsia="Times New Roman" w:hAnsi="Times New Roman" w:cs="Times New Roman"/>
              <w:sz w:val="24"/>
              <w:szCs w:val="24"/>
              <w:lang w:val="fr-FR"/>
            </w:rPr>
          </w:pPr>
          <w:r w:rsidRPr="00350137">
            <w:rPr>
              <w:rFonts w:ascii="Times New Roman" w:eastAsia="Times New Roman" w:hAnsi="Times New Roman" w:cs="Times New Roman"/>
              <w:noProof/>
              <w:sz w:val="24"/>
              <w:szCs w:val="24"/>
              <w:lang w:val="en-US"/>
            </w:rPr>
            <w:drawing>
              <wp:inline distT="0" distB="0" distL="0" distR="0" wp14:anchorId="574CE49E" wp14:editId="3BEB6F8B">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5DABED79" w14:textId="77777777" w:rsidR="00350137" w:rsidRPr="00350137" w:rsidRDefault="00350137" w:rsidP="00350137">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350137">
            <w:rPr>
              <w:rFonts w:ascii="Times New Roman" w:eastAsia="Times New Roman" w:hAnsi="Times New Roman" w:cs="Times New Roman"/>
              <w:i/>
              <w:caps/>
              <w:sz w:val="20"/>
              <w:szCs w:val="20"/>
              <w:lang w:val="fr-FR"/>
            </w:rPr>
            <w:t>ACCORD SUR LA CONSERVATION DES OISEAUX D’eau migrateurs D’afrique-eurasie</w:t>
          </w:r>
        </w:p>
      </w:tc>
      <w:tc>
        <w:tcPr>
          <w:tcW w:w="2869" w:type="dxa"/>
          <w:shd w:val="clear" w:color="auto" w:fill="auto"/>
          <w:tcMar>
            <w:top w:w="0" w:type="dxa"/>
            <w:left w:w="108" w:type="dxa"/>
            <w:bottom w:w="0" w:type="dxa"/>
            <w:right w:w="108" w:type="dxa"/>
          </w:tcMar>
        </w:tcPr>
        <w:p w14:paraId="27C23637" w14:textId="51F70C46" w:rsidR="00350137" w:rsidRPr="00350137" w:rsidRDefault="00350137" w:rsidP="00350137">
          <w:pPr>
            <w:suppressAutoHyphens/>
            <w:autoSpaceDN w:val="0"/>
            <w:spacing w:after="0" w:line="276" w:lineRule="auto"/>
            <w:ind w:left="-108"/>
            <w:jc w:val="right"/>
            <w:textAlignment w:val="baseline"/>
            <w:rPr>
              <w:rFonts w:ascii="Times New Roman" w:eastAsia="Times New Roman" w:hAnsi="Times New Roman" w:cs="Times New Roman"/>
              <w:sz w:val="24"/>
              <w:szCs w:val="24"/>
              <w:lang w:val="fr-FR"/>
            </w:rPr>
          </w:pPr>
          <w:r w:rsidRPr="00350137">
            <w:rPr>
              <w:rFonts w:ascii="Times New Roman" w:eastAsia="Times New Roman" w:hAnsi="Times New Roman" w:cs="Times New Roman"/>
              <w:i/>
              <w:iCs/>
              <w:sz w:val="20"/>
              <w:szCs w:val="20"/>
              <w:lang w:val="fr-FR"/>
            </w:rPr>
            <w:t xml:space="preserve">Doc. </w:t>
          </w:r>
          <w:r w:rsidRPr="00350137">
            <w:rPr>
              <w:rFonts w:ascii="Times New Roman" w:eastAsia="Times New Roman" w:hAnsi="Times New Roman" w:cs="Times New Roman"/>
              <w:bCs/>
              <w:i/>
              <w:iCs/>
              <w:sz w:val="20"/>
              <w:szCs w:val="20"/>
              <w:lang w:val="fr-FR"/>
            </w:rPr>
            <w:t>AEWA/MOP 8.</w:t>
          </w:r>
          <w:r>
            <w:rPr>
              <w:rFonts w:ascii="Times New Roman" w:eastAsia="Times New Roman" w:hAnsi="Times New Roman" w:cs="Times New Roman"/>
              <w:bCs/>
              <w:i/>
              <w:iCs/>
              <w:sz w:val="20"/>
              <w:szCs w:val="20"/>
              <w:lang w:val="fr-FR"/>
            </w:rPr>
            <w:t>29</w:t>
          </w:r>
        </w:p>
        <w:p w14:paraId="60A6AE1A" w14:textId="0C75EB4C" w:rsidR="00350137" w:rsidRPr="00350137" w:rsidRDefault="00350137" w:rsidP="00350137">
          <w:pPr>
            <w:suppressAutoHyphens/>
            <w:autoSpaceDN w:val="0"/>
            <w:spacing w:after="0" w:line="276" w:lineRule="auto"/>
            <w:ind w:left="-108"/>
            <w:jc w:val="right"/>
            <w:textAlignment w:val="baseline"/>
            <w:rPr>
              <w:rFonts w:ascii="Times New Roman" w:eastAsia="Times New Roman" w:hAnsi="Times New Roman" w:cs="Times New Roman"/>
              <w:sz w:val="24"/>
              <w:szCs w:val="24"/>
              <w:lang w:val="fr-FR"/>
            </w:rPr>
          </w:pPr>
          <w:r w:rsidRPr="00350137">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20</w:t>
          </w:r>
          <w:r w:rsidRPr="00350137">
            <w:rPr>
              <w:rFonts w:ascii="Times New Roman" w:eastAsia="Times New Roman" w:hAnsi="Times New Roman" w:cs="Times New Roman"/>
              <w:bCs/>
              <w:i/>
              <w:iCs/>
              <w:sz w:val="20"/>
              <w:szCs w:val="20"/>
              <w:lang w:val="fr-FR"/>
            </w:rPr>
            <w:t xml:space="preserve"> de l’ordre du jour</w:t>
          </w:r>
        </w:p>
        <w:p w14:paraId="7571F847" w14:textId="77777777" w:rsidR="00350137" w:rsidRPr="00350137" w:rsidRDefault="00350137" w:rsidP="00350137">
          <w:pPr>
            <w:suppressAutoHyphens/>
            <w:autoSpaceDN w:val="0"/>
            <w:spacing w:after="0" w:line="276" w:lineRule="auto"/>
            <w:jc w:val="right"/>
            <w:textAlignment w:val="baseline"/>
            <w:rPr>
              <w:rFonts w:ascii="Times New Roman" w:eastAsia="Times New Roman" w:hAnsi="Times New Roman" w:cs="Times New Roman"/>
              <w:sz w:val="24"/>
              <w:szCs w:val="24"/>
              <w:lang w:val="fr-FR"/>
            </w:rPr>
          </w:pPr>
          <w:r w:rsidRPr="00350137">
            <w:rPr>
              <w:rFonts w:ascii="Times New Roman" w:eastAsia="Times New Roman" w:hAnsi="Times New Roman" w:cs="Times New Roman"/>
              <w:i/>
              <w:iCs/>
              <w:sz w:val="20"/>
              <w:szCs w:val="20"/>
              <w:lang w:val="fr-FR"/>
            </w:rPr>
            <w:t>Original : Anglais</w:t>
          </w:r>
        </w:p>
        <w:p w14:paraId="304EBE05" w14:textId="030656FF" w:rsidR="00350137" w:rsidRPr="00350137" w:rsidRDefault="00F70328" w:rsidP="00350137">
          <w:pPr>
            <w:suppressAutoHyphens/>
            <w:autoSpaceDN w:val="0"/>
            <w:spacing w:after="0" w:line="276" w:lineRule="auto"/>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2</w:t>
          </w:r>
          <w:r w:rsidR="00B01220">
            <w:rPr>
              <w:rFonts w:ascii="Times New Roman" w:eastAsia="Times New Roman" w:hAnsi="Times New Roman" w:cs="Times New Roman"/>
              <w:i/>
              <w:iCs/>
              <w:sz w:val="20"/>
              <w:szCs w:val="20"/>
              <w:lang w:val="fr-FR"/>
            </w:rPr>
            <w:t>8</w:t>
          </w:r>
          <w:r w:rsidR="00350137" w:rsidRPr="00350137">
            <w:rPr>
              <w:rFonts w:ascii="Times New Roman" w:eastAsia="Times New Roman" w:hAnsi="Times New Roman" w:cs="Times New Roman"/>
              <w:i/>
              <w:iCs/>
              <w:sz w:val="20"/>
              <w:szCs w:val="20"/>
              <w:lang w:val="fr-FR"/>
            </w:rPr>
            <w:t xml:space="preserve"> juillet 2022</w:t>
          </w:r>
        </w:p>
        <w:p w14:paraId="57DC93F7" w14:textId="77777777" w:rsidR="00350137" w:rsidRPr="00350137" w:rsidRDefault="00350137" w:rsidP="00350137">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350137" w:rsidRPr="00350137" w14:paraId="1EAC014B" w14:textId="77777777" w:rsidTr="00381B27">
      <w:tc>
        <w:tcPr>
          <w:tcW w:w="9815" w:type="dxa"/>
          <w:gridSpan w:val="3"/>
          <w:shd w:val="clear" w:color="auto" w:fill="auto"/>
          <w:tcMar>
            <w:top w:w="0" w:type="dxa"/>
            <w:left w:w="108" w:type="dxa"/>
            <w:bottom w:w="0" w:type="dxa"/>
            <w:right w:w="108" w:type="dxa"/>
          </w:tcMar>
        </w:tcPr>
        <w:p w14:paraId="675C68D6" w14:textId="77777777" w:rsidR="00350137" w:rsidRPr="00350137" w:rsidRDefault="00350137" w:rsidP="00350137">
          <w:pPr>
            <w:autoSpaceDN w:val="0"/>
            <w:spacing w:after="0" w:line="240" w:lineRule="auto"/>
            <w:jc w:val="center"/>
            <w:rPr>
              <w:rFonts w:ascii="Times New Roman" w:eastAsia="Times New Roman" w:hAnsi="Times New Roman" w:cs="Times New Roman"/>
              <w:szCs w:val="24"/>
              <w:lang w:val="fr-FR"/>
            </w:rPr>
          </w:pPr>
          <w:r w:rsidRPr="00350137">
            <w:rPr>
              <w:rFonts w:ascii="Times New Roman" w:eastAsia="Times New Roman" w:hAnsi="Times New Roman" w:cs="Times New Roman"/>
              <w:b/>
              <w:bCs/>
              <w:sz w:val="26"/>
              <w:szCs w:val="26"/>
              <w:lang w:val="fr-FR"/>
            </w:rPr>
            <w:t>8</w:t>
          </w:r>
          <w:r w:rsidRPr="00350137">
            <w:rPr>
              <w:rFonts w:ascii="Times New Roman" w:eastAsia="Times New Roman" w:hAnsi="Times New Roman" w:cs="Times New Roman"/>
              <w:b/>
              <w:bCs/>
              <w:sz w:val="26"/>
              <w:szCs w:val="26"/>
              <w:vertAlign w:val="superscript"/>
              <w:lang w:val="fr-FR"/>
            </w:rPr>
            <w:t>ème</w:t>
          </w:r>
          <w:r w:rsidRPr="00350137">
            <w:rPr>
              <w:rFonts w:ascii="Times New Roman" w:eastAsia="Times New Roman" w:hAnsi="Times New Roman" w:cs="Times New Roman"/>
              <w:b/>
              <w:bCs/>
              <w:sz w:val="26"/>
              <w:szCs w:val="26"/>
              <w:lang w:val="fr-FR"/>
            </w:rPr>
            <w:t xml:space="preserve"> </w:t>
          </w:r>
          <w:r w:rsidRPr="00350137">
            <w:rPr>
              <w:rFonts w:ascii="Times New Roman" w:eastAsia="Times New Roman" w:hAnsi="Times New Roman" w:cs="Times New Roman"/>
              <w:b/>
              <w:bCs/>
              <w:caps/>
              <w:sz w:val="26"/>
              <w:szCs w:val="26"/>
              <w:lang w:val="fr-FR"/>
            </w:rPr>
            <w:t>Session de la rÉunion des parties contractantes</w:t>
          </w:r>
        </w:p>
        <w:p w14:paraId="5F2EBA40" w14:textId="77777777" w:rsidR="00350137" w:rsidRPr="00350137" w:rsidRDefault="00350137" w:rsidP="00350137">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350137">
            <w:rPr>
              <w:rFonts w:ascii="Times New Roman" w:eastAsia="Times New Roman" w:hAnsi="Times New Roman" w:cs="Times New Roman"/>
              <w:i/>
              <w:iCs/>
              <w:sz w:val="24"/>
              <w:szCs w:val="24"/>
              <w:lang w:val="fr-FR"/>
            </w:rPr>
            <w:t>26 – 30 septembre 2022, Budapest, Hongrie</w:t>
          </w:r>
        </w:p>
      </w:tc>
    </w:tr>
    <w:tr w:rsidR="00350137" w:rsidRPr="00D90B89" w14:paraId="53BA078E" w14:textId="77777777" w:rsidTr="00381B27">
      <w:trPr>
        <w:trHeight w:val="702"/>
      </w:trPr>
      <w:tc>
        <w:tcPr>
          <w:tcW w:w="9815" w:type="dxa"/>
          <w:gridSpan w:val="3"/>
          <w:tcBorders>
            <w:bottom w:val="single" w:sz="8" w:space="0" w:color="000000"/>
          </w:tcBorders>
          <w:shd w:val="clear" w:color="auto" w:fill="auto"/>
          <w:tcMar>
            <w:top w:w="0" w:type="dxa"/>
            <w:left w:w="108" w:type="dxa"/>
            <w:bottom w:w="0" w:type="dxa"/>
            <w:right w:w="108" w:type="dxa"/>
          </w:tcMar>
          <w:vAlign w:val="center"/>
        </w:tcPr>
        <w:p w14:paraId="47BA5E22" w14:textId="77777777" w:rsidR="00350137" w:rsidRPr="00350137" w:rsidRDefault="00350137" w:rsidP="00350137">
          <w:pPr>
            <w:autoSpaceDN w:val="0"/>
            <w:spacing w:after="0" w:line="240" w:lineRule="auto"/>
            <w:jc w:val="center"/>
            <w:rPr>
              <w:rFonts w:ascii="Times New Roman" w:eastAsia="Times New Roman" w:hAnsi="Times New Roman" w:cs="Times New Roman"/>
              <w:i/>
              <w:color w:val="000000"/>
              <w:sz w:val="24"/>
              <w:szCs w:val="24"/>
              <w:highlight w:val="yellow"/>
              <w:lang w:val="fr-FR"/>
            </w:rPr>
          </w:pPr>
          <w:r w:rsidRPr="003F149E">
            <w:rPr>
              <w:rFonts w:ascii="Times New Roman" w:eastAsia="Times New Roman" w:hAnsi="Times New Roman" w:cs="Times New Roman"/>
              <w:i/>
              <w:sz w:val="24"/>
              <w:szCs w:val="24"/>
              <w:lang w:val="fr-FR"/>
            </w:rPr>
            <w:t>“</w:t>
          </w:r>
          <w:r w:rsidRPr="00350137">
            <w:rPr>
              <w:rFonts w:ascii="Times New Roman" w:eastAsia="Times New Roman" w:hAnsi="Times New Roman" w:cs="Times New Roman"/>
              <w:i/>
              <w:color w:val="000000"/>
              <w:sz w:val="24"/>
              <w:szCs w:val="24"/>
              <w:lang w:val="fr-FR"/>
            </w:rPr>
            <w:t>Renforcer la conservation des voies de migration dans un monde en mutation</w:t>
          </w:r>
          <w:r w:rsidRPr="003F149E">
            <w:rPr>
              <w:rFonts w:ascii="Times New Roman" w:eastAsia="Times New Roman" w:hAnsi="Times New Roman" w:cs="Times New Roman"/>
              <w:i/>
              <w:sz w:val="24"/>
              <w:szCs w:val="24"/>
              <w:lang w:val="fr-FR"/>
            </w:rPr>
            <w:t>”</w:t>
          </w:r>
        </w:p>
      </w:tc>
    </w:tr>
  </w:tbl>
  <w:p w14:paraId="22C0BE2F" w14:textId="77777777" w:rsidR="00350137" w:rsidRPr="00350137" w:rsidRDefault="00350137" w:rsidP="00350137">
    <w:pPr>
      <w:tabs>
        <w:tab w:val="center" w:pos="4320"/>
        <w:tab w:val="right" w:pos="8640"/>
      </w:tabs>
      <w:spacing w:after="0" w:line="240" w:lineRule="auto"/>
      <w:rPr>
        <w:rFonts w:ascii="Times New Roman" w:eastAsia="Times New Roman" w:hAnsi="Times New Roman" w:cs="Times New Roman"/>
        <w:sz w:val="24"/>
        <w:szCs w:val="24"/>
        <w:lang w:val="fr-FR"/>
      </w:rPr>
    </w:pPr>
  </w:p>
  <w:p w14:paraId="44F548F6" w14:textId="287069CB" w:rsidR="00935BCF" w:rsidRPr="003F149E" w:rsidRDefault="00935BCF" w:rsidP="0035013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8BC"/>
    <w:multiLevelType w:val="hybridMultilevel"/>
    <w:tmpl w:val="0C8E28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491891"/>
    <w:multiLevelType w:val="hybridMultilevel"/>
    <w:tmpl w:val="45D2F38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0E913AB"/>
    <w:multiLevelType w:val="multilevel"/>
    <w:tmpl w:val="554CBB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228C9"/>
    <w:multiLevelType w:val="hybridMultilevel"/>
    <w:tmpl w:val="DDFE08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0F97"/>
    <w:multiLevelType w:val="hybridMultilevel"/>
    <w:tmpl w:val="1DF49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95432"/>
    <w:multiLevelType w:val="multilevel"/>
    <w:tmpl w:val="77D0C6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981750"/>
    <w:multiLevelType w:val="hybridMultilevel"/>
    <w:tmpl w:val="6700D9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0107C"/>
    <w:multiLevelType w:val="hybridMultilevel"/>
    <w:tmpl w:val="DA489354"/>
    <w:lvl w:ilvl="0" w:tplc="84E0F3EC">
      <w:start w:val="3"/>
      <w:numFmt w:val="bullet"/>
      <w:lvlText w:val="-"/>
      <w:lvlJc w:val="left"/>
      <w:pPr>
        <w:ind w:left="720" w:hanging="360"/>
      </w:pPr>
      <w:rPr>
        <w:rFonts w:ascii="Calibri" w:eastAsiaTheme="minorHAnsi" w:hAnsi="Calibri" w:cs="Calibr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F5AA8"/>
    <w:multiLevelType w:val="hybridMultilevel"/>
    <w:tmpl w:val="3BE2C76E"/>
    <w:lvl w:ilvl="0" w:tplc="182A7F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4536B"/>
    <w:multiLevelType w:val="hybridMultilevel"/>
    <w:tmpl w:val="10D6513A"/>
    <w:lvl w:ilvl="0" w:tplc="78D26B0A">
      <w:start w:val="1"/>
      <w:numFmt w:val="bullet"/>
      <w:lvlText w:val="·"/>
      <w:lvlJc w:val="left"/>
      <w:pPr>
        <w:ind w:left="720" w:hanging="360"/>
      </w:pPr>
      <w:rPr>
        <w:rFonts w:ascii="Symbol" w:hAnsi="Symbol" w:hint="default"/>
      </w:rPr>
    </w:lvl>
    <w:lvl w:ilvl="1" w:tplc="FFB2F40C">
      <w:start w:val="1"/>
      <w:numFmt w:val="bullet"/>
      <w:lvlText w:val="o"/>
      <w:lvlJc w:val="left"/>
      <w:pPr>
        <w:ind w:left="1440" w:hanging="360"/>
      </w:pPr>
      <w:rPr>
        <w:rFonts w:ascii="Courier New" w:hAnsi="Courier New" w:hint="default"/>
      </w:rPr>
    </w:lvl>
    <w:lvl w:ilvl="2" w:tplc="1BD885EE">
      <w:start w:val="1"/>
      <w:numFmt w:val="bullet"/>
      <w:lvlText w:val=""/>
      <w:lvlJc w:val="left"/>
      <w:pPr>
        <w:ind w:left="2160" w:hanging="360"/>
      </w:pPr>
      <w:rPr>
        <w:rFonts w:ascii="Wingdings" w:hAnsi="Wingdings" w:hint="default"/>
      </w:rPr>
    </w:lvl>
    <w:lvl w:ilvl="3" w:tplc="924297EE">
      <w:start w:val="1"/>
      <w:numFmt w:val="bullet"/>
      <w:lvlText w:val=""/>
      <w:lvlJc w:val="left"/>
      <w:pPr>
        <w:ind w:left="2880" w:hanging="360"/>
      </w:pPr>
      <w:rPr>
        <w:rFonts w:ascii="Symbol" w:hAnsi="Symbol" w:hint="default"/>
      </w:rPr>
    </w:lvl>
    <w:lvl w:ilvl="4" w:tplc="07549AA8">
      <w:start w:val="1"/>
      <w:numFmt w:val="bullet"/>
      <w:lvlText w:val="o"/>
      <w:lvlJc w:val="left"/>
      <w:pPr>
        <w:ind w:left="3600" w:hanging="360"/>
      </w:pPr>
      <w:rPr>
        <w:rFonts w:ascii="Courier New" w:hAnsi="Courier New" w:hint="default"/>
      </w:rPr>
    </w:lvl>
    <w:lvl w:ilvl="5" w:tplc="90C09904">
      <w:start w:val="1"/>
      <w:numFmt w:val="bullet"/>
      <w:lvlText w:val=""/>
      <w:lvlJc w:val="left"/>
      <w:pPr>
        <w:ind w:left="4320" w:hanging="360"/>
      </w:pPr>
      <w:rPr>
        <w:rFonts w:ascii="Wingdings" w:hAnsi="Wingdings" w:hint="default"/>
      </w:rPr>
    </w:lvl>
    <w:lvl w:ilvl="6" w:tplc="AC0612FA">
      <w:start w:val="1"/>
      <w:numFmt w:val="bullet"/>
      <w:lvlText w:val=""/>
      <w:lvlJc w:val="left"/>
      <w:pPr>
        <w:ind w:left="5040" w:hanging="360"/>
      </w:pPr>
      <w:rPr>
        <w:rFonts w:ascii="Symbol" w:hAnsi="Symbol" w:hint="default"/>
      </w:rPr>
    </w:lvl>
    <w:lvl w:ilvl="7" w:tplc="4FAAC690">
      <w:start w:val="1"/>
      <w:numFmt w:val="bullet"/>
      <w:lvlText w:val="o"/>
      <w:lvlJc w:val="left"/>
      <w:pPr>
        <w:ind w:left="5760" w:hanging="360"/>
      </w:pPr>
      <w:rPr>
        <w:rFonts w:ascii="Courier New" w:hAnsi="Courier New" w:hint="default"/>
      </w:rPr>
    </w:lvl>
    <w:lvl w:ilvl="8" w:tplc="4006B544">
      <w:start w:val="1"/>
      <w:numFmt w:val="bullet"/>
      <w:lvlText w:val=""/>
      <w:lvlJc w:val="left"/>
      <w:pPr>
        <w:ind w:left="6480" w:hanging="360"/>
      </w:pPr>
      <w:rPr>
        <w:rFonts w:ascii="Wingdings" w:hAnsi="Wingdings" w:hint="default"/>
      </w:rPr>
    </w:lvl>
  </w:abstractNum>
  <w:abstractNum w:abstractNumId="10" w15:restartNumberingAfterBreak="0">
    <w:nsid w:val="206A3D6B"/>
    <w:multiLevelType w:val="hybridMultilevel"/>
    <w:tmpl w:val="BB14A0D0"/>
    <w:lvl w:ilvl="0" w:tplc="182A7FFC">
      <w:numFmt w:val="bullet"/>
      <w:lvlText w:val="•"/>
      <w:lvlJc w:val="left"/>
      <w:pPr>
        <w:ind w:left="1080" w:hanging="720"/>
      </w:pPr>
      <w:rPr>
        <w:rFonts w:ascii="Calibri" w:eastAsiaTheme="minorHAnsi" w:hAnsi="Calibri" w:cs="Calibri" w:hint="default"/>
      </w:rPr>
    </w:lvl>
    <w:lvl w:ilvl="1" w:tplc="ECDC3C4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84493"/>
    <w:multiLevelType w:val="hybridMultilevel"/>
    <w:tmpl w:val="078E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E7785"/>
    <w:multiLevelType w:val="hybridMultilevel"/>
    <w:tmpl w:val="865E5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4455B"/>
    <w:multiLevelType w:val="hybridMultilevel"/>
    <w:tmpl w:val="76808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81E05"/>
    <w:multiLevelType w:val="hybridMultilevel"/>
    <w:tmpl w:val="9B269D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61F3957"/>
    <w:multiLevelType w:val="hybridMultilevel"/>
    <w:tmpl w:val="A718E4CA"/>
    <w:lvl w:ilvl="0" w:tplc="1E749774">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61C23"/>
    <w:multiLevelType w:val="multilevel"/>
    <w:tmpl w:val="255EE2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FE6E35"/>
    <w:multiLevelType w:val="hybridMultilevel"/>
    <w:tmpl w:val="78EED9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8F91376"/>
    <w:multiLevelType w:val="hybridMultilevel"/>
    <w:tmpl w:val="E332858E"/>
    <w:lvl w:ilvl="0" w:tplc="24A663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55AC1"/>
    <w:multiLevelType w:val="multilevel"/>
    <w:tmpl w:val="D3BA24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1D740DE"/>
    <w:multiLevelType w:val="hybridMultilevel"/>
    <w:tmpl w:val="6818CA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72174"/>
    <w:multiLevelType w:val="hybridMultilevel"/>
    <w:tmpl w:val="3F0C33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946C6C"/>
    <w:multiLevelType w:val="hybridMultilevel"/>
    <w:tmpl w:val="65722D34"/>
    <w:lvl w:ilvl="0" w:tplc="182A7F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67478"/>
    <w:multiLevelType w:val="multilevel"/>
    <w:tmpl w:val="C94E5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F76C86"/>
    <w:multiLevelType w:val="hybridMultilevel"/>
    <w:tmpl w:val="51DA9EE0"/>
    <w:lvl w:ilvl="0" w:tplc="FAF2BD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5585D"/>
    <w:multiLevelType w:val="hybridMultilevel"/>
    <w:tmpl w:val="3EF810E0"/>
    <w:lvl w:ilvl="0" w:tplc="182A7F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C58BB"/>
    <w:multiLevelType w:val="hybridMultilevel"/>
    <w:tmpl w:val="16702F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1504ED"/>
    <w:multiLevelType w:val="hybridMultilevel"/>
    <w:tmpl w:val="4CEC8270"/>
    <w:lvl w:ilvl="0" w:tplc="182A7F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201B2"/>
    <w:multiLevelType w:val="hybridMultilevel"/>
    <w:tmpl w:val="8DEC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B60E3"/>
    <w:multiLevelType w:val="hybridMultilevel"/>
    <w:tmpl w:val="6D76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D112E"/>
    <w:multiLevelType w:val="hybridMultilevel"/>
    <w:tmpl w:val="6700D9D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1655E5"/>
    <w:multiLevelType w:val="hybridMultilevel"/>
    <w:tmpl w:val="A6FA5EF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7B2A887C">
      <w:start w:val="1"/>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7C1DB9"/>
    <w:multiLevelType w:val="hybridMultilevel"/>
    <w:tmpl w:val="0CF0B442"/>
    <w:lvl w:ilvl="0" w:tplc="50AAF866">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C7E20"/>
    <w:multiLevelType w:val="hybridMultilevel"/>
    <w:tmpl w:val="FF3AE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FF3FB5"/>
    <w:multiLevelType w:val="hybridMultilevel"/>
    <w:tmpl w:val="8C00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D524E1"/>
    <w:multiLevelType w:val="hybridMultilevel"/>
    <w:tmpl w:val="6C824EBC"/>
    <w:lvl w:ilvl="0" w:tplc="84E0F3EC">
      <w:start w:val="3"/>
      <w:numFmt w:val="bullet"/>
      <w:lvlText w:val="-"/>
      <w:lvlJc w:val="left"/>
      <w:pPr>
        <w:ind w:left="720" w:hanging="360"/>
      </w:pPr>
      <w:rPr>
        <w:rFonts w:ascii="Calibri" w:eastAsiaTheme="minorHAns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D26A3"/>
    <w:multiLevelType w:val="hybridMultilevel"/>
    <w:tmpl w:val="A462C50C"/>
    <w:lvl w:ilvl="0" w:tplc="0A8AA89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04B2A"/>
    <w:multiLevelType w:val="hybridMultilevel"/>
    <w:tmpl w:val="41FCE31E"/>
    <w:lvl w:ilvl="0" w:tplc="3CEA4338">
      <w:start w:val="3"/>
      <w:numFmt w:val="bullet"/>
      <w:lvlText w:val=""/>
      <w:lvlJc w:val="left"/>
      <w:pPr>
        <w:ind w:left="1080" w:hanging="720"/>
      </w:pPr>
      <w:rPr>
        <w:rFonts w:ascii="Symbol" w:eastAsiaTheme="maj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E3139"/>
    <w:multiLevelType w:val="hybridMultilevel"/>
    <w:tmpl w:val="4178FACE"/>
    <w:lvl w:ilvl="0" w:tplc="182A7FFC">
      <w:numFmt w:val="bullet"/>
      <w:lvlText w:val="•"/>
      <w:lvlJc w:val="left"/>
      <w:pPr>
        <w:ind w:left="1080" w:hanging="720"/>
      </w:pPr>
      <w:rPr>
        <w:rFonts w:ascii="Calibri" w:eastAsiaTheme="minorHAnsi" w:hAnsi="Calibri" w:cs="Calibri" w:hint="default"/>
      </w:rPr>
    </w:lvl>
    <w:lvl w:ilvl="1" w:tplc="B4664F2A">
      <w:start w:val="1"/>
      <w:numFmt w:val="bullet"/>
      <w:lvlText w:val="o"/>
      <w:lvlJc w:val="left"/>
      <w:pPr>
        <w:ind w:left="1800" w:hanging="72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42C71"/>
    <w:multiLevelType w:val="hybridMultilevel"/>
    <w:tmpl w:val="3AA423AE"/>
    <w:lvl w:ilvl="0" w:tplc="E728B11A">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4516D"/>
    <w:multiLevelType w:val="hybridMultilevel"/>
    <w:tmpl w:val="F85437B8"/>
    <w:lvl w:ilvl="0" w:tplc="B4664F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73C5"/>
    <w:multiLevelType w:val="hybridMultilevel"/>
    <w:tmpl w:val="8CDE8E8C"/>
    <w:lvl w:ilvl="0" w:tplc="3774A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B16BAA"/>
    <w:multiLevelType w:val="hybridMultilevel"/>
    <w:tmpl w:val="CEE4A648"/>
    <w:lvl w:ilvl="0" w:tplc="D7E05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20141"/>
    <w:multiLevelType w:val="hybridMultilevel"/>
    <w:tmpl w:val="4606A148"/>
    <w:lvl w:ilvl="0" w:tplc="ADEE2FA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FDF5F1B"/>
    <w:multiLevelType w:val="hybridMultilevel"/>
    <w:tmpl w:val="162CF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0"/>
  </w:num>
  <w:num w:numId="3">
    <w:abstractNumId w:val="12"/>
  </w:num>
  <w:num w:numId="4">
    <w:abstractNumId w:val="4"/>
  </w:num>
  <w:num w:numId="5">
    <w:abstractNumId w:val="25"/>
  </w:num>
  <w:num w:numId="6">
    <w:abstractNumId w:val="27"/>
  </w:num>
  <w:num w:numId="7">
    <w:abstractNumId w:val="38"/>
  </w:num>
  <w:num w:numId="8">
    <w:abstractNumId w:val="40"/>
  </w:num>
  <w:num w:numId="9">
    <w:abstractNumId w:val="8"/>
  </w:num>
  <w:num w:numId="10">
    <w:abstractNumId w:val="22"/>
  </w:num>
  <w:num w:numId="11">
    <w:abstractNumId w:val="21"/>
  </w:num>
  <w:num w:numId="12">
    <w:abstractNumId w:val="36"/>
  </w:num>
  <w:num w:numId="13">
    <w:abstractNumId w:val="23"/>
  </w:num>
  <w:num w:numId="14">
    <w:abstractNumId w:val="16"/>
  </w:num>
  <w:num w:numId="15">
    <w:abstractNumId w:val="19"/>
  </w:num>
  <w:num w:numId="16">
    <w:abstractNumId w:val="5"/>
  </w:num>
  <w:num w:numId="17">
    <w:abstractNumId w:val="0"/>
  </w:num>
  <w:num w:numId="18">
    <w:abstractNumId w:val="44"/>
  </w:num>
  <w:num w:numId="19">
    <w:abstractNumId w:val="30"/>
  </w:num>
  <w:num w:numId="20">
    <w:abstractNumId w:val="6"/>
  </w:num>
  <w:num w:numId="21">
    <w:abstractNumId w:val="32"/>
  </w:num>
  <w:num w:numId="22">
    <w:abstractNumId w:val="20"/>
  </w:num>
  <w:num w:numId="23">
    <w:abstractNumId w:val="11"/>
  </w:num>
  <w:num w:numId="24">
    <w:abstractNumId w:val="28"/>
  </w:num>
  <w:num w:numId="25">
    <w:abstractNumId w:val="39"/>
  </w:num>
  <w:num w:numId="26">
    <w:abstractNumId w:val="43"/>
  </w:num>
  <w:num w:numId="27">
    <w:abstractNumId w:val="31"/>
  </w:num>
  <w:num w:numId="28">
    <w:abstractNumId w:val="9"/>
  </w:num>
  <w:num w:numId="29">
    <w:abstractNumId w:val="42"/>
  </w:num>
  <w:num w:numId="30">
    <w:abstractNumId w:val="3"/>
  </w:num>
  <w:num w:numId="31">
    <w:abstractNumId w:val="18"/>
  </w:num>
  <w:num w:numId="32">
    <w:abstractNumId w:val="24"/>
  </w:num>
  <w:num w:numId="33">
    <w:abstractNumId w:val="37"/>
  </w:num>
  <w:num w:numId="34">
    <w:abstractNumId w:val="2"/>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5"/>
  </w:num>
  <w:num w:numId="38">
    <w:abstractNumId w:val="34"/>
  </w:num>
  <w:num w:numId="39">
    <w:abstractNumId w:val="41"/>
  </w:num>
  <w:num w:numId="40">
    <w:abstractNumId w:val="13"/>
  </w:num>
  <w:num w:numId="41">
    <w:abstractNumId w:val="33"/>
  </w:num>
  <w:num w:numId="42">
    <w:abstractNumId w:val="26"/>
  </w:num>
  <w:num w:numId="43">
    <w:abstractNumId w:val="1"/>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hu-HU" w:vendorID="64" w:dllVersion="4096" w:nlCheck="1" w:checkStyle="0"/>
  <w:activeWritingStyle w:appName="MSWord" w:lang="en-IE"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FR"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63F4"/>
    <w:rsid w:val="0000012C"/>
    <w:rsid w:val="00000282"/>
    <w:rsid w:val="0000167E"/>
    <w:rsid w:val="00002A26"/>
    <w:rsid w:val="00002D75"/>
    <w:rsid w:val="00003AA4"/>
    <w:rsid w:val="00010363"/>
    <w:rsid w:val="00011396"/>
    <w:rsid w:val="00013213"/>
    <w:rsid w:val="0001525F"/>
    <w:rsid w:val="000152AA"/>
    <w:rsid w:val="000210D9"/>
    <w:rsid w:val="000220CB"/>
    <w:rsid w:val="00022ECB"/>
    <w:rsid w:val="000242F8"/>
    <w:rsid w:val="000250A3"/>
    <w:rsid w:val="000258AB"/>
    <w:rsid w:val="00026981"/>
    <w:rsid w:val="00026ABF"/>
    <w:rsid w:val="00027CB7"/>
    <w:rsid w:val="0003007C"/>
    <w:rsid w:val="0003018D"/>
    <w:rsid w:val="00033347"/>
    <w:rsid w:val="000416AE"/>
    <w:rsid w:val="00044678"/>
    <w:rsid w:val="00045D0F"/>
    <w:rsid w:val="00047AA4"/>
    <w:rsid w:val="00050B0F"/>
    <w:rsid w:val="00050E09"/>
    <w:rsid w:val="00057317"/>
    <w:rsid w:val="00063611"/>
    <w:rsid w:val="00063BB1"/>
    <w:rsid w:val="000657CE"/>
    <w:rsid w:val="00065A18"/>
    <w:rsid w:val="000678B5"/>
    <w:rsid w:val="000708FF"/>
    <w:rsid w:val="00070CD5"/>
    <w:rsid w:val="000710A6"/>
    <w:rsid w:val="00076A3A"/>
    <w:rsid w:val="00080116"/>
    <w:rsid w:val="00080984"/>
    <w:rsid w:val="00080D61"/>
    <w:rsid w:val="00083DED"/>
    <w:rsid w:val="000871CE"/>
    <w:rsid w:val="00087489"/>
    <w:rsid w:val="000877BF"/>
    <w:rsid w:val="00091080"/>
    <w:rsid w:val="0009142F"/>
    <w:rsid w:val="00094393"/>
    <w:rsid w:val="00094A5E"/>
    <w:rsid w:val="00096420"/>
    <w:rsid w:val="000A07A5"/>
    <w:rsid w:val="000A0CC2"/>
    <w:rsid w:val="000A0F53"/>
    <w:rsid w:val="000A1169"/>
    <w:rsid w:val="000A205A"/>
    <w:rsid w:val="000A28B5"/>
    <w:rsid w:val="000A3A49"/>
    <w:rsid w:val="000A6E4D"/>
    <w:rsid w:val="000A7A4D"/>
    <w:rsid w:val="000B0C06"/>
    <w:rsid w:val="000B127C"/>
    <w:rsid w:val="000B14E8"/>
    <w:rsid w:val="000B55A7"/>
    <w:rsid w:val="000B6002"/>
    <w:rsid w:val="000B7076"/>
    <w:rsid w:val="000C0BE1"/>
    <w:rsid w:val="000C1F30"/>
    <w:rsid w:val="000C2AD9"/>
    <w:rsid w:val="000C5829"/>
    <w:rsid w:val="000D00BA"/>
    <w:rsid w:val="000D2A66"/>
    <w:rsid w:val="000D450D"/>
    <w:rsid w:val="000D523B"/>
    <w:rsid w:val="000D65DB"/>
    <w:rsid w:val="000E18A0"/>
    <w:rsid w:val="000E2104"/>
    <w:rsid w:val="000E41A4"/>
    <w:rsid w:val="000E7A49"/>
    <w:rsid w:val="000E7CBD"/>
    <w:rsid w:val="000F1AD5"/>
    <w:rsid w:val="000F3DAC"/>
    <w:rsid w:val="000F5314"/>
    <w:rsid w:val="000F6412"/>
    <w:rsid w:val="0010275A"/>
    <w:rsid w:val="00103528"/>
    <w:rsid w:val="001054ED"/>
    <w:rsid w:val="001068AD"/>
    <w:rsid w:val="00107222"/>
    <w:rsid w:val="00114791"/>
    <w:rsid w:val="00114E0B"/>
    <w:rsid w:val="00116F2E"/>
    <w:rsid w:val="001178FB"/>
    <w:rsid w:val="001219A5"/>
    <w:rsid w:val="001264CF"/>
    <w:rsid w:val="001270EA"/>
    <w:rsid w:val="001304D6"/>
    <w:rsid w:val="00134E99"/>
    <w:rsid w:val="0013506A"/>
    <w:rsid w:val="00135210"/>
    <w:rsid w:val="001364DD"/>
    <w:rsid w:val="00136A1C"/>
    <w:rsid w:val="001400C5"/>
    <w:rsid w:val="00140DBE"/>
    <w:rsid w:val="001453CD"/>
    <w:rsid w:val="0015362E"/>
    <w:rsid w:val="00156025"/>
    <w:rsid w:val="001562A8"/>
    <w:rsid w:val="001567F2"/>
    <w:rsid w:val="001569DE"/>
    <w:rsid w:val="001602AA"/>
    <w:rsid w:val="001611EE"/>
    <w:rsid w:val="00166206"/>
    <w:rsid w:val="0016769C"/>
    <w:rsid w:val="00167E08"/>
    <w:rsid w:val="00170C48"/>
    <w:rsid w:val="001729A4"/>
    <w:rsid w:val="001737F3"/>
    <w:rsid w:val="0017675E"/>
    <w:rsid w:val="00180925"/>
    <w:rsid w:val="00180DF6"/>
    <w:rsid w:val="00187CE0"/>
    <w:rsid w:val="00187D3B"/>
    <w:rsid w:val="00191759"/>
    <w:rsid w:val="001952EB"/>
    <w:rsid w:val="001960D4"/>
    <w:rsid w:val="001A08BC"/>
    <w:rsid w:val="001A12A9"/>
    <w:rsid w:val="001A40FD"/>
    <w:rsid w:val="001A48BC"/>
    <w:rsid w:val="001A7F85"/>
    <w:rsid w:val="001B1842"/>
    <w:rsid w:val="001B1F38"/>
    <w:rsid w:val="001B3BAD"/>
    <w:rsid w:val="001B473A"/>
    <w:rsid w:val="001B4C21"/>
    <w:rsid w:val="001B533B"/>
    <w:rsid w:val="001C5D98"/>
    <w:rsid w:val="001C74A9"/>
    <w:rsid w:val="001C7849"/>
    <w:rsid w:val="001D1B8A"/>
    <w:rsid w:val="001D2BC6"/>
    <w:rsid w:val="001D2C4D"/>
    <w:rsid w:val="001D65A4"/>
    <w:rsid w:val="001D664D"/>
    <w:rsid w:val="001D67E4"/>
    <w:rsid w:val="001E1056"/>
    <w:rsid w:val="001E488B"/>
    <w:rsid w:val="001E5F10"/>
    <w:rsid w:val="001E6059"/>
    <w:rsid w:val="001E6A12"/>
    <w:rsid w:val="001F0AF4"/>
    <w:rsid w:val="001F6289"/>
    <w:rsid w:val="001F7764"/>
    <w:rsid w:val="001F7AAA"/>
    <w:rsid w:val="00202001"/>
    <w:rsid w:val="00202104"/>
    <w:rsid w:val="002034D3"/>
    <w:rsid w:val="00203927"/>
    <w:rsid w:val="00203DA2"/>
    <w:rsid w:val="00210EC9"/>
    <w:rsid w:val="002126A1"/>
    <w:rsid w:val="00212E16"/>
    <w:rsid w:val="00213606"/>
    <w:rsid w:val="002140CE"/>
    <w:rsid w:val="00215822"/>
    <w:rsid w:val="002208CB"/>
    <w:rsid w:val="00220C10"/>
    <w:rsid w:val="002210DB"/>
    <w:rsid w:val="00226794"/>
    <w:rsid w:val="002307B9"/>
    <w:rsid w:val="002348FB"/>
    <w:rsid w:val="00234938"/>
    <w:rsid w:val="002379D6"/>
    <w:rsid w:val="00242A90"/>
    <w:rsid w:val="0024567A"/>
    <w:rsid w:val="00245BBF"/>
    <w:rsid w:val="00247AC9"/>
    <w:rsid w:val="00250F4B"/>
    <w:rsid w:val="0025736E"/>
    <w:rsid w:val="00262C7F"/>
    <w:rsid w:val="00265F29"/>
    <w:rsid w:val="002673B8"/>
    <w:rsid w:val="00267F75"/>
    <w:rsid w:val="0027132D"/>
    <w:rsid w:val="00274E85"/>
    <w:rsid w:val="00275A63"/>
    <w:rsid w:val="0027717C"/>
    <w:rsid w:val="00280A74"/>
    <w:rsid w:val="002822FF"/>
    <w:rsid w:val="00284AC4"/>
    <w:rsid w:val="00286630"/>
    <w:rsid w:val="00286751"/>
    <w:rsid w:val="002871C0"/>
    <w:rsid w:val="0029474B"/>
    <w:rsid w:val="00295A7D"/>
    <w:rsid w:val="00296983"/>
    <w:rsid w:val="00296DCE"/>
    <w:rsid w:val="00297670"/>
    <w:rsid w:val="002A01C4"/>
    <w:rsid w:val="002A08FB"/>
    <w:rsid w:val="002A27A4"/>
    <w:rsid w:val="002A46C6"/>
    <w:rsid w:val="002A5628"/>
    <w:rsid w:val="002A5E23"/>
    <w:rsid w:val="002A6448"/>
    <w:rsid w:val="002A79A8"/>
    <w:rsid w:val="002A7A16"/>
    <w:rsid w:val="002B1042"/>
    <w:rsid w:val="002B1398"/>
    <w:rsid w:val="002B2D65"/>
    <w:rsid w:val="002B59E8"/>
    <w:rsid w:val="002C1D61"/>
    <w:rsid w:val="002C23F8"/>
    <w:rsid w:val="002C5C9B"/>
    <w:rsid w:val="002C6981"/>
    <w:rsid w:val="002C79CC"/>
    <w:rsid w:val="002D1EDD"/>
    <w:rsid w:val="002D2AF7"/>
    <w:rsid w:val="002D30E3"/>
    <w:rsid w:val="002D5535"/>
    <w:rsid w:val="002D583C"/>
    <w:rsid w:val="002D7EB1"/>
    <w:rsid w:val="002E5BAA"/>
    <w:rsid w:val="002E675A"/>
    <w:rsid w:val="002E7BE2"/>
    <w:rsid w:val="002F2C5D"/>
    <w:rsid w:val="002F35F1"/>
    <w:rsid w:val="002F46D2"/>
    <w:rsid w:val="002F6A7F"/>
    <w:rsid w:val="002F7470"/>
    <w:rsid w:val="003001B6"/>
    <w:rsid w:val="0030348B"/>
    <w:rsid w:val="0030396B"/>
    <w:rsid w:val="00303BFF"/>
    <w:rsid w:val="00304C58"/>
    <w:rsid w:val="00306F61"/>
    <w:rsid w:val="00306F97"/>
    <w:rsid w:val="0031150C"/>
    <w:rsid w:val="00311D5C"/>
    <w:rsid w:val="003139AE"/>
    <w:rsid w:val="003156D0"/>
    <w:rsid w:val="00315FE0"/>
    <w:rsid w:val="00322C9D"/>
    <w:rsid w:val="00324212"/>
    <w:rsid w:val="00325388"/>
    <w:rsid w:val="00325B83"/>
    <w:rsid w:val="0032640C"/>
    <w:rsid w:val="00331349"/>
    <w:rsid w:val="0033148A"/>
    <w:rsid w:val="00331BF9"/>
    <w:rsid w:val="00331CA5"/>
    <w:rsid w:val="0033398C"/>
    <w:rsid w:val="00334909"/>
    <w:rsid w:val="003353ED"/>
    <w:rsid w:val="00337509"/>
    <w:rsid w:val="00337C9B"/>
    <w:rsid w:val="003408C8"/>
    <w:rsid w:val="003409E6"/>
    <w:rsid w:val="00340B2C"/>
    <w:rsid w:val="003455DD"/>
    <w:rsid w:val="00346B55"/>
    <w:rsid w:val="00350137"/>
    <w:rsid w:val="00354716"/>
    <w:rsid w:val="00356506"/>
    <w:rsid w:val="00357BAE"/>
    <w:rsid w:val="00362898"/>
    <w:rsid w:val="00362A1D"/>
    <w:rsid w:val="00365506"/>
    <w:rsid w:val="00367DC7"/>
    <w:rsid w:val="003714C6"/>
    <w:rsid w:val="00372289"/>
    <w:rsid w:val="0037450D"/>
    <w:rsid w:val="00375093"/>
    <w:rsid w:val="00375A8D"/>
    <w:rsid w:val="003763F4"/>
    <w:rsid w:val="00377D06"/>
    <w:rsid w:val="00381B27"/>
    <w:rsid w:val="00382ADA"/>
    <w:rsid w:val="00383E68"/>
    <w:rsid w:val="00385AC7"/>
    <w:rsid w:val="00386849"/>
    <w:rsid w:val="00387EDD"/>
    <w:rsid w:val="00393B18"/>
    <w:rsid w:val="00395FDB"/>
    <w:rsid w:val="003A2491"/>
    <w:rsid w:val="003A284E"/>
    <w:rsid w:val="003A4749"/>
    <w:rsid w:val="003A5DF8"/>
    <w:rsid w:val="003A6603"/>
    <w:rsid w:val="003A6DC9"/>
    <w:rsid w:val="003A7B06"/>
    <w:rsid w:val="003A7E0D"/>
    <w:rsid w:val="003B03AB"/>
    <w:rsid w:val="003B1346"/>
    <w:rsid w:val="003B29F0"/>
    <w:rsid w:val="003B2ACB"/>
    <w:rsid w:val="003B407F"/>
    <w:rsid w:val="003B608E"/>
    <w:rsid w:val="003C11AA"/>
    <w:rsid w:val="003C1AD5"/>
    <w:rsid w:val="003C30E5"/>
    <w:rsid w:val="003C42E5"/>
    <w:rsid w:val="003C4DAD"/>
    <w:rsid w:val="003C5DCF"/>
    <w:rsid w:val="003C62B8"/>
    <w:rsid w:val="003D161E"/>
    <w:rsid w:val="003D33CC"/>
    <w:rsid w:val="003D34E8"/>
    <w:rsid w:val="003D41C2"/>
    <w:rsid w:val="003D43C3"/>
    <w:rsid w:val="003D578A"/>
    <w:rsid w:val="003E00B3"/>
    <w:rsid w:val="003E18A5"/>
    <w:rsid w:val="003E245E"/>
    <w:rsid w:val="003E2DDA"/>
    <w:rsid w:val="003E379D"/>
    <w:rsid w:val="003E6A1D"/>
    <w:rsid w:val="003F149E"/>
    <w:rsid w:val="003F4398"/>
    <w:rsid w:val="003F56B3"/>
    <w:rsid w:val="003F64EB"/>
    <w:rsid w:val="003F668E"/>
    <w:rsid w:val="003F67AA"/>
    <w:rsid w:val="004016C9"/>
    <w:rsid w:val="00401C7D"/>
    <w:rsid w:val="00402658"/>
    <w:rsid w:val="00402FA6"/>
    <w:rsid w:val="00403424"/>
    <w:rsid w:val="00413AAC"/>
    <w:rsid w:val="00414E5A"/>
    <w:rsid w:val="0041594B"/>
    <w:rsid w:val="004169DC"/>
    <w:rsid w:val="00416BCA"/>
    <w:rsid w:val="00422AAC"/>
    <w:rsid w:val="00423D08"/>
    <w:rsid w:val="004262F5"/>
    <w:rsid w:val="00426F09"/>
    <w:rsid w:val="00430641"/>
    <w:rsid w:val="00430F6B"/>
    <w:rsid w:val="004320CB"/>
    <w:rsid w:val="00432860"/>
    <w:rsid w:val="00433757"/>
    <w:rsid w:val="00434817"/>
    <w:rsid w:val="004367C3"/>
    <w:rsid w:val="00440F13"/>
    <w:rsid w:val="004417CE"/>
    <w:rsid w:val="004466CC"/>
    <w:rsid w:val="004466D3"/>
    <w:rsid w:val="004476E0"/>
    <w:rsid w:val="00447AB4"/>
    <w:rsid w:val="00447DA5"/>
    <w:rsid w:val="00450C45"/>
    <w:rsid w:val="00450F9D"/>
    <w:rsid w:val="00451066"/>
    <w:rsid w:val="00451BE3"/>
    <w:rsid w:val="00453765"/>
    <w:rsid w:val="004546C2"/>
    <w:rsid w:val="00456AC2"/>
    <w:rsid w:val="00461EBC"/>
    <w:rsid w:val="00464FF0"/>
    <w:rsid w:val="00472ED0"/>
    <w:rsid w:val="00476E85"/>
    <w:rsid w:val="0047715A"/>
    <w:rsid w:val="0047740C"/>
    <w:rsid w:val="00482CE2"/>
    <w:rsid w:val="0048395D"/>
    <w:rsid w:val="004905EC"/>
    <w:rsid w:val="00493C35"/>
    <w:rsid w:val="004961CE"/>
    <w:rsid w:val="004973E8"/>
    <w:rsid w:val="004A01E1"/>
    <w:rsid w:val="004A0E18"/>
    <w:rsid w:val="004A19DE"/>
    <w:rsid w:val="004A2927"/>
    <w:rsid w:val="004A5777"/>
    <w:rsid w:val="004B177A"/>
    <w:rsid w:val="004B2F21"/>
    <w:rsid w:val="004B3AEC"/>
    <w:rsid w:val="004B4452"/>
    <w:rsid w:val="004B481C"/>
    <w:rsid w:val="004B6ACF"/>
    <w:rsid w:val="004B6B1C"/>
    <w:rsid w:val="004B6B2A"/>
    <w:rsid w:val="004B79B0"/>
    <w:rsid w:val="004B7FB3"/>
    <w:rsid w:val="004C3D36"/>
    <w:rsid w:val="004C49B2"/>
    <w:rsid w:val="004C5611"/>
    <w:rsid w:val="004C60A7"/>
    <w:rsid w:val="004C705A"/>
    <w:rsid w:val="004D1A16"/>
    <w:rsid w:val="004D4803"/>
    <w:rsid w:val="004D4DC7"/>
    <w:rsid w:val="004D5F6B"/>
    <w:rsid w:val="004E2362"/>
    <w:rsid w:val="004E5210"/>
    <w:rsid w:val="004E638B"/>
    <w:rsid w:val="004E64D9"/>
    <w:rsid w:val="004E6629"/>
    <w:rsid w:val="004F4131"/>
    <w:rsid w:val="004F5D16"/>
    <w:rsid w:val="0050372E"/>
    <w:rsid w:val="00507065"/>
    <w:rsid w:val="00507C76"/>
    <w:rsid w:val="0051094C"/>
    <w:rsid w:val="0051219B"/>
    <w:rsid w:val="00515435"/>
    <w:rsid w:val="00523B42"/>
    <w:rsid w:val="00525028"/>
    <w:rsid w:val="00527536"/>
    <w:rsid w:val="00537603"/>
    <w:rsid w:val="00537EF2"/>
    <w:rsid w:val="00540599"/>
    <w:rsid w:val="005422F0"/>
    <w:rsid w:val="00542711"/>
    <w:rsid w:val="00543EF2"/>
    <w:rsid w:val="0054409C"/>
    <w:rsid w:val="00544315"/>
    <w:rsid w:val="00545950"/>
    <w:rsid w:val="005461EF"/>
    <w:rsid w:val="00546A15"/>
    <w:rsid w:val="005516BC"/>
    <w:rsid w:val="00553E07"/>
    <w:rsid w:val="00555770"/>
    <w:rsid w:val="00561AC1"/>
    <w:rsid w:val="00562D8A"/>
    <w:rsid w:val="005642F6"/>
    <w:rsid w:val="0056787F"/>
    <w:rsid w:val="0057090E"/>
    <w:rsid w:val="005716E5"/>
    <w:rsid w:val="005722B1"/>
    <w:rsid w:val="00573C61"/>
    <w:rsid w:val="00574B35"/>
    <w:rsid w:val="005757B5"/>
    <w:rsid w:val="005814B0"/>
    <w:rsid w:val="00582713"/>
    <w:rsid w:val="005838C7"/>
    <w:rsid w:val="00584078"/>
    <w:rsid w:val="00584590"/>
    <w:rsid w:val="005849EC"/>
    <w:rsid w:val="005855CF"/>
    <w:rsid w:val="005863AF"/>
    <w:rsid w:val="0059144E"/>
    <w:rsid w:val="00592C14"/>
    <w:rsid w:val="0059325F"/>
    <w:rsid w:val="00597E69"/>
    <w:rsid w:val="005A41A1"/>
    <w:rsid w:val="005A4D41"/>
    <w:rsid w:val="005A515C"/>
    <w:rsid w:val="005A5371"/>
    <w:rsid w:val="005A5F04"/>
    <w:rsid w:val="005A62B8"/>
    <w:rsid w:val="005B1172"/>
    <w:rsid w:val="005B13BA"/>
    <w:rsid w:val="005B153D"/>
    <w:rsid w:val="005B2304"/>
    <w:rsid w:val="005B323B"/>
    <w:rsid w:val="005B3A67"/>
    <w:rsid w:val="005B5188"/>
    <w:rsid w:val="005B586E"/>
    <w:rsid w:val="005B5B4A"/>
    <w:rsid w:val="005B63C7"/>
    <w:rsid w:val="005B7BA3"/>
    <w:rsid w:val="005C0F4B"/>
    <w:rsid w:val="005C133B"/>
    <w:rsid w:val="005C2465"/>
    <w:rsid w:val="005C6EBE"/>
    <w:rsid w:val="005C788D"/>
    <w:rsid w:val="005D16E1"/>
    <w:rsid w:val="005D2237"/>
    <w:rsid w:val="005D3B58"/>
    <w:rsid w:val="005D4A9B"/>
    <w:rsid w:val="005D4E47"/>
    <w:rsid w:val="005D5300"/>
    <w:rsid w:val="005E1ABF"/>
    <w:rsid w:val="005E2E0C"/>
    <w:rsid w:val="005E480F"/>
    <w:rsid w:val="005F20B6"/>
    <w:rsid w:val="005F34C6"/>
    <w:rsid w:val="005F4723"/>
    <w:rsid w:val="00600504"/>
    <w:rsid w:val="006047A6"/>
    <w:rsid w:val="00604F17"/>
    <w:rsid w:val="0060560A"/>
    <w:rsid w:val="00606044"/>
    <w:rsid w:val="0060625C"/>
    <w:rsid w:val="00606D49"/>
    <w:rsid w:val="006104C2"/>
    <w:rsid w:val="00610C3A"/>
    <w:rsid w:val="00612841"/>
    <w:rsid w:val="006149D0"/>
    <w:rsid w:val="00615113"/>
    <w:rsid w:val="006176E4"/>
    <w:rsid w:val="00621EAA"/>
    <w:rsid w:val="0062220C"/>
    <w:rsid w:val="00622BBB"/>
    <w:rsid w:val="006253A9"/>
    <w:rsid w:val="006269F2"/>
    <w:rsid w:val="00627B0E"/>
    <w:rsid w:val="00631989"/>
    <w:rsid w:val="0063258D"/>
    <w:rsid w:val="006340FF"/>
    <w:rsid w:val="006349E2"/>
    <w:rsid w:val="00637209"/>
    <w:rsid w:val="00637829"/>
    <w:rsid w:val="00637903"/>
    <w:rsid w:val="00637CCB"/>
    <w:rsid w:val="006478B7"/>
    <w:rsid w:val="00650DCF"/>
    <w:rsid w:val="0065103A"/>
    <w:rsid w:val="00651AE8"/>
    <w:rsid w:val="00651D2B"/>
    <w:rsid w:val="00652738"/>
    <w:rsid w:val="00655784"/>
    <w:rsid w:val="0065758B"/>
    <w:rsid w:val="0066150D"/>
    <w:rsid w:val="006617CD"/>
    <w:rsid w:val="0066181A"/>
    <w:rsid w:val="0066225F"/>
    <w:rsid w:val="00666AFD"/>
    <w:rsid w:val="006705EF"/>
    <w:rsid w:val="006728D9"/>
    <w:rsid w:val="0067669F"/>
    <w:rsid w:val="00680B07"/>
    <w:rsid w:val="00687BE8"/>
    <w:rsid w:val="0069231B"/>
    <w:rsid w:val="00695A07"/>
    <w:rsid w:val="00696227"/>
    <w:rsid w:val="00696C6D"/>
    <w:rsid w:val="00697002"/>
    <w:rsid w:val="006A0C4A"/>
    <w:rsid w:val="006A5C1C"/>
    <w:rsid w:val="006B04B6"/>
    <w:rsid w:val="006B1DB2"/>
    <w:rsid w:val="006B4074"/>
    <w:rsid w:val="006B487E"/>
    <w:rsid w:val="006B4D76"/>
    <w:rsid w:val="006B4DD0"/>
    <w:rsid w:val="006B4FD7"/>
    <w:rsid w:val="006C0AA1"/>
    <w:rsid w:val="006C34CA"/>
    <w:rsid w:val="006C3B4B"/>
    <w:rsid w:val="006C4D36"/>
    <w:rsid w:val="006C5414"/>
    <w:rsid w:val="006C58AA"/>
    <w:rsid w:val="006D26FB"/>
    <w:rsid w:val="006D27B1"/>
    <w:rsid w:val="006D36F7"/>
    <w:rsid w:val="006D42F4"/>
    <w:rsid w:val="006D6ED1"/>
    <w:rsid w:val="006D7FE6"/>
    <w:rsid w:val="006E0A4C"/>
    <w:rsid w:val="006E0C50"/>
    <w:rsid w:val="006E126B"/>
    <w:rsid w:val="006F01E5"/>
    <w:rsid w:val="006F2A9E"/>
    <w:rsid w:val="006F2D3A"/>
    <w:rsid w:val="006F2DC0"/>
    <w:rsid w:val="006F53C8"/>
    <w:rsid w:val="006F586A"/>
    <w:rsid w:val="006F5B4F"/>
    <w:rsid w:val="0070081C"/>
    <w:rsid w:val="00701918"/>
    <w:rsid w:val="00703DC7"/>
    <w:rsid w:val="0070442F"/>
    <w:rsid w:val="00710469"/>
    <w:rsid w:val="00713874"/>
    <w:rsid w:val="00713FA6"/>
    <w:rsid w:val="007141ED"/>
    <w:rsid w:val="00714DA8"/>
    <w:rsid w:val="0071563E"/>
    <w:rsid w:val="007203BA"/>
    <w:rsid w:val="00721AB5"/>
    <w:rsid w:val="0072333A"/>
    <w:rsid w:val="007236D9"/>
    <w:rsid w:val="007263EB"/>
    <w:rsid w:val="00733776"/>
    <w:rsid w:val="00734F54"/>
    <w:rsid w:val="00737441"/>
    <w:rsid w:val="00740C70"/>
    <w:rsid w:val="00741994"/>
    <w:rsid w:val="00745E0D"/>
    <w:rsid w:val="007466C6"/>
    <w:rsid w:val="007471D1"/>
    <w:rsid w:val="00747B86"/>
    <w:rsid w:val="00747E87"/>
    <w:rsid w:val="00753BDF"/>
    <w:rsid w:val="00754584"/>
    <w:rsid w:val="007610D5"/>
    <w:rsid w:val="007619E7"/>
    <w:rsid w:val="00762197"/>
    <w:rsid w:val="00762C7A"/>
    <w:rsid w:val="00766A2C"/>
    <w:rsid w:val="0077097A"/>
    <w:rsid w:val="00772F49"/>
    <w:rsid w:val="0077304B"/>
    <w:rsid w:val="00773C9F"/>
    <w:rsid w:val="0077508D"/>
    <w:rsid w:val="00776ACA"/>
    <w:rsid w:val="007813F9"/>
    <w:rsid w:val="007815CA"/>
    <w:rsid w:val="00783B0E"/>
    <w:rsid w:val="00786AEF"/>
    <w:rsid w:val="00791136"/>
    <w:rsid w:val="007915EC"/>
    <w:rsid w:val="0079208A"/>
    <w:rsid w:val="00795D1A"/>
    <w:rsid w:val="007969C7"/>
    <w:rsid w:val="00796AA4"/>
    <w:rsid w:val="0079746F"/>
    <w:rsid w:val="007A02C6"/>
    <w:rsid w:val="007A0A13"/>
    <w:rsid w:val="007A237F"/>
    <w:rsid w:val="007A4045"/>
    <w:rsid w:val="007A6809"/>
    <w:rsid w:val="007B2D30"/>
    <w:rsid w:val="007C1156"/>
    <w:rsid w:val="007C3EAA"/>
    <w:rsid w:val="007C5EE6"/>
    <w:rsid w:val="007D00F8"/>
    <w:rsid w:val="007D2901"/>
    <w:rsid w:val="007D44FD"/>
    <w:rsid w:val="007D7800"/>
    <w:rsid w:val="007D7A48"/>
    <w:rsid w:val="007E0FC2"/>
    <w:rsid w:val="007E31C2"/>
    <w:rsid w:val="007E5095"/>
    <w:rsid w:val="007E50F6"/>
    <w:rsid w:val="007E7C73"/>
    <w:rsid w:val="007F0262"/>
    <w:rsid w:val="007F098D"/>
    <w:rsid w:val="007F0C30"/>
    <w:rsid w:val="007F2205"/>
    <w:rsid w:val="007F4B8A"/>
    <w:rsid w:val="007F4C59"/>
    <w:rsid w:val="007F73DF"/>
    <w:rsid w:val="00801F85"/>
    <w:rsid w:val="00802592"/>
    <w:rsid w:val="00803D39"/>
    <w:rsid w:val="008046F7"/>
    <w:rsid w:val="00804DCB"/>
    <w:rsid w:val="00805EF2"/>
    <w:rsid w:val="008064B1"/>
    <w:rsid w:val="00806891"/>
    <w:rsid w:val="008102E6"/>
    <w:rsid w:val="0081120C"/>
    <w:rsid w:val="0081364A"/>
    <w:rsid w:val="00815320"/>
    <w:rsid w:val="00815FB7"/>
    <w:rsid w:val="00817F6A"/>
    <w:rsid w:val="008206C0"/>
    <w:rsid w:val="00820F15"/>
    <w:rsid w:val="008230F5"/>
    <w:rsid w:val="008236F3"/>
    <w:rsid w:val="00827343"/>
    <w:rsid w:val="00827529"/>
    <w:rsid w:val="00827744"/>
    <w:rsid w:val="008309AF"/>
    <w:rsid w:val="00830CF7"/>
    <w:rsid w:val="00831E7C"/>
    <w:rsid w:val="00833BC0"/>
    <w:rsid w:val="00833F3A"/>
    <w:rsid w:val="008350C7"/>
    <w:rsid w:val="0083655D"/>
    <w:rsid w:val="00837BB1"/>
    <w:rsid w:val="00840507"/>
    <w:rsid w:val="00840E97"/>
    <w:rsid w:val="008417C6"/>
    <w:rsid w:val="00842185"/>
    <w:rsid w:val="0084218F"/>
    <w:rsid w:val="008443F4"/>
    <w:rsid w:val="008445F7"/>
    <w:rsid w:val="00845995"/>
    <w:rsid w:val="00847596"/>
    <w:rsid w:val="00847851"/>
    <w:rsid w:val="00850191"/>
    <w:rsid w:val="00850898"/>
    <w:rsid w:val="008522D0"/>
    <w:rsid w:val="00853296"/>
    <w:rsid w:val="00854B77"/>
    <w:rsid w:val="00855F89"/>
    <w:rsid w:val="008571EC"/>
    <w:rsid w:val="00857D8F"/>
    <w:rsid w:val="008604EA"/>
    <w:rsid w:val="00860927"/>
    <w:rsid w:val="00862DA2"/>
    <w:rsid w:val="00866348"/>
    <w:rsid w:val="00867B5B"/>
    <w:rsid w:val="008716CF"/>
    <w:rsid w:val="0087302D"/>
    <w:rsid w:val="00874164"/>
    <w:rsid w:val="00874775"/>
    <w:rsid w:val="00874890"/>
    <w:rsid w:val="0087642C"/>
    <w:rsid w:val="00877EBF"/>
    <w:rsid w:val="008811DB"/>
    <w:rsid w:val="00882069"/>
    <w:rsid w:val="008820D1"/>
    <w:rsid w:val="00885489"/>
    <w:rsid w:val="0088797C"/>
    <w:rsid w:val="008907F8"/>
    <w:rsid w:val="00890875"/>
    <w:rsid w:val="008922A1"/>
    <w:rsid w:val="008926D7"/>
    <w:rsid w:val="008930AB"/>
    <w:rsid w:val="008931F1"/>
    <w:rsid w:val="0089566F"/>
    <w:rsid w:val="008A00F4"/>
    <w:rsid w:val="008A3362"/>
    <w:rsid w:val="008A37D1"/>
    <w:rsid w:val="008A47BB"/>
    <w:rsid w:val="008A4B20"/>
    <w:rsid w:val="008A6591"/>
    <w:rsid w:val="008C078E"/>
    <w:rsid w:val="008C1CEF"/>
    <w:rsid w:val="008C1D8D"/>
    <w:rsid w:val="008C22F1"/>
    <w:rsid w:val="008C4B47"/>
    <w:rsid w:val="008C5BC4"/>
    <w:rsid w:val="008C7BAC"/>
    <w:rsid w:val="008D1261"/>
    <w:rsid w:val="008D21F3"/>
    <w:rsid w:val="008D300E"/>
    <w:rsid w:val="008D56E1"/>
    <w:rsid w:val="008D63DD"/>
    <w:rsid w:val="008D6CC0"/>
    <w:rsid w:val="008E0EB5"/>
    <w:rsid w:val="008E1C2D"/>
    <w:rsid w:val="008E6484"/>
    <w:rsid w:val="008E6D7E"/>
    <w:rsid w:val="008F294D"/>
    <w:rsid w:val="008F367F"/>
    <w:rsid w:val="008F3712"/>
    <w:rsid w:val="008F65C1"/>
    <w:rsid w:val="008F6654"/>
    <w:rsid w:val="009010A7"/>
    <w:rsid w:val="00902FDB"/>
    <w:rsid w:val="0090328F"/>
    <w:rsid w:val="009040FC"/>
    <w:rsid w:val="009111F1"/>
    <w:rsid w:val="00911F27"/>
    <w:rsid w:val="009128CD"/>
    <w:rsid w:val="00925708"/>
    <w:rsid w:val="009259C2"/>
    <w:rsid w:val="009273E2"/>
    <w:rsid w:val="00927B3A"/>
    <w:rsid w:val="00927BC7"/>
    <w:rsid w:val="00931737"/>
    <w:rsid w:val="00933A51"/>
    <w:rsid w:val="00934118"/>
    <w:rsid w:val="00935BCF"/>
    <w:rsid w:val="00940D85"/>
    <w:rsid w:val="009413A9"/>
    <w:rsid w:val="00945DB5"/>
    <w:rsid w:val="009479D5"/>
    <w:rsid w:val="00947F0D"/>
    <w:rsid w:val="00950EF1"/>
    <w:rsid w:val="00951602"/>
    <w:rsid w:val="00956C45"/>
    <w:rsid w:val="00956F53"/>
    <w:rsid w:val="00960398"/>
    <w:rsid w:val="00964A91"/>
    <w:rsid w:val="00965B26"/>
    <w:rsid w:val="009660BA"/>
    <w:rsid w:val="00967427"/>
    <w:rsid w:val="00970270"/>
    <w:rsid w:val="00972302"/>
    <w:rsid w:val="009749F0"/>
    <w:rsid w:val="0098481F"/>
    <w:rsid w:val="009857A5"/>
    <w:rsid w:val="00985AB2"/>
    <w:rsid w:val="0098610E"/>
    <w:rsid w:val="00986221"/>
    <w:rsid w:val="0099051E"/>
    <w:rsid w:val="0099344C"/>
    <w:rsid w:val="00994019"/>
    <w:rsid w:val="0099496B"/>
    <w:rsid w:val="00994B9B"/>
    <w:rsid w:val="00994FCC"/>
    <w:rsid w:val="00996447"/>
    <w:rsid w:val="00997528"/>
    <w:rsid w:val="009979F1"/>
    <w:rsid w:val="009A2BBA"/>
    <w:rsid w:val="009A3759"/>
    <w:rsid w:val="009A3C75"/>
    <w:rsid w:val="009A7076"/>
    <w:rsid w:val="009B0197"/>
    <w:rsid w:val="009B17E4"/>
    <w:rsid w:val="009B1B61"/>
    <w:rsid w:val="009B46B6"/>
    <w:rsid w:val="009C16DA"/>
    <w:rsid w:val="009C27AF"/>
    <w:rsid w:val="009C2B2D"/>
    <w:rsid w:val="009C51DF"/>
    <w:rsid w:val="009C6A84"/>
    <w:rsid w:val="009C73E9"/>
    <w:rsid w:val="009D13DF"/>
    <w:rsid w:val="009D1739"/>
    <w:rsid w:val="009D2EB1"/>
    <w:rsid w:val="009D37FC"/>
    <w:rsid w:val="009D3E31"/>
    <w:rsid w:val="009D4FB2"/>
    <w:rsid w:val="009E172C"/>
    <w:rsid w:val="009E1E4D"/>
    <w:rsid w:val="009E32CE"/>
    <w:rsid w:val="009E3D04"/>
    <w:rsid w:val="009E4911"/>
    <w:rsid w:val="009E6D84"/>
    <w:rsid w:val="009F03BF"/>
    <w:rsid w:val="009F169E"/>
    <w:rsid w:val="009F4D28"/>
    <w:rsid w:val="00A00B25"/>
    <w:rsid w:val="00A00E56"/>
    <w:rsid w:val="00A03B83"/>
    <w:rsid w:val="00A03CE5"/>
    <w:rsid w:val="00A05EF9"/>
    <w:rsid w:val="00A07A28"/>
    <w:rsid w:val="00A07CCC"/>
    <w:rsid w:val="00A10EB5"/>
    <w:rsid w:val="00A1129E"/>
    <w:rsid w:val="00A11C85"/>
    <w:rsid w:val="00A14432"/>
    <w:rsid w:val="00A15AE2"/>
    <w:rsid w:val="00A15BC9"/>
    <w:rsid w:val="00A16E2F"/>
    <w:rsid w:val="00A2468D"/>
    <w:rsid w:val="00A25B37"/>
    <w:rsid w:val="00A26D53"/>
    <w:rsid w:val="00A30154"/>
    <w:rsid w:val="00A30F7D"/>
    <w:rsid w:val="00A318FB"/>
    <w:rsid w:val="00A32B97"/>
    <w:rsid w:val="00A331EA"/>
    <w:rsid w:val="00A34006"/>
    <w:rsid w:val="00A34B7A"/>
    <w:rsid w:val="00A36DE0"/>
    <w:rsid w:val="00A36F24"/>
    <w:rsid w:val="00A37837"/>
    <w:rsid w:val="00A504C3"/>
    <w:rsid w:val="00A50C43"/>
    <w:rsid w:val="00A53FC3"/>
    <w:rsid w:val="00A55CFC"/>
    <w:rsid w:val="00A568C4"/>
    <w:rsid w:val="00A61656"/>
    <w:rsid w:val="00A61911"/>
    <w:rsid w:val="00A64579"/>
    <w:rsid w:val="00A65C4C"/>
    <w:rsid w:val="00A65F36"/>
    <w:rsid w:val="00A666F3"/>
    <w:rsid w:val="00A66829"/>
    <w:rsid w:val="00A6755E"/>
    <w:rsid w:val="00A67C26"/>
    <w:rsid w:val="00A70E6F"/>
    <w:rsid w:val="00A72444"/>
    <w:rsid w:val="00A757B3"/>
    <w:rsid w:val="00A83731"/>
    <w:rsid w:val="00A94861"/>
    <w:rsid w:val="00A9575E"/>
    <w:rsid w:val="00A963B9"/>
    <w:rsid w:val="00AA06EA"/>
    <w:rsid w:val="00AA07FA"/>
    <w:rsid w:val="00AA3D11"/>
    <w:rsid w:val="00AA5F8A"/>
    <w:rsid w:val="00AB3126"/>
    <w:rsid w:val="00AB4F1E"/>
    <w:rsid w:val="00AB592D"/>
    <w:rsid w:val="00AB6E37"/>
    <w:rsid w:val="00AC1EFA"/>
    <w:rsid w:val="00AC261C"/>
    <w:rsid w:val="00AC622F"/>
    <w:rsid w:val="00AC6705"/>
    <w:rsid w:val="00AC6A2C"/>
    <w:rsid w:val="00AC6FE8"/>
    <w:rsid w:val="00AD1332"/>
    <w:rsid w:val="00AD165B"/>
    <w:rsid w:val="00AD17CD"/>
    <w:rsid w:val="00AD1F4A"/>
    <w:rsid w:val="00AD40B5"/>
    <w:rsid w:val="00AD789F"/>
    <w:rsid w:val="00AE4D1C"/>
    <w:rsid w:val="00AE76B9"/>
    <w:rsid w:val="00AE78C1"/>
    <w:rsid w:val="00AF0F8F"/>
    <w:rsid w:val="00AF490E"/>
    <w:rsid w:val="00AF60BB"/>
    <w:rsid w:val="00B007E2"/>
    <w:rsid w:val="00B01220"/>
    <w:rsid w:val="00B0302A"/>
    <w:rsid w:val="00B04F25"/>
    <w:rsid w:val="00B076F8"/>
    <w:rsid w:val="00B07C61"/>
    <w:rsid w:val="00B10353"/>
    <w:rsid w:val="00B1224C"/>
    <w:rsid w:val="00B12609"/>
    <w:rsid w:val="00B13260"/>
    <w:rsid w:val="00B148D8"/>
    <w:rsid w:val="00B14B6A"/>
    <w:rsid w:val="00B30A1C"/>
    <w:rsid w:val="00B31BD6"/>
    <w:rsid w:val="00B34889"/>
    <w:rsid w:val="00B361CD"/>
    <w:rsid w:val="00B3740D"/>
    <w:rsid w:val="00B37FF9"/>
    <w:rsid w:val="00B40524"/>
    <w:rsid w:val="00B405CD"/>
    <w:rsid w:val="00B4172C"/>
    <w:rsid w:val="00B44C50"/>
    <w:rsid w:val="00B44E5C"/>
    <w:rsid w:val="00B450CB"/>
    <w:rsid w:val="00B457E9"/>
    <w:rsid w:val="00B46F36"/>
    <w:rsid w:val="00B4758D"/>
    <w:rsid w:val="00B53874"/>
    <w:rsid w:val="00B5398C"/>
    <w:rsid w:val="00B53E20"/>
    <w:rsid w:val="00B5665C"/>
    <w:rsid w:val="00B60521"/>
    <w:rsid w:val="00B606D6"/>
    <w:rsid w:val="00B6278A"/>
    <w:rsid w:val="00B63268"/>
    <w:rsid w:val="00B63DF3"/>
    <w:rsid w:val="00B64F2F"/>
    <w:rsid w:val="00B65421"/>
    <w:rsid w:val="00B67548"/>
    <w:rsid w:val="00B67BED"/>
    <w:rsid w:val="00B70FEB"/>
    <w:rsid w:val="00B714C2"/>
    <w:rsid w:val="00B7603C"/>
    <w:rsid w:val="00B8182D"/>
    <w:rsid w:val="00B8259D"/>
    <w:rsid w:val="00B83A7B"/>
    <w:rsid w:val="00B83AA6"/>
    <w:rsid w:val="00B8488D"/>
    <w:rsid w:val="00B855C2"/>
    <w:rsid w:val="00B87D67"/>
    <w:rsid w:val="00B92296"/>
    <w:rsid w:val="00B943C8"/>
    <w:rsid w:val="00B95A8E"/>
    <w:rsid w:val="00B969E0"/>
    <w:rsid w:val="00B96CA3"/>
    <w:rsid w:val="00BA13F0"/>
    <w:rsid w:val="00BA2610"/>
    <w:rsid w:val="00BA3B22"/>
    <w:rsid w:val="00BA40DE"/>
    <w:rsid w:val="00BB0398"/>
    <w:rsid w:val="00BB0798"/>
    <w:rsid w:val="00BB145F"/>
    <w:rsid w:val="00BB3905"/>
    <w:rsid w:val="00BB4CF6"/>
    <w:rsid w:val="00BC0ABD"/>
    <w:rsid w:val="00BC0DF4"/>
    <w:rsid w:val="00BC1685"/>
    <w:rsid w:val="00BC1926"/>
    <w:rsid w:val="00BC1DA4"/>
    <w:rsid w:val="00BC1F19"/>
    <w:rsid w:val="00BD5497"/>
    <w:rsid w:val="00BD73B7"/>
    <w:rsid w:val="00BD759C"/>
    <w:rsid w:val="00BD7BB2"/>
    <w:rsid w:val="00BE01DE"/>
    <w:rsid w:val="00BE1E9E"/>
    <w:rsid w:val="00BE2310"/>
    <w:rsid w:val="00BE3A93"/>
    <w:rsid w:val="00BE79A8"/>
    <w:rsid w:val="00BF15A1"/>
    <w:rsid w:val="00BF15BE"/>
    <w:rsid w:val="00BF1AE7"/>
    <w:rsid w:val="00BF2069"/>
    <w:rsid w:val="00BF4E2E"/>
    <w:rsid w:val="00BF5386"/>
    <w:rsid w:val="00C00418"/>
    <w:rsid w:val="00C00C1A"/>
    <w:rsid w:val="00C018F1"/>
    <w:rsid w:val="00C0239E"/>
    <w:rsid w:val="00C10B5A"/>
    <w:rsid w:val="00C11C55"/>
    <w:rsid w:val="00C121D4"/>
    <w:rsid w:val="00C130E3"/>
    <w:rsid w:val="00C1338D"/>
    <w:rsid w:val="00C138CD"/>
    <w:rsid w:val="00C14FCB"/>
    <w:rsid w:val="00C15786"/>
    <w:rsid w:val="00C1779C"/>
    <w:rsid w:val="00C20661"/>
    <w:rsid w:val="00C209ED"/>
    <w:rsid w:val="00C2249E"/>
    <w:rsid w:val="00C227FB"/>
    <w:rsid w:val="00C23395"/>
    <w:rsid w:val="00C2428F"/>
    <w:rsid w:val="00C25423"/>
    <w:rsid w:val="00C313AF"/>
    <w:rsid w:val="00C31EC0"/>
    <w:rsid w:val="00C338F2"/>
    <w:rsid w:val="00C34B6C"/>
    <w:rsid w:val="00C3500E"/>
    <w:rsid w:val="00C41837"/>
    <w:rsid w:val="00C42B52"/>
    <w:rsid w:val="00C42F06"/>
    <w:rsid w:val="00C431D3"/>
    <w:rsid w:val="00C45EED"/>
    <w:rsid w:val="00C469F1"/>
    <w:rsid w:val="00C515D1"/>
    <w:rsid w:val="00C524C7"/>
    <w:rsid w:val="00C53B9C"/>
    <w:rsid w:val="00C55590"/>
    <w:rsid w:val="00C557B2"/>
    <w:rsid w:val="00C56A4F"/>
    <w:rsid w:val="00C57D16"/>
    <w:rsid w:val="00C60387"/>
    <w:rsid w:val="00C603EE"/>
    <w:rsid w:val="00C6192A"/>
    <w:rsid w:val="00C619F1"/>
    <w:rsid w:val="00C62635"/>
    <w:rsid w:val="00C62A7B"/>
    <w:rsid w:val="00C62B32"/>
    <w:rsid w:val="00C63388"/>
    <w:rsid w:val="00C6358A"/>
    <w:rsid w:val="00C641D7"/>
    <w:rsid w:val="00C6741F"/>
    <w:rsid w:val="00C67BCD"/>
    <w:rsid w:val="00C700CE"/>
    <w:rsid w:val="00C7234E"/>
    <w:rsid w:val="00C7311F"/>
    <w:rsid w:val="00C734A7"/>
    <w:rsid w:val="00C75106"/>
    <w:rsid w:val="00C779CC"/>
    <w:rsid w:val="00C80DB4"/>
    <w:rsid w:val="00C86C19"/>
    <w:rsid w:val="00C9503E"/>
    <w:rsid w:val="00C97332"/>
    <w:rsid w:val="00CA33F5"/>
    <w:rsid w:val="00CA4E90"/>
    <w:rsid w:val="00CA5859"/>
    <w:rsid w:val="00CB08F2"/>
    <w:rsid w:val="00CB0DB4"/>
    <w:rsid w:val="00CB1871"/>
    <w:rsid w:val="00CB1F63"/>
    <w:rsid w:val="00CB2570"/>
    <w:rsid w:val="00CB2B9A"/>
    <w:rsid w:val="00CB44D3"/>
    <w:rsid w:val="00CB5073"/>
    <w:rsid w:val="00CC361C"/>
    <w:rsid w:val="00CC545D"/>
    <w:rsid w:val="00CC57EB"/>
    <w:rsid w:val="00CC7E7B"/>
    <w:rsid w:val="00CD0C4F"/>
    <w:rsid w:val="00CD3276"/>
    <w:rsid w:val="00CD56CC"/>
    <w:rsid w:val="00CD57E0"/>
    <w:rsid w:val="00CD5A74"/>
    <w:rsid w:val="00CD6CF2"/>
    <w:rsid w:val="00CE3019"/>
    <w:rsid w:val="00CE4E34"/>
    <w:rsid w:val="00CE62B0"/>
    <w:rsid w:val="00CE6323"/>
    <w:rsid w:val="00CE6C42"/>
    <w:rsid w:val="00CE6D0F"/>
    <w:rsid w:val="00CF063B"/>
    <w:rsid w:val="00D0077E"/>
    <w:rsid w:val="00D01344"/>
    <w:rsid w:val="00D01D53"/>
    <w:rsid w:val="00D02283"/>
    <w:rsid w:val="00D03452"/>
    <w:rsid w:val="00D043D3"/>
    <w:rsid w:val="00D05806"/>
    <w:rsid w:val="00D10F86"/>
    <w:rsid w:val="00D13051"/>
    <w:rsid w:val="00D13882"/>
    <w:rsid w:val="00D14554"/>
    <w:rsid w:val="00D15E28"/>
    <w:rsid w:val="00D1665E"/>
    <w:rsid w:val="00D21BB5"/>
    <w:rsid w:val="00D2786F"/>
    <w:rsid w:val="00D317C9"/>
    <w:rsid w:val="00D32272"/>
    <w:rsid w:val="00D32B41"/>
    <w:rsid w:val="00D32ECA"/>
    <w:rsid w:val="00D35617"/>
    <w:rsid w:val="00D358D7"/>
    <w:rsid w:val="00D35DF0"/>
    <w:rsid w:val="00D37297"/>
    <w:rsid w:val="00D47198"/>
    <w:rsid w:val="00D5132E"/>
    <w:rsid w:val="00D53A32"/>
    <w:rsid w:val="00D553F6"/>
    <w:rsid w:val="00D563AF"/>
    <w:rsid w:val="00D57132"/>
    <w:rsid w:val="00D6216E"/>
    <w:rsid w:val="00D62260"/>
    <w:rsid w:val="00D64D47"/>
    <w:rsid w:val="00D65471"/>
    <w:rsid w:val="00D73AAF"/>
    <w:rsid w:val="00D74A6D"/>
    <w:rsid w:val="00D7625C"/>
    <w:rsid w:val="00D76965"/>
    <w:rsid w:val="00D83282"/>
    <w:rsid w:val="00D85490"/>
    <w:rsid w:val="00D90B89"/>
    <w:rsid w:val="00D91086"/>
    <w:rsid w:val="00D93797"/>
    <w:rsid w:val="00D9397A"/>
    <w:rsid w:val="00D9401E"/>
    <w:rsid w:val="00D94BAD"/>
    <w:rsid w:val="00D96154"/>
    <w:rsid w:val="00D96722"/>
    <w:rsid w:val="00DA3D36"/>
    <w:rsid w:val="00DA3DDD"/>
    <w:rsid w:val="00DA3FEC"/>
    <w:rsid w:val="00DA55A8"/>
    <w:rsid w:val="00DA5B9A"/>
    <w:rsid w:val="00DA5EE5"/>
    <w:rsid w:val="00DA66BF"/>
    <w:rsid w:val="00DA6909"/>
    <w:rsid w:val="00DA7D4C"/>
    <w:rsid w:val="00DB0812"/>
    <w:rsid w:val="00DB087E"/>
    <w:rsid w:val="00DB549C"/>
    <w:rsid w:val="00DC5108"/>
    <w:rsid w:val="00DC6948"/>
    <w:rsid w:val="00DC6E96"/>
    <w:rsid w:val="00DC754C"/>
    <w:rsid w:val="00DD07C6"/>
    <w:rsid w:val="00DD0B94"/>
    <w:rsid w:val="00DD1873"/>
    <w:rsid w:val="00DD29A7"/>
    <w:rsid w:val="00DD3CB5"/>
    <w:rsid w:val="00DD5198"/>
    <w:rsid w:val="00DD5B1E"/>
    <w:rsid w:val="00DD7E65"/>
    <w:rsid w:val="00DE1222"/>
    <w:rsid w:val="00DE5810"/>
    <w:rsid w:val="00DE6E53"/>
    <w:rsid w:val="00DF1F6D"/>
    <w:rsid w:val="00DF236C"/>
    <w:rsid w:val="00DF2E8E"/>
    <w:rsid w:val="00DF368C"/>
    <w:rsid w:val="00DF6483"/>
    <w:rsid w:val="00E005E2"/>
    <w:rsid w:val="00E008B7"/>
    <w:rsid w:val="00E009F0"/>
    <w:rsid w:val="00E0146D"/>
    <w:rsid w:val="00E07375"/>
    <w:rsid w:val="00E078F2"/>
    <w:rsid w:val="00E157FA"/>
    <w:rsid w:val="00E15AF7"/>
    <w:rsid w:val="00E227EE"/>
    <w:rsid w:val="00E23244"/>
    <w:rsid w:val="00E26672"/>
    <w:rsid w:val="00E31859"/>
    <w:rsid w:val="00E31CD8"/>
    <w:rsid w:val="00E31D02"/>
    <w:rsid w:val="00E32D3E"/>
    <w:rsid w:val="00E33B3C"/>
    <w:rsid w:val="00E342A0"/>
    <w:rsid w:val="00E363E5"/>
    <w:rsid w:val="00E37431"/>
    <w:rsid w:val="00E375A9"/>
    <w:rsid w:val="00E37B1D"/>
    <w:rsid w:val="00E401B7"/>
    <w:rsid w:val="00E40C06"/>
    <w:rsid w:val="00E421B9"/>
    <w:rsid w:val="00E43DF1"/>
    <w:rsid w:val="00E45406"/>
    <w:rsid w:val="00E474EA"/>
    <w:rsid w:val="00E50E10"/>
    <w:rsid w:val="00E52AE6"/>
    <w:rsid w:val="00E53ADC"/>
    <w:rsid w:val="00E56A9C"/>
    <w:rsid w:val="00E5746D"/>
    <w:rsid w:val="00E57813"/>
    <w:rsid w:val="00E60145"/>
    <w:rsid w:val="00E62C4E"/>
    <w:rsid w:val="00E636A6"/>
    <w:rsid w:val="00E64904"/>
    <w:rsid w:val="00E66172"/>
    <w:rsid w:val="00E70CD1"/>
    <w:rsid w:val="00E7300D"/>
    <w:rsid w:val="00E731E2"/>
    <w:rsid w:val="00E80BE4"/>
    <w:rsid w:val="00E81584"/>
    <w:rsid w:val="00E83441"/>
    <w:rsid w:val="00E86466"/>
    <w:rsid w:val="00E86BA3"/>
    <w:rsid w:val="00E87A08"/>
    <w:rsid w:val="00E87A0C"/>
    <w:rsid w:val="00E92A13"/>
    <w:rsid w:val="00E94D83"/>
    <w:rsid w:val="00E950B3"/>
    <w:rsid w:val="00E968BC"/>
    <w:rsid w:val="00EA3B3B"/>
    <w:rsid w:val="00EA523E"/>
    <w:rsid w:val="00EA63D6"/>
    <w:rsid w:val="00EA6DDF"/>
    <w:rsid w:val="00EB4C14"/>
    <w:rsid w:val="00EB5BAA"/>
    <w:rsid w:val="00EB7358"/>
    <w:rsid w:val="00EC0E3A"/>
    <w:rsid w:val="00EC0F3E"/>
    <w:rsid w:val="00EC14DF"/>
    <w:rsid w:val="00EC1E5D"/>
    <w:rsid w:val="00EC2BAC"/>
    <w:rsid w:val="00ED2381"/>
    <w:rsid w:val="00ED2DA5"/>
    <w:rsid w:val="00ED3772"/>
    <w:rsid w:val="00ED4035"/>
    <w:rsid w:val="00ED424F"/>
    <w:rsid w:val="00EE112D"/>
    <w:rsid w:val="00EE4BE3"/>
    <w:rsid w:val="00EE61A2"/>
    <w:rsid w:val="00EE6344"/>
    <w:rsid w:val="00EE6FF6"/>
    <w:rsid w:val="00EE7758"/>
    <w:rsid w:val="00EF109B"/>
    <w:rsid w:val="00EF4B99"/>
    <w:rsid w:val="00EF58DD"/>
    <w:rsid w:val="00EF6401"/>
    <w:rsid w:val="00F00D5E"/>
    <w:rsid w:val="00F0225A"/>
    <w:rsid w:val="00F027B9"/>
    <w:rsid w:val="00F02CA3"/>
    <w:rsid w:val="00F03263"/>
    <w:rsid w:val="00F036C9"/>
    <w:rsid w:val="00F05848"/>
    <w:rsid w:val="00F05897"/>
    <w:rsid w:val="00F06CE6"/>
    <w:rsid w:val="00F13079"/>
    <w:rsid w:val="00F13821"/>
    <w:rsid w:val="00F13854"/>
    <w:rsid w:val="00F13860"/>
    <w:rsid w:val="00F151FA"/>
    <w:rsid w:val="00F158FE"/>
    <w:rsid w:val="00F16612"/>
    <w:rsid w:val="00F16768"/>
    <w:rsid w:val="00F17210"/>
    <w:rsid w:val="00F207EE"/>
    <w:rsid w:val="00F20C8D"/>
    <w:rsid w:val="00F20CDD"/>
    <w:rsid w:val="00F229A4"/>
    <w:rsid w:val="00F27254"/>
    <w:rsid w:val="00F27C8B"/>
    <w:rsid w:val="00F3070F"/>
    <w:rsid w:val="00F30F77"/>
    <w:rsid w:val="00F319E3"/>
    <w:rsid w:val="00F32A29"/>
    <w:rsid w:val="00F33270"/>
    <w:rsid w:val="00F333D0"/>
    <w:rsid w:val="00F34090"/>
    <w:rsid w:val="00F35F91"/>
    <w:rsid w:val="00F362C8"/>
    <w:rsid w:val="00F3631B"/>
    <w:rsid w:val="00F379FD"/>
    <w:rsid w:val="00F405F0"/>
    <w:rsid w:val="00F46C8C"/>
    <w:rsid w:val="00F505AE"/>
    <w:rsid w:val="00F57E9F"/>
    <w:rsid w:val="00F62329"/>
    <w:rsid w:val="00F63836"/>
    <w:rsid w:val="00F63970"/>
    <w:rsid w:val="00F6474A"/>
    <w:rsid w:val="00F649DB"/>
    <w:rsid w:val="00F65190"/>
    <w:rsid w:val="00F65725"/>
    <w:rsid w:val="00F67D34"/>
    <w:rsid w:val="00F702C9"/>
    <w:rsid w:val="00F70328"/>
    <w:rsid w:val="00F7050B"/>
    <w:rsid w:val="00F7160E"/>
    <w:rsid w:val="00F71890"/>
    <w:rsid w:val="00F72A30"/>
    <w:rsid w:val="00F7586D"/>
    <w:rsid w:val="00F77240"/>
    <w:rsid w:val="00F77761"/>
    <w:rsid w:val="00F8305B"/>
    <w:rsid w:val="00F840C5"/>
    <w:rsid w:val="00F840F7"/>
    <w:rsid w:val="00F85F40"/>
    <w:rsid w:val="00F86ABD"/>
    <w:rsid w:val="00F86AE2"/>
    <w:rsid w:val="00F90147"/>
    <w:rsid w:val="00F92FD3"/>
    <w:rsid w:val="00F958D6"/>
    <w:rsid w:val="00FA0734"/>
    <w:rsid w:val="00FA30E6"/>
    <w:rsid w:val="00FA34F2"/>
    <w:rsid w:val="00FA3DA2"/>
    <w:rsid w:val="00FA4EBE"/>
    <w:rsid w:val="00FA52CA"/>
    <w:rsid w:val="00FA5F61"/>
    <w:rsid w:val="00FB286E"/>
    <w:rsid w:val="00FB3D9D"/>
    <w:rsid w:val="00FB59B7"/>
    <w:rsid w:val="00FB5B62"/>
    <w:rsid w:val="00FB76D3"/>
    <w:rsid w:val="00FC1379"/>
    <w:rsid w:val="00FC177E"/>
    <w:rsid w:val="00FC24B7"/>
    <w:rsid w:val="00FC32BF"/>
    <w:rsid w:val="00FC75EE"/>
    <w:rsid w:val="00FC7BB2"/>
    <w:rsid w:val="00FD1330"/>
    <w:rsid w:val="00FD2410"/>
    <w:rsid w:val="00FD273A"/>
    <w:rsid w:val="00FD4539"/>
    <w:rsid w:val="00FD4856"/>
    <w:rsid w:val="00FD58A9"/>
    <w:rsid w:val="00FD597C"/>
    <w:rsid w:val="00FD6318"/>
    <w:rsid w:val="00FD6707"/>
    <w:rsid w:val="00FE5CD2"/>
    <w:rsid w:val="00FE641B"/>
    <w:rsid w:val="00FF0893"/>
    <w:rsid w:val="00FF55FB"/>
    <w:rsid w:val="00FF66E9"/>
    <w:rsid w:val="00FF752D"/>
    <w:rsid w:val="00FF7E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D563"/>
  <w15:chartTrackingRefBased/>
  <w15:docId w15:val="{00916EF3-FDDA-4CAC-88E5-33686EC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63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58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0589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6150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3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63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63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058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058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6150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763F4"/>
    <w:pPr>
      <w:ind w:left="720"/>
      <w:contextualSpacing/>
    </w:pPr>
  </w:style>
  <w:style w:type="paragraph" w:customStyle="1" w:styleId="paragraph">
    <w:name w:val="paragraph"/>
    <w:basedOn w:val="Normal"/>
    <w:rsid w:val="009B1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17E4"/>
  </w:style>
  <w:style w:type="character" w:customStyle="1" w:styleId="eop">
    <w:name w:val="eop"/>
    <w:basedOn w:val="DefaultParagraphFont"/>
    <w:rsid w:val="009B17E4"/>
  </w:style>
  <w:style w:type="character" w:styleId="Hyperlink">
    <w:name w:val="Hyperlink"/>
    <w:basedOn w:val="DefaultParagraphFont"/>
    <w:uiPriority w:val="99"/>
    <w:unhideWhenUsed/>
    <w:rsid w:val="00F05897"/>
    <w:rPr>
      <w:color w:val="0000FF"/>
      <w:u w:val="single"/>
    </w:rPr>
  </w:style>
  <w:style w:type="paragraph" w:styleId="FootnoteText">
    <w:name w:val="footnote text"/>
    <w:basedOn w:val="Normal"/>
    <w:link w:val="FootnoteTextChar"/>
    <w:uiPriority w:val="99"/>
    <w:unhideWhenUsed/>
    <w:rsid w:val="007A0A13"/>
    <w:pPr>
      <w:spacing w:after="0" w:line="240" w:lineRule="auto"/>
    </w:pPr>
    <w:rPr>
      <w:sz w:val="20"/>
      <w:szCs w:val="20"/>
    </w:rPr>
  </w:style>
  <w:style w:type="character" w:customStyle="1" w:styleId="FootnoteTextChar">
    <w:name w:val="Footnote Text Char"/>
    <w:basedOn w:val="DefaultParagraphFont"/>
    <w:link w:val="FootnoteText"/>
    <w:uiPriority w:val="99"/>
    <w:rsid w:val="007A0A13"/>
    <w:rPr>
      <w:sz w:val="20"/>
      <w:szCs w:val="20"/>
    </w:rPr>
  </w:style>
  <w:style w:type="character" w:styleId="FootnoteReference">
    <w:name w:val="footnote reference"/>
    <w:basedOn w:val="DefaultParagraphFont"/>
    <w:uiPriority w:val="99"/>
    <w:unhideWhenUsed/>
    <w:rsid w:val="007A0A13"/>
    <w:rPr>
      <w:vertAlign w:val="superscript"/>
    </w:rPr>
  </w:style>
  <w:style w:type="character" w:customStyle="1" w:styleId="UnresolvedMention1">
    <w:name w:val="Unresolved Mention1"/>
    <w:basedOn w:val="DefaultParagraphFont"/>
    <w:uiPriority w:val="99"/>
    <w:semiHidden/>
    <w:unhideWhenUsed/>
    <w:rsid w:val="00AA3D11"/>
    <w:rPr>
      <w:color w:val="605E5C"/>
      <w:shd w:val="clear" w:color="auto" w:fill="E1DFDD"/>
    </w:rPr>
  </w:style>
  <w:style w:type="character" w:styleId="FollowedHyperlink">
    <w:name w:val="FollowedHyperlink"/>
    <w:basedOn w:val="DefaultParagraphFont"/>
    <w:uiPriority w:val="99"/>
    <w:semiHidden/>
    <w:unhideWhenUsed/>
    <w:rsid w:val="00A25B37"/>
    <w:rPr>
      <w:color w:val="954F72" w:themeColor="followedHyperlink"/>
      <w:u w:val="single"/>
    </w:rPr>
  </w:style>
  <w:style w:type="table" w:styleId="PlainTable2">
    <w:name w:val="Plain Table 2"/>
    <w:basedOn w:val="TableNormal"/>
    <w:uiPriority w:val="42"/>
    <w:rsid w:val="00CD3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5B15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E5095"/>
    <w:rPr>
      <w:sz w:val="16"/>
      <w:szCs w:val="16"/>
    </w:rPr>
  </w:style>
  <w:style w:type="paragraph" w:styleId="CommentText">
    <w:name w:val="annotation text"/>
    <w:basedOn w:val="Normal"/>
    <w:link w:val="CommentTextChar"/>
    <w:uiPriority w:val="99"/>
    <w:unhideWhenUsed/>
    <w:rsid w:val="007E5095"/>
    <w:pPr>
      <w:spacing w:line="240" w:lineRule="auto"/>
    </w:pPr>
    <w:rPr>
      <w:sz w:val="20"/>
      <w:szCs w:val="20"/>
    </w:rPr>
  </w:style>
  <w:style w:type="character" w:customStyle="1" w:styleId="CommentTextChar">
    <w:name w:val="Comment Text Char"/>
    <w:basedOn w:val="DefaultParagraphFont"/>
    <w:link w:val="CommentText"/>
    <w:uiPriority w:val="99"/>
    <w:rsid w:val="007E5095"/>
    <w:rPr>
      <w:sz w:val="20"/>
      <w:szCs w:val="20"/>
    </w:rPr>
  </w:style>
  <w:style w:type="paragraph" w:styleId="CommentSubject">
    <w:name w:val="annotation subject"/>
    <w:basedOn w:val="CommentText"/>
    <w:next w:val="CommentText"/>
    <w:link w:val="CommentSubjectChar"/>
    <w:uiPriority w:val="99"/>
    <w:semiHidden/>
    <w:unhideWhenUsed/>
    <w:rsid w:val="007E5095"/>
    <w:rPr>
      <w:b/>
      <w:bCs/>
    </w:rPr>
  </w:style>
  <w:style w:type="character" w:customStyle="1" w:styleId="CommentSubjectChar">
    <w:name w:val="Comment Subject Char"/>
    <w:basedOn w:val="CommentTextChar"/>
    <w:link w:val="CommentSubject"/>
    <w:uiPriority w:val="99"/>
    <w:semiHidden/>
    <w:rsid w:val="007E5095"/>
    <w:rPr>
      <w:b/>
      <w:bCs/>
      <w:sz w:val="20"/>
      <w:szCs w:val="20"/>
    </w:rPr>
  </w:style>
  <w:style w:type="paragraph" w:customStyle="1" w:styleId="Standaard1">
    <w:name w:val="Standaard1"/>
    <w:rsid w:val="0066150D"/>
    <w:pPr>
      <w:spacing w:after="0" w:line="240" w:lineRule="auto"/>
    </w:pPr>
    <w:rPr>
      <w:rFonts w:ascii="Calibri" w:eastAsia="Calibri" w:hAnsi="Calibri" w:cs="Calibri"/>
    </w:rPr>
  </w:style>
  <w:style w:type="paragraph" w:styleId="Bibliography">
    <w:name w:val="Bibliography"/>
    <w:basedOn w:val="Normal"/>
    <w:next w:val="Normal"/>
    <w:uiPriority w:val="37"/>
    <w:semiHidden/>
    <w:unhideWhenUsed/>
    <w:rsid w:val="00EB4C14"/>
  </w:style>
  <w:style w:type="paragraph" w:styleId="TOCHeading">
    <w:name w:val="TOC Heading"/>
    <w:basedOn w:val="Heading1"/>
    <w:next w:val="Normal"/>
    <w:uiPriority w:val="39"/>
    <w:unhideWhenUsed/>
    <w:qFormat/>
    <w:rsid w:val="000871CE"/>
    <w:pPr>
      <w:outlineLvl w:val="9"/>
    </w:pPr>
    <w:rPr>
      <w:lang w:val="en-US"/>
    </w:rPr>
  </w:style>
  <w:style w:type="paragraph" w:styleId="TOC1">
    <w:name w:val="toc 1"/>
    <w:basedOn w:val="Normal"/>
    <w:next w:val="Normal"/>
    <w:autoRedefine/>
    <w:uiPriority w:val="39"/>
    <w:unhideWhenUsed/>
    <w:rsid w:val="000871CE"/>
    <w:pPr>
      <w:spacing w:after="100"/>
    </w:pPr>
  </w:style>
  <w:style w:type="paragraph" w:styleId="TOC2">
    <w:name w:val="toc 2"/>
    <w:basedOn w:val="Normal"/>
    <w:next w:val="Normal"/>
    <w:autoRedefine/>
    <w:uiPriority w:val="39"/>
    <w:unhideWhenUsed/>
    <w:rsid w:val="000871CE"/>
    <w:pPr>
      <w:spacing w:after="100"/>
      <w:ind w:left="220"/>
    </w:pPr>
  </w:style>
  <w:style w:type="paragraph" w:styleId="TOC3">
    <w:name w:val="toc 3"/>
    <w:basedOn w:val="Normal"/>
    <w:next w:val="Normal"/>
    <w:autoRedefine/>
    <w:uiPriority w:val="39"/>
    <w:unhideWhenUsed/>
    <w:rsid w:val="000871CE"/>
    <w:pPr>
      <w:spacing w:after="100"/>
      <w:ind w:left="440"/>
    </w:pPr>
  </w:style>
  <w:style w:type="paragraph" w:styleId="Header">
    <w:name w:val="header"/>
    <w:basedOn w:val="Normal"/>
    <w:link w:val="HeaderChar"/>
    <w:uiPriority w:val="99"/>
    <w:unhideWhenUsed/>
    <w:rsid w:val="00087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1CE"/>
  </w:style>
  <w:style w:type="paragraph" w:styleId="Footer">
    <w:name w:val="footer"/>
    <w:basedOn w:val="Normal"/>
    <w:link w:val="FooterChar"/>
    <w:uiPriority w:val="99"/>
    <w:unhideWhenUsed/>
    <w:rsid w:val="00087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1CE"/>
  </w:style>
  <w:style w:type="paragraph" w:styleId="BalloonText">
    <w:name w:val="Balloon Text"/>
    <w:basedOn w:val="Normal"/>
    <w:link w:val="BalloonTextChar"/>
    <w:uiPriority w:val="99"/>
    <w:semiHidden/>
    <w:unhideWhenUsed/>
    <w:rsid w:val="003B60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08E"/>
    <w:rPr>
      <w:rFonts w:ascii="Times New Roman" w:hAnsi="Times New Roman" w:cs="Times New Roman"/>
      <w:sz w:val="18"/>
      <w:szCs w:val="18"/>
    </w:rPr>
  </w:style>
  <w:style w:type="paragraph" w:styleId="Revision">
    <w:name w:val="Revision"/>
    <w:hidden/>
    <w:uiPriority w:val="99"/>
    <w:semiHidden/>
    <w:rsid w:val="004C60A7"/>
    <w:pPr>
      <w:spacing w:after="0" w:line="240" w:lineRule="auto"/>
    </w:pPr>
  </w:style>
  <w:style w:type="table" w:styleId="PlainTable5">
    <w:name w:val="Plain Table 5"/>
    <w:basedOn w:val="TableNormal"/>
    <w:uiPriority w:val="45"/>
    <w:rsid w:val="00DF2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1">
    <w:name w:val="Normal1"/>
    <w:link w:val="Normal1Char"/>
    <w:rsid w:val="00FA0734"/>
    <w:pPr>
      <w:spacing w:after="0" w:line="240" w:lineRule="auto"/>
    </w:pPr>
    <w:rPr>
      <w:rFonts w:ascii="Calibri" w:eastAsia="Calibri" w:hAnsi="Calibri" w:cs="Calibri"/>
    </w:rPr>
  </w:style>
  <w:style w:type="character" w:styleId="PageNumber">
    <w:name w:val="page number"/>
    <w:basedOn w:val="DefaultParagraphFont"/>
    <w:uiPriority w:val="99"/>
    <w:semiHidden/>
    <w:unhideWhenUsed/>
    <w:rsid w:val="00FA0734"/>
  </w:style>
  <w:style w:type="paragraph" w:customStyle="1" w:styleId="HeadingX">
    <w:name w:val="Heading X"/>
    <w:basedOn w:val="Heading1"/>
    <w:link w:val="HeadingXChar"/>
    <w:qFormat/>
    <w:rsid w:val="00FA0734"/>
    <w:pPr>
      <w:spacing w:before="0" w:line="240" w:lineRule="auto"/>
      <w:jc w:val="both"/>
    </w:pPr>
    <w:rPr>
      <w:rFonts w:ascii="Times New Roman" w:eastAsia="Calibri" w:hAnsi="Times New Roman" w:cs="Times New Roman"/>
      <w:b/>
      <w:sz w:val="24"/>
      <w:szCs w:val="24"/>
    </w:rPr>
  </w:style>
  <w:style w:type="character" w:customStyle="1" w:styleId="Normal1Char">
    <w:name w:val="Normal1 Char"/>
    <w:basedOn w:val="DefaultParagraphFont"/>
    <w:link w:val="Normal1"/>
    <w:rsid w:val="00FA0734"/>
    <w:rPr>
      <w:rFonts w:ascii="Calibri" w:eastAsia="Calibri" w:hAnsi="Calibri" w:cs="Calibri"/>
    </w:rPr>
  </w:style>
  <w:style w:type="character" w:customStyle="1" w:styleId="HeadingXChar">
    <w:name w:val="Heading X Char"/>
    <w:basedOn w:val="Heading1Char"/>
    <w:link w:val="HeadingX"/>
    <w:rsid w:val="00FA0734"/>
    <w:rPr>
      <w:rFonts w:ascii="Times New Roman" w:eastAsia="Calibri" w:hAnsi="Times New Roman" w:cs="Times New Roman"/>
      <w:b/>
      <w:color w:val="2F5496" w:themeColor="accent1" w:themeShade="BF"/>
      <w:sz w:val="24"/>
      <w:szCs w:val="24"/>
    </w:rPr>
  </w:style>
  <w:style w:type="character" w:styleId="UnresolvedMention">
    <w:name w:val="Unresolved Mention"/>
    <w:basedOn w:val="DefaultParagraphFont"/>
    <w:uiPriority w:val="99"/>
    <w:semiHidden/>
    <w:unhideWhenUsed/>
    <w:rsid w:val="009F4D28"/>
    <w:rPr>
      <w:color w:val="605E5C"/>
      <w:shd w:val="clear" w:color="auto" w:fill="E1DFDD"/>
    </w:rPr>
  </w:style>
  <w:style w:type="character" w:customStyle="1" w:styleId="markedcontent">
    <w:name w:val="markedcontent"/>
    <w:basedOn w:val="DefaultParagraphFont"/>
    <w:rsid w:val="001C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888">
      <w:bodyDiv w:val="1"/>
      <w:marLeft w:val="0"/>
      <w:marRight w:val="0"/>
      <w:marTop w:val="0"/>
      <w:marBottom w:val="0"/>
      <w:divBdr>
        <w:top w:val="none" w:sz="0" w:space="0" w:color="auto"/>
        <w:left w:val="none" w:sz="0" w:space="0" w:color="auto"/>
        <w:bottom w:val="none" w:sz="0" w:space="0" w:color="auto"/>
        <w:right w:val="none" w:sz="0" w:space="0" w:color="auto"/>
      </w:divBdr>
    </w:div>
    <w:div w:id="156657724">
      <w:bodyDiv w:val="1"/>
      <w:marLeft w:val="0"/>
      <w:marRight w:val="0"/>
      <w:marTop w:val="0"/>
      <w:marBottom w:val="0"/>
      <w:divBdr>
        <w:top w:val="none" w:sz="0" w:space="0" w:color="auto"/>
        <w:left w:val="none" w:sz="0" w:space="0" w:color="auto"/>
        <w:bottom w:val="none" w:sz="0" w:space="0" w:color="auto"/>
        <w:right w:val="none" w:sz="0" w:space="0" w:color="auto"/>
      </w:divBdr>
    </w:div>
    <w:div w:id="499198953">
      <w:bodyDiv w:val="1"/>
      <w:marLeft w:val="0"/>
      <w:marRight w:val="0"/>
      <w:marTop w:val="0"/>
      <w:marBottom w:val="0"/>
      <w:divBdr>
        <w:top w:val="none" w:sz="0" w:space="0" w:color="auto"/>
        <w:left w:val="none" w:sz="0" w:space="0" w:color="auto"/>
        <w:bottom w:val="none" w:sz="0" w:space="0" w:color="auto"/>
        <w:right w:val="none" w:sz="0" w:space="0" w:color="auto"/>
      </w:divBdr>
    </w:div>
    <w:div w:id="546069980">
      <w:bodyDiv w:val="1"/>
      <w:marLeft w:val="0"/>
      <w:marRight w:val="0"/>
      <w:marTop w:val="0"/>
      <w:marBottom w:val="0"/>
      <w:divBdr>
        <w:top w:val="none" w:sz="0" w:space="0" w:color="auto"/>
        <w:left w:val="none" w:sz="0" w:space="0" w:color="auto"/>
        <w:bottom w:val="none" w:sz="0" w:space="0" w:color="auto"/>
        <w:right w:val="none" w:sz="0" w:space="0" w:color="auto"/>
      </w:divBdr>
    </w:div>
    <w:div w:id="575361018">
      <w:bodyDiv w:val="1"/>
      <w:marLeft w:val="0"/>
      <w:marRight w:val="0"/>
      <w:marTop w:val="0"/>
      <w:marBottom w:val="0"/>
      <w:divBdr>
        <w:top w:val="none" w:sz="0" w:space="0" w:color="auto"/>
        <w:left w:val="none" w:sz="0" w:space="0" w:color="auto"/>
        <w:bottom w:val="none" w:sz="0" w:space="0" w:color="auto"/>
        <w:right w:val="none" w:sz="0" w:space="0" w:color="auto"/>
      </w:divBdr>
    </w:div>
    <w:div w:id="684596905">
      <w:bodyDiv w:val="1"/>
      <w:marLeft w:val="0"/>
      <w:marRight w:val="0"/>
      <w:marTop w:val="0"/>
      <w:marBottom w:val="0"/>
      <w:divBdr>
        <w:top w:val="none" w:sz="0" w:space="0" w:color="auto"/>
        <w:left w:val="none" w:sz="0" w:space="0" w:color="auto"/>
        <w:bottom w:val="none" w:sz="0" w:space="0" w:color="auto"/>
        <w:right w:val="none" w:sz="0" w:space="0" w:color="auto"/>
      </w:divBdr>
    </w:div>
    <w:div w:id="811754872">
      <w:bodyDiv w:val="1"/>
      <w:marLeft w:val="0"/>
      <w:marRight w:val="0"/>
      <w:marTop w:val="0"/>
      <w:marBottom w:val="0"/>
      <w:divBdr>
        <w:top w:val="none" w:sz="0" w:space="0" w:color="auto"/>
        <w:left w:val="none" w:sz="0" w:space="0" w:color="auto"/>
        <w:bottom w:val="none" w:sz="0" w:space="0" w:color="auto"/>
        <w:right w:val="none" w:sz="0" w:space="0" w:color="auto"/>
      </w:divBdr>
    </w:div>
    <w:div w:id="874585844">
      <w:bodyDiv w:val="1"/>
      <w:marLeft w:val="0"/>
      <w:marRight w:val="0"/>
      <w:marTop w:val="0"/>
      <w:marBottom w:val="0"/>
      <w:divBdr>
        <w:top w:val="none" w:sz="0" w:space="0" w:color="auto"/>
        <w:left w:val="none" w:sz="0" w:space="0" w:color="auto"/>
        <w:bottom w:val="none" w:sz="0" w:space="0" w:color="auto"/>
        <w:right w:val="none" w:sz="0" w:space="0" w:color="auto"/>
      </w:divBdr>
    </w:div>
    <w:div w:id="939291770">
      <w:bodyDiv w:val="1"/>
      <w:marLeft w:val="0"/>
      <w:marRight w:val="0"/>
      <w:marTop w:val="0"/>
      <w:marBottom w:val="0"/>
      <w:divBdr>
        <w:top w:val="none" w:sz="0" w:space="0" w:color="auto"/>
        <w:left w:val="none" w:sz="0" w:space="0" w:color="auto"/>
        <w:bottom w:val="none" w:sz="0" w:space="0" w:color="auto"/>
        <w:right w:val="none" w:sz="0" w:space="0" w:color="auto"/>
      </w:divBdr>
    </w:div>
    <w:div w:id="1021083129">
      <w:bodyDiv w:val="1"/>
      <w:marLeft w:val="0"/>
      <w:marRight w:val="0"/>
      <w:marTop w:val="0"/>
      <w:marBottom w:val="0"/>
      <w:divBdr>
        <w:top w:val="none" w:sz="0" w:space="0" w:color="auto"/>
        <w:left w:val="none" w:sz="0" w:space="0" w:color="auto"/>
        <w:bottom w:val="none" w:sz="0" w:space="0" w:color="auto"/>
        <w:right w:val="none" w:sz="0" w:space="0" w:color="auto"/>
      </w:divBdr>
    </w:div>
    <w:div w:id="1412387160">
      <w:bodyDiv w:val="1"/>
      <w:marLeft w:val="0"/>
      <w:marRight w:val="0"/>
      <w:marTop w:val="0"/>
      <w:marBottom w:val="0"/>
      <w:divBdr>
        <w:top w:val="none" w:sz="0" w:space="0" w:color="auto"/>
        <w:left w:val="none" w:sz="0" w:space="0" w:color="auto"/>
        <w:bottom w:val="none" w:sz="0" w:space="0" w:color="auto"/>
        <w:right w:val="none" w:sz="0" w:space="0" w:color="auto"/>
      </w:divBdr>
      <w:divsChild>
        <w:div w:id="1781414645">
          <w:marLeft w:val="547"/>
          <w:marRight w:val="0"/>
          <w:marTop w:val="0"/>
          <w:marBottom w:val="0"/>
          <w:divBdr>
            <w:top w:val="none" w:sz="0" w:space="0" w:color="auto"/>
            <w:left w:val="none" w:sz="0" w:space="0" w:color="auto"/>
            <w:bottom w:val="none" w:sz="0" w:space="0" w:color="auto"/>
            <w:right w:val="none" w:sz="0" w:space="0" w:color="auto"/>
          </w:divBdr>
        </w:div>
        <w:div w:id="596911729">
          <w:marLeft w:val="1166"/>
          <w:marRight w:val="0"/>
          <w:marTop w:val="0"/>
          <w:marBottom w:val="0"/>
          <w:divBdr>
            <w:top w:val="none" w:sz="0" w:space="0" w:color="auto"/>
            <w:left w:val="none" w:sz="0" w:space="0" w:color="auto"/>
            <w:bottom w:val="none" w:sz="0" w:space="0" w:color="auto"/>
            <w:right w:val="none" w:sz="0" w:space="0" w:color="auto"/>
          </w:divBdr>
        </w:div>
      </w:divsChild>
    </w:div>
    <w:div w:id="1537546336">
      <w:bodyDiv w:val="1"/>
      <w:marLeft w:val="0"/>
      <w:marRight w:val="0"/>
      <w:marTop w:val="0"/>
      <w:marBottom w:val="0"/>
      <w:divBdr>
        <w:top w:val="none" w:sz="0" w:space="0" w:color="auto"/>
        <w:left w:val="none" w:sz="0" w:space="0" w:color="auto"/>
        <w:bottom w:val="none" w:sz="0" w:space="0" w:color="auto"/>
        <w:right w:val="none" w:sz="0" w:space="0" w:color="auto"/>
      </w:divBdr>
    </w:div>
    <w:div w:id="1549730392">
      <w:bodyDiv w:val="1"/>
      <w:marLeft w:val="0"/>
      <w:marRight w:val="0"/>
      <w:marTop w:val="0"/>
      <w:marBottom w:val="0"/>
      <w:divBdr>
        <w:top w:val="none" w:sz="0" w:space="0" w:color="auto"/>
        <w:left w:val="none" w:sz="0" w:space="0" w:color="auto"/>
        <w:bottom w:val="none" w:sz="0" w:space="0" w:color="auto"/>
        <w:right w:val="none" w:sz="0" w:space="0" w:color="auto"/>
      </w:divBdr>
    </w:div>
    <w:div w:id="1752892873">
      <w:bodyDiv w:val="1"/>
      <w:marLeft w:val="0"/>
      <w:marRight w:val="0"/>
      <w:marTop w:val="0"/>
      <w:marBottom w:val="0"/>
      <w:divBdr>
        <w:top w:val="none" w:sz="0" w:space="0" w:color="auto"/>
        <w:left w:val="none" w:sz="0" w:space="0" w:color="auto"/>
        <w:bottom w:val="none" w:sz="0" w:space="0" w:color="auto"/>
        <w:right w:val="none" w:sz="0" w:space="0" w:color="auto"/>
      </w:divBdr>
    </w:div>
    <w:div w:id="1776826058">
      <w:bodyDiv w:val="1"/>
      <w:marLeft w:val="0"/>
      <w:marRight w:val="0"/>
      <w:marTop w:val="0"/>
      <w:marBottom w:val="0"/>
      <w:divBdr>
        <w:top w:val="none" w:sz="0" w:space="0" w:color="auto"/>
        <w:left w:val="none" w:sz="0" w:space="0" w:color="auto"/>
        <w:bottom w:val="none" w:sz="0" w:space="0" w:color="auto"/>
        <w:right w:val="none" w:sz="0" w:space="0" w:color="auto"/>
      </w:divBdr>
      <w:divsChild>
        <w:div w:id="591087833">
          <w:marLeft w:val="547"/>
          <w:marRight w:val="0"/>
          <w:marTop w:val="0"/>
          <w:marBottom w:val="0"/>
          <w:divBdr>
            <w:top w:val="none" w:sz="0" w:space="0" w:color="auto"/>
            <w:left w:val="none" w:sz="0" w:space="0" w:color="auto"/>
            <w:bottom w:val="none" w:sz="0" w:space="0" w:color="auto"/>
            <w:right w:val="none" w:sz="0" w:space="0" w:color="auto"/>
          </w:divBdr>
        </w:div>
        <w:div w:id="1239096738">
          <w:marLeft w:val="1166"/>
          <w:marRight w:val="0"/>
          <w:marTop w:val="0"/>
          <w:marBottom w:val="0"/>
          <w:divBdr>
            <w:top w:val="none" w:sz="0" w:space="0" w:color="auto"/>
            <w:left w:val="none" w:sz="0" w:space="0" w:color="auto"/>
            <w:bottom w:val="none" w:sz="0" w:space="0" w:color="auto"/>
            <w:right w:val="none" w:sz="0" w:space="0" w:color="auto"/>
          </w:divBdr>
        </w:div>
      </w:divsChild>
    </w:div>
    <w:div w:id="1813670501">
      <w:bodyDiv w:val="1"/>
      <w:marLeft w:val="0"/>
      <w:marRight w:val="0"/>
      <w:marTop w:val="0"/>
      <w:marBottom w:val="0"/>
      <w:divBdr>
        <w:top w:val="none" w:sz="0" w:space="0" w:color="auto"/>
        <w:left w:val="none" w:sz="0" w:space="0" w:color="auto"/>
        <w:bottom w:val="none" w:sz="0" w:space="0" w:color="auto"/>
        <w:right w:val="none" w:sz="0" w:space="0" w:color="auto"/>
      </w:divBdr>
    </w:div>
    <w:div w:id="1917468295">
      <w:bodyDiv w:val="1"/>
      <w:marLeft w:val="0"/>
      <w:marRight w:val="0"/>
      <w:marTop w:val="0"/>
      <w:marBottom w:val="0"/>
      <w:divBdr>
        <w:top w:val="none" w:sz="0" w:space="0" w:color="auto"/>
        <w:left w:val="none" w:sz="0" w:space="0" w:color="auto"/>
        <w:bottom w:val="none" w:sz="0" w:space="0" w:color="auto"/>
        <w:right w:val="none" w:sz="0" w:space="0" w:color="auto"/>
      </w:divBdr>
    </w:div>
    <w:div w:id="2006129527">
      <w:bodyDiv w:val="1"/>
      <w:marLeft w:val="0"/>
      <w:marRight w:val="0"/>
      <w:marTop w:val="0"/>
      <w:marBottom w:val="0"/>
      <w:divBdr>
        <w:top w:val="none" w:sz="0" w:space="0" w:color="auto"/>
        <w:left w:val="none" w:sz="0" w:space="0" w:color="auto"/>
        <w:bottom w:val="none" w:sz="0" w:space="0" w:color="auto"/>
        <w:right w:val="none" w:sz="0" w:space="0" w:color="auto"/>
      </w:divBdr>
    </w:div>
    <w:div w:id="20291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earthengine.google.com/"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www.protectedplanet.net/en/thematic-areas/wdpa" TargetMode="External"/><Relationship Id="rId33"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developers.google.com/earth-engine/datasets/catalog/WorldPop_GP_100m_p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evelopers.google.com/earth-engine/datasets/catalog/JRC_GSW1_2_MonthlyHistor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evelopers.google.com/earth-engine/datasets/catalog/JRC_GSW1_2_GlobalSurfaceWater" TargetMode="External"/><Relationship Id="rId28" Type="http://schemas.openxmlformats.org/officeDocument/2006/relationships/hyperlink" Target="https://developers.google.com/earth-engine/datasets/catalog/UQ_murray_Intertidal_v1_1_global_intertidal" TargetMode="External"/><Relationship Id="rId10" Type="http://schemas.openxmlformats.org/officeDocument/2006/relationships/image" Target="media/image2.png"/><Relationship Id="rId19" Type="http://schemas.openxmlformats.org/officeDocument/2006/relationships/diagramQuickStyle" Target="diagrams/quickStyle2.xml"/><Relationship Id="rId31" Type="http://schemas.openxmlformats.org/officeDocument/2006/relationships/hyperlink" Target="https://wwf-sight.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diagramQuickStyle" Target="diagrams/quickStyle1.xml"/><Relationship Id="rId22" Type="http://schemas.openxmlformats.org/officeDocument/2006/relationships/hyperlink" Target="http://portal.swos-service.eu/mapviewer/detail/1.html" TargetMode="External"/><Relationship Id="rId27" Type="http://schemas.openxmlformats.org/officeDocument/2006/relationships/hyperlink" Target="https://developers.google.com/earth-engine/datasets/catalog/NOAA_VIIRS_DNB_MONTHLY_V1_VCMCFG" TargetMode="External"/><Relationship Id="rId30" Type="http://schemas.openxmlformats.org/officeDocument/2006/relationships/hyperlink" Target="https://developers.google.com/earth-engine/datasets/catalog/NASA_GPM_L3_IMERG_MONTHLY_V06"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hc.unesco.org/en/about/" TargetMode="External"/><Relationship Id="rId3" Type="http://schemas.openxmlformats.org/officeDocument/2006/relationships/hyperlink" Target="https://www.ramsar.org/sites/default/files/documents/library/cop12_dr15_management_effectiveness_e.pdf" TargetMode="External"/><Relationship Id="rId7" Type="http://schemas.openxmlformats.org/officeDocument/2006/relationships/hyperlink" Target="https://www.coe.int/en/web/bern-convention/emerald-network" TargetMode="External"/><Relationship Id="rId12" Type="http://schemas.openxmlformats.org/officeDocument/2006/relationships/hyperlink" Target="https://www.iucnredlist.org/resources/threat-classification-scheme" TargetMode="External"/><Relationship Id="rId2" Type="http://schemas.openxmlformats.org/officeDocument/2006/relationships/hyperlink" Target="https://www.ramsar.org/sites/default/files/documents/pdf/cop11/res/cop11-res08-e-anx1.pdf" TargetMode="External"/><Relationship Id="rId1" Type="http://schemas.openxmlformats.org/officeDocument/2006/relationships/hyperlink" Target="https://rsis.ramsar.org/" TargetMode="External"/><Relationship Id="rId6" Type="http://schemas.openxmlformats.org/officeDocument/2006/relationships/hyperlink" Target="https://www.eea.europa.eu/data-and-maps/data/natura-11" TargetMode="External"/><Relationship Id="rId11" Type="http://schemas.openxmlformats.org/officeDocument/2006/relationships/hyperlink" Target="https://www.protectedplanet.net/system/comfy/cms/files/files/000/000/056/original/RAPPAM.pdf" TargetMode="External"/><Relationship Id="rId5" Type="http://schemas.openxmlformats.org/officeDocument/2006/relationships/hyperlink" Target="https://ec.europa.eu/environment/nature/natura2000/index_en.htm" TargetMode="External"/><Relationship Id="rId10" Type="http://schemas.openxmlformats.org/officeDocument/2006/relationships/hyperlink" Target="https://www.protectedplanet.net/system/comfy/cms/files/files/000/000/057/original/METT.pdf" TargetMode="External"/><Relationship Id="rId4" Type="http://schemas.openxmlformats.org/officeDocument/2006/relationships/hyperlink" Target="https://ec.europa.eu/environment/nature/natura2000/index_en.htm" TargetMode="External"/><Relationship Id="rId9" Type="http://schemas.openxmlformats.org/officeDocument/2006/relationships/hyperlink" Target="https://www.iucn.org/theme/protected-areas/our-work/iucn-green-list-protected-and-conserved-ar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244BB5-6F4D-8D4A-B0CF-B6F9FA874771}"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GB"/>
        </a:p>
      </dgm:t>
    </dgm:pt>
    <dgm:pt modelId="{1DBB8536-45CC-B142-A66B-006D73B030E4}">
      <dgm:prSet phldrT="[Text]"/>
      <dgm:spPr/>
      <dgm:t>
        <a:bodyPr/>
        <a:lstStyle/>
        <a:p>
          <a:r>
            <a:rPr lang="en-GB" dirty="0"/>
            <a:t>Année 6 : rapport à l’AEWA +</a:t>
          </a:r>
          <a:br>
            <a:rPr lang="en-GB" dirty="0"/>
          </a:br>
          <a:r>
            <a:rPr lang="en-GB" dirty="0"/>
            <a:t>surveillance nationale des sites</a:t>
          </a:r>
        </a:p>
      </dgm:t>
    </dgm:pt>
    <dgm:pt modelId="{FF2E541D-A072-3046-99B2-92332A6B7D2B}" type="parTrans" cxnId="{009F0A18-A719-A34E-B8E7-BC60D2316A52}">
      <dgm:prSet/>
      <dgm:spPr/>
      <dgm:t>
        <a:bodyPr/>
        <a:lstStyle/>
        <a:p>
          <a:endParaRPr lang="en-GB"/>
        </a:p>
      </dgm:t>
    </dgm:pt>
    <dgm:pt modelId="{ECBA9036-20C1-D848-A78D-B636209CCC49}" type="sibTrans" cxnId="{009F0A18-A719-A34E-B8E7-BC60D2316A52}">
      <dgm:prSet/>
      <dgm:spPr/>
      <dgm:t>
        <a:bodyPr/>
        <a:lstStyle/>
        <a:p>
          <a:endParaRPr lang="en-GB"/>
        </a:p>
      </dgm:t>
    </dgm:pt>
    <dgm:pt modelId="{A6C0FC50-243F-7F42-B6F7-86642B6CE3EC}">
      <dgm:prSet phldrT="[Text]"/>
      <dgm:spPr/>
      <dgm:t>
        <a:bodyPr/>
        <a:lstStyle/>
        <a:p>
          <a:r>
            <a:rPr lang="en-GB" dirty="0"/>
            <a:t>Année 1: examen du système national de surveillance du site + surveillance nationale des sites</a:t>
          </a:r>
        </a:p>
      </dgm:t>
    </dgm:pt>
    <dgm:pt modelId="{0C7FD630-EA84-0F43-8F23-5EB77A4EB262}" type="parTrans" cxnId="{C0AA4552-94BF-FE47-A0B8-BEF0AFBBA237}">
      <dgm:prSet/>
      <dgm:spPr/>
      <dgm:t>
        <a:bodyPr/>
        <a:lstStyle/>
        <a:p>
          <a:endParaRPr lang="en-GB"/>
        </a:p>
      </dgm:t>
    </dgm:pt>
    <dgm:pt modelId="{0A53EB7D-9ABB-524B-B97E-848566AE646C}" type="sibTrans" cxnId="{C0AA4552-94BF-FE47-A0B8-BEF0AFBBA237}">
      <dgm:prSet/>
      <dgm:spPr/>
      <dgm:t>
        <a:bodyPr/>
        <a:lstStyle/>
        <a:p>
          <a:endParaRPr lang="en-GB"/>
        </a:p>
      </dgm:t>
    </dgm:pt>
    <dgm:pt modelId="{7701D453-34AE-9F44-BA88-C1E5A3E87918}">
      <dgm:prSet phldrT="[Text]"/>
      <dgm:spPr/>
      <dgm:t>
        <a:bodyPr/>
        <a:lstStyle/>
        <a:p>
          <a:r>
            <a:rPr lang="en-GB" dirty="0"/>
            <a:t>Année 2 : surveillance nationale des sites</a:t>
          </a:r>
        </a:p>
      </dgm:t>
    </dgm:pt>
    <dgm:pt modelId="{D35287B0-414D-1744-ABD9-9257C8A81F9F}" type="parTrans" cxnId="{BC8ECD4A-45A7-694B-8C9F-355289143C13}">
      <dgm:prSet/>
      <dgm:spPr/>
      <dgm:t>
        <a:bodyPr/>
        <a:lstStyle/>
        <a:p>
          <a:endParaRPr lang="en-GB"/>
        </a:p>
      </dgm:t>
    </dgm:pt>
    <dgm:pt modelId="{97E00081-5C67-B041-854B-EDB4657AD519}" type="sibTrans" cxnId="{BC8ECD4A-45A7-694B-8C9F-355289143C13}">
      <dgm:prSet/>
      <dgm:spPr/>
      <dgm:t>
        <a:bodyPr/>
        <a:lstStyle/>
        <a:p>
          <a:endParaRPr lang="en-GB"/>
        </a:p>
      </dgm:t>
    </dgm:pt>
    <dgm:pt modelId="{842DA9D0-9539-0948-8DC0-65D9EFAF0798}">
      <dgm:prSet phldrT="[Text]"/>
      <dgm:spPr/>
      <dgm:t>
        <a:bodyPr/>
        <a:lstStyle/>
        <a:p>
          <a:r>
            <a:rPr lang="en-GB" dirty="0"/>
            <a:t>Année 3 : surveillance naionale des sites</a:t>
          </a:r>
        </a:p>
      </dgm:t>
    </dgm:pt>
    <dgm:pt modelId="{4CE45E15-AD8E-B94F-BF3D-3DFAA4E2DC36}" type="parTrans" cxnId="{D5CFAE57-86E3-1248-8A1A-17BA2D78D81E}">
      <dgm:prSet/>
      <dgm:spPr/>
      <dgm:t>
        <a:bodyPr/>
        <a:lstStyle/>
        <a:p>
          <a:endParaRPr lang="en-GB"/>
        </a:p>
      </dgm:t>
    </dgm:pt>
    <dgm:pt modelId="{1BD4D457-6E3D-D347-8DD9-3DE6D693BF59}" type="sibTrans" cxnId="{D5CFAE57-86E3-1248-8A1A-17BA2D78D81E}">
      <dgm:prSet/>
      <dgm:spPr/>
      <dgm:t>
        <a:bodyPr/>
        <a:lstStyle/>
        <a:p>
          <a:endParaRPr lang="en-GB"/>
        </a:p>
      </dgm:t>
    </dgm:pt>
    <dgm:pt modelId="{57FAF418-95D3-3C4F-A44B-6F1D7137D6E0}">
      <dgm:prSet phldrT="[Text]"/>
      <dgm:spPr/>
      <dgm:t>
        <a:bodyPr/>
        <a:lstStyle/>
        <a:p>
          <a:r>
            <a:rPr lang="en-GB" dirty="0"/>
            <a:t>Année 4 : surveillance nationale des sites</a:t>
          </a:r>
        </a:p>
      </dgm:t>
    </dgm:pt>
    <dgm:pt modelId="{3521D095-697E-7C48-8E1F-D108CD1AD4A3}" type="parTrans" cxnId="{B137704A-0DA1-7947-997F-7D0319F86830}">
      <dgm:prSet/>
      <dgm:spPr/>
      <dgm:t>
        <a:bodyPr/>
        <a:lstStyle/>
        <a:p>
          <a:endParaRPr lang="en-GB"/>
        </a:p>
      </dgm:t>
    </dgm:pt>
    <dgm:pt modelId="{B1893DFD-C68E-204D-9740-5FD65C4DD0B2}" type="sibTrans" cxnId="{B137704A-0DA1-7947-997F-7D0319F86830}">
      <dgm:prSet/>
      <dgm:spPr/>
      <dgm:t>
        <a:bodyPr/>
        <a:lstStyle/>
        <a:p>
          <a:endParaRPr lang="en-GB"/>
        </a:p>
      </dgm:t>
    </dgm:pt>
    <dgm:pt modelId="{713B15B8-C657-F040-B292-A90E0FC498A3}">
      <dgm:prSet phldrT="[Text]"/>
      <dgm:spPr/>
      <dgm:t>
        <a:bodyPr/>
        <a:lstStyle/>
        <a:p>
          <a:r>
            <a:rPr lang="en-GB" dirty="0"/>
            <a:t>Année 5 : surveillance nationale des sites</a:t>
          </a:r>
        </a:p>
      </dgm:t>
    </dgm:pt>
    <dgm:pt modelId="{02C1774C-91C0-E646-BBB2-B0C5AD3F697E}" type="parTrans" cxnId="{12816407-2905-E54E-AE38-6FF78C45E3CD}">
      <dgm:prSet/>
      <dgm:spPr/>
      <dgm:t>
        <a:bodyPr/>
        <a:lstStyle/>
        <a:p>
          <a:endParaRPr lang="en-GB"/>
        </a:p>
      </dgm:t>
    </dgm:pt>
    <dgm:pt modelId="{3D647949-7664-D74B-8A37-27B89F55C82B}" type="sibTrans" cxnId="{12816407-2905-E54E-AE38-6FF78C45E3CD}">
      <dgm:prSet/>
      <dgm:spPr/>
      <dgm:t>
        <a:bodyPr/>
        <a:lstStyle/>
        <a:p>
          <a:endParaRPr lang="en-GB"/>
        </a:p>
      </dgm:t>
    </dgm:pt>
    <dgm:pt modelId="{9854F598-4E73-E448-83A5-759E338484DB}" type="pres">
      <dgm:prSet presAssocID="{E8244BB5-6F4D-8D4A-B0CF-B6F9FA874771}" presName="cycle" presStyleCnt="0">
        <dgm:presLayoutVars>
          <dgm:dir/>
          <dgm:resizeHandles val="exact"/>
        </dgm:presLayoutVars>
      </dgm:prSet>
      <dgm:spPr/>
    </dgm:pt>
    <dgm:pt modelId="{A7FDB892-8762-5943-8581-5F822F77535C}" type="pres">
      <dgm:prSet presAssocID="{A6C0FC50-243F-7F42-B6F7-86642B6CE3EC}" presName="dummy" presStyleCnt="0"/>
      <dgm:spPr/>
    </dgm:pt>
    <dgm:pt modelId="{3D1C4FB5-B400-6D44-81F1-BFBF38F41562}" type="pres">
      <dgm:prSet presAssocID="{A6C0FC50-243F-7F42-B6F7-86642B6CE3EC}" presName="node" presStyleLbl="revTx" presStyleIdx="0" presStyleCnt="6">
        <dgm:presLayoutVars>
          <dgm:bulletEnabled val="1"/>
        </dgm:presLayoutVars>
      </dgm:prSet>
      <dgm:spPr/>
    </dgm:pt>
    <dgm:pt modelId="{6E929AA8-25AB-9148-B4A2-3ED52C7D482B}" type="pres">
      <dgm:prSet presAssocID="{0A53EB7D-9ABB-524B-B97E-848566AE646C}" presName="sibTrans" presStyleLbl="node1" presStyleIdx="0" presStyleCnt="6"/>
      <dgm:spPr/>
    </dgm:pt>
    <dgm:pt modelId="{CC6230C6-3F58-AD4A-89D8-6D928D3A9E31}" type="pres">
      <dgm:prSet presAssocID="{7701D453-34AE-9F44-BA88-C1E5A3E87918}" presName="dummy" presStyleCnt="0"/>
      <dgm:spPr/>
    </dgm:pt>
    <dgm:pt modelId="{3C66B67F-B879-AB49-B577-EFD8DD2DE886}" type="pres">
      <dgm:prSet presAssocID="{7701D453-34AE-9F44-BA88-C1E5A3E87918}" presName="node" presStyleLbl="revTx" presStyleIdx="1" presStyleCnt="6">
        <dgm:presLayoutVars>
          <dgm:bulletEnabled val="1"/>
        </dgm:presLayoutVars>
      </dgm:prSet>
      <dgm:spPr/>
    </dgm:pt>
    <dgm:pt modelId="{B2F8D4DD-DEFF-9A4B-B7E5-D4B2F0A62CF9}" type="pres">
      <dgm:prSet presAssocID="{97E00081-5C67-B041-854B-EDB4657AD519}" presName="sibTrans" presStyleLbl="node1" presStyleIdx="1" presStyleCnt="6"/>
      <dgm:spPr/>
    </dgm:pt>
    <dgm:pt modelId="{90A464B3-7D2D-BD48-B81B-B76C2969381D}" type="pres">
      <dgm:prSet presAssocID="{842DA9D0-9539-0948-8DC0-65D9EFAF0798}" presName="dummy" presStyleCnt="0"/>
      <dgm:spPr/>
    </dgm:pt>
    <dgm:pt modelId="{4792BD66-D637-FC46-9578-B8E163E6C290}" type="pres">
      <dgm:prSet presAssocID="{842DA9D0-9539-0948-8DC0-65D9EFAF0798}" presName="node" presStyleLbl="revTx" presStyleIdx="2" presStyleCnt="6">
        <dgm:presLayoutVars>
          <dgm:bulletEnabled val="1"/>
        </dgm:presLayoutVars>
      </dgm:prSet>
      <dgm:spPr/>
    </dgm:pt>
    <dgm:pt modelId="{CD70CC63-D6D9-2548-BF48-492D9F69D82C}" type="pres">
      <dgm:prSet presAssocID="{1BD4D457-6E3D-D347-8DD9-3DE6D693BF59}" presName="sibTrans" presStyleLbl="node1" presStyleIdx="2" presStyleCnt="6"/>
      <dgm:spPr/>
    </dgm:pt>
    <dgm:pt modelId="{88EED564-E4E1-EF47-A3BF-C9BB8425BC4B}" type="pres">
      <dgm:prSet presAssocID="{57FAF418-95D3-3C4F-A44B-6F1D7137D6E0}" presName="dummy" presStyleCnt="0"/>
      <dgm:spPr/>
    </dgm:pt>
    <dgm:pt modelId="{9191EE88-27C3-E542-97AC-51E88EA402DF}" type="pres">
      <dgm:prSet presAssocID="{57FAF418-95D3-3C4F-A44B-6F1D7137D6E0}" presName="node" presStyleLbl="revTx" presStyleIdx="3" presStyleCnt="6">
        <dgm:presLayoutVars>
          <dgm:bulletEnabled val="1"/>
        </dgm:presLayoutVars>
      </dgm:prSet>
      <dgm:spPr/>
    </dgm:pt>
    <dgm:pt modelId="{39D8C223-684E-D948-9174-B6CB45500ABE}" type="pres">
      <dgm:prSet presAssocID="{B1893DFD-C68E-204D-9740-5FD65C4DD0B2}" presName="sibTrans" presStyleLbl="node1" presStyleIdx="3" presStyleCnt="6"/>
      <dgm:spPr/>
    </dgm:pt>
    <dgm:pt modelId="{9F52B5C4-9DA2-5F46-8B98-416E4F4A7EAB}" type="pres">
      <dgm:prSet presAssocID="{713B15B8-C657-F040-B292-A90E0FC498A3}" presName="dummy" presStyleCnt="0"/>
      <dgm:spPr/>
    </dgm:pt>
    <dgm:pt modelId="{0174B72F-036F-BB48-81F2-D76D61BFF7E6}" type="pres">
      <dgm:prSet presAssocID="{713B15B8-C657-F040-B292-A90E0FC498A3}" presName="node" presStyleLbl="revTx" presStyleIdx="4" presStyleCnt="6">
        <dgm:presLayoutVars>
          <dgm:bulletEnabled val="1"/>
        </dgm:presLayoutVars>
      </dgm:prSet>
      <dgm:spPr/>
    </dgm:pt>
    <dgm:pt modelId="{3C0D44DC-7990-D34B-A017-477F9BD119C3}" type="pres">
      <dgm:prSet presAssocID="{3D647949-7664-D74B-8A37-27B89F55C82B}" presName="sibTrans" presStyleLbl="node1" presStyleIdx="4" presStyleCnt="6"/>
      <dgm:spPr/>
    </dgm:pt>
    <dgm:pt modelId="{6B7A25E1-26CC-C840-8372-D1C24E1FBC31}" type="pres">
      <dgm:prSet presAssocID="{1DBB8536-45CC-B142-A66B-006D73B030E4}" presName="dummy" presStyleCnt="0"/>
      <dgm:spPr/>
    </dgm:pt>
    <dgm:pt modelId="{9233B2EE-91DF-2941-A0E5-C7063AA801D7}" type="pres">
      <dgm:prSet presAssocID="{1DBB8536-45CC-B142-A66B-006D73B030E4}" presName="node" presStyleLbl="revTx" presStyleIdx="5" presStyleCnt="6">
        <dgm:presLayoutVars>
          <dgm:bulletEnabled val="1"/>
        </dgm:presLayoutVars>
      </dgm:prSet>
      <dgm:spPr/>
    </dgm:pt>
    <dgm:pt modelId="{8097982D-6899-AA40-99D9-DB40B3C5177C}" type="pres">
      <dgm:prSet presAssocID="{ECBA9036-20C1-D848-A78D-B636209CCC49}" presName="sibTrans" presStyleLbl="node1" presStyleIdx="5" presStyleCnt="6"/>
      <dgm:spPr/>
    </dgm:pt>
  </dgm:ptLst>
  <dgm:cxnLst>
    <dgm:cxn modelId="{4A4F1F04-2D51-B34F-9144-760EE0FDD582}" type="presOf" srcId="{0A53EB7D-9ABB-524B-B97E-848566AE646C}" destId="{6E929AA8-25AB-9148-B4A2-3ED52C7D482B}" srcOrd="0" destOrd="0" presId="urn:microsoft.com/office/officeart/2005/8/layout/cycle1"/>
    <dgm:cxn modelId="{12816407-2905-E54E-AE38-6FF78C45E3CD}" srcId="{E8244BB5-6F4D-8D4A-B0CF-B6F9FA874771}" destId="{713B15B8-C657-F040-B292-A90E0FC498A3}" srcOrd="4" destOrd="0" parTransId="{02C1774C-91C0-E646-BBB2-B0C5AD3F697E}" sibTransId="{3D647949-7664-D74B-8A37-27B89F55C82B}"/>
    <dgm:cxn modelId="{702BC30F-58E2-4F4E-8A0C-C49B2FA2808D}" type="presOf" srcId="{ECBA9036-20C1-D848-A78D-B636209CCC49}" destId="{8097982D-6899-AA40-99D9-DB40B3C5177C}" srcOrd="0" destOrd="0" presId="urn:microsoft.com/office/officeart/2005/8/layout/cycle1"/>
    <dgm:cxn modelId="{009F0A18-A719-A34E-B8E7-BC60D2316A52}" srcId="{E8244BB5-6F4D-8D4A-B0CF-B6F9FA874771}" destId="{1DBB8536-45CC-B142-A66B-006D73B030E4}" srcOrd="5" destOrd="0" parTransId="{FF2E541D-A072-3046-99B2-92332A6B7D2B}" sibTransId="{ECBA9036-20C1-D848-A78D-B636209CCC49}"/>
    <dgm:cxn modelId="{35A3631A-0894-D447-94B9-F786F924F243}" type="presOf" srcId="{1BD4D457-6E3D-D347-8DD9-3DE6D693BF59}" destId="{CD70CC63-D6D9-2548-BF48-492D9F69D82C}" srcOrd="0" destOrd="0" presId="urn:microsoft.com/office/officeart/2005/8/layout/cycle1"/>
    <dgm:cxn modelId="{CDA55F38-9788-8F42-A65B-4ABB6F0323D4}" type="presOf" srcId="{A6C0FC50-243F-7F42-B6F7-86642B6CE3EC}" destId="{3D1C4FB5-B400-6D44-81F1-BFBF38F41562}" srcOrd="0" destOrd="0" presId="urn:microsoft.com/office/officeart/2005/8/layout/cycle1"/>
    <dgm:cxn modelId="{2528DF49-4648-3A49-8A2E-6DCA8007D818}" type="presOf" srcId="{3D647949-7664-D74B-8A37-27B89F55C82B}" destId="{3C0D44DC-7990-D34B-A017-477F9BD119C3}" srcOrd="0" destOrd="0" presId="urn:microsoft.com/office/officeart/2005/8/layout/cycle1"/>
    <dgm:cxn modelId="{B137704A-0DA1-7947-997F-7D0319F86830}" srcId="{E8244BB5-6F4D-8D4A-B0CF-B6F9FA874771}" destId="{57FAF418-95D3-3C4F-A44B-6F1D7137D6E0}" srcOrd="3" destOrd="0" parTransId="{3521D095-697E-7C48-8E1F-D108CD1AD4A3}" sibTransId="{B1893DFD-C68E-204D-9740-5FD65C4DD0B2}"/>
    <dgm:cxn modelId="{BC8ECD4A-45A7-694B-8C9F-355289143C13}" srcId="{E8244BB5-6F4D-8D4A-B0CF-B6F9FA874771}" destId="{7701D453-34AE-9F44-BA88-C1E5A3E87918}" srcOrd="1" destOrd="0" parTransId="{D35287B0-414D-1744-ABD9-9257C8A81F9F}" sibTransId="{97E00081-5C67-B041-854B-EDB4657AD519}"/>
    <dgm:cxn modelId="{C0AA4552-94BF-FE47-A0B8-BEF0AFBBA237}" srcId="{E8244BB5-6F4D-8D4A-B0CF-B6F9FA874771}" destId="{A6C0FC50-243F-7F42-B6F7-86642B6CE3EC}" srcOrd="0" destOrd="0" parTransId="{0C7FD630-EA84-0F43-8F23-5EB77A4EB262}" sibTransId="{0A53EB7D-9ABB-524B-B97E-848566AE646C}"/>
    <dgm:cxn modelId="{72785976-5DE0-A64C-A0A9-0F75EE99AEB7}" type="presOf" srcId="{57FAF418-95D3-3C4F-A44B-6F1D7137D6E0}" destId="{9191EE88-27C3-E542-97AC-51E88EA402DF}" srcOrd="0" destOrd="0" presId="urn:microsoft.com/office/officeart/2005/8/layout/cycle1"/>
    <dgm:cxn modelId="{D5CFAE57-86E3-1248-8A1A-17BA2D78D81E}" srcId="{E8244BB5-6F4D-8D4A-B0CF-B6F9FA874771}" destId="{842DA9D0-9539-0948-8DC0-65D9EFAF0798}" srcOrd="2" destOrd="0" parTransId="{4CE45E15-AD8E-B94F-BF3D-3DFAA4E2DC36}" sibTransId="{1BD4D457-6E3D-D347-8DD9-3DE6D693BF59}"/>
    <dgm:cxn modelId="{8D42D778-E177-174F-A2D7-8E395D2D4D75}" type="presOf" srcId="{713B15B8-C657-F040-B292-A90E0FC498A3}" destId="{0174B72F-036F-BB48-81F2-D76D61BFF7E6}" srcOrd="0" destOrd="0" presId="urn:microsoft.com/office/officeart/2005/8/layout/cycle1"/>
    <dgm:cxn modelId="{37A30184-5526-D94A-9DD9-153D47BCBA10}" type="presOf" srcId="{7701D453-34AE-9F44-BA88-C1E5A3E87918}" destId="{3C66B67F-B879-AB49-B577-EFD8DD2DE886}" srcOrd="0" destOrd="0" presId="urn:microsoft.com/office/officeart/2005/8/layout/cycle1"/>
    <dgm:cxn modelId="{03D14B8D-7A15-5744-9998-74CA89159F02}" type="presOf" srcId="{E8244BB5-6F4D-8D4A-B0CF-B6F9FA874771}" destId="{9854F598-4E73-E448-83A5-759E338484DB}" srcOrd="0" destOrd="0" presId="urn:microsoft.com/office/officeart/2005/8/layout/cycle1"/>
    <dgm:cxn modelId="{E686ADA0-0E27-D44F-8DE0-7CD511C21658}" type="presOf" srcId="{B1893DFD-C68E-204D-9740-5FD65C4DD0B2}" destId="{39D8C223-684E-D948-9174-B6CB45500ABE}" srcOrd="0" destOrd="0" presId="urn:microsoft.com/office/officeart/2005/8/layout/cycle1"/>
    <dgm:cxn modelId="{9DDDC7BE-0E19-E046-AA27-6E75294EF119}" type="presOf" srcId="{1DBB8536-45CC-B142-A66B-006D73B030E4}" destId="{9233B2EE-91DF-2941-A0E5-C7063AA801D7}" srcOrd="0" destOrd="0" presId="urn:microsoft.com/office/officeart/2005/8/layout/cycle1"/>
    <dgm:cxn modelId="{2DB60EC9-586D-F747-B5BC-4F8B08F3CA47}" type="presOf" srcId="{97E00081-5C67-B041-854B-EDB4657AD519}" destId="{B2F8D4DD-DEFF-9A4B-B7E5-D4B2F0A62CF9}" srcOrd="0" destOrd="0" presId="urn:microsoft.com/office/officeart/2005/8/layout/cycle1"/>
    <dgm:cxn modelId="{7E9703EA-E8A7-6246-B45A-C245F1F303E5}" type="presOf" srcId="{842DA9D0-9539-0948-8DC0-65D9EFAF0798}" destId="{4792BD66-D637-FC46-9578-B8E163E6C290}" srcOrd="0" destOrd="0" presId="urn:microsoft.com/office/officeart/2005/8/layout/cycle1"/>
    <dgm:cxn modelId="{678DC1F3-0233-1343-AA76-4D6ADE58E0CA}" type="presParOf" srcId="{9854F598-4E73-E448-83A5-759E338484DB}" destId="{A7FDB892-8762-5943-8581-5F822F77535C}" srcOrd="0" destOrd="0" presId="urn:microsoft.com/office/officeart/2005/8/layout/cycle1"/>
    <dgm:cxn modelId="{BA8A0FBC-3793-E147-A9BE-6AFC63F2A8D8}" type="presParOf" srcId="{9854F598-4E73-E448-83A5-759E338484DB}" destId="{3D1C4FB5-B400-6D44-81F1-BFBF38F41562}" srcOrd="1" destOrd="0" presId="urn:microsoft.com/office/officeart/2005/8/layout/cycle1"/>
    <dgm:cxn modelId="{40313FDC-C4CA-DA4B-9B3B-2D5979645879}" type="presParOf" srcId="{9854F598-4E73-E448-83A5-759E338484DB}" destId="{6E929AA8-25AB-9148-B4A2-3ED52C7D482B}" srcOrd="2" destOrd="0" presId="urn:microsoft.com/office/officeart/2005/8/layout/cycle1"/>
    <dgm:cxn modelId="{C1E910D6-3D6E-5C4A-9523-F38B233321E0}" type="presParOf" srcId="{9854F598-4E73-E448-83A5-759E338484DB}" destId="{CC6230C6-3F58-AD4A-89D8-6D928D3A9E31}" srcOrd="3" destOrd="0" presId="urn:microsoft.com/office/officeart/2005/8/layout/cycle1"/>
    <dgm:cxn modelId="{A2187AB7-1BFF-814D-A31B-6DF17B9844B0}" type="presParOf" srcId="{9854F598-4E73-E448-83A5-759E338484DB}" destId="{3C66B67F-B879-AB49-B577-EFD8DD2DE886}" srcOrd="4" destOrd="0" presId="urn:microsoft.com/office/officeart/2005/8/layout/cycle1"/>
    <dgm:cxn modelId="{492A238E-7B22-5D4A-9402-A30107D10109}" type="presParOf" srcId="{9854F598-4E73-E448-83A5-759E338484DB}" destId="{B2F8D4DD-DEFF-9A4B-B7E5-D4B2F0A62CF9}" srcOrd="5" destOrd="0" presId="urn:microsoft.com/office/officeart/2005/8/layout/cycle1"/>
    <dgm:cxn modelId="{2888530A-6007-C745-9DD4-F882FACE2F93}" type="presParOf" srcId="{9854F598-4E73-E448-83A5-759E338484DB}" destId="{90A464B3-7D2D-BD48-B81B-B76C2969381D}" srcOrd="6" destOrd="0" presId="urn:microsoft.com/office/officeart/2005/8/layout/cycle1"/>
    <dgm:cxn modelId="{50D675A1-D625-264B-90B7-3D09AC33B3EC}" type="presParOf" srcId="{9854F598-4E73-E448-83A5-759E338484DB}" destId="{4792BD66-D637-FC46-9578-B8E163E6C290}" srcOrd="7" destOrd="0" presId="urn:microsoft.com/office/officeart/2005/8/layout/cycle1"/>
    <dgm:cxn modelId="{8B6B2514-A480-A046-8922-911006D9136D}" type="presParOf" srcId="{9854F598-4E73-E448-83A5-759E338484DB}" destId="{CD70CC63-D6D9-2548-BF48-492D9F69D82C}" srcOrd="8" destOrd="0" presId="urn:microsoft.com/office/officeart/2005/8/layout/cycle1"/>
    <dgm:cxn modelId="{757D47BD-C7E3-3F43-8228-0C8D71BC5E6C}" type="presParOf" srcId="{9854F598-4E73-E448-83A5-759E338484DB}" destId="{88EED564-E4E1-EF47-A3BF-C9BB8425BC4B}" srcOrd="9" destOrd="0" presId="urn:microsoft.com/office/officeart/2005/8/layout/cycle1"/>
    <dgm:cxn modelId="{A5675AD8-C5CC-CF4E-B571-A118307E01FF}" type="presParOf" srcId="{9854F598-4E73-E448-83A5-759E338484DB}" destId="{9191EE88-27C3-E542-97AC-51E88EA402DF}" srcOrd="10" destOrd="0" presId="urn:microsoft.com/office/officeart/2005/8/layout/cycle1"/>
    <dgm:cxn modelId="{8FA7A762-52C8-0640-9EA5-178E85122C50}" type="presParOf" srcId="{9854F598-4E73-E448-83A5-759E338484DB}" destId="{39D8C223-684E-D948-9174-B6CB45500ABE}" srcOrd="11" destOrd="0" presId="urn:microsoft.com/office/officeart/2005/8/layout/cycle1"/>
    <dgm:cxn modelId="{012C6885-CDBF-E744-8AD6-9FA20F79BF80}" type="presParOf" srcId="{9854F598-4E73-E448-83A5-759E338484DB}" destId="{9F52B5C4-9DA2-5F46-8B98-416E4F4A7EAB}" srcOrd="12" destOrd="0" presId="urn:microsoft.com/office/officeart/2005/8/layout/cycle1"/>
    <dgm:cxn modelId="{65088E3E-F674-A24C-8692-116ACC1CD55A}" type="presParOf" srcId="{9854F598-4E73-E448-83A5-759E338484DB}" destId="{0174B72F-036F-BB48-81F2-D76D61BFF7E6}" srcOrd="13" destOrd="0" presId="urn:microsoft.com/office/officeart/2005/8/layout/cycle1"/>
    <dgm:cxn modelId="{9FDA6A30-78A3-6E4C-A130-9712462D5DB8}" type="presParOf" srcId="{9854F598-4E73-E448-83A5-759E338484DB}" destId="{3C0D44DC-7990-D34B-A017-477F9BD119C3}" srcOrd="14" destOrd="0" presId="urn:microsoft.com/office/officeart/2005/8/layout/cycle1"/>
    <dgm:cxn modelId="{9DA58D32-AC05-B841-A122-AD9498A79F7B}" type="presParOf" srcId="{9854F598-4E73-E448-83A5-759E338484DB}" destId="{6B7A25E1-26CC-C840-8372-D1C24E1FBC31}" srcOrd="15" destOrd="0" presId="urn:microsoft.com/office/officeart/2005/8/layout/cycle1"/>
    <dgm:cxn modelId="{E685E953-915C-DE4A-8776-5C039989BCA7}" type="presParOf" srcId="{9854F598-4E73-E448-83A5-759E338484DB}" destId="{9233B2EE-91DF-2941-A0E5-C7063AA801D7}" srcOrd="16" destOrd="0" presId="urn:microsoft.com/office/officeart/2005/8/layout/cycle1"/>
    <dgm:cxn modelId="{9CF3117F-331D-2B48-A901-8C55853C7343}" type="presParOf" srcId="{9854F598-4E73-E448-83A5-759E338484DB}" destId="{8097982D-6899-AA40-99D9-DB40B3C5177C}" srcOrd="17"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39F463-67B9-2648-A4E4-2D602F7A9BEB}"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GB"/>
        </a:p>
      </dgm:t>
    </dgm:pt>
    <dgm:pt modelId="{F4C1E501-2A87-0F4E-9139-91FB2B6F3E37}">
      <dgm:prSet phldrT="[Text]" custT="1"/>
      <dgm:spPr/>
      <dgm:t>
        <a:bodyPr/>
        <a:lstStyle/>
        <a:p>
          <a:r>
            <a:rPr lang="en-GB" sz="1050" dirty="0"/>
            <a:t>2021</a:t>
          </a:r>
        </a:p>
      </dgm:t>
    </dgm:pt>
    <dgm:pt modelId="{86C42526-D5E5-024B-8085-149D6DCB1409}" type="parTrans" cxnId="{3A117C71-9C91-EF4F-8246-1B1760228FF3}">
      <dgm:prSet/>
      <dgm:spPr/>
      <dgm:t>
        <a:bodyPr/>
        <a:lstStyle/>
        <a:p>
          <a:endParaRPr lang="en-GB" sz="1050"/>
        </a:p>
      </dgm:t>
    </dgm:pt>
    <dgm:pt modelId="{61D55810-562B-B542-B57A-977BB0499EB4}" type="sibTrans" cxnId="{3A117C71-9C91-EF4F-8246-1B1760228FF3}">
      <dgm:prSet/>
      <dgm:spPr/>
      <dgm:t>
        <a:bodyPr/>
        <a:lstStyle/>
        <a:p>
          <a:endParaRPr lang="en-GB" sz="1050"/>
        </a:p>
      </dgm:t>
    </dgm:pt>
    <dgm:pt modelId="{75C87BC4-79FF-AA46-8A4A-A6BFA547B8F8}">
      <dgm:prSet phldrT="[Text]" custT="1"/>
      <dgm:spPr/>
      <dgm:t>
        <a:bodyPr/>
        <a:lstStyle/>
        <a:p>
          <a:r>
            <a:rPr lang="en-GB" sz="800" dirty="0"/>
            <a:t>MOP8 : Adoption de conseils pour la surveillance des sites de l’AEWA</a:t>
          </a:r>
        </a:p>
      </dgm:t>
    </dgm:pt>
    <dgm:pt modelId="{46DE1003-188A-2D4E-B287-9BFD65F923FF}" type="parTrans" cxnId="{935DC261-51CB-7247-84A9-20D66729D0AA}">
      <dgm:prSet/>
      <dgm:spPr/>
      <dgm:t>
        <a:bodyPr/>
        <a:lstStyle/>
        <a:p>
          <a:endParaRPr lang="en-GB" sz="1050"/>
        </a:p>
      </dgm:t>
    </dgm:pt>
    <dgm:pt modelId="{47563511-8F34-FC47-A342-5F6ACD3A2F05}" type="sibTrans" cxnId="{935DC261-51CB-7247-84A9-20D66729D0AA}">
      <dgm:prSet/>
      <dgm:spPr/>
      <dgm:t>
        <a:bodyPr/>
        <a:lstStyle/>
        <a:p>
          <a:endParaRPr lang="en-GB" sz="1050"/>
        </a:p>
      </dgm:t>
    </dgm:pt>
    <dgm:pt modelId="{742F567F-5BD8-7A43-91B6-B742BD654ACC}">
      <dgm:prSet phldrT="[Text]" custT="1"/>
      <dgm:spPr/>
      <dgm:t>
        <a:bodyPr/>
        <a:lstStyle/>
        <a:p>
          <a:r>
            <a:rPr lang="en-GB" sz="800" dirty="0"/>
            <a:t>Fourniture de conseils et des formations en ligne aux coordinateurs nationaux désignés de la surveillance des sites de l’AEWA</a:t>
          </a:r>
        </a:p>
      </dgm:t>
    </dgm:pt>
    <dgm:pt modelId="{847B9F68-980B-0445-BBE1-59F75A3EE1E6}" type="parTrans" cxnId="{3C6EC8AF-374E-0240-997F-8DD757C9A7E3}">
      <dgm:prSet/>
      <dgm:spPr/>
      <dgm:t>
        <a:bodyPr/>
        <a:lstStyle/>
        <a:p>
          <a:endParaRPr lang="en-GB" sz="1050"/>
        </a:p>
      </dgm:t>
    </dgm:pt>
    <dgm:pt modelId="{9B09F3F8-F42E-1544-AB75-BE848BA09AAE}" type="sibTrans" cxnId="{3C6EC8AF-374E-0240-997F-8DD757C9A7E3}">
      <dgm:prSet/>
      <dgm:spPr/>
      <dgm:t>
        <a:bodyPr/>
        <a:lstStyle/>
        <a:p>
          <a:endParaRPr lang="en-GB" sz="1050"/>
        </a:p>
      </dgm:t>
    </dgm:pt>
    <dgm:pt modelId="{06F60072-D2B4-AE4B-B563-3E217492DBB9}">
      <dgm:prSet phldrT="[Text]" custT="1"/>
      <dgm:spPr/>
      <dgm:t>
        <a:bodyPr/>
        <a:lstStyle/>
        <a:p>
          <a:r>
            <a:rPr lang="en-GB" sz="800" dirty="0"/>
            <a:t>Élaboration de formulaires de données, des applications et/ou des outils d’entrée en ligne des données, des </a:t>
          </a:r>
          <a:r>
            <a:rPr lang="en-GB" sz="800" b="0" dirty="0"/>
            <a:t>interfaces pour les séries de données internationales existantes </a:t>
          </a:r>
          <a:r>
            <a:rPr lang="en-GB" sz="800" dirty="0"/>
            <a:t> (par ex. celle de Natura 2000 database) pour recueillir des données sur les sites au niveau national</a:t>
          </a:r>
        </a:p>
      </dgm:t>
    </dgm:pt>
    <dgm:pt modelId="{FF12E720-28EE-F641-9976-219ED9EDCE72}" type="parTrans" cxnId="{6464BE28-7CD0-6B4A-A024-0063815FD3A0}">
      <dgm:prSet/>
      <dgm:spPr/>
      <dgm:t>
        <a:bodyPr/>
        <a:lstStyle/>
        <a:p>
          <a:endParaRPr lang="en-GB" sz="1050"/>
        </a:p>
      </dgm:t>
    </dgm:pt>
    <dgm:pt modelId="{84147844-7932-9542-90B5-2A74CB50F585}" type="sibTrans" cxnId="{6464BE28-7CD0-6B4A-A024-0063815FD3A0}">
      <dgm:prSet/>
      <dgm:spPr/>
      <dgm:t>
        <a:bodyPr/>
        <a:lstStyle/>
        <a:p>
          <a:endParaRPr lang="en-GB" sz="1050"/>
        </a:p>
      </dgm:t>
    </dgm:pt>
    <dgm:pt modelId="{8416393D-68D0-834F-AAA3-2E3463B0786C}">
      <dgm:prSet phldrT="[Text]" custT="1"/>
      <dgm:spPr/>
      <dgm:t>
        <a:bodyPr/>
        <a:lstStyle/>
        <a:p>
          <a:r>
            <a:rPr lang="en-GB" sz="1050" dirty="0"/>
            <a:t>2023</a:t>
          </a:r>
        </a:p>
      </dgm:t>
    </dgm:pt>
    <dgm:pt modelId="{72A55E5E-3E75-924A-9D4D-DD0D687CCEC2}" type="parTrans" cxnId="{0C34F9C7-5F68-A84C-9324-4427B14F930C}">
      <dgm:prSet/>
      <dgm:spPr/>
      <dgm:t>
        <a:bodyPr/>
        <a:lstStyle/>
        <a:p>
          <a:endParaRPr lang="en-GB" sz="1050"/>
        </a:p>
      </dgm:t>
    </dgm:pt>
    <dgm:pt modelId="{8FFE0819-815C-F143-81AB-55DDDE4124E9}" type="sibTrans" cxnId="{0C34F9C7-5F68-A84C-9324-4427B14F930C}">
      <dgm:prSet/>
      <dgm:spPr/>
      <dgm:t>
        <a:bodyPr/>
        <a:lstStyle/>
        <a:p>
          <a:endParaRPr lang="en-GB" sz="1050"/>
        </a:p>
      </dgm:t>
    </dgm:pt>
    <dgm:pt modelId="{A9F337C0-FBFD-BE4F-A33A-F248F996ECA7}">
      <dgm:prSet phldrT="[Text]" custT="1"/>
      <dgm:spPr/>
      <dgm:t>
        <a:bodyPr/>
        <a:lstStyle/>
        <a:p>
          <a:r>
            <a:rPr lang="en-GB" sz="800" dirty="0"/>
            <a:t>Développement d’outils pour le téléchargement de données</a:t>
          </a:r>
        </a:p>
      </dgm:t>
    </dgm:pt>
    <dgm:pt modelId="{E23345D9-53C7-D841-882C-14902130F7D2}" type="parTrans" cxnId="{36F02A3D-223B-C24E-8ACE-9FC5A340064E}">
      <dgm:prSet/>
      <dgm:spPr/>
      <dgm:t>
        <a:bodyPr/>
        <a:lstStyle/>
        <a:p>
          <a:endParaRPr lang="en-GB" sz="1050"/>
        </a:p>
      </dgm:t>
    </dgm:pt>
    <dgm:pt modelId="{061C02A5-A0A5-1D48-9968-C2D1195D7881}" type="sibTrans" cxnId="{36F02A3D-223B-C24E-8ACE-9FC5A340064E}">
      <dgm:prSet/>
      <dgm:spPr/>
      <dgm:t>
        <a:bodyPr/>
        <a:lstStyle/>
        <a:p>
          <a:endParaRPr lang="en-GB" sz="1050"/>
        </a:p>
      </dgm:t>
    </dgm:pt>
    <dgm:pt modelId="{6DBB3186-2D7D-3348-BFA8-796159367B62}">
      <dgm:prSet phldrT="[Text]" custT="1"/>
      <dgm:spPr/>
      <dgm:t>
        <a:bodyPr/>
        <a:lstStyle/>
        <a:p>
          <a:r>
            <a:rPr lang="en-GB" sz="1050" dirty="0"/>
            <a:t>2024</a:t>
          </a:r>
        </a:p>
      </dgm:t>
    </dgm:pt>
    <dgm:pt modelId="{9D1FBBA0-623B-5347-8956-3B95184E11C1}" type="parTrans" cxnId="{323F01E6-2BC6-8F4F-A766-62B91799F1C5}">
      <dgm:prSet/>
      <dgm:spPr/>
      <dgm:t>
        <a:bodyPr/>
        <a:lstStyle/>
        <a:p>
          <a:endParaRPr lang="en-GB" sz="1050"/>
        </a:p>
      </dgm:t>
    </dgm:pt>
    <dgm:pt modelId="{2F932239-059B-2649-82A4-3F819A117760}" type="sibTrans" cxnId="{323F01E6-2BC6-8F4F-A766-62B91799F1C5}">
      <dgm:prSet/>
      <dgm:spPr/>
      <dgm:t>
        <a:bodyPr/>
        <a:lstStyle/>
        <a:p>
          <a:endParaRPr lang="en-GB" sz="1050"/>
        </a:p>
      </dgm:t>
    </dgm:pt>
    <dgm:pt modelId="{B1ED0E83-9CF9-4740-BCC2-480E0EBCDFE7}">
      <dgm:prSet phldrT="[Text]" custT="1"/>
      <dgm:spPr/>
      <dgm:t>
        <a:bodyPr/>
        <a:lstStyle/>
        <a:p>
          <a:r>
            <a:rPr lang="en-GB" sz="1050" dirty="0"/>
            <a:t>2025</a:t>
          </a:r>
        </a:p>
      </dgm:t>
    </dgm:pt>
    <dgm:pt modelId="{02459A13-DF22-5F4D-B22E-E8742BF77097}" type="parTrans" cxnId="{CFD35824-CE45-9842-9351-036FBF280DE5}">
      <dgm:prSet/>
      <dgm:spPr/>
      <dgm:t>
        <a:bodyPr/>
        <a:lstStyle/>
        <a:p>
          <a:endParaRPr lang="en-GB" sz="1050"/>
        </a:p>
      </dgm:t>
    </dgm:pt>
    <dgm:pt modelId="{91337CC4-57E4-4142-9FC2-14EA461FDE7D}" type="sibTrans" cxnId="{CFD35824-CE45-9842-9351-036FBF280DE5}">
      <dgm:prSet/>
      <dgm:spPr/>
      <dgm:t>
        <a:bodyPr/>
        <a:lstStyle/>
        <a:p>
          <a:endParaRPr lang="en-GB" sz="1050"/>
        </a:p>
      </dgm:t>
    </dgm:pt>
    <dgm:pt modelId="{5B867FB6-1649-3443-B0E8-D7EF6BAE16DF}">
      <dgm:prSet phldrT="[Text]" custT="1"/>
      <dgm:spPr/>
      <dgm:t>
        <a:bodyPr/>
        <a:lstStyle/>
        <a:p>
          <a:r>
            <a:rPr lang="en-GB" sz="800" dirty="0"/>
            <a:t> Accord du TC sur les TOR pour le rapport de l’AEWA sur les sites, conformément au paragraphe 7.4.c de l’Annex 3 de l’AEWA</a:t>
          </a:r>
        </a:p>
      </dgm:t>
    </dgm:pt>
    <dgm:pt modelId="{B99C9BB5-8534-2841-B5C9-7B534C26F4E4}" type="parTrans" cxnId="{823D27E5-6047-C842-B274-C0F0B5BAB7D6}">
      <dgm:prSet/>
      <dgm:spPr/>
      <dgm:t>
        <a:bodyPr/>
        <a:lstStyle/>
        <a:p>
          <a:endParaRPr lang="en-GB" sz="1050"/>
        </a:p>
      </dgm:t>
    </dgm:pt>
    <dgm:pt modelId="{7F54CC6A-D052-D143-9461-FB17C56B756A}" type="sibTrans" cxnId="{823D27E5-6047-C842-B274-C0F0B5BAB7D6}">
      <dgm:prSet/>
      <dgm:spPr/>
      <dgm:t>
        <a:bodyPr/>
        <a:lstStyle/>
        <a:p>
          <a:endParaRPr lang="en-GB" sz="1050"/>
        </a:p>
      </dgm:t>
    </dgm:pt>
    <dgm:pt modelId="{3E71485F-32F2-0740-9E29-0B933050E045}">
      <dgm:prSet phldrT="[Text]" custT="1"/>
      <dgm:spPr/>
      <dgm:t>
        <a:bodyPr/>
        <a:lstStyle/>
        <a:p>
          <a:r>
            <a:rPr lang="en-GB" sz="800" dirty="0"/>
            <a:t> Garantie du financement par le Secrétariat de l’AEWA</a:t>
          </a:r>
        </a:p>
      </dgm:t>
    </dgm:pt>
    <dgm:pt modelId="{48C80663-8934-2847-B6C5-33E742C760DB}" type="parTrans" cxnId="{1831A24A-8353-1642-BF60-3F99C931BA9B}">
      <dgm:prSet/>
      <dgm:spPr/>
      <dgm:t>
        <a:bodyPr/>
        <a:lstStyle/>
        <a:p>
          <a:endParaRPr lang="en-GB" sz="1050"/>
        </a:p>
      </dgm:t>
    </dgm:pt>
    <dgm:pt modelId="{D721F044-B29F-934B-8D3D-EAB289D44F08}" type="sibTrans" cxnId="{1831A24A-8353-1642-BF60-3F99C931BA9B}">
      <dgm:prSet/>
      <dgm:spPr/>
      <dgm:t>
        <a:bodyPr/>
        <a:lstStyle/>
        <a:p>
          <a:endParaRPr lang="en-GB" sz="1050"/>
        </a:p>
      </dgm:t>
    </dgm:pt>
    <dgm:pt modelId="{4142C636-DB7B-4E40-8876-25B9F460B80D}">
      <dgm:prSet custT="1"/>
      <dgm:spPr/>
      <dgm:t>
        <a:bodyPr/>
        <a:lstStyle/>
        <a:p>
          <a:r>
            <a:rPr lang="en-GB" sz="1050" dirty="0"/>
            <a:t>2026</a:t>
          </a:r>
        </a:p>
      </dgm:t>
    </dgm:pt>
    <dgm:pt modelId="{9525CC15-1142-6D4B-AF89-0F1F9A36F335}" type="parTrans" cxnId="{BE1A1AF8-B6E9-8140-BB5B-CE91D4F7C3E1}">
      <dgm:prSet/>
      <dgm:spPr/>
      <dgm:t>
        <a:bodyPr/>
        <a:lstStyle/>
        <a:p>
          <a:endParaRPr lang="en-GB" sz="1050"/>
        </a:p>
      </dgm:t>
    </dgm:pt>
    <dgm:pt modelId="{C66F5149-CD63-3947-98E9-E506F924AD1B}" type="sibTrans" cxnId="{BE1A1AF8-B6E9-8140-BB5B-CE91D4F7C3E1}">
      <dgm:prSet/>
      <dgm:spPr/>
      <dgm:t>
        <a:bodyPr/>
        <a:lstStyle/>
        <a:p>
          <a:endParaRPr lang="en-GB" sz="1050"/>
        </a:p>
      </dgm:t>
    </dgm:pt>
    <dgm:pt modelId="{7AD2768F-479F-AA44-8DB1-83A879E79420}">
      <dgm:prSet custT="1"/>
      <dgm:spPr/>
      <dgm:t>
        <a:bodyPr/>
        <a:lstStyle/>
        <a:p>
          <a:r>
            <a:rPr lang="en-GB" sz="800" dirty="0"/>
            <a:t>Production du 1</a:t>
          </a:r>
          <a:r>
            <a:rPr lang="en-GB" sz="800" baseline="30000" dirty="0"/>
            <a:t>er </a:t>
          </a:r>
          <a:r>
            <a:rPr lang="en-GB" sz="800" dirty="0"/>
            <a:t> rapport de l’AEWA Ssur les sites</a:t>
          </a:r>
        </a:p>
      </dgm:t>
    </dgm:pt>
    <dgm:pt modelId="{30262F94-D379-9E4C-873B-C6421A66F9B8}" type="parTrans" cxnId="{E2921EE9-8273-B748-963F-33EE0DCFF338}">
      <dgm:prSet/>
      <dgm:spPr/>
      <dgm:t>
        <a:bodyPr/>
        <a:lstStyle/>
        <a:p>
          <a:endParaRPr lang="en-GB" sz="1050"/>
        </a:p>
      </dgm:t>
    </dgm:pt>
    <dgm:pt modelId="{12CAD969-8AAC-D046-A75F-F499761DEA7C}" type="sibTrans" cxnId="{E2921EE9-8273-B748-963F-33EE0DCFF338}">
      <dgm:prSet/>
      <dgm:spPr/>
      <dgm:t>
        <a:bodyPr/>
        <a:lstStyle/>
        <a:p>
          <a:endParaRPr lang="en-GB" sz="1050"/>
        </a:p>
      </dgm:t>
    </dgm:pt>
    <dgm:pt modelId="{41A73D28-ADCB-7944-90AD-57FFA2CE2DA7}">
      <dgm:prSet custT="1"/>
      <dgm:spPr/>
      <dgm:t>
        <a:bodyPr/>
        <a:lstStyle/>
        <a:p>
          <a:r>
            <a:rPr lang="en-GB" sz="1050" dirty="0"/>
            <a:t>2027</a:t>
          </a:r>
        </a:p>
      </dgm:t>
    </dgm:pt>
    <dgm:pt modelId="{E9D369CC-B34E-2149-ADFE-93EFB58CC264}" type="parTrans" cxnId="{645283AC-4912-024B-9D2B-FDC07A29F126}">
      <dgm:prSet/>
      <dgm:spPr/>
      <dgm:t>
        <a:bodyPr/>
        <a:lstStyle/>
        <a:p>
          <a:endParaRPr lang="en-GB" sz="1050"/>
        </a:p>
      </dgm:t>
    </dgm:pt>
    <dgm:pt modelId="{1BF74AE5-0FF4-F14C-AE5C-B8CC50C7EA61}" type="sibTrans" cxnId="{645283AC-4912-024B-9D2B-FDC07A29F126}">
      <dgm:prSet/>
      <dgm:spPr/>
      <dgm:t>
        <a:bodyPr/>
        <a:lstStyle/>
        <a:p>
          <a:endParaRPr lang="en-GB" sz="1050"/>
        </a:p>
      </dgm:t>
    </dgm:pt>
    <dgm:pt modelId="{30A7DEE1-FB5C-FD4D-9B18-DE033EEEF963}">
      <dgm:prSet custT="1"/>
      <dgm:spPr/>
      <dgm:t>
        <a:bodyPr/>
        <a:lstStyle/>
        <a:p>
          <a:r>
            <a:rPr lang="en-GB" sz="800" dirty="0"/>
            <a:t>MOP10 : lancement de la publication du rapport sur les sites et de la mise à jour de l’Outil CSN</a:t>
          </a:r>
        </a:p>
      </dgm:t>
    </dgm:pt>
    <dgm:pt modelId="{2BC5AEC3-3612-314F-A4F6-1F0D9EC4828C}" type="parTrans" cxnId="{F7C888A4-AD77-FD47-B2E3-4F061A8337E1}">
      <dgm:prSet/>
      <dgm:spPr/>
      <dgm:t>
        <a:bodyPr/>
        <a:lstStyle/>
        <a:p>
          <a:endParaRPr lang="en-GB" sz="1050"/>
        </a:p>
      </dgm:t>
    </dgm:pt>
    <dgm:pt modelId="{58EF6536-58CD-5744-AD83-703CCED10291}" type="sibTrans" cxnId="{F7C888A4-AD77-FD47-B2E3-4F061A8337E1}">
      <dgm:prSet/>
      <dgm:spPr/>
      <dgm:t>
        <a:bodyPr/>
        <a:lstStyle/>
        <a:p>
          <a:endParaRPr lang="en-GB" sz="1050"/>
        </a:p>
      </dgm:t>
    </dgm:pt>
    <dgm:pt modelId="{348C4D5A-095E-BE4E-AD51-E53B9BA8CE30}">
      <dgm:prSet custT="1"/>
      <dgm:spPr/>
      <dgm:t>
        <a:bodyPr/>
        <a:lstStyle/>
        <a:p>
          <a:r>
            <a:rPr lang="en-GB" sz="800" dirty="0"/>
            <a:t>Examen et approbation de l’avant-projet de rapport sur les sites de l’AEWA par les coités permaqnent et technique</a:t>
          </a:r>
        </a:p>
      </dgm:t>
    </dgm:pt>
    <dgm:pt modelId="{88D7B532-FC4E-784F-A19D-AC72B370804B}" type="parTrans" cxnId="{CE6F4B12-6691-F749-A54C-800F1439A3DB}">
      <dgm:prSet/>
      <dgm:spPr/>
      <dgm:t>
        <a:bodyPr/>
        <a:lstStyle/>
        <a:p>
          <a:endParaRPr lang="en-GB" sz="1050"/>
        </a:p>
      </dgm:t>
    </dgm:pt>
    <dgm:pt modelId="{8009D64A-83F2-4847-B73B-3848547925BB}" type="sibTrans" cxnId="{CE6F4B12-6691-F749-A54C-800F1439A3DB}">
      <dgm:prSet/>
      <dgm:spPr/>
      <dgm:t>
        <a:bodyPr/>
        <a:lstStyle/>
        <a:p>
          <a:endParaRPr lang="en-GB" sz="1050"/>
        </a:p>
      </dgm:t>
    </dgm:pt>
    <dgm:pt modelId="{E873F48F-11FF-5041-8C34-7450BE44F3D6}">
      <dgm:prSet phldrT="[Text]" custT="1"/>
      <dgm:spPr/>
      <dgm:t>
        <a:bodyPr/>
        <a:lstStyle/>
        <a:p>
          <a:r>
            <a:rPr lang="en-GB" sz="800" dirty="0"/>
            <a:t>Fourniture de formations/cours en ligne pour les coordinateurs nationaux désignés de la surveillance des sites de l’AEWA</a:t>
          </a:r>
        </a:p>
      </dgm:t>
    </dgm:pt>
    <dgm:pt modelId="{B765BF76-2F9B-E748-83FE-3978E366A3EE}" type="parTrans" cxnId="{EC2D3DDC-7CEB-CF41-920E-8AC3D939050C}">
      <dgm:prSet/>
      <dgm:spPr/>
      <dgm:t>
        <a:bodyPr/>
        <a:lstStyle/>
        <a:p>
          <a:endParaRPr lang="en-GB" sz="1050"/>
        </a:p>
      </dgm:t>
    </dgm:pt>
    <dgm:pt modelId="{5A103F38-8F71-1640-851A-A4CE34CB1694}" type="sibTrans" cxnId="{EC2D3DDC-7CEB-CF41-920E-8AC3D939050C}">
      <dgm:prSet/>
      <dgm:spPr/>
      <dgm:t>
        <a:bodyPr/>
        <a:lstStyle/>
        <a:p>
          <a:endParaRPr lang="en-GB" sz="1050"/>
        </a:p>
      </dgm:t>
    </dgm:pt>
    <dgm:pt modelId="{8F0012D9-2D70-F047-BEF9-9F31637106B9}">
      <dgm:prSet phldrT="[Text]" custT="1"/>
      <dgm:spPr/>
      <dgm:t>
        <a:bodyPr/>
        <a:lstStyle/>
        <a:p>
          <a:r>
            <a:rPr lang="en-GB" sz="800" dirty="0"/>
            <a:t>Développement de la présentation des données pour l’Outil CSN 2.0</a:t>
          </a:r>
        </a:p>
      </dgm:t>
    </dgm:pt>
    <dgm:pt modelId="{128FDF1C-9405-DB49-919A-D7135CC051EB}" type="parTrans" cxnId="{21A74E54-BF6A-2D42-BE4A-4BAF1532C907}">
      <dgm:prSet/>
      <dgm:spPr/>
      <dgm:t>
        <a:bodyPr/>
        <a:lstStyle/>
        <a:p>
          <a:endParaRPr lang="en-GB" sz="1050"/>
        </a:p>
      </dgm:t>
    </dgm:pt>
    <dgm:pt modelId="{1E920DEB-B500-6341-8570-B1BC68831B26}" type="sibTrans" cxnId="{21A74E54-BF6A-2D42-BE4A-4BAF1532C907}">
      <dgm:prSet/>
      <dgm:spPr/>
      <dgm:t>
        <a:bodyPr/>
        <a:lstStyle/>
        <a:p>
          <a:endParaRPr lang="en-GB" sz="1050"/>
        </a:p>
      </dgm:t>
    </dgm:pt>
    <dgm:pt modelId="{1C91D2E6-FF94-1343-A3B1-C7C665568D32}">
      <dgm:prSet phldrT="[Text]" custT="1"/>
      <dgm:spPr/>
      <dgm:t>
        <a:bodyPr/>
        <a:lstStyle/>
        <a:p>
          <a:r>
            <a:rPr lang="en-GB" sz="800" dirty="0"/>
            <a:t>MOP9 : réception et examen des rapports nationaux sur la surveillance des sites</a:t>
          </a:r>
        </a:p>
      </dgm:t>
    </dgm:pt>
    <dgm:pt modelId="{02F5FDE5-2339-A241-AA68-B1D85DFA51F4}" type="parTrans" cxnId="{3EC28777-A231-ED41-B5A4-ACC9D634AE6E}">
      <dgm:prSet/>
      <dgm:spPr/>
      <dgm:t>
        <a:bodyPr/>
        <a:lstStyle/>
        <a:p>
          <a:endParaRPr lang="en-GB" sz="1050"/>
        </a:p>
      </dgm:t>
    </dgm:pt>
    <dgm:pt modelId="{F29921E0-FF99-444D-899A-4AD1647AA84E}" type="sibTrans" cxnId="{3EC28777-A231-ED41-B5A4-ACC9D634AE6E}">
      <dgm:prSet/>
      <dgm:spPr/>
      <dgm:t>
        <a:bodyPr/>
        <a:lstStyle/>
        <a:p>
          <a:endParaRPr lang="en-GB" sz="1050"/>
        </a:p>
      </dgm:t>
    </dgm:pt>
    <dgm:pt modelId="{A0CBE472-55FA-804A-846C-14DC26C03888}">
      <dgm:prSet phldrT="[Text]" custT="1"/>
      <dgm:spPr/>
      <dgm:t>
        <a:bodyPr/>
        <a:lstStyle/>
        <a:p>
          <a:r>
            <a:rPr lang="en-GB" sz="800" dirty="0"/>
            <a:t>Fourniture de formations/coaching en ligne pour les coordinateurs nationaux désignés de la surveillance des sites de l’AEWA.</a:t>
          </a:r>
        </a:p>
      </dgm:t>
    </dgm:pt>
    <dgm:pt modelId="{1DD99FA4-AA9D-5F42-A91F-0BFD8D382A49}" type="parTrans" cxnId="{A6E084ED-1451-1F42-9676-7D4BD30C9BEA}">
      <dgm:prSet/>
      <dgm:spPr/>
      <dgm:t>
        <a:bodyPr/>
        <a:lstStyle/>
        <a:p>
          <a:endParaRPr lang="en-GB" sz="1000"/>
        </a:p>
      </dgm:t>
    </dgm:pt>
    <dgm:pt modelId="{CFA05C41-3449-F84E-8BE0-93FDB1E9991A}" type="sibTrans" cxnId="{A6E084ED-1451-1F42-9676-7D4BD30C9BEA}">
      <dgm:prSet/>
      <dgm:spPr/>
      <dgm:t>
        <a:bodyPr/>
        <a:lstStyle/>
        <a:p>
          <a:endParaRPr lang="en-GB" sz="1000"/>
        </a:p>
      </dgm:t>
    </dgm:pt>
    <dgm:pt modelId="{C5418DE4-81D8-024A-8AC6-F4A9F5211B57}">
      <dgm:prSet custT="1"/>
      <dgm:spPr/>
      <dgm:t>
        <a:bodyPr/>
        <a:lstStyle/>
        <a:p>
          <a:endParaRPr lang="en-GB" sz="800" dirty="0"/>
        </a:p>
      </dgm:t>
    </dgm:pt>
    <dgm:pt modelId="{7D010A9F-B189-D34C-B305-520C0BC8AC29}" type="parTrans" cxnId="{0B0E41F5-69E0-8C47-993C-660F03DF73A5}">
      <dgm:prSet/>
      <dgm:spPr/>
      <dgm:t>
        <a:bodyPr/>
        <a:lstStyle/>
        <a:p>
          <a:endParaRPr lang="en-GB" sz="1000"/>
        </a:p>
      </dgm:t>
    </dgm:pt>
    <dgm:pt modelId="{596B3FDF-E4FA-AF4F-BC99-A479A734741B}" type="sibTrans" cxnId="{0B0E41F5-69E0-8C47-993C-660F03DF73A5}">
      <dgm:prSet/>
      <dgm:spPr/>
      <dgm:t>
        <a:bodyPr/>
        <a:lstStyle/>
        <a:p>
          <a:endParaRPr lang="en-GB" sz="1000"/>
        </a:p>
      </dgm:t>
    </dgm:pt>
    <dgm:pt modelId="{CAF9A4B8-E93D-674E-A4E7-85E9391D0599}">
      <dgm:prSet phldrT="[Text]" custT="1"/>
      <dgm:spPr/>
      <dgm:t>
        <a:bodyPr/>
        <a:lstStyle/>
        <a:p>
          <a:r>
            <a:rPr lang="en-GB" sz="800" dirty="0"/>
            <a:t>Mise à jour de l’Outil CSN grâce aux données soumises par les pays</a:t>
          </a:r>
        </a:p>
      </dgm:t>
    </dgm:pt>
    <dgm:pt modelId="{E6028AC1-10C5-4047-A7C9-A086395232B4}" type="parTrans" cxnId="{3E1CE29A-B212-D84D-93E1-3F5A13293A61}">
      <dgm:prSet/>
      <dgm:spPr/>
      <dgm:t>
        <a:bodyPr/>
        <a:lstStyle/>
        <a:p>
          <a:endParaRPr lang="en-GB" sz="1000"/>
        </a:p>
      </dgm:t>
    </dgm:pt>
    <dgm:pt modelId="{375C97C4-6824-9F41-9002-22EA7B40A2F9}" type="sibTrans" cxnId="{3E1CE29A-B212-D84D-93E1-3F5A13293A61}">
      <dgm:prSet/>
      <dgm:spPr/>
      <dgm:t>
        <a:bodyPr/>
        <a:lstStyle/>
        <a:p>
          <a:endParaRPr lang="en-GB" sz="1000"/>
        </a:p>
      </dgm:t>
    </dgm:pt>
    <dgm:pt modelId="{C93A2685-584F-9D44-8259-F68C76A44084}">
      <dgm:prSet custT="1"/>
      <dgm:spPr/>
      <dgm:t>
        <a:bodyPr/>
        <a:lstStyle/>
        <a:p>
          <a:endParaRPr lang="en-GB" sz="800" dirty="0"/>
        </a:p>
      </dgm:t>
    </dgm:pt>
    <dgm:pt modelId="{F1B6E066-187F-AA4C-BF3B-1B2B04479DE6}" type="parTrans" cxnId="{2915BB95-A80C-564C-B9B2-275AA5411FA5}">
      <dgm:prSet/>
      <dgm:spPr/>
      <dgm:t>
        <a:bodyPr/>
        <a:lstStyle/>
        <a:p>
          <a:endParaRPr lang="en-GB" sz="1000"/>
        </a:p>
      </dgm:t>
    </dgm:pt>
    <dgm:pt modelId="{15724A25-9E4F-8B42-B4BF-BBDF55AC6819}" type="sibTrans" cxnId="{2915BB95-A80C-564C-B9B2-275AA5411FA5}">
      <dgm:prSet/>
      <dgm:spPr/>
      <dgm:t>
        <a:bodyPr/>
        <a:lstStyle/>
        <a:p>
          <a:endParaRPr lang="en-GB" sz="1000"/>
        </a:p>
      </dgm:t>
    </dgm:pt>
    <dgm:pt modelId="{351A3D3E-A4DA-F843-97C8-22F4635BC17E}">
      <dgm:prSet phldrT="[Text]" custT="1"/>
      <dgm:spPr/>
      <dgm:t>
        <a:bodyPr/>
        <a:lstStyle/>
        <a:p>
          <a:r>
            <a:rPr lang="en-GB" sz="1050" dirty="0"/>
            <a:t>2022</a:t>
          </a:r>
        </a:p>
      </dgm:t>
    </dgm:pt>
    <dgm:pt modelId="{F0B0CD89-4650-2649-9B20-4DD1170E3607}" type="sibTrans" cxnId="{40CC2933-1504-5C4F-BD38-0F3B62998D0E}">
      <dgm:prSet/>
      <dgm:spPr/>
      <dgm:t>
        <a:bodyPr/>
        <a:lstStyle/>
        <a:p>
          <a:endParaRPr lang="en-GB" sz="1050"/>
        </a:p>
      </dgm:t>
    </dgm:pt>
    <dgm:pt modelId="{60087AEF-CC24-DD48-9673-C6CBD655A1FE}" type="parTrans" cxnId="{40CC2933-1504-5C4F-BD38-0F3B62998D0E}">
      <dgm:prSet/>
      <dgm:spPr/>
      <dgm:t>
        <a:bodyPr/>
        <a:lstStyle/>
        <a:p>
          <a:endParaRPr lang="en-GB" sz="1050"/>
        </a:p>
      </dgm:t>
    </dgm:pt>
    <dgm:pt modelId="{60F96DFB-65DC-C947-9C6E-94F9931CB3EB}" type="pres">
      <dgm:prSet presAssocID="{2039F463-67B9-2648-A4E4-2D602F7A9BEB}" presName="linearFlow" presStyleCnt="0">
        <dgm:presLayoutVars>
          <dgm:dir/>
          <dgm:animLvl val="lvl"/>
          <dgm:resizeHandles val="exact"/>
        </dgm:presLayoutVars>
      </dgm:prSet>
      <dgm:spPr/>
    </dgm:pt>
    <dgm:pt modelId="{86974193-B347-CA42-AE33-5FDC2C2F77AE}" type="pres">
      <dgm:prSet presAssocID="{F4C1E501-2A87-0F4E-9139-91FB2B6F3E37}" presName="composite" presStyleCnt="0"/>
      <dgm:spPr/>
    </dgm:pt>
    <dgm:pt modelId="{A9FEF714-050E-4E49-926B-60D675C889E4}" type="pres">
      <dgm:prSet presAssocID="{F4C1E501-2A87-0F4E-9139-91FB2B6F3E37}" presName="parentText" presStyleLbl="alignNode1" presStyleIdx="0" presStyleCnt="7">
        <dgm:presLayoutVars>
          <dgm:chMax val="1"/>
          <dgm:bulletEnabled val="1"/>
        </dgm:presLayoutVars>
      </dgm:prSet>
      <dgm:spPr/>
    </dgm:pt>
    <dgm:pt modelId="{172F9888-FE74-534F-889F-E959CF8B3AC7}" type="pres">
      <dgm:prSet presAssocID="{F4C1E501-2A87-0F4E-9139-91FB2B6F3E37}" presName="descendantText" presStyleLbl="alignAcc1" presStyleIdx="0" presStyleCnt="7">
        <dgm:presLayoutVars>
          <dgm:bulletEnabled val="1"/>
        </dgm:presLayoutVars>
      </dgm:prSet>
      <dgm:spPr/>
    </dgm:pt>
    <dgm:pt modelId="{5C677D02-CD4C-834B-95D1-BA4EBC32732D}" type="pres">
      <dgm:prSet presAssocID="{61D55810-562B-B542-B57A-977BB0499EB4}" presName="sp" presStyleCnt="0"/>
      <dgm:spPr/>
    </dgm:pt>
    <dgm:pt modelId="{C6419476-12F9-AF4F-BB6C-3B7774C58490}" type="pres">
      <dgm:prSet presAssocID="{351A3D3E-A4DA-F843-97C8-22F4635BC17E}" presName="composite" presStyleCnt="0"/>
      <dgm:spPr/>
    </dgm:pt>
    <dgm:pt modelId="{0F90B42F-AE3B-DC43-9519-5478D8EBBC07}" type="pres">
      <dgm:prSet presAssocID="{351A3D3E-A4DA-F843-97C8-22F4635BC17E}" presName="parentText" presStyleLbl="alignNode1" presStyleIdx="1" presStyleCnt="7">
        <dgm:presLayoutVars>
          <dgm:chMax val="1"/>
          <dgm:bulletEnabled val="1"/>
        </dgm:presLayoutVars>
      </dgm:prSet>
      <dgm:spPr/>
    </dgm:pt>
    <dgm:pt modelId="{125CFC04-A36F-6C42-B6F5-72516249A7FB}" type="pres">
      <dgm:prSet presAssocID="{351A3D3E-A4DA-F843-97C8-22F4635BC17E}" presName="descendantText" presStyleLbl="alignAcc1" presStyleIdx="1" presStyleCnt="7" custScaleY="167318">
        <dgm:presLayoutVars>
          <dgm:bulletEnabled val="1"/>
        </dgm:presLayoutVars>
      </dgm:prSet>
      <dgm:spPr/>
    </dgm:pt>
    <dgm:pt modelId="{A4DCED9C-B0CA-FC46-BDDB-EFB33FB2E8BF}" type="pres">
      <dgm:prSet presAssocID="{F0B0CD89-4650-2649-9B20-4DD1170E3607}" presName="sp" presStyleCnt="0"/>
      <dgm:spPr/>
    </dgm:pt>
    <dgm:pt modelId="{ED989433-5F53-9046-B675-69DDDEE380E5}" type="pres">
      <dgm:prSet presAssocID="{8416393D-68D0-834F-AAA3-2E3463B0786C}" presName="composite" presStyleCnt="0"/>
      <dgm:spPr/>
    </dgm:pt>
    <dgm:pt modelId="{30A57E31-72FF-F146-AB36-5FD30B206467}" type="pres">
      <dgm:prSet presAssocID="{8416393D-68D0-834F-AAA3-2E3463B0786C}" presName="parentText" presStyleLbl="alignNode1" presStyleIdx="2" presStyleCnt="7">
        <dgm:presLayoutVars>
          <dgm:chMax val="1"/>
          <dgm:bulletEnabled val="1"/>
        </dgm:presLayoutVars>
      </dgm:prSet>
      <dgm:spPr/>
    </dgm:pt>
    <dgm:pt modelId="{742FF82A-F979-954B-9777-81998CD22F92}" type="pres">
      <dgm:prSet presAssocID="{8416393D-68D0-834F-AAA3-2E3463B0786C}" presName="descendantText" presStyleLbl="alignAcc1" presStyleIdx="2" presStyleCnt="7">
        <dgm:presLayoutVars>
          <dgm:bulletEnabled val="1"/>
        </dgm:presLayoutVars>
      </dgm:prSet>
      <dgm:spPr/>
    </dgm:pt>
    <dgm:pt modelId="{6AB9E920-BAB4-0A48-9623-8128B8D40055}" type="pres">
      <dgm:prSet presAssocID="{8FFE0819-815C-F143-81AB-55DDDE4124E9}" presName="sp" presStyleCnt="0"/>
      <dgm:spPr/>
    </dgm:pt>
    <dgm:pt modelId="{1FD4527A-4EFC-9A4D-9D79-DE3553474A3B}" type="pres">
      <dgm:prSet presAssocID="{6DBB3186-2D7D-3348-BFA8-796159367B62}" presName="composite" presStyleCnt="0"/>
      <dgm:spPr/>
    </dgm:pt>
    <dgm:pt modelId="{F96BF1E5-8AC9-974B-80E1-4DD47A480921}" type="pres">
      <dgm:prSet presAssocID="{6DBB3186-2D7D-3348-BFA8-796159367B62}" presName="parentText" presStyleLbl="alignNode1" presStyleIdx="3" presStyleCnt="7">
        <dgm:presLayoutVars>
          <dgm:chMax val="1"/>
          <dgm:bulletEnabled val="1"/>
        </dgm:presLayoutVars>
      </dgm:prSet>
      <dgm:spPr/>
    </dgm:pt>
    <dgm:pt modelId="{BEC91F5B-118F-4A46-95A8-98DEE53940AF}" type="pres">
      <dgm:prSet presAssocID="{6DBB3186-2D7D-3348-BFA8-796159367B62}" presName="descendantText" presStyleLbl="alignAcc1" presStyleIdx="3" presStyleCnt="7" custScaleX="97066" custScaleY="146585" custLinFactNeighborX="-1245" custLinFactNeighborY="-21774">
        <dgm:presLayoutVars>
          <dgm:bulletEnabled val="1"/>
        </dgm:presLayoutVars>
      </dgm:prSet>
      <dgm:spPr/>
    </dgm:pt>
    <dgm:pt modelId="{862438AC-7BCB-3244-91A5-244D0B6FA212}" type="pres">
      <dgm:prSet presAssocID="{2F932239-059B-2649-82A4-3F819A117760}" presName="sp" presStyleCnt="0"/>
      <dgm:spPr/>
    </dgm:pt>
    <dgm:pt modelId="{397C751B-B754-0C4C-A024-9F75743BC67F}" type="pres">
      <dgm:prSet presAssocID="{B1ED0E83-9CF9-4740-BCC2-480E0EBCDFE7}" presName="composite" presStyleCnt="0"/>
      <dgm:spPr/>
    </dgm:pt>
    <dgm:pt modelId="{6544097F-D2C4-DF49-BC82-818D392BCA2F}" type="pres">
      <dgm:prSet presAssocID="{B1ED0E83-9CF9-4740-BCC2-480E0EBCDFE7}" presName="parentText" presStyleLbl="alignNode1" presStyleIdx="4" presStyleCnt="7">
        <dgm:presLayoutVars>
          <dgm:chMax val="1"/>
          <dgm:bulletEnabled val="1"/>
        </dgm:presLayoutVars>
      </dgm:prSet>
      <dgm:spPr/>
    </dgm:pt>
    <dgm:pt modelId="{470C80F8-E0DF-7D45-AB5C-B8EA7D86DCD5}" type="pres">
      <dgm:prSet presAssocID="{B1ED0E83-9CF9-4740-BCC2-480E0EBCDFE7}" presName="descendantText" presStyleLbl="alignAcc1" presStyleIdx="4" presStyleCnt="7" custScaleY="163664">
        <dgm:presLayoutVars>
          <dgm:bulletEnabled val="1"/>
        </dgm:presLayoutVars>
      </dgm:prSet>
      <dgm:spPr/>
    </dgm:pt>
    <dgm:pt modelId="{2C281252-73E2-7D4A-A53A-763E4F16C495}" type="pres">
      <dgm:prSet presAssocID="{91337CC4-57E4-4142-9FC2-14EA461FDE7D}" presName="sp" presStyleCnt="0"/>
      <dgm:spPr/>
    </dgm:pt>
    <dgm:pt modelId="{F4AF0175-BEE2-C945-A44E-669EE470A1C8}" type="pres">
      <dgm:prSet presAssocID="{4142C636-DB7B-4E40-8876-25B9F460B80D}" presName="composite" presStyleCnt="0"/>
      <dgm:spPr/>
    </dgm:pt>
    <dgm:pt modelId="{184902C7-94A9-0646-A61D-8EF805D41032}" type="pres">
      <dgm:prSet presAssocID="{4142C636-DB7B-4E40-8876-25B9F460B80D}" presName="parentText" presStyleLbl="alignNode1" presStyleIdx="5" presStyleCnt="7">
        <dgm:presLayoutVars>
          <dgm:chMax val="1"/>
          <dgm:bulletEnabled val="1"/>
        </dgm:presLayoutVars>
      </dgm:prSet>
      <dgm:spPr/>
    </dgm:pt>
    <dgm:pt modelId="{B5DFA84C-94A4-2D42-BD51-CC9CBD8A8035}" type="pres">
      <dgm:prSet presAssocID="{4142C636-DB7B-4E40-8876-25B9F460B80D}" presName="descendantText" presStyleLbl="alignAcc1" presStyleIdx="5" presStyleCnt="7">
        <dgm:presLayoutVars>
          <dgm:bulletEnabled val="1"/>
        </dgm:presLayoutVars>
      </dgm:prSet>
      <dgm:spPr/>
    </dgm:pt>
    <dgm:pt modelId="{625D06C2-E026-0747-9BF5-F615D2D6002B}" type="pres">
      <dgm:prSet presAssocID="{C66F5149-CD63-3947-98E9-E506F924AD1B}" presName="sp" presStyleCnt="0"/>
      <dgm:spPr/>
    </dgm:pt>
    <dgm:pt modelId="{675BB136-B9E0-A74D-A7F9-FC021FE14240}" type="pres">
      <dgm:prSet presAssocID="{41A73D28-ADCB-7944-90AD-57FFA2CE2DA7}" presName="composite" presStyleCnt="0"/>
      <dgm:spPr/>
    </dgm:pt>
    <dgm:pt modelId="{008C2DF9-EDF9-7941-A183-A9282A1AC00F}" type="pres">
      <dgm:prSet presAssocID="{41A73D28-ADCB-7944-90AD-57FFA2CE2DA7}" presName="parentText" presStyleLbl="alignNode1" presStyleIdx="6" presStyleCnt="7">
        <dgm:presLayoutVars>
          <dgm:chMax val="1"/>
          <dgm:bulletEnabled val="1"/>
        </dgm:presLayoutVars>
      </dgm:prSet>
      <dgm:spPr/>
    </dgm:pt>
    <dgm:pt modelId="{F1E809AB-BE46-B841-A04F-DB4362541EFE}" type="pres">
      <dgm:prSet presAssocID="{41A73D28-ADCB-7944-90AD-57FFA2CE2DA7}" presName="descendantText" presStyleLbl="alignAcc1" presStyleIdx="6" presStyleCnt="7">
        <dgm:presLayoutVars>
          <dgm:bulletEnabled val="1"/>
        </dgm:presLayoutVars>
      </dgm:prSet>
      <dgm:spPr/>
    </dgm:pt>
  </dgm:ptLst>
  <dgm:cxnLst>
    <dgm:cxn modelId="{CE6F4B12-6691-F749-A54C-800F1439A3DB}" srcId="{41A73D28-ADCB-7944-90AD-57FFA2CE2DA7}" destId="{348C4D5A-095E-BE4E-AD51-E53B9BA8CE30}" srcOrd="0" destOrd="0" parTransId="{88D7B532-FC4E-784F-A19D-AC72B370804B}" sibTransId="{8009D64A-83F2-4847-B73B-3848547925BB}"/>
    <dgm:cxn modelId="{E4408816-4684-C342-831A-FF4A9C881EE8}" type="presOf" srcId="{351A3D3E-A4DA-F843-97C8-22F4635BC17E}" destId="{0F90B42F-AE3B-DC43-9519-5478D8EBBC07}" srcOrd="0" destOrd="0" presId="urn:microsoft.com/office/officeart/2005/8/layout/chevron2"/>
    <dgm:cxn modelId="{52E25617-478C-AB48-9E6D-7BA8011F6DB9}" type="presOf" srcId="{7AD2768F-479F-AA44-8DB1-83A879E79420}" destId="{B5DFA84C-94A4-2D42-BD51-CC9CBD8A8035}" srcOrd="0" destOrd="1" presId="urn:microsoft.com/office/officeart/2005/8/layout/chevron2"/>
    <dgm:cxn modelId="{CFD35824-CE45-9842-9351-036FBF280DE5}" srcId="{2039F463-67B9-2648-A4E4-2D602F7A9BEB}" destId="{B1ED0E83-9CF9-4740-BCC2-480E0EBCDFE7}" srcOrd="4" destOrd="0" parTransId="{02459A13-DF22-5F4D-B22E-E8742BF77097}" sibTransId="{91337CC4-57E4-4142-9FC2-14EA461FDE7D}"/>
    <dgm:cxn modelId="{32E75225-B762-CA4B-9232-480E2941FEC6}" type="presOf" srcId="{742F567F-5BD8-7A43-91B6-B742BD654ACC}" destId="{125CFC04-A36F-6C42-B6F5-72516249A7FB}" srcOrd="0" destOrd="0" presId="urn:microsoft.com/office/officeart/2005/8/layout/chevron2"/>
    <dgm:cxn modelId="{6464BE28-7CD0-6B4A-A024-0063815FD3A0}" srcId="{351A3D3E-A4DA-F843-97C8-22F4635BC17E}" destId="{06F60072-D2B4-AE4B-B563-3E217492DBB9}" srcOrd="1" destOrd="0" parTransId="{FF12E720-28EE-F641-9976-219ED9EDCE72}" sibTransId="{84147844-7932-9542-90B5-2A74CB50F585}"/>
    <dgm:cxn modelId="{A15B4E2C-DD48-E446-A0F5-7A12D543E55B}" type="presOf" srcId="{B1ED0E83-9CF9-4740-BCC2-480E0EBCDFE7}" destId="{6544097F-D2C4-DF49-BC82-818D392BCA2F}" srcOrd="0" destOrd="0" presId="urn:microsoft.com/office/officeart/2005/8/layout/chevron2"/>
    <dgm:cxn modelId="{40CC2933-1504-5C4F-BD38-0F3B62998D0E}" srcId="{2039F463-67B9-2648-A4E4-2D602F7A9BEB}" destId="{351A3D3E-A4DA-F843-97C8-22F4635BC17E}" srcOrd="1" destOrd="0" parTransId="{60087AEF-CC24-DD48-9673-C6CBD655A1FE}" sibTransId="{F0B0CD89-4650-2649-9B20-4DD1170E3607}"/>
    <dgm:cxn modelId="{36F02A3D-223B-C24E-8ACE-9FC5A340064E}" srcId="{8416393D-68D0-834F-AAA3-2E3463B0786C}" destId="{A9F337C0-FBFD-BE4F-A33A-F248F996ECA7}" srcOrd="0" destOrd="0" parTransId="{E23345D9-53C7-D841-882C-14902130F7D2}" sibTransId="{061C02A5-A0A5-1D48-9968-C2D1195D7881}"/>
    <dgm:cxn modelId="{935DC261-51CB-7247-84A9-20D66729D0AA}" srcId="{F4C1E501-2A87-0F4E-9139-91FB2B6F3E37}" destId="{75C87BC4-79FF-AA46-8A4A-A6BFA547B8F8}" srcOrd="0" destOrd="0" parTransId="{46DE1003-188A-2D4E-B287-9BFD65F923FF}" sibTransId="{47563511-8F34-FC47-A342-5F6ACD3A2F05}"/>
    <dgm:cxn modelId="{FA4DA662-9933-9F40-A343-A2232068EEDF}" type="presOf" srcId="{F4C1E501-2A87-0F4E-9139-91FB2B6F3E37}" destId="{A9FEF714-050E-4E49-926B-60D675C889E4}" srcOrd="0" destOrd="0" presId="urn:microsoft.com/office/officeart/2005/8/layout/chevron2"/>
    <dgm:cxn modelId="{1831A24A-8353-1642-BF60-3F99C931BA9B}" srcId="{B1ED0E83-9CF9-4740-BCC2-480E0EBCDFE7}" destId="{3E71485F-32F2-0740-9E29-0B933050E045}" srcOrd="1" destOrd="0" parTransId="{48C80663-8934-2847-B6C5-33E742C760DB}" sibTransId="{D721F044-B29F-934B-8D3D-EAB289D44F08}"/>
    <dgm:cxn modelId="{DA79826E-CF7E-1245-BD55-784A515E30D7}" type="presOf" srcId="{41A73D28-ADCB-7944-90AD-57FFA2CE2DA7}" destId="{008C2DF9-EDF9-7941-A183-A9282A1AC00F}" srcOrd="0" destOrd="0" presId="urn:microsoft.com/office/officeart/2005/8/layout/chevron2"/>
    <dgm:cxn modelId="{3A117C71-9C91-EF4F-8246-1B1760228FF3}" srcId="{2039F463-67B9-2648-A4E4-2D602F7A9BEB}" destId="{F4C1E501-2A87-0F4E-9139-91FB2B6F3E37}" srcOrd="0" destOrd="0" parTransId="{86C42526-D5E5-024B-8085-149D6DCB1409}" sibTransId="{61D55810-562B-B542-B57A-977BB0499EB4}"/>
    <dgm:cxn modelId="{E7E24653-13FA-1D4D-83C6-A6251B528313}" type="presOf" srcId="{30A7DEE1-FB5C-FD4D-9B18-DE033EEEF963}" destId="{F1E809AB-BE46-B841-A04F-DB4362541EFE}" srcOrd="0" destOrd="1" presId="urn:microsoft.com/office/officeart/2005/8/layout/chevron2"/>
    <dgm:cxn modelId="{B5F58953-6726-C542-A50F-7269DFF75D6E}" type="presOf" srcId="{A0CBE472-55FA-804A-846C-14DC26C03888}" destId="{742FF82A-F979-954B-9777-81998CD22F92}" srcOrd="0" destOrd="1" presId="urn:microsoft.com/office/officeart/2005/8/layout/chevron2"/>
    <dgm:cxn modelId="{21A74E54-BF6A-2D42-BE4A-4BAF1532C907}" srcId="{6DBB3186-2D7D-3348-BFA8-796159367B62}" destId="{8F0012D9-2D70-F047-BEF9-9F31637106B9}" srcOrd="0" destOrd="0" parTransId="{128FDF1C-9405-DB49-919A-D7135CC051EB}" sibTransId="{1E920DEB-B500-6341-8570-B1BC68831B26}"/>
    <dgm:cxn modelId="{81A9EF74-1CD8-B144-B664-A8A8389EDD9B}" type="presOf" srcId="{75C87BC4-79FF-AA46-8A4A-A6BFA547B8F8}" destId="{172F9888-FE74-534F-889F-E959CF8B3AC7}" srcOrd="0" destOrd="0" presId="urn:microsoft.com/office/officeart/2005/8/layout/chevron2"/>
    <dgm:cxn modelId="{3EC28777-A231-ED41-B5A4-ACC9D634AE6E}" srcId="{6DBB3186-2D7D-3348-BFA8-796159367B62}" destId="{1C91D2E6-FF94-1343-A3B1-C7C665568D32}" srcOrd="2" destOrd="0" parTransId="{02F5FDE5-2339-A241-AA68-B1D85DFA51F4}" sibTransId="{F29921E0-FF99-444D-899A-4AD1647AA84E}"/>
    <dgm:cxn modelId="{E7276A7D-3532-C245-B1C7-A36ED085918C}" type="presOf" srcId="{4142C636-DB7B-4E40-8876-25B9F460B80D}" destId="{184902C7-94A9-0646-A61D-8EF805D41032}" srcOrd="0" destOrd="0" presId="urn:microsoft.com/office/officeart/2005/8/layout/chevron2"/>
    <dgm:cxn modelId="{EBF0BB82-F81F-734C-884A-223010295AF4}" type="presOf" srcId="{5B867FB6-1649-3443-B0E8-D7EF6BAE16DF}" destId="{470C80F8-E0DF-7D45-AB5C-B8EA7D86DCD5}" srcOrd="0" destOrd="0" presId="urn:microsoft.com/office/officeart/2005/8/layout/chevron2"/>
    <dgm:cxn modelId="{12C84F85-981B-E249-BD0F-BCE64F9A9A12}" type="presOf" srcId="{8416393D-68D0-834F-AAA3-2E3463B0786C}" destId="{30A57E31-72FF-F146-AB36-5FD30B206467}" srcOrd="0" destOrd="0" presId="urn:microsoft.com/office/officeart/2005/8/layout/chevron2"/>
    <dgm:cxn modelId="{63EA5188-78E4-6C4E-8CA7-7F4770BAC0A6}" type="presOf" srcId="{6DBB3186-2D7D-3348-BFA8-796159367B62}" destId="{F96BF1E5-8AC9-974B-80E1-4DD47A480921}" srcOrd="0" destOrd="0" presId="urn:microsoft.com/office/officeart/2005/8/layout/chevron2"/>
    <dgm:cxn modelId="{2915BB95-A80C-564C-B9B2-275AA5411FA5}" srcId="{4142C636-DB7B-4E40-8876-25B9F460B80D}" destId="{C93A2685-584F-9D44-8259-F68C76A44084}" srcOrd="0" destOrd="0" parTransId="{F1B6E066-187F-AA4C-BF3B-1B2B04479DE6}" sibTransId="{15724A25-9E4F-8B42-B4BF-BBDF55AC6819}"/>
    <dgm:cxn modelId="{3E1CE29A-B212-D84D-93E1-3F5A13293A61}" srcId="{B1ED0E83-9CF9-4740-BCC2-480E0EBCDFE7}" destId="{CAF9A4B8-E93D-674E-A4E7-85E9391D0599}" srcOrd="2" destOrd="0" parTransId="{E6028AC1-10C5-4047-A7C9-A086395232B4}" sibTransId="{375C97C4-6824-9F41-9002-22EA7B40A2F9}"/>
    <dgm:cxn modelId="{F6EB9FA0-EA40-5347-B409-64CE8579A4A2}" type="presOf" srcId="{E873F48F-11FF-5041-8C34-7450BE44F3D6}" destId="{BEC91F5B-118F-4A46-95A8-98DEE53940AF}" srcOrd="0" destOrd="1" presId="urn:microsoft.com/office/officeart/2005/8/layout/chevron2"/>
    <dgm:cxn modelId="{5E8438A3-312E-3443-A31A-DFBC96A9FDE7}" type="presOf" srcId="{8F0012D9-2D70-F047-BEF9-9F31637106B9}" destId="{BEC91F5B-118F-4A46-95A8-98DEE53940AF}" srcOrd="0" destOrd="0" presId="urn:microsoft.com/office/officeart/2005/8/layout/chevron2"/>
    <dgm:cxn modelId="{B532EEA3-0514-AB4A-9B52-D4FF0C4CE9DC}" type="presOf" srcId="{06F60072-D2B4-AE4B-B563-3E217492DBB9}" destId="{125CFC04-A36F-6C42-B6F5-72516249A7FB}" srcOrd="0" destOrd="1" presId="urn:microsoft.com/office/officeart/2005/8/layout/chevron2"/>
    <dgm:cxn modelId="{F7C888A4-AD77-FD47-B2E3-4F061A8337E1}" srcId="{41A73D28-ADCB-7944-90AD-57FFA2CE2DA7}" destId="{30A7DEE1-FB5C-FD4D-9B18-DE033EEEF963}" srcOrd="1" destOrd="0" parTransId="{2BC5AEC3-3612-314F-A4F6-1F0D9EC4828C}" sibTransId="{58EF6536-58CD-5744-AD83-703CCED10291}"/>
    <dgm:cxn modelId="{1FA30BA8-6007-A644-9498-45998E793940}" type="presOf" srcId="{CAF9A4B8-E93D-674E-A4E7-85E9391D0599}" destId="{470C80F8-E0DF-7D45-AB5C-B8EA7D86DCD5}" srcOrd="0" destOrd="2" presId="urn:microsoft.com/office/officeart/2005/8/layout/chevron2"/>
    <dgm:cxn modelId="{645283AC-4912-024B-9D2B-FDC07A29F126}" srcId="{2039F463-67B9-2648-A4E4-2D602F7A9BEB}" destId="{41A73D28-ADCB-7944-90AD-57FFA2CE2DA7}" srcOrd="6" destOrd="0" parTransId="{E9D369CC-B34E-2149-ADFE-93EFB58CC264}" sibTransId="{1BF74AE5-0FF4-F14C-AE5C-B8CC50C7EA61}"/>
    <dgm:cxn modelId="{3C6EC8AF-374E-0240-997F-8DD757C9A7E3}" srcId="{351A3D3E-A4DA-F843-97C8-22F4635BC17E}" destId="{742F567F-5BD8-7A43-91B6-B742BD654ACC}" srcOrd="0" destOrd="0" parTransId="{847B9F68-980B-0445-BBE1-59F75A3EE1E6}" sibTransId="{9B09F3F8-F42E-1544-AB75-BE848BA09AAE}"/>
    <dgm:cxn modelId="{3D636ABB-4A26-2D46-A629-F372CFCA0041}" type="presOf" srcId="{A9F337C0-FBFD-BE4F-A33A-F248F996ECA7}" destId="{742FF82A-F979-954B-9777-81998CD22F92}" srcOrd="0" destOrd="0" presId="urn:microsoft.com/office/officeart/2005/8/layout/chevron2"/>
    <dgm:cxn modelId="{91DD70BB-363E-9842-B5F5-37205B9A644D}" type="presOf" srcId="{1C91D2E6-FF94-1343-A3B1-C7C665568D32}" destId="{BEC91F5B-118F-4A46-95A8-98DEE53940AF}" srcOrd="0" destOrd="2" presId="urn:microsoft.com/office/officeart/2005/8/layout/chevron2"/>
    <dgm:cxn modelId="{0C34F9C7-5F68-A84C-9324-4427B14F930C}" srcId="{2039F463-67B9-2648-A4E4-2D602F7A9BEB}" destId="{8416393D-68D0-834F-AAA3-2E3463B0786C}" srcOrd="2" destOrd="0" parTransId="{72A55E5E-3E75-924A-9D4D-DD0D687CCEC2}" sibTransId="{8FFE0819-815C-F143-81AB-55DDDE4124E9}"/>
    <dgm:cxn modelId="{89AFA4D9-FBDF-9744-B6DE-3F28D19C1717}" type="presOf" srcId="{C93A2685-584F-9D44-8259-F68C76A44084}" destId="{B5DFA84C-94A4-2D42-BD51-CC9CBD8A8035}" srcOrd="0" destOrd="0" presId="urn:microsoft.com/office/officeart/2005/8/layout/chevron2"/>
    <dgm:cxn modelId="{EC2D3DDC-7CEB-CF41-920E-8AC3D939050C}" srcId="{6DBB3186-2D7D-3348-BFA8-796159367B62}" destId="{E873F48F-11FF-5041-8C34-7450BE44F3D6}" srcOrd="1" destOrd="0" parTransId="{B765BF76-2F9B-E748-83FE-3978E366A3EE}" sibTransId="{5A103F38-8F71-1640-851A-A4CE34CB1694}"/>
    <dgm:cxn modelId="{0623ACDD-6265-DE46-B26B-58978216B2C3}" type="presOf" srcId="{C5418DE4-81D8-024A-8AC6-F4A9F5211B57}" destId="{B5DFA84C-94A4-2D42-BD51-CC9CBD8A8035}" srcOrd="0" destOrd="2" presId="urn:microsoft.com/office/officeart/2005/8/layout/chevron2"/>
    <dgm:cxn modelId="{7DA408DE-5EE8-5845-BA98-ECD96D6A7E61}" type="presOf" srcId="{2039F463-67B9-2648-A4E4-2D602F7A9BEB}" destId="{60F96DFB-65DC-C947-9C6E-94F9931CB3EB}" srcOrd="0" destOrd="0" presId="urn:microsoft.com/office/officeart/2005/8/layout/chevron2"/>
    <dgm:cxn modelId="{823D27E5-6047-C842-B274-C0F0B5BAB7D6}" srcId="{B1ED0E83-9CF9-4740-BCC2-480E0EBCDFE7}" destId="{5B867FB6-1649-3443-B0E8-D7EF6BAE16DF}" srcOrd="0" destOrd="0" parTransId="{B99C9BB5-8534-2841-B5C9-7B534C26F4E4}" sibTransId="{7F54CC6A-D052-D143-9461-FB17C56B756A}"/>
    <dgm:cxn modelId="{323F01E6-2BC6-8F4F-A766-62B91799F1C5}" srcId="{2039F463-67B9-2648-A4E4-2D602F7A9BEB}" destId="{6DBB3186-2D7D-3348-BFA8-796159367B62}" srcOrd="3" destOrd="0" parTransId="{9D1FBBA0-623B-5347-8956-3B95184E11C1}" sibTransId="{2F932239-059B-2649-82A4-3F819A117760}"/>
    <dgm:cxn modelId="{901E82E8-0528-2340-BD57-C39512F449B0}" type="presOf" srcId="{348C4D5A-095E-BE4E-AD51-E53B9BA8CE30}" destId="{F1E809AB-BE46-B841-A04F-DB4362541EFE}" srcOrd="0" destOrd="0" presId="urn:microsoft.com/office/officeart/2005/8/layout/chevron2"/>
    <dgm:cxn modelId="{E2921EE9-8273-B748-963F-33EE0DCFF338}" srcId="{4142C636-DB7B-4E40-8876-25B9F460B80D}" destId="{7AD2768F-479F-AA44-8DB1-83A879E79420}" srcOrd="1" destOrd="0" parTransId="{30262F94-D379-9E4C-873B-C6421A66F9B8}" sibTransId="{12CAD969-8AAC-D046-A75F-F499761DEA7C}"/>
    <dgm:cxn modelId="{7D2A63EC-F3CF-B54B-B012-CD00F20D3200}" type="presOf" srcId="{3E71485F-32F2-0740-9E29-0B933050E045}" destId="{470C80F8-E0DF-7D45-AB5C-B8EA7D86DCD5}" srcOrd="0" destOrd="1" presId="urn:microsoft.com/office/officeart/2005/8/layout/chevron2"/>
    <dgm:cxn modelId="{A6E084ED-1451-1F42-9676-7D4BD30C9BEA}" srcId="{8416393D-68D0-834F-AAA3-2E3463B0786C}" destId="{A0CBE472-55FA-804A-846C-14DC26C03888}" srcOrd="1" destOrd="0" parTransId="{1DD99FA4-AA9D-5F42-A91F-0BFD8D382A49}" sibTransId="{CFA05C41-3449-F84E-8BE0-93FDB1E9991A}"/>
    <dgm:cxn modelId="{0B0E41F5-69E0-8C47-993C-660F03DF73A5}" srcId="{4142C636-DB7B-4E40-8876-25B9F460B80D}" destId="{C5418DE4-81D8-024A-8AC6-F4A9F5211B57}" srcOrd="2" destOrd="0" parTransId="{7D010A9F-B189-D34C-B305-520C0BC8AC29}" sibTransId="{596B3FDF-E4FA-AF4F-BC99-A479A734741B}"/>
    <dgm:cxn modelId="{BE1A1AF8-B6E9-8140-BB5B-CE91D4F7C3E1}" srcId="{2039F463-67B9-2648-A4E4-2D602F7A9BEB}" destId="{4142C636-DB7B-4E40-8876-25B9F460B80D}" srcOrd="5" destOrd="0" parTransId="{9525CC15-1142-6D4B-AF89-0F1F9A36F335}" sibTransId="{C66F5149-CD63-3947-98E9-E506F924AD1B}"/>
    <dgm:cxn modelId="{3085D8EC-A87E-ED40-B42B-49F357C9881D}" type="presParOf" srcId="{60F96DFB-65DC-C947-9C6E-94F9931CB3EB}" destId="{86974193-B347-CA42-AE33-5FDC2C2F77AE}" srcOrd="0" destOrd="0" presId="urn:microsoft.com/office/officeart/2005/8/layout/chevron2"/>
    <dgm:cxn modelId="{C1BDC3E1-6E81-4C40-87F8-BD44E09BD6A5}" type="presParOf" srcId="{86974193-B347-CA42-AE33-5FDC2C2F77AE}" destId="{A9FEF714-050E-4E49-926B-60D675C889E4}" srcOrd="0" destOrd="0" presId="urn:microsoft.com/office/officeart/2005/8/layout/chevron2"/>
    <dgm:cxn modelId="{D1715DB5-D4C5-D448-94FB-20D4567679BE}" type="presParOf" srcId="{86974193-B347-CA42-AE33-5FDC2C2F77AE}" destId="{172F9888-FE74-534F-889F-E959CF8B3AC7}" srcOrd="1" destOrd="0" presId="urn:microsoft.com/office/officeart/2005/8/layout/chevron2"/>
    <dgm:cxn modelId="{84415A2D-4016-ED47-8622-49A7861DB810}" type="presParOf" srcId="{60F96DFB-65DC-C947-9C6E-94F9931CB3EB}" destId="{5C677D02-CD4C-834B-95D1-BA4EBC32732D}" srcOrd="1" destOrd="0" presId="urn:microsoft.com/office/officeart/2005/8/layout/chevron2"/>
    <dgm:cxn modelId="{3C787203-B3D4-1943-A2E5-83D4591B4227}" type="presParOf" srcId="{60F96DFB-65DC-C947-9C6E-94F9931CB3EB}" destId="{C6419476-12F9-AF4F-BB6C-3B7774C58490}" srcOrd="2" destOrd="0" presId="urn:microsoft.com/office/officeart/2005/8/layout/chevron2"/>
    <dgm:cxn modelId="{91A14CE9-0F6E-534B-B1AB-2FF1F0F9540E}" type="presParOf" srcId="{C6419476-12F9-AF4F-BB6C-3B7774C58490}" destId="{0F90B42F-AE3B-DC43-9519-5478D8EBBC07}" srcOrd="0" destOrd="0" presId="urn:microsoft.com/office/officeart/2005/8/layout/chevron2"/>
    <dgm:cxn modelId="{688AEB1E-7716-194E-905F-E680515D32F4}" type="presParOf" srcId="{C6419476-12F9-AF4F-BB6C-3B7774C58490}" destId="{125CFC04-A36F-6C42-B6F5-72516249A7FB}" srcOrd="1" destOrd="0" presId="urn:microsoft.com/office/officeart/2005/8/layout/chevron2"/>
    <dgm:cxn modelId="{C9891E1B-BE10-CD4E-9924-1C5C76A34577}" type="presParOf" srcId="{60F96DFB-65DC-C947-9C6E-94F9931CB3EB}" destId="{A4DCED9C-B0CA-FC46-BDDB-EFB33FB2E8BF}" srcOrd="3" destOrd="0" presId="urn:microsoft.com/office/officeart/2005/8/layout/chevron2"/>
    <dgm:cxn modelId="{A4645DE9-1AE5-624B-8B36-549FEFFEF17F}" type="presParOf" srcId="{60F96DFB-65DC-C947-9C6E-94F9931CB3EB}" destId="{ED989433-5F53-9046-B675-69DDDEE380E5}" srcOrd="4" destOrd="0" presId="urn:microsoft.com/office/officeart/2005/8/layout/chevron2"/>
    <dgm:cxn modelId="{1279B343-DCB9-6447-929E-FEE2856AD8DC}" type="presParOf" srcId="{ED989433-5F53-9046-B675-69DDDEE380E5}" destId="{30A57E31-72FF-F146-AB36-5FD30B206467}" srcOrd="0" destOrd="0" presId="urn:microsoft.com/office/officeart/2005/8/layout/chevron2"/>
    <dgm:cxn modelId="{7EF2810E-B6C3-CE45-9F36-85CCFC89C91E}" type="presParOf" srcId="{ED989433-5F53-9046-B675-69DDDEE380E5}" destId="{742FF82A-F979-954B-9777-81998CD22F92}" srcOrd="1" destOrd="0" presId="urn:microsoft.com/office/officeart/2005/8/layout/chevron2"/>
    <dgm:cxn modelId="{1063EF30-23D9-2941-9F78-418B03BA7A93}" type="presParOf" srcId="{60F96DFB-65DC-C947-9C6E-94F9931CB3EB}" destId="{6AB9E920-BAB4-0A48-9623-8128B8D40055}" srcOrd="5" destOrd="0" presId="urn:microsoft.com/office/officeart/2005/8/layout/chevron2"/>
    <dgm:cxn modelId="{1CDDEB34-D1C5-C24F-B42F-D37F17BE9867}" type="presParOf" srcId="{60F96DFB-65DC-C947-9C6E-94F9931CB3EB}" destId="{1FD4527A-4EFC-9A4D-9D79-DE3553474A3B}" srcOrd="6" destOrd="0" presId="urn:microsoft.com/office/officeart/2005/8/layout/chevron2"/>
    <dgm:cxn modelId="{76FDB283-5CDE-6546-BE6E-D451809A2E08}" type="presParOf" srcId="{1FD4527A-4EFC-9A4D-9D79-DE3553474A3B}" destId="{F96BF1E5-8AC9-974B-80E1-4DD47A480921}" srcOrd="0" destOrd="0" presId="urn:microsoft.com/office/officeart/2005/8/layout/chevron2"/>
    <dgm:cxn modelId="{AC971097-5255-B64A-8461-416E82F9480B}" type="presParOf" srcId="{1FD4527A-4EFC-9A4D-9D79-DE3553474A3B}" destId="{BEC91F5B-118F-4A46-95A8-98DEE53940AF}" srcOrd="1" destOrd="0" presId="urn:microsoft.com/office/officeart/2005/8/layout/chevron2"/>
    <dgm:cxn modelId="{35EE4B00-FF39-D542-850C-2B38083049B5}" type="presParOf" srcId="{60F96DFB-65DC-C947-9C6E-94F9931CB3EB}" destId="{862438AC-7BCB-3244-91A5-244D0B6FA212}" srcOrd="7" destOrd="0" presId="urn:microsoft.com/office/officeart/2005/8/layout/chevron2"/>
    <dgm:cxn modelId="{4D0064D1-1532-8240-8133-C8BC649EA539}" type="presParOf" srcId="{60F96DFB-65DC-C947-9C6E-94F9931CB3EB}" destId="{397C751B-B754-0C4C-A024-9F75743BC67F}" srcOrd="8" destOrd="0" presId="urn:microsoft.com/office/officeart/2005/8/layout/chevron2"/>
    <dgm:cxn modelId="{8A66BC79-D961-F448-9FA9-B0118404AD8A}" type="presParOf" srcId="{397C751B-B754-0C4C-A024-9F75743BC67F}" destId="{6544097F-D2C4-DF49-BC82-818D392BCA2F}" srcOrd="0" destOrd="0" presId="urn:microsoft.com/office/officeart/2005/8/layout/chevron2"/>
    <dgm:cxn modelId="{0B3DC67D-35EF-1F4A-9535-FF69D6C693BD}" type="presParOf" srcId="{397C751B-B754-0C4C-A024-9F75743BC67F}" destId="{470C80F8-E0DF-7D45-AB5C-B8EA7D86DCD5}" srcOrd="1" destOrd="0" presId="urn:microsoft.com/office/officeart/2005/8/layout/chevron2"/>
    <dgm:cxn modelId="{15FC9590-6CEF-FA4D-85DE-61ED2DA38F13}" type="presParOf" srcId="{60F96DFB-65DC-C947-9C6E-94F9931CB3EB}" destId="{2C281252-73E2-7D4A-A53A-763E4F16C495}" srcOrd="9" destOrd="0" presId="urn:microsoft.com/office/officeart/2005/8/layout/chevron2"/>
    <dgm:cxn modelId="{DC7039B0-06DF-7242-8E42-D03E1673978C}" type="presParOf" srcId="{60F96DFB-65DC-C947-9C6E-94F9931CB3EB}" destId="{F4AF0175-BEE2-C945-A44E-669EE470A1C8}" srcOrd="10" destOrd="0" presId="urn:microsoft.com/office/officeart/2005/8/layout/chevron2"/>
    <dgm:cxn modelId="{5C4F57BF-2076-6F4A-B370-418603CA0EF2}" type="presParOf" srcId="{F4AF0175-BEE2-C945-A44E-669EE470A1C8}" destId="{184902C7-94A9-0646-A61D-8EF805D41032}" srcOrd="0" destOrd="0" presId="urn:microsoft.com/office/officeart/2005/8/layout/chevron2"/>
    <dgm:cxn modelId="{3D12FFCA-99BA-E746-A79E-30F2F8A6DEBE}" type="presParOf" srcId="{F4AF0175-BEE2-C945-A44E-669EE470A1C8}" destId="{B5DFA84C-94A4-2D42-BD51-CC9CBD8A8035}" srcOrd="1" destOrd="0" presId="urn:microsoft.com/office/officeart/2005/8/layout/chevron2"/>
    <dgm:cxn modelId="{FC377B8C-68C9-E54E-912E-4552C0B9FF3B}" type="presParOf" srcId="{60F96DFB-65DC-C947-9C6E-94F9931CB3EB}" destId="{625D06C2-E026-0747-9BF5-F615D2D6002B}" srcOrd="11" destOrd="0" presId="urn:microsoft.com/office/officeart/2005/8/layout/chevron2"/>
    <dgm:cxn modelId="{00485103-F474-BF44-8BD6-2E148821A40F}" type="presParOf" srcId="{60F96DFB-65DC-C947-9C6E-94F9931CB3EB}" destId="{675BB136-B9E0-A74D-A7F9-FC021FE14240}" srcOrd="12" destOrd="0" presId="urn:microsoft.com/office/officeart/2005/8/layout/chevron2"/>
    <dgm:cxn modelId="{66C925F8-A1D6-DB47-BFFE-9CABF1FA7CE1}" type="presParOf" srcId="{675BB136-B9E0-A74D-A7F9-FC021FE14240}" destId="{008C2DF9-EDF9-7941-A183-A9282A1AC00F}" srcOrd="0" destOrd="0" presId="urn:microsoft.com/office/officeart/2005/8/layout/chevron2"/>
    <dgm:cxn modelId="{436CE4F2-1FE7-DC4E-867D-449FC82F16BD}" type="presParOf" srcId="{675BB136-B9E0-A74D-A7F9-FC021FE14240}" destId="{F1E809AB-BE46-B841-A04F-DB4362541EFE}"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1C4FB5-B400-6D44-81F1-BFBF38F41562}">
      <dsp:nvSpPr>
        <dsp:cNvPr id="0" name=""/>
        <dsp:cNvSpPr/>
      </dsp:nvSpPr>
      <dsp:spPr>
        <a:xfrm>
          <a:off x="3293560" y="8277"/>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Année 1: examen du système national de surveillance du site + surveillance nationale des sites</a:t>
          </a:r>
        </a:p>
      </dsp:txBody>
      <dsp:txXfrm>
        <a:off x="3293560" y="8277"/>
        <a:ext cx="695449" cy="695449"/>
      </dsp:txXfrm>
    </dsp:sp>
    <dsp:sp modelId="{6E929AA8-25AB-9148-B4A2-3ED52C7D482B}">
      <dsp:nvSpPr>
        <dsp:cNvPr id="0" name=""/>
        <dsp:cNvSpPr/>
      </dsp:nvSpPr>
      <dsp:spPr>
        <a:xfrm>
          <a:off x="1167781" y="1286"/>
          <a:ext cx="3395947" cy="3395947"/>
        </a:xfrm>
        <a:prstGeom prst="circularArrow">
          <a:avLst>
            <a:gd name="adj1" fmla="val 3993"/>
            <a:gd name="adj2" fmla="val 250530"/>
            <a:gd name="adj3" fmla="val 20572172"/>
            <a:gd name="adj4" fmla="val 18984066"/>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66B67F-B879-AB49-B577-EFD8DD2DE886}">
      <dsp:nvSpPr>
        <dsp:cNvPr id="0" name=""/>
        <dsp:cNvSpPr/>
      </dsp:nvSpPr>
      <dsp:spPr>
        <a:xfrm>
          <a:off x="4069090" y="1351535"/>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Année 2 : surveillance nationale des sites</a:t>
          </a:r>
        </a:p>
      </dsp:txBody>
      <dsp:txXfrm>
        <a:off x="4069090" y="1351535"/>
        <a:ext cx="695449" cy="695449"/>
      </dsp:txXfrm>
    </dsp:sp>
    <dsp:sp modelId="{B2F8D4DD-DEFF-9A4B-B7E5-D4B2F0A62CF9}">
      <dsp:nvSpPr>
        <dsp:cNvPr id="0" name=""/>
        <dsp:cNvSpPr/>
      </dsp:nvSpPr>
      <dsp:spPr>
        <a:xfrm>
          <a:off x="1167781" y="1286"/>
          <a:ext cx="3395947" cy="3395947"/>
        </a:xfrm>
        <a:prstGeom prst="circularArrow">
          <a:avLst>
            <a:gd name="adj1" fmla="val 3993"/>
            <a:gd name="adj2" fmla="val 250530"/>
            <a:gd name="adj3" fmla="val 2365403"/>
            <a:gd name="adj4" fmla="val 777298"/>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92BD66-D637-FC46-9578-B8E163E6C290}">
      <dsp:nvSpPr>
        <dsp:cNvPr id="0" name=""/>
        <dsp:cNvSpPr/>
      </dsp:nvSpPr>
      <dsp:spPr>
        <a:xfrm>
          <a:off x="3293560" y="2694792"/>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Année 3 : surveillance naionale des sites</a:t>
          </a:r>
        </a:p>
      </dsp:txBody>
      <dsp:txXfrm>
        <a:off x="3293560" y="2694792"/>
        <a:ext cx="695449" cy="695449"/>
      </dsp:txXfrm>
    </dsp:sp>
    <dsp:sp modelId="{CD70CC63-D6D9-2548-BF48-492D9F69D82C}">
      <dsp:nvSpPr>
        <dsp:cNvPr id="0" name=""/>
        <dsp:cNvSpPr/>
      </dsp:nvSpPr>
      <dsp:spPr>
        <a:xfrm>
          <a:off x="1167781" y="1286"/>
          <a:ext cx="3395947" cy="3395947"/>
        </a:xfrm>
        <a:prstGeom prst="circularArrow">
          <a:avLst>
            <a:gd name="adj1" fmla="val 3993"/>
            <a:gd name="adj2" fmla="val 250530"/>
            <a:gd name="adj3" fmla="val 6110104"/>
            <a:gd name="adj4" fmla="val 4439365"/>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91EE88-27C3-E542-97AC-51E88EA402DF}">
      <dsp:nvSpPr>
        <dsp:cNvPr id="0" name=""/>
        <dsp:cNvSpPr/>
      </dsp:nvSpPr>
      <dsp:spPr>
        <a:xfrm>
          <a:off x="1742500" y="2694792"/>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Année 4 : surveillance nationale des sites</a:t>
          </a:r>
        </a:p>
      </dsp:txBody>
      <dsp:txXfrm>
        <a:off x="1742500" y="2694792"/>
        <a:ext cx="695449" cy="695449"/>
      </dsp:txXfrm>
    </dsp:sp>
    <dsp:sp modelId="{39D8C223-684E-D948-9174-B6CB45500ABE}">
      <dsp:nvSpPr>
        <dsp:cNvPr id="0" name=""/>
        <dsp:cNvSpPr/>
      </dsp:nvSpPr>
      <dsp:spPr>
        <a:xfrm>
          <a:off x="1167781" y="1286"/>
          <a:ext cx="3395947" cy="3395947"/>
        </a:xfrm>
        <a:prstGeom prst="circularArrow">
          <a:avLst>
            <a:gd name="adj1" fmla="val 3993"/>
            <a:gd name="adj2" fmla="val 250530"/>
            <a:gd name="adj3" fmla="val 9772172"/>
            <a:gd name="adj4" fmla="val 8184066"/>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74B72F-036F-BB48-81F2-D76D61BFF7E6}">
      <dsp:nvSpPr>
        <dsp:cNvPr id="0" name=""/>
        <dsp:cNvSpPr/>
      </dsp:nvSpPr>
      <dsp:spPr>
        <a:xfrm>
          <a:off x="966970" y="1351535"/>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Année 5 : surveillance nationale des sites</a:t>
          </a:r>
        </a:p>
      </dsp:txBody>
      <dsp:txXfrm>
        <a:off x="966970" y="1351535"/>
        <a:ext cx="695449" cy="695449"/>
      </dsp:txXfrm>
    </dsp:sp>
    <dsp:sp modelId="{3C0D44DC-7990-D34B-A017-477F9BD119C3}">
      <dsp:nvSpPr>
        <dsp:cNvPr id="0" name=""/>
        <dsp:cNvSpPr/>
      </dsp:nvSpPr>
      <dsp:spPr>
        <a:xfrm>
          <a:off x="1167781" y="1286"/>
          <a:ext cx="3395947" cy="3395947"/>
        </a:xfrm>
        <a:prstGeom prst="circularArrow">
          <a:avLst>
            <a:gd name="adj1" fmla="val 3993"/>
            <a:gd name="adj2" fmla="val 250530"/>
            <a:gd name="adj3" fmla="val 13165403"/>
            <a:gd name="adj4" fmla="val 11577298"/>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33B2EE-91DF-2941-A0E5-C7063AA801D7}">
      <dsp:nvSpPr>
        <dsp:cNvPr id="0" name=""/>
        <dsp:cNvSpPr/>
      </dsp:nvSpPr>
      <dsp:spPr>
        <a:xfrm>
          <a:off x="1742500" y="8277"/>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Année 6 : rapport à l’AEWA +</a:t>
          </a:r>
          <a:br>
            <a:rPr lang="en-GB" sz="700" kern="1200" dirty="0"/>
          </a:br>
          <a:r>
            <a:rPr lang="en-GB" sz="700" kern="1200" dirty="0"/>
            <a:t>surveillance nationale des sites</a:t>
          </a:r>
        </a:p>
      </dsp:txBody>
      <dsp:txXfrm>
        <a:off x="1742500" y="8277"/>
        <a:ext cx="695449" cy="695449"/>
      </dsp:txXfrm>
    </dsp:sp>
    <dsp:sp modelId="{8097982D-6899-AA40-99D9-DB40B3C5177C}">
      <dsp:nvSpPr>
        <dsp:cNvPr id="0" name=""/>
        <dsp:cNvSpPr/>
      </dsp:nvSpPr>
      <dsp:spPr>
        <a:xfrm>
          <a:off x="1167781" y="1286"/>
          <a:ext cx="3395947" cy="3395947"/>
        </a:xfrm>
        <a:prstGeom prst="circularArrow">
          <a:avLst>
            <a:gd name="adj1" fmla="val 3993"/>
            <a:gd name="adj2" fmla="val 250530"/>
            <a:gd name="adj3" fmla="val 16910104"/>
            <a:gd name="adj4" fmla="val 15239365"/>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FEF714-050E-4E49-926B-60D675C889E4}">
      <dsp:nvSpPr>
        <dsp:cNvPr id="0" name=""/>
        <dsp:cNvSpPr/>
      </dsp:nvSpPr>
      <dsp:spPr>
        <a:xfrm rot="5400000">
          <a:off x="-78083" y="87054"/>
          <a:ext cx="520556" cy="36438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2021</a:t>
          </a:r>
        </a:p>
      </dsp:txBody>
      <dsp:txXfrm rot="-5400000">
        <a:off x="1" y="191166"/>
        <a:ext cx="364389" cy="156167"/>
      </dsp:txXfrm>
    </dsp:sp>
    <dsp:sp modelId="{172F9888-FE74-534F-889F-E959CF8B3AC7}">
      <dsp:nvSpPr>
        <dsp:cNvPr id="0" name=""/>
        <dsp:cNvSpPr/>
      </dsp:nvSpPr>
      <dsp:spPr>
        <a:xfrm rot="5400000">
          <a:off x="2878679" y="-2505319"/>
          <a:ext cx="338539" cy="53671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MOP8 : Adoption de conseils pour la surveillance des sites de l’AEWA</a:t>
          </a:r>
        </a:p>
      </dsp:txBody>
      <dsp:txXfrm rot="-5400000">
        <a:off x="364389" y="25497"/>
        <a:ext cx="5350594" cy="305487"/>
      </dsp:txXfrm>
    </dsp:sp>
    <dsp:sp modelId="{0F90B42F-AE3B-DC43-9519-5478D8EBBC07}">
      <dsp:nvSpPr>
        <dsp:cNvPr id="0" name=""/>
        <dsp:cNvSpPr/>
      </dsp:nvSpPr>
      <dsp:spPr>
        <a:xfrm rot="5400000">
          <a:off x="-78083" y="641409"/>
          <a:ext cx="520556" cy="36438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2022</a:t>
          </a:r>
        </a:p>
      </dsp:txBody>
      <dsp:txXfrm rot="-5400000">
        <a:off x="1" y="745521"/>
        <a:ext cx="364389" cy="156167"/>
      </dsp:txXfrm>
    </dsp:sp>
    <dsp:sp modelId="{125CFC04-A36F-6C42-B6F5-72516249A7FB}">
      <dsp:nvSpPr>
        <dsp:cNvPr id="0" name=""/>
        <dsp:cNvSpPr/>
      </dsp:nvSpPr>
      <dsp:spPr>
        <a:xfrm rot="5400000">
          <a:off x="2764879" y="-1951053"/>
          <a:ext cx="566140" cy="53671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Fourniture de conseils et des formations en ligne aux coordinateurs nationaux désignés de la surveillance des sites de l’AEWA</a:t>
          </a:r>
        </a:p>
        <a:p>
          <a:pPr marL="57150" lvl="1" indent="-57150" algn="l" defTabSz="355600">
            <a:lnSpc>
              <a:spcPct val="90000"/>
            </a:lnSpc>
            <a:spcBef>
              <a:spcPct val="0"/>
            </a:spcBef>
            <a:spcAft>
              <a:spcPct val="15000"/>
            </a:spcAft>
            <a:buChar char="•"/>
          </a:pPr>
          <a:r>
            <a:rPr lang="en-GB" sz="800" kern="1200" dirty="0"/>
            <a:t>Élaboration de formulaires de données, des applications et/ou des outils d’entrée en ligne des données, des </a:t>
          </a:r>
          <a:r>
            <a:rPr lang="en-GB" sz="800" b="0" kern="1200" dirty="0"/>
            <a:t>interfaces pour les séries de données internationales existantes </a:t>
          </a:r>
          <a:r>
            <a:rPr lang="en-GB" sz="800" kern="1200" dirty="0"/>
            <a:t> (par ex. celle de Natura 2000 database) pour recueillir des données sur les sites au niveau national</a:t>
          </a:r>
        </a:p>
      </dsp:txBody>
      <dsp:txXfrm rot="-5400000">
        <a:off x="364390" y="477073"/>
        <a:ext cx="5339483" cy="510866"/>
      </dsp:txXfrm>
    </dsp:sp>
    <dsp:sp modelId="{30A57E31-72FF-F146-AB36-5FD30B206467}">
      <dsp:nvSpPr>
        <dsp:cNvPr id="0" name=""/>
        <dsp:cNvSpPr/>
      </dsp:nvSpPr>
      <dsp:spPr>
        <a:xfrm rot="5400000">
          <a:off x="-78083" y="1081875"/>
          <a:ext cx="520556" cy="36438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2023</a:t>
          </a:r>
        </a:p>
      </dsp:txBody>
      <dsp:txXfrm rot="-5400000">
        <a:off x="1" y="1185987"/>
        <a:ext cx="364389" cy="156167"/>
      </dsp:txXfrm>
    </dsp:sp>
    <dsp:sp modelId="{742FF82A-F979-954B-9777-81998CD22F92}">
      <dsp:nvSpPr>
        <dsp:cNvPr id="0" name=""/>
        <dsp:cNvSpPr/>
      </dsp:nvSpPr>
      <dsp:spPr>
        <a:xfrm rot="5400000">
          <a:off x="2878768" y="-1510586"/>
          <a:ext cx="338361" cy="53671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Développement d’outils pour le téléchargement de données</a:t>
          </a:r>
        </a:p>
        <a:p>
          <a:pPr marL="57150" lvl="1" indent="-57150" algn="l" defTabSz="355600">
            <a:lnSpc>
              <a:spcPct val="90000"/>
            </a:lnSpc>
            <a:spcBef>
              <a:spcPct val="0"/>
            </a:spcBef>
            <a:spcAft>
              <a:spcPct val="15000"/>
            </a:spcAft>
            <a:buChar char="•"/>
          </a:pPr>
          <a:r>
            <a:rPr lang="en-GB" sz="800" kern="1200" dirty="0"/>
            <a:t>Fourniture de formations/coaching en ligne pour les coordinateurs nationaux désignés de la surveillance des sites de l’AEWA.</a:t>
          </a:r>
        </a:p>
      </dsp:txBody>
      <dsp:txXfrm rot="-5400000">
        <a:off x="364389" y="1020310"/>
        <a:ext cx="5350603" cy="305327"/>
      </dsp:txXfrm>
    </dsp:sp>
    <dsp:sp modelId="{F96BF1E5-8AC9-974B-80E1-4DD47A480921}">
      <dsp:nvSpPr>
        <dsp:cNvPr id="0" name=""/>
        <dsp:cNvSpPr/>
      </dsp:nvSpPr>
      <dsp:spPr>
        <a:xfrm rot="5400000">
          <a:off x="-78083" y="1601155"/>
          <a:ext cx="520556" cy="36438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2024</a:t>
          </a:r>
        </a:p>
      </dsp:txBody>
      <dsp:txXfrm rot="-5400000">
        <a:off x="1" y="1705267"/>
        <a:ext cx="364389" cy="156167"/>
      </dsp:txXfrm>
    </dsp:sp>
    <dsp:sp modelId="{BEC91F5B-118F-4A46-95A8-98DEE53940AF}">
      <dsp:nvSpPr>
        <dsp:cNvPr id="0" name=""/>
        <dsp:cNvSpPr/>
      </dsp:nvSpPr>
      <dsp:spPr>
        <a:xfrm rot="5400000">
          <a:off x="2733135" y="-986246"/>
          <a:ext cx="495987" cy="52096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Développement de la présentation des données pour l’Outil CSN 2.0</a:t>
          </a:r>
        </a:p>
        <a:p>
          <a:pPr marL="57150" lvl="1" indent="-57150" algn="l" defTabSz="355600">
            <a:lnSpc>
              <a:spcPct val="90000"/>
            </a:lnSpc>
            <a:spcBef>
              <a:spcPct val="0"/>
            </a:spcBef>
            <a:spcAft>
              <a:spcPct val="15000"/>
            </a:spcAft>
            <a:buChar char="•"/>
          </a:pPr>
          <a:r>
            <a:rPr lang="en-GB" sz="800" kern="1200" dirty="0"/>
            <a:t>Fourniture de formations/cours en ligne pour les coordinateurs nationaux désignés de la surveillance des sites de l’AEWA</a:t>
          </a:r>
        </a:p>
        <a:p>
          <a:pPr marL="57150" lvl="1" indent="-57150" algn="l" defTabSz="355600">
            <a:lnSpc>
              <a:spcPct val="90000"/>
            </a:lnSpc>
            <a:spcBef>
              <a:spcPct val="0"/>
            </a:spcBef>
            <a:spcAft>
              <a:spcPct val="15000"/>
            </a:spcAft>
            <a:buChar char="•"/>
          </a:pPr>
          <a:r>
            <a:rPr lang="en-GB" sz="800" kern="1200" dirty="0"/>
            <a:t>MOP9 : réception et examen des rapports nationaux sur la surveillance des sites</a:t>
          </a:r>
        </a:p>
      </dsp:txBody>
      <dsp:txXfrm rot="-5400000">
        <a:off x="376305" y="1394796"/>
        <a:ext cx="5185436" cy="447563"/>
      </dsp:txXfrm>
    </dsp:sp>
    <dsp:sp modelId="{6544097F-D2C4-DF49-BC82-818D392BCA2F}">
      <dsp:nvSpPr>
        <dsp:cNvPr id="0" name=""/>
        <dsp:cNvSpPr/>
      </dsp:nvSpPr>
      <dsp:spPr>
        <a:xfrm rot="5400000">
          <a:off x="-78083" y="2149328"/>
          <a:ext cx="520556" cy="36438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2025</a:t>
          </a:r>
        </a:p>
      </dsp:txBody>
      <dsp:txXfrm rot="-5400000">
        <a:off x="1" y="2253440"/>
        <a:ext cx="364389" cy="156167"/>
      </dsp:txXfrm>
    </dsp:sp>
    <dsp:sp modelId="{470C80F8-E0DF-7D45-AB5C-B8EA7D86DCD5}">
      <dsp:nvSpPr>
        <dsp:cNvPr id="0" name=""/>
        <dsp:cNvSpPr/>
      </dsp:nvSpPr>
      <dsp:spPr>
        <a:xfrm rot="5400000">
          <a:off x="2771061" y="-443134"/>
          <a:ext cx="553776" cy="53671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 Accord du TC sur les TOR pour le rapport de l’AEWA sur les sites, conformément au paragraphe 7.4.c de l’Annex 3 de l’AEWA</a:t>
          </a:r>
        </a:p>
        <a:p>
          <a:pPr marL="57150" lvl="1" indent="-57150" algn="l" defTabSz="355600">
            <a:lnSpc>
              <a:spcPct val="90000"/>
            </a:lnSpc>
            <a:spcBef>
              <a:spcPct val="0"/>
            </a:spcBef>
            <a:spcAft>
              <a:spcPct val="15000"/>
            </a:spcAft>
            <a:buChar char="•"/>
          </a:pPr>
          <a:r>
            <a:rPr lang="en-GB" sz="800" kern="1200" dirty="0"/>
            <a:t> Garantie du financement par le Secrétariat de l’AEWA</a:t>
          </a:r>
        </a:p>
        <a:p>
          <a:pPr marL="57150" lvl="1" indent="-57150" algn="l" defTabSz="355600">
            <a:lnSpc>
              <a:spcPct val="90000"/>
            </a:lnSpc>
            <a:spcBef>
              <a:spcPct val="0"/>
            </a:spcBef>
            <a:spcAft>
              <a:spcPct val="15000"/>
            </a:spcAft>
            <a:buChar char="•"/>
          </a:pPr>
          <a:r>
            <a:rPr lang="en-GB" sz="800" kern="1200" dirty="0"/>
            <a:t>Mise à jour de l’Outil CSN grâce aux données soumises par les pays</a:t>
          </a:r>
        </a:p>
      </dsp:txBody>
      <dsp:txXfrm rot="-5400000">
        <a:off x="364390" y="1990570"/>
        <a:ext cx="5340087" cy="499710"/>
      </dsp:txXfrm>
    </dsp:sp>
    <dsp:sp modelId="{184902C7-94A9-0646-A61D-8EF805D41032}">
      <dsp:nvSpPr>
        <dsp:cNvPr id="0" name=""/>
        <dsp:cNvSpPr/>
      </dsp:nvSpPr>
      <dsp:spPr>
        <a:xfrm rot="5400000">
          <a:off x="-78083" y="2589794"/>
          <a:ext cx="520556" cy="36438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2026</a:t>
          </a:r>
        </a:p>
      </dsp:txBody>
      <dsp:txXfrm rot="-5400000">
        <a:off x="1" y="2693906"/>
        <a:ext cx="364389" cy="156167"/>
      </dsp:txXfrm>
    </dsp:sp>
    <dsp:sp modelId="{B5DFA84C-94A4-2D42-BD51-CC9CBD8A8035}">
      <dsp:nvSpPr>
        <dsp:cNvPr id="0" name=""/>
        <dsp:cNvSpPr/>
      </dsp:nvSpPr>
      <dsp:spPr>
        <a:xfrm rot="5400000">
          <a:off x="2878768" y="-2667"/>
          <a:ext cx="338361" cy="53671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dirty="0"/>
        </a:p>
        <a:p>
          <a:pPr marL="57150" lvl="1" indent="-57150" algn="l" defTabSz="355600">
            <a:lnSpc>
              <a:spcPct val="90000"/>
            </a:lnSpc>
            <a:spcBef>
              <a:spcPct val="0"/>
            </a:spcBef>
            <a:spcAft>
              <a:spcPct val="15000"/>
            </a:spcAft>
            <a:buChar char="•"/>
          </a:pPr>
          <a:r>
            <a:rPr lang="en-GB" sz="800" kern="1200" dirty="0"/>
            <a:t>Production du 1</a:t>
          </a:r>
          <a:r>
            <a:rPr lang="en-GB" sz="800" kern="1200" baseline="30000" dirty="0"/>
            <a:t>er </a:t>
          </a:r>
          <a:r>
            <a:rPr lang="en-GB" sz="800" kern="1200" dirty="0"/>
            <a:t> rapport de l’AEWA Ssur les sites</a:t>
          </a:r>
        </a:p>
        <a:p>
          <a:pPr marL="57150" lvl="1" indent="-57150" algn="l" defTabSz="355600">
            <a:lnSpc>
              <a:spcPct val="90000"/>
            </a:lnSpc>
            <a:spcBef>
              <a:spcPct val="0"/>
            </a:spcBef>
            <a:spcAft>
              <a:spcPct val="15000"/>
            </a:spcAft>
            <a:buChar char="•"/>
          </a:pPr>
          <a:endParaRPr lang="en-GB" sz="800" kern="1200" dirty="0"/>
        </a:p>
      </dsp:txBody>
      <dsp:txXfrm rot="-5400000">
        <a:off x="364389" y="2528230"/>
        <a:ext cx="5350603" cy="305327"/>
      </dsp:txXfrm>
    </dsp:sp>
    <dsp:sp modelId="{008C2DF9-EDF9-7941-A183-A9282A1AC00F}">
      <dsp:nvSpPr>
        <dsp:cNvPr id="0" name=""/>
        <dsp:cNvSpPr/>
      </dsp:nvSpPr>
      <dsp:spPr>
        <a:xfrm rot="5400000">
          <a:off x="-78083" y="3030261"/>
          <a:ext cx="520556" cy="36438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2027</a:t>
          </a:r>
        </a:p>
      </dsp:txBody>
      <dsp:txXfrm rot="-5400000">
        <a:off x="1" y="3134373"/>
        <a:ext cx="364389" cy="156167"/>
      </dsp:txXfrm>
    </dsp:sp>
    <dsp:sp modelId="{F1E809AB-BE46-B841-A04F-DB4362541EFE}">
      <dsp:nvSpPr>
        <dsp:cNvPr id="0" name=""/>
        <dsp:cNvSpPr/>
      </dsp:nvSpPr>
      <dsp:spPr>
        <a:xfrm rot="5400000">
          <a:off x="2878768" y="437798"/>
          <a:ext cx="338361" cy="53671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Examen et approbation de l’avant-projet de rapport sur les sites de l’AEWA par les coités permaqnent et technique</a:t>
          </a:r>
        </a:p>
        <a:p>
          <a:pPr marL="57150" lvl="1" indent="-57150" algn="l" defTabSz="355600">
            <a:lnSpc>
              <a:spcPct val="90000"/>
            </a:lnSpc>
            <a:spcBef>
              <a:spcPct val="0"/>
            </a:spcBef>
            <a:spcAft>
              <a:spcPct val="15000"/>
            </a:spcAft>
            <a:buChar char="•"/>
          </a:pPr>
          <a:r>
            <a:rPr lang="en-GB" sz="800" kern="1200" dirty="0"/>
            <a:t>MOP10 : lancement de la publication du rapport sur les sites et de la mise à jour de l’Outil CSN</a:t>
          </a:r>
        </a:p>
      </dsp:txBody>
      <dsp:txXfrm rot="-5400000">
        <a:off x="364389" y="2968695"/>
        <a:ext cx="5350603" cy="305327"/>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4CE2-EEA1-4847-822B-CFB42C27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14700</Words>
  <Characters>83790</Characters>
  <Application>Microsoft Office Word</Application>
  <DocSecurity>0</DocSecurity>
  <Lines>698</Lines>
  <Paragraphs>196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Crowe</dc:creator>
  <cp:keywords/>
  <dc:description/>
  <cp:lastModifiedBy>Jeannine Dicken</cp:lastModifiedBy>
  <cp:revision>5</cp:revision>
  <cp:lastPrinted>2022-07-28T08:47:00Z</cp:lastPrinted>
  <dcterms:created xsi:type="dcterms:W3CDTF">2022-07-28T08:44:00Z</dcterms:created>
  <dcterms:modified xsi:type="dcterms:W3CDTF">2022-07-28T08:47:00Z</dcterms:modified>
</cp:coreProperties>
</file>