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5D12" w14:textId="6602167B" w:rsidR="009128CD" w:rsidRPr="0032640C" w:rsidRDefault="005B13BA" w:rsidP="009128CD">
      <w:pPr>
        <w:widowControl w:val="0"/>
        <w:autoSpaceDE w:val="0"/>
        <w:autoSpaceDN w:val="0"/>
        <w:spacing w:before="90" w:after="0" w:line="240" w:lineRule="auto"/>
        <w:jc w:val="center"/>
        <w:rPr>
          <w:rFonts w:ascii="Times New Roman" w:eastAsia="Calibri" w:hAnsi="Calibri" w:cs="Calibri"/>
          <w:b/>
          <w:sz w:val="24"/>
          <w:lang w:val="en-US"/>
        </w:rPr>
      </w:pPr>
      <w:bookmarkStart w:id="0" w:name="_Toc65687232"/>
      <w:bookmarkStart w:id="1" w:name="_Toc66194626"/>
      <w:bookmarkStart w:id="2" w:name="_Toc66825462"/>
      <w:bookmarkStart w:id="3" w:name="_Toc67040526"/>
      <w:r>
        <w:rPr>
          <w:rFonts w:ascii="Times New Roman" w:eastAsia="Calibri" w:hAnsi="Calibri" w:cs="Calibri"/>
          <w:b/>
          <w:sz w:val="24"/>
          <w:lang w:val="en-US"/>
        </w:rPr>
        <w:t xml:space="preserve">DRAFT </w:t>
      </w:r>
      <w:r w:rsidR="009128CD" w:rsidRPr="0032640C">
        <w:rPr>
          <w:rFonts w:ascii="Times New Roman" w:eastAsia="Calibri" w:hAnsi="Calibri" w:cs="Calibri"/>
          <w:b/>
          <w:sz w:val="24"/>
          <w:lang w:val="en-US"/>
        </w:rPr>
        <w:t>MONITORING FRAMEWORK FOR THE AEWA FLYWAY SITE NETWORK</w:t>
      </w:r>
    </w:p>
    <w:p w14:paraId="039A3889" w14:textId="571F44E8" w:rsidR="009128CD" w:rsidRPr="0032640C" w:rsidRDefault="00833F3A" w:rsidP="00833F3A">
      <w:pPr>
        <w:widowControl w:val="0"/>
        <w:tabs>
          <w:tab w:val="left" w:pos="8370"/>
        </w:tabs>
        <w:autoSpaceDE w:val="0"/>
        <w:autoSpaceDN w:val="0"/>
        <w:spacing w:after="0" w:line="240" w:lineRule="auto"/>
        <w:rPr>
          <w:rFonts w:ascii="Times New Roman" w:eastAsia="Calibri" w:hAnsi="Calibri" w:cs="Calibri"/>
          <w:b/>
          <w:sz w:val="26"/>
          <w:lang w:val="en-US"/>
        </w:rPr>
      </w:pPr>
      <w:r w:rsidRPr="0032640C">
        <w:rPr>
          <w:rFonts w:ascii="Times New Roman" w:eastAsia="Calibri" w:hAnsi="Calibri" w:cs="Calibri"/>
          <w:b/>
          <w:sz w:val="26"/>
          <w:lang w:val="en-US"/>
        </w:rPr>
        <w:tab/>
      </w:r>
    </w:p>
    <w:p w14:paraId="4E778DB3" w14:textId="77777777" w:rsidR="009128CD" w:rsidRPr="0032640C" w:rsidRDefault="009128CD" w:rsidP="009128CD">
      <w:pPr>
        <w:widowControl w:val="0"/>
        <w:autoSpaceDE w:val="0"/>
        <w:autoSpaceDN w:val="0"/>
        <w:spacing w:before="8" w:after="0" w:line="240" w:lineRule="auto"/>
        <w:rPr>
          <w:rFonts w:ascii="Times New Roman" w:eastAsia="Calibri" w:hAnsi="Calibri" w:cs="Calibri"/>
          <w:b/>
          <w:sz w:val="29"/>
          <w:lang w:val="en-US"/>
        </w:rPr>
      </w:pPr>
    </w:p>
    <w:p w14:paraId="5B83F321" w14:textId="77777777" w:rsidR="009128CD" w:rsidRPr="0032640C" w:rsidRDefault="009128CD" w:rsidP="009128CD">
      <w:pPr>
        <w:widowControl w:val="0"/>
        <w:autoSpaceDE w:val="0"/>
        <w:autoSpaceDN w:val="0"/>
        <w:spacing w:after="0" w:line="240" w:lineRule="auto"/>
        <w:ind w:left="129"/>
        <w:rPr>
          <w:rFonts w:ascii="Times New Roman" w:eastAsia="Calibri" w:hAnsi="Calibri" w:cs="Calibri"/>
          <w:b/>
          <w:sz w:val="24"/>
          <w:lang w:val="en-US"/>
        </w:rPr>
      </w:pPr>
      <w:r w:rsidRPr="0032640C">
        <w:rPr>
          <w:rFonts w:ascii="Times New Roman" w:eastAsia="Calibri" w:hAnsi="Calibri" w:cs="Calibri"/>
          <w:b/>
          <w:sz w:val="24"/>
          <w:lang w:val="en-US"/>
        </w:rPr>
        <w:t>Introduction</w:t>
      </w:r>
    </w:p>
    <w:p w14:paraId="7013106D" w14:textId="77777777" w:rsidR="009128CD" w:rsidRPr="0032640C" w:rsidRDefault="009128CD" w:rsidP="009128CD">
      <w:pPr>
        <w:widowControl w:val="0"/>
        <w:autoSpaceDE w:val="0"/>
        <w:autoSpaceDN w:val="0"/>
        <w:spacing w:before="183" w:after="0" w:line="256" w:lineRule="auto"/>
        <w:ind w:left="129" w:right="146"/>
        <w:jc w:val="both"/>
        <w:rPr>
          <w:rFonts w:ascii="Times New Roman" w:eastAsia="Calibri" w:hAnsi="Times New Roman" w:cs="Calibri"/>
          <w:lang w:val="en-US"/>
        </w:rPr>
      </w:pPr>
      <w:r w:rsidRPr="0032640C">
        <w:rPr>
          <w:rFonts w:ascii="Times New Roman" w:eastAsia="Calibri" w:hAnsi="Times New Roman" w:cs="Calibri"/>
          <w:lang w:val="en-US"/>
        </w:rPr>
        <w:t>Objective</w:t>
      </w:r>
      <w:r w:rsidRPr="0032640C">
        <w:rPr>
          <w:rFonts w:ascii="Times New Roman" w:eastAsia="Calibri" w:hAnsi="Times New Roman" w:cs="Calibri"/>
          <w:spacing w:val="-9"/>
          <w:lang w:val="en-US"/>
        </w:rPr>
        <w:t xml:space="preserve"> </w:t>
      </w:r>
      <w:r w:rsidRPr="0032640C">
        <w:rPr>
          <w:rFonts w:ascii="Times New Roman" w:eastAsia="Calibri" w:hAnsi="Times New Roman" w:cs="Calibri"/>
          <w:lang w:val="en-US"/>
        </w:rPr>
        <w:t>3</w:t>
      </w:r>
      <w:r w:rsidRPr="0032640C">
        <w:rPr>
          <w:rFonts w:ascii="Times New Roman" w:eastAsia="Calibri" w:hAnsi="Times New Roman" w:cs="Calibri"/>
          <w:spacing w:val="-10"/>
          <w:lang w:val="en-US"/>
        </w:rPr>
        <w:t xml:space="preserve"> </w:t>
      </w:r>
      <w:r w:rsidRPr="0032640C">
        <w:rPr>
          <w:rFonts w:ascii="Times New Roman" w:eastAsia="Calibri" w:hAnsi="Times New Roman" w:cs="Calibri"/>
          <w:lang w:val="en-US"/>
        </w:rPr>
        <w:t>of</w:t>
      </w:r>
      <w:r w:rsidRPr="0032640C">
        <w:rPr>
          <w:rFonts w:ascii="Times New Roman" w:eastAsia="Calibri" w:hAnsi="Times New Roman" w:cs="Calibri"/>
          <w:spacing w:val="-11"/>
          <w:lang w:val="en-US"/>
        </w:rPr>
        <w:t xml:space="preserve"> </w:t>
      </w:r>
      <w:r w:rsidRPr="0032640C">
        <w:rPr>
          <w:rFonts w:ascii="Times New Roman" w:eastAsia="Calibri" w:hAnsi="Times New Roman" w:cs="Calibri"/>
          <w:lang w:val="en-US"/>
        </w:rPr>
        <w:t>the</w:t>
      </w:r>
      <w:r w:rsidRPr="0032640C">
        <w:rPr>
          <w:rFonts w:ascii="Times New Roman" w:eastAsia="Calibri" w:hAnsi="Times New Roman" w:cs="Calibri"/>
          <w:spacing w:val="-8"/>
          <w:lang w:val="en-US"/>
        </w:rPr>
        <w:t xml:space="preserve"> </w:t>
      </w:r>
      <w:r w:rsidRPr="0032640C">
        <w:rPr>
          <w:rFonts w:ascii="Times New Roman" w:eastAsia="Calibri" w:hAnsi="Times New Roman" w:cs="Calibri"/>
          <w:lang w:val="en-US"/>
        </w:rPr>
        <w:t>AEWA</w:t>
      </w:r>
      <w:r w:rsidRPr="0032640C">
        <w:rPr>
          <w:rFonts w:ascii="Times New Roman" w:eastAsia="Calibri" w:hAnsi="Times New Roman" w:cs="Calibri"/>
          <w:spacing w:val="-9"/>
          <w:lang w:val="en-US"/>
        </w:rPr>
        <w:t xml:space="preserve"> </w:t>
      </w:r>
      <w:r w:rsidRPr="0032640C">
        <w:rPr>
          <w:rFonts w:ascii="Times New Roman" w:eastAsia="Calibri" w:hAnsi="Times New Roman" w:cs="Calibri"/>
          <w:lang w:val="en-US"/>
        </w:rPr>
        <w:t>Strategic</w:t>
      </w:r>
      <w:r w:rsidRPr="0032640C">
        <w:rPr>
          <w:rFonts w:ascii="Times New Roman" w:eastAsia="Calibri" w:hAnsi="Times New Roman" w:cs="Calibri"/>
          <w:spacing w:val="-12"/>
          <w:lang w:val="en-US"/>
        </w:rPr>
        <w:t xml:space="preserve"> </w:t>
      </w:r>
      <w:r w:rsidRPr="0032640C">
        <w:rPr>
          <w:rFonts w:ascii="Times New Roman" w:eastAsia="Calibri" w:hAnsi="Times New Roman" w:cs="Calibri"/>
          <w:lang w:val="en-US"/>
        </w:rPr>
        <w:t>Plan</w:t>
      </w:r>
      <w:r w:rsidRPr="0032640C">
        <w:rPr>
          <w:rFonts w:ascii="Times New Roman" w:eastAsia="Calibri" w:hAnsi="Times New Roman" w:cs="Calibri"/>
          <w:spacing w:val="-9"/>
          <w:lang w:val="en-US"/>
        </w:rPr>
        <w:t xml:space="preserve"> </w:t>
      </w:r>
      <w:r w:rsidRPr="0032640C">
        <w:rPr>
          <w:rFonts w:ascii="Times New Roman" w:eastAsia="Calibri" w:hAnsi="Times New Roman" w:cs="Calibri"/>
          <w:lang w:val="en-US"/>
        </w:rPr>
        <w:t>2019-2027</w:t>
      </w:r>
      <w:r w:rsidRPr="0032640C">
        <w:rPr>
          <w:rFonts w:ascii="Times New Roman" w:eastAsia="Calibri" w:hAnsi="Times New Roman" w:cs="Calibri"/>
          <w:spacing w:val="-11"/>
          <w:lang w:val="en-US"/>
        </w:rPr>
        <w:t xml:space="preserve"> </w:t>
      </w:r>
      <w:r w:rsidRPr="0032640C">
        <w:rPr>
          <w:rFonts w:ascii="Times New Roman" w:eastAsia="Calibri" w:hAnsi="Times New Roman" w:cs="Calibri"/>
          <w:lang w:val="en-US"/>
        </w:rPr>
        <w:t>sets</w:t>
      </w:r>
      <w:r w:rsidRPr="0032640C">
        <w:rPr>
          <w:rFonts w:ascii="Times New Roman" w:eastAsia="Calibri" w:hAnsi="Times New Roman" w:cs="Calibri"/>
          <w:spacing w:val="-9"/>
          <w:lang w:val="en-US"/>
        </w:rPr>
        <w:t xml:space="preserve"> </w:t>
      </w:r>
      <w:r w:rsidRPr="0032640C">
        <w:rPr>
          <w:rFonts w:ascii="Times New Roman" w:eastAsia="Calibri" w:hAnsi="Times New Roman" w:cs="Calibri"/>
          <w:lang w:val="en-US"/>
        </w:rPr>
        <w:t>out</w:t>
      </w:r>
      <w:r w:rsidRPr="0032640C">
        <w:rPr>
          <w:rFonts w:ascii="Times New Roman" w:eastAsia="Calibri" w:hAnsi="Times New Roman" w:cs="Calibri"/>
          <w:spacing w:val="-8"/>
          <w:lang w:val="en-US"/>
        </w:rPr>
        <w:t xml:space="preserve"> </w:t>
      </w:r>
      <w:r w:rsidRPr="0032640C">
        <w:rPr>
          <w:rFonts w:ascii="Times New Roman" w:eastAsia="Calibri" w:hAnsi="Times New Roman" w:cs="Calibri"/>
          <w:lang w:val="en-US"/>
        </w:rPr>
        <w:t>“</w:t>
      </w:r>
      <w:r w:rsidRPr="0032640C">
        <w:rPr>
          <w:rFonts w:ascii="Times New Roman" w:eastAsia="Calibri" w:hAnsi="Times New Roman" w:cs="Calibri"/>
          <w:i/>
          <w:lang w:val="en-US"/>
        </w:rPr>
        <w:t>To</w:t>
      </w:r>
      <w:r w:rsidRPr="0032640C">
        <w:rPr>
          <w:rFonts w:ascii="Times New Roman" w:eastAsia="Calibri" w:hAnsi="Times New Roman" w:cs="Calibri"/>
          <w:i/>
          <w:spacing w:val="-10"/>
          <w:lang w:val="en-US"/>
        </w:rPr>
        <w:t xml:space="preserve"> </w:t>
      </w:r>
      <w:r w:rsidRPr="0032640C">
        <w:rPr>
          <w:rFonts w:ascii="Times New Roman" w:eastAsia="Calibri" w:hAnsi="Times New Roman" w:cs="Calibri"/>
          <w:i/>
          <w:lang w:val="en-US"/>
        </w:rPr>
        <w:t>establish</w:t>
      </w:r>
      <w:r w:rsidRPr="0032640C">
        <w:rPr>
          <w:rFonts w:ascii="Times New Roman" w:eastAsia="Calibri" w:hAnsi="Times New Roman" w:cs="Calibri"/>
          <w:i/>
          <w:spacing w:val="-11"/>
          <w:lang w:val="en-US"/>
        </w:rPr>
        <w:t xml:space="preserve"> </w:t>
      </w:r>
      <w:r w:rsidRPr="0032640C">
        <w:rPr>
          <w:rFonts w:ascii="Times New Roman" w:eastAsia="Calibri" w:hAnsi="Times New Roman" w:cs="Calibri"/>
          <w:i/>
          <w:lang w:val="en-US"/>
        </w:rPr>
        <w:t>and</w:t>
      </w:r>
      <w:r w:rsidRPr="0032640C">
        <w:rPr>
          <w:rFonts w:ascii="Times New Roman" w:eastAsia="Calibri" w:hAnsi="Times New Roman" w:cs="Calibri"/>
          <w:i/>
          <w:spacing w:val="-11"/>
          <w:lang w:val="en-US"/>
        </w:rPr>
        <w:t xml:space="preserve"> </w:t>
      </w:r>
      <w:r w:rsidRPr="0032640C">
        <w:rPr>
          <w:rFonts w:ascii="Times New Roman" w:eastAsia="Calibri" w:hAnsi="Times New Roman" w:cs="Calibri"/>
          <w:i/>
          <w:lang w:val="en-US"/>
        </w:rPr>
        <w:t>sustain</w:t>
      </w:r>
      <w:r w:rsidRPr="0032640C">
        <w:rPr>
          <w:rFonts w:ascii="Times New Roman" w:eastAsia="Calibri" w:hAnsi="Times New Roman" w:cs="Calibri"/>
          <w:i/>
          <w:spacing w:val="-10"/>
          <w:lang w:val="en-US"/>
        </w:rPr>
        <w:t xml:space="preserve"> </w:t>
      </w:r>
      <w:r w:rsidRPr="0032640C">
        <w:rPr>
          <w:rFonts w:ascii="Times New Roman" w:eastAsia="Calibri" w:hAnsi="Times New Roman" w:cs="Calibri"/>
          <w:i/>
          <w:lang w:val="en-US"/>
        </w:rPr>
        <w:t>a</w:t>
      </w:r>
      <w:r w:rsidRPr="0032640C">
        <w:rPr>
          <w:rFonts w:ascii="Times New Roman" w:eastAsia="Calibri" w:hAnsi="Times New Roman" w:cs="Calibri"/>
          <w:i/>
          <w:spacing w:val="-11"/>
          <w:lang w:val="en-US"/>
        </w:rPr>
        <w:t xml:space="preserve"> </w:t>
      </w:r>
      <w:r w:rsidRPr="0032640C">
        <w:rPr>
          <w:rFonts w:ascii="Times New Roman" w:eastAsia="Calibri" w:hAnsi="Times New Roman" w:cs="Calibri"/>
          <w:i/>
          <w:lang w:val="en-US"/>
        </w:rPr>
        <w:t>coherent</w:t>
      </w:r>
      <w:r w:rsidRPr="0032640C">
        <w:rPr>
          <w:rFonts w:ascii="Times New Roman" w:eastAsia="Calibri" w:hAnsi="Times New Roman" w:cs="Calibri"/>
          <w:i/>
          <w:spacing w:val="-10"/>
          <w:lang w:val="en-US"/>
        </w:rPr>
        <w:t xml:space="preserve"> </w:t>
      </w:r>
      <w:r w:rsidRPr="0032640C">
        <w:rPr>
          <w:rFonts w:ascii="Times New Roman" w:eastAsia="Calibri" w:hAnsi="Times New Roman" w:cs="Calibri"/>
          <w:i/>
          <w:lang w:val="en-US"/>
        </w:rPr>
        <w:t>and</w:t>
      </w:r>
      <w:r w:rsidRPr="0032640C">
        <w:rPr>
          <w:rFonts w:ascii="Times New Roman" w:eastAsia="Calibri" w:hAnsi="Times New Roman" w:cs="Calibri"/>
          <w:i/>
          <w:spacing w:val="-12"/>
          <w:lang w:val="en-US"/>
        </w:rPr>
        <w:t xml:space="preserve"> </w:t>
      </w:r>
      <w:r w:rsidRPr="0032640C">
        <w:rPr>
          <w:rFonts w:ascii="Times New Roman" w:eastAsia="Calibri" w:hAnsi="Times New Roman" w:cs="Calibri"/>
          <w:i/>
          <w:lang w:val="en-US"/>
        </w:rPr>
        <w:t>comprehensive flyway network of protected areas and other sites, managed to maintain – and where necessary restore – their national and international importance for migratory waterbird</w:t>
      </w:r>
      <w:r w:rsidRPr="0032640C">
        <w:rPr>
          <w:rFonts w:ascii="Times New Roman" w:eastAsia="Calibri" w:hAnsi="Times New Roman" w:cs="Calibri"/>
          <w:i/>
          <w:spacing w:val="-10"/>
          <w:lang w:val="en-US"/>
        </w:rPr>
        <w:t xml:space="preserve"> </w:t>
      </w:r>
      <w:r w:rsidRPr="0032640C">
        <w:rPr>
          <w:rFonts w:ascii="Times New Roman" w:eastAsia="Calibri" w:hAnsi="Times New Roman" w:cs="Calibri"/>
          <w:i/>
          <w:lang w:val="en-US"/>
        </w:rPr>
        <w:t>populations</w:t>
      </w:r>
      <w:r w:rsidRPr="0032640C">
        <w:rPr>
          <w:rFonts w:ascii="Times New Roman" w:eastAsia="Calibri" w:hAnsi="Times New Roman" w:cs="Calibri"/>
          <w:lang w:val="en-US"/>
        </w:rPr>
        <w:t>”.</w:t>
      </w:r>
    </w:p>
    <w:p w14:paraId="266A24D4" w14:textId="77777777" w:rsidR="009128CD" w:rsidRPr="0032640C" w:rsidRDefault="009128CD" w:rsidP="009128CD">
      <w:pPr>
        <w:widowControl w:val="0"/>
        <w:autoSpaceDE w:val="0"/>
        <w:autoSpaceDN w:val="0"/>
        <w:spacing w:before="159" w:after="0" w:line="256" w:lineRule="auto"/>
        <w:ind w:left="129" w:right="149"/>
        <w:jc w:val="both"/>
        <w:rPr>
          <w:rFonts w:ascii="Times New Roman" w:eastAsia="Calibri" w:hAnsi="Times New Roman" w:cs="Calibri"/>
          <w:lang w:val="en-US"/>
        </w:rPr>
      </w:pPr>
      <w:r w:rsidRPr="0032640C">
        <w:rPr>
          <w:rFonts w:ascii="Times New Roman" w:eastAsia="Calibri" w:hAnsi="Times New Roman" w:cs="Calibri"/>
          <w:lang w:val="en-US"/>
        </w:rPr>
        <w:t>Target 3.2 under this objective foresees that “</w:t>
      </w:r>
      <w:r w:rsidRPr="0032640C">
        <w:rPr>
          <w:rFonts w:ascii="Times New Roman" w:eastAsia="Calibri" w:hAnsi="Times New Roman" w:cs="Calibri"/>
          <w:i/>
          <w:lang w:val="en-US"/>
        </w:rPr>
        <w:t xml:space="preserve">The status </w:t>
      </w:r>
      <w:proofErr w:type="gramStart"/>
      <w:r w:rsidRPr="0032640C">
        <w:rPr>
          <w:rFonts w:ascii="Times New Roman" w:eastAsia="Calibri" w:hAnsi="Times New Roman" w:cs="Calibri"/>
          <w:i/>
          <w:lang w:val="en-US"/>
        </w:rPr>
        <w:t>of,</w:t>
      </w:r>
      <w:proofErr w:type="gramEnd"/>
      <w:r w:rsidRPr="0032640C">
        <w:rPr>
          <w:rFonts w:ascii="Times New Roman" w:eastAsia="Calibri" w:hAnsi="Times New Roman" w:cs="Calibri"/>
          <w:i/>
          <w:lang w:val="en-US"/>
        </w:rPr>
        <w:t xml:space="preserve"> the threats to, and the effectiveness of conservation measures implemented at flyway network sites are being assessed at flyway scale, using data provided by at least three-quarters of Contracting Parties</w:t>
      </w:r>
      <w:r w:rsidRPr="0032640C">
        <w:rPr>
          <w:rFonts w:ascii="Times New Roman" w:eastAsia="Calibri" w:hAnsi="Times New Roman" w:cs="Calibri"/>
          <w:lang w:val="en-US"/>
        </w:rPr>
        <w:t>”.</w:t>
      </w:r>
    </w:p>
    <w:p w14:paraId="51139CFA" w14:textId="65A367FF" w:rsidR="009128CD" w:rsidRPr="0032640C" w:rsidRDefault="009128CD" w:rsidP="009128CD">
      <w:pPr>
        <w:widowControl w:val="0"/>
        <w:autoSpaceDE w:val="0"/>
        <w:autoSpaceDN w:val="0"/>
        <w:spacing w:before="160" w:after="0" w:line="256" w:lineRule="auto"/>
        <w:ind w:left="129" w:right="149"/>
        <w:jc w:val="both"/>
        <w:rPr>
          <w:rFonts w:ascii="Times New Roman" w:eastAsia="Calibri" w:hAnsi="Calibri" w:cs="Calibri"/>
          <w:lang w:val="en-US"/>
        </w:rPr>
      </w:pPr>
      <w:r w:rsidRPr="0032640C">
        <w:rPr>
          <w:rFonts w:ascii="Times New Roman" w:eastAsia="Calibri" w:hAnsi="Calibri" w:cs="Calibri"/>
          <w:lang w:val="en-US"/>
        </w:rPr>
        <w:t xml:space="preserve">Action </w:t>
      </w:r>
      <w:r w:rsidR="00833F3A" w:rsidRPr="0032640C">
        <w:rPr>
          <w:rFonts w:ascii="Times New Roman" w:eastAsia="Calibri" w:hAnsi="Calibri" w:cs="Calibri"/>
          <w:lang w:val="en-US"/>
        </w:rPr>
        <w:t>(</w:t>
      </w:r>
      <w:r w:rsidRPr="0032640C">
        <w:rPr>
          <w:rFonts w:ascii="Times New Roman" w:eastAsia="Calibri" w:hAnsi="Calibri" w:cs="Calibri"/>
          <w:lang w:val="en-US"/>
        </w:rPr>
        <w:t>a) to this target foresees that a framework for the AEWA flyway site network is developed by MOP8 (i) building on the preliminary Site Network Review presented to MOP5 and (ii) coordinated with similar reporting processes</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under</w:t>
      </w:r>
      <w:r w:rsidRPr="0032640C">
        <w:rPr>
          <w:rFonts w:ascii="Times New Roman" w:eastAsia="Calibri" w:hAnsi="Calibri" w:cs="Calibri"/>
          <w:spacing w:val="-8"/>
          <w:lang w:val="en-US"/>
        </w:rPr>
        <w:t xml:space="preserve"> </w:t>
      </w:r>
      <w:r w:rsidRPr="0032640C">
        <w:rPr>
          <w:rFonts w:ascii="Times New Roman" w:eastAsia="Calibri" w:hAnsi="Calibri" w:cs="Calibri"/>
          <w:lang w:val="en-US"/>
        </w:rPr>
        <w:t>multilateral</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processes,</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notably</w:t>
      </w:r>
      <w:r w:rsidRPr="0032640C">
        <w:rPr>
          <w:rFonts w:ascii="Times New Roman" w:eastAsia="Calibri" w:hAnsi="Calibri" w:cs="Calibri"/>
          <w:spacing w:val="-7"/>
          <w:lang w:val="en-US"/>
        </w:rPr>
        <w:t xml:space="preserve"> </w:t>
      </w:r>
      <w:r w:rsidRPr="0032640C">
        <w:rPr>
          <w:rFonts w:ascii="Times New Roman" w:eastAsia="Calibri" w:hAnsi="Calibri" w:cs="Calibri"/>
          <w:lang w:val="en-US"/>
        </w:rPr>
        <w:t>the</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Ramsar</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Convention</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on</w:t>
      </w:r>
      <w:r w:rsidRPr="0032640C">
        <w:rPr>
          <w:rFonts w:ascii="Times New Roman" w:eastAsia="Calibri" w:hAnsi="Calibri" w:cs="Calibri"/>
          <w:spacing w:val="-7"/>
          <w:lang w:val="en-US"/>
        </w:rPr>
        <w:t xml:space="preserve"> </w:t>
      </w:r>
      <w:r w:rsidRPr="0032640C">
        <w:rPr>
          <w:rFonts w:ascii="Times New Roman" w:eastAsia="Calibri" w:hAnsi="Calibri" w:cs="Calibri"/>
          <w:lang w:val="en-US"/>
        </w:rPr>
        <w:t>Wetlands,</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the</w:t>
      </w:r>
      <w:r w:rsidRPr="0032640C">
        <w:rPr>
          <w:rFonts w:ascii="Times New Roman" w:eastAsia="Calibri" w:hAnsi="Calibri" w:cs="Calibri"/>
          <w:spacing w:val="-7"/>
          <w:lang w:val="en-US"/>
        </w:rPr>
        <w:t xml:space="preserve"> </w:t>
      </w:r>
      <w:r w:rsidRPr="0032640C">
        <w:rPr>
          <w:rFonts w:ascii="Times New Roman" w:eastAsia="Calibri" w:hAnsi="Calibri" w:cs="Calibri"/>
          <w:lang w:val="en-US"/>
        </w:rPr>
        <w:t>EU</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Birds</w:t>
      </w:r>
      <w:r w:rsidRPr="0032640C">
        <w:rPr>
          <w:rFonts w:ascii="Times New Roman" w:eastAsia="Calibri" w:hAnsi="Calibri" w:cs="Calibri"/>
          <w:spacing w:val="-7"/>
          <w:lang w:val="en-US"/>
        </w:rPr>
        <w:t xml:space="preserve"> </w:t>
      </w:r>
      <w:proofErr w:type="gramStart"/>
      <w:r w:rsidRPr="0032640C">
        <w:rPr>
          <w:rFonts w:ascii="Times New Roman" w:eastAsia="Calibri" w:hAnsi="Calibri" w:cs="Calibri"/>
          <w:lang w:val="en-US"/>
        </w:rPr>
        <w:t>Directive</w:t>
      </w:r>
      <w:proofErr w:type="gramEnd"/>
      <w:r w:rsidRPr="0032640C">
        <w:rPr>
          <w:rFonts w:ascii="Times New Roman" w:eastAsia="Calibri" w:hAnsi="Calibri" w:cs="Calibri"/>
          <w:spacing w:val="-7"/>
          <w:lang w:val="en-US"/>
        </w:rPr>
        <w:t xml:space="preserve"> </w:t>
      </w:r>
      <w:r w:rsidRPr="0032640C">
        <w:rPr>
          <w:rFonts w:ascii="Times New Roman" w:eastAsia="Calibri" w:hAnsi="Calibri" w:cs="Calibri"/>
          <w:lang w:val="en-US"/>
        </w:rPr>
        <w:t>and</w:t>
      </w:r>
      <w:r w:rsidRPr="0032640C">
        <w:rPr>
          <w:rFonts w:ascii="Times New Roman" w:eastAsia="Calibri" w:hAnsi="Calibri" w:cs="Calibri"/>
          <w:spacing w:val="-7"/>
          <w:lang w:val="en-US"/>
        </w:rPr>
        <w:t xml:space="preserve"> </w:t>
      </w:r>
      <w:r w:rsidRPr="0032640C">
        <w:rPr>
          <w:rFonts w:ascii="Times New Roman" w:eastAsia="Calibri" w:hAnsi="Calibri" w:cs="Calibri"/>
          <w:lang w:val="en-US"/>
        </w:rPr>
        <w:t>the Bern Convention Emerald</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Network.</w:t>
      </w:r>
    </w:p>
    <w:p w14:paraId="7879F2FE" w14:textId="77777777" w:rsidR="009128CD" w:rsidRPr="0032640C" w:rsidRDefault="009128CD" w:rsidP="009128CD">
      <w:pPr>
        <w:widowControl w:val="0"/>
        <w:autoSpaceDE w:val="0"/>
        <w:autoSpaceDN w:val="0"/>
        <w:spacing w:before="160" w:after="0" w:line="256" w:lineRule="auto"/>
        <w:ind w:left="129" w:right="149"/>
        <w:jc w:val="both"/>
        <w:rPr>
          <w:rFonts w:ascii="Times New Roman" w:eastAsia="Calibri" w:hAnsi="Calibri" w:cs="Calibri"/>
          <w:lang w:val="en-US"/>
        </w:rPr>
      </w:pPr>
      <w:r w:rsidRPr="0032640C">
        <w:rPr>
          <w:rFonts w:ascii="Times New Roman" w:eastAsia="Calibri" w:hAnsi="Calibri" w:cs="Calibri"/>
          <w:lang w:val="en-US"/>
        </w:rPr>
        <w:t>Based</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on</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this</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framework,</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Parties</w:t>
      </w:r>
      <w:r w:rsidRPr="0032640C">
        <w:rPr>
          <w:rFonts w:ascii="Times New Roman" w:eastAsia="Calibri" w:hAnsi="Calibri" w:cs="Calibri"/>
          <w:spacing w:val="-12"/>
          <w:lang w:val="en-US"/>
        </w:rPr>
        <w:t xml:space="preserve"> </w:t>
      </w:r>
      <w:r w:rsidRPr="0032640C">
        <w:rPr>
          <w:rFonts w:ascii="Times New Roman" w:eastAsia="Calibri" w:hAnsi="Calibri" w:cs="Calibri"/>
          <w:lang w:val="en-US"/>
        </w:rPr>
        <w:t>are</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expected</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to</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assess</w:t>
      </w:r>
      <w:r w:rsidRPr="0032640C">
        <w:rPr>
          <w:rFonts w:ascii="Times New Roman" w:eastAsia="Calibri" w:hAnsi="Calibri" w:cs="Calibri"/>
          <w:spacing w:val="-12"/>
          <w:lang w:val="en-US"/>
        </w:rPr>
        <w:t xml:space="preserve"> </w:t>
      </w:r>
      <w:r w:rsidRPr="0032640C">
        <w:rPr>
          <w:rFonts w:ascii="Times New Roman" w:eastAsia="Calibri" w:hAnsi="Calibri" w:cs="Calibri"/>
          <w:lang w:val="en-US"/>
        </w:rPr>
        <w:t>and</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report</w:t>
      </w:r>
      <w:r w:rsidRPr="0032640C">
        <w:rPr>
          <w:rFonts w:ascii="Times New Roman" w:eastAsia="Calibri" w:hAnsi="Calibri" w:cs="Calibri"/>
          <w:spacing w:val="-12"/>
          <w:lang w:val="en-US"/>
        </w:rPr>
        <w:t xml:space="preserve"> </w:t>
      </w:r>
      <w:r w:rsidRPr="0032640C">
        <w:rPr>
          <w:rFonts w:ascii="Times New Roman" w:eastAsia="Calibri" w:hAnsi="Calibri" w:cs="Calibri"/>
          <w:lang w:val="en-US"/>
        </w:rPr>
        <w:t>on</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the</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state</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of</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their</w:t>
      </w:r>
      <w:r w:rsidRPr="0032640C">
        <w:rPr>
          <w:rFonts w:ascii="Times New Roman" w:eastAsia="Calibri" w:hAnsi="Calibri" w:cs="Calibri"/>
          <w:spacing w:val="-12"/>
          <w:lang w:val="en-US"/>
        </w:rPr>
        <w:t xml:space="preserve"> </w:t>
      </w:r>
      <w:r w:rsidRPr="0032640C">
        <w:rPr>
          <w:rFonts w:ascii="Times New Roman" w:eastAsia="Calibri" w:hAnsi="Calibri" w:cs="Calibri"/>
          <w:lang w:val="en-US"/>
        </w:rPr>
        <w:t>flyway</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network</w:t>
      </w:r>
      <w:r w:rsidRPr="0032640C">
        <w:rPr>
          <w:rFonts w:ascii="Times New Roman" w:eastAsia="Calibri" w:hAnsi="Calibri" w:cs="Calibri"/>
          <w:spacing w:val="-11"/>
          <w:lang w:val="en-US"/>
        </w:rPr>
        <w:t xml:space="preserve"> </w:t>
      </w:r>
      <w:r w:rsidRPr="0032640C">
        <w:rPr>
          <w:rFonts w:ascii="Times New Roman" w:eastAsia="Calibri" w:hAnsi="Calibri" w:cs="Calibri"/>
          <w:lang w:val="en-US"/>
        </w:rPr>
        <w:t>sites</w:t>
      </w:r>
      <w:r w:rsidRPr="0032640C">
        <w:rPr>
          <w:rFonts w:ascii="Times New Roman" w:eastAsia="Calibri" w:hAnsi="Calibri" w:cs="Calibri"/>
          <w:spacing w:val="-9"/>
          <w:lang w:val="en-US"/>
        </w:rPr>
        <w:t xml:space="preserve"> </w:t>
      </w:r>
      <w:r w:rsidRPr="0032640C">
        <w:rPr>
          <w:rFonts w:ascii="Times New Roman" w:eastAsia="Calibri" w:hAnsi="Calibri" w:cs="Calibri"/>
          <w:lang w:val="en-US"/>
        </w:rPr>
        <w:t>by</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MOP9 and that the Technical Committee and the Parties produce a flyway-level assessment of the conservation state of flyway network sites by</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MOP10.</w:t>
      </w:r>
    </w:p>
    <w:p w14:paraId="796BE1BF" w14:textId="77777777" w:rsidR="009128CD" w:rsidRPr="0032640C" w:rsidRDefault="009128CD" w:rsidP="009128CD">
      <w:pPr>
        <w:widowControl w:val="0"/>
        <w:autoSpaceDE w:val="0"/>
        <w:autoSpaceDN w:val="0"/>
        <w:spacing w:before="160" w:after="0" w:line="256" w:lineRule="auto"/>
        <w:ind w:left="129" w:right="148"/>
        <w:jc w:val="both"/>
        <w:rPr>
          <w:rFonts w:ascii="Times New Roman" w:eastAsia="Calibri" w:hAnsi="Calibri" w:cs="Calibri"/>
          <w:lang w:val="en-US"/>
        </w:rPr>
      </w:pPr>
      <w:r w:rsidRPr="0032640C">
        <w:rPr>
          <w:rFonts w:ascii="Times New Roman" w:eastAsia="Calibri" w:hAnsi="Calibri" w:cs="Calibri"/>
          <w:lang w:val="en-US"/>
        </w:rPr>
        <w:t>In</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response</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to</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this</w:t>
      </w:r>
      <w:r w:rsidRPr="0032640C">
        <w:rPr>
          <w:rFonts w:ascii="Times New Roman" w:eastAsia="Calibri" w:hAnsi="Calibri" w:cs="Calibri"/>
          <w:spacing w:val="-4"/>
          <w:lang w:val="en-US"/>
        </w:rPr>
        <w:t xml:space="preserve"> </w:t>
      </w:r>
      <w:r w:rsidRPr="0032640C">
        <w:rPr>
          <w:rFonts w:ascii="Times New Roman" w:eastAsia="Calibri" w:hAnsi="Calibri" w:cs="Calibri"/>
          <w:lang w:val="en-US"/>
        </w:rPr>
        <w:t>mandate,</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MOP7</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established</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task</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3.2</w:t>
      </w:r>
      <w:r w:rsidRPr="0032640C">
        <w:rPr>
          <w:rFonts w:ascii="Times New Roman" w:eastAsia="Calibri" w:hAnsi="Calibri" w:cs="Calibri"/>
          <w:spacing w:val="-9"/>
          <w:lang w:val="en-US"/>
        </w:rPr>
        <w:t xml:space="preserve"> </w:t>
      </w:r>
      <w:r w:rsidRPr="0032640C">
        <w:rPr>
          <w:rFonts w:ascii="Times New Roman" w:eastAsia="Calibri" w:hAnsi="Calibri" w:cs="Calibri"/>
          <w:lang w:val="en-US"/>
        </w:rPr>
        <w:t>of</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the</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Technical</w:t>
      </w:r>
      <w:r w:rsidRPr="0032640C">
        <w:rPr>
          <w:rFonts w:ascii="Times New Roman" w:eastAsia="Calibri" w:hAnsi="Calibri" w:cs="Calibri"/>
          <w:spacing w:val="-5"/>
          <w:lang w:val="en-US"/>
        </w:rPr>
        <w:t xml:space="preserve"> </w:t>
      </w:r>
      <w:r w:rsidRPr="0032640C">
        <w:rPr>
          <w:rFonts w:ascii="Times New Roman" w:eastAsia="Calibri" w:hAnsi="Calibri" w:cs="Calibri"/>
          <w:lang w:val="en-US"/>
        </w:rPr>
        <w:t>Committee</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workplan</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2019-2021</w:t>
      </w:r>
      <w:r w:rsidRPr="0032640C">
        <w:rPr>
          <w:rFonts w:ascii="Times New Roman" w:eastAsia="Calibri" w:hAnsi="Calibri" w:cs="Calibri"/>
          <w:spacing w:val="-6"/>
          <w:lang w:val="en-US"/>
        </w:rPr>
        <w:t xml:space="preserve"> </w:t>
      </w:r>
      <w:r w:rsidRPr="0032640C">
        <w:rPr>
          <w:rFonts w:ascii="Times New Roman" w:eastAsia="Calibri" w:hAnsi="Calibri" w:cs="Calibri"/>
          <w:lang w:val="en-US"/>
        </w:rPr>
        <w:t>requesting the development of a monitoring framework for the flyway network of sites. The Technical Committee at its 15</w:t>
      </w:r>
      <w:r w:rsidRPr="0032640C">
        <w:rPr>
          <w:rFonts w:ascii="Times New Roman" w:eastAsia="Calibri" w:hAnsi="Calibri" w:cs="Calibri"/>
          <w:vertAlign w:val="superscript"/>
          <w:lang w:val="en-US"/>
        </w:rPr>
        <w:t>th</w:t>
      </w:r>
      <w:r w:rsidRPr="0032640C">
        <w:rPr>
          <w:rFonts w:ascii="Times New Roman" w:eastAsia="Calibri" w:hAnsi="Calibri" w:cs="Calibri"/>
          <w:lang w:val="en-US"/>
        </w:rPr>
        <w:t xml:space="preserve"> meeting in April 2019 agreed on Terms of Reference for outsourcing this</w:t>
      </w:r>
      <w:r w:rsidRPr="0032640C">
        <w:rPr>
          <w:rFonts w:ascii="Times New Roman" w:eastAsia="Calibri" w:hAnsi="Calibri" w:cs="Calibri"/>
          <w:spacing w:val="-10"/>
          <w:lang w:val="en-US"/>
        </w:rPr>
        <w:t xml:space="preserve"> </w:t>
      </w:r>
      <w:r w:rsidRPr="0032640C">
        <w:rPr>
          <w:rFonts w:ascii="Times New Roman" w:eastAsia="Calibri" w:hAnsi="Calibri" w:cs="Calibri"/>
          <w:lang w:val="en-US"/>
        </w:rPr>
        <w:t>task.</w:t>
      </w:r>
    </w:p>
    <w:p w14:paraId="3AC056BF" w14:textId="2A941063" w:rsidR="009128CD" w:rsidRPr="0032640C" w:rsidRDefault="009128CD" w:rsidP="009128CD">
      <w:pPr>
        <w:widowControl w:val="0"/>
        <w:autoSpaceDE w:val="0"/>
        <w:autoSpaceDN w:val="0"/>
        <w:spacing w:before="159" w:after="0" w:line="256" w:lineRule="auto"/>
        <w:ind w:left="129" w:right="144"/>
        <w:jc w:val="both"/>
        <w:rPr>
          <w:rFonts w:ascii="Times New Roman" w:eastAsia="Calibri" w:hAnsi="Calibri" w:cs="Calibri"/>
          <w:lang w:val="en-US"/>
        </w:rPr>
      </w:pPr>
      <w:r w:rsidRPr="0032640C">
        <w:rPr>
          <w:rFonts w:ascii="Times New Roman" w:eastAsia="Calibri" w:hAnsi="Calibri" w:cs="Calibri"/>
          <w:lang w:val="en-US"/>
        </w:rPr>
        <w:t xml:space="preserve">With the financial support from the Governments of Switzerland and the Netherlands, the Secretariat commissioned to </w:t>
      </w:r>
      <w:proofErr w:type="spellStart"/>
      <w:r w:rsidRPr="0032640C">
        <w:rPr>
          <w:rFonts w:ascii="Times New Roman" w:eastAsia="Calibri" w:hAnsi="Calibri" w:cs="Calibri"/>
          <w:lang w:val="en-US"/>
        </w:rPr>
        <w:t>BirdLife</w:t>
      </w:r>
      <w:proofErr w:type="spellEnd"/>
      <w:r w:rsidRPr="0032640C">
        <w:rPr>
          <w:rFonts w:ascii="Times New Roman" w:eastAsia="Calibri" w:hAnsi="Calibri" w:cs="Calibri"/>
          <w:lang w:val="en-US"/>
        </w:rPr>
        <w:t xml:space="preserve"> International the compilation of a document to address the task at hand in cooperation with Wetlands International and SOVON (Dutch Centre for Field Ornithology).</w:t>
      </w:r>
    </w:p>
    <w:p w14:paraId="4C4F8E2F" w14:textId="3A4557B6" w:rsidR="00F62329" w:rsidRDefault="001D1B8A" w:rsidP="00F62329">
      <w:pPr>
        <w:widowControl w:val="0"/>
        <w:autoSpaceDE w:val="0"/>
        <w:autoSpaceDN w:val="0"/>
        <w:spacing w:before="159" w:after="0" w:line="256" w:lineRule="auto"/>
        <w:ind w:left="129" w:right="144"/>
        <w:jc w:val="both"/>
        <w:rPr>
          <w:rFonts w:ascii="Times New Roman" w:eastAsia="Calibri" w:hAnsi="Calibri" w:cs="Calibri"/>
          <w:lang w:val="en-US"/>
        </w:rPr>
      </w:pPr>
      <w:r w:rsidRPr="0032640C">
        <w:rPr>
          <w:rFonts w:ascii="Times New Roman" w:eastAsia="Calibri" w:hAnsi="Calibri" w:cs="Calibri"/>
          <w:lang w:val="en-US"/>
        </w:rPr>
        <w:t>The first draft of the proposed site monitor framework was discussed at length at the 16</w:t>
      </w:r>
      <w:r w:rsidRPr="0032640C">
        <w:rPr>
          <w:rFonts w:ascii="Times New Roman" w:eastAsia="Calibri" w:hAnsi="Calibri" w:cs="Calibri"/>
          <w:vertAlign w:val="superscript"/>
          <w:lang w:val="en-US"/>
        </w:rPr>
        <w:t>th</w:t>
      </w:r>
      <w:r w:rsidRPr="0032640C">
        <w:rPr>
          <w:rFonts w:ascii="Times New Roman" w:eastAsia="Calibri" w:hAnsi="Calibri" w:cs="Calibri"/>
          <w:lang w:val="en-US"/>
        </w:rPr>
        <w:t xml:space="preserve"> meeting of the Technical Committee in January 2021. Following this constructive feedback, the proposal was significantly simplified and stronger aligned with other existing monitoring and reporting frameworks, </w:t>
      </w:r>
      <w:proofErr w:type="gramStart"/>
      <w:r w:rsidRPr="0032640C">
        <w:rPr>
          <w:rFonts w:ascii="Times New Roman" w:eastAsia="Calibri" w:hAnsi="Calibri" w:cs="Calibri"/>
          <w:lang w:val="en-US"/>
        </w:rPr>
        <w:t>in particular under</w:t>
      </w:r>
      <w:proofErr w:type="gramEnd"/>
      <w:r w:rsidRPr="0032640C">
        <w:rPr>
          <w:rFonts w:ascii="Times New Roman" w:eastAsia="Calibri" w:hAnsi="Calibri" w:cs="Calibri"/>
          <w:lang w:val="en-US"/>
        </w:rPr>
        <w:t xml:space="preserve"> the EU Nature Directives. The revised proposal was reviewed by the Technical Committee and approved with minor adjustments</w:t>
      </w:r>
      <w:r w:rsidR="00F62329">
        <w:rPr>
          <w:rFonts w:ascii="Times New Roman" w:eastAsia="Calibri" w:hAnsi="Calibri" w:cs="Calibri"/>
          <w:lang w:val="en-US"/>
        </w:rPr>
        <w:t xml:space="preserve"> and then submitted to the 16</w:t>
      </w:r>
      <w:r w:rsidR="00F62329" w:rsidRPr="00F62329">
        <w:rPr>
          <w:rFonts w:ascii="Times New Roman" w:eastAsia="Calibri" w:hAnsi="Calibri" w:cs="Calibri"/>
          <w:vertAlign w:val="superscript"/>
          <w:lang w:val="en-US"/>
        </w:rPr>
        <w:t>th</w:t>
      </w:r>
      <w:r w:rsidR="00F62329">
        <w:rPr>
          <w:rFonts w:ascii="Times New Roman" w:eastAsia="Calibri" w:hAnsi="Calibri" w:cs="Calibri"/>
          <w:lang w:val="en-US"/>
        </w:rPr>
        <w:t xml:space="preserve"> Meeting of the Standing Committee (StC16)</w:t>
      </w:r>
      <w:r w:rsidR="00935BCF">
        <w:rPr>
          <w:rFonts w:ascii="Times New Roman" w:eastAsia="Calibri" w:hAnsi="Calibri" w:cs="Calibri"/>
          <w:lang w:val="en-US"/>
        </w:rPr>
        <w:t xml:space="preserve"> on 4-6 May 2021</w:t>
      </w:r>
      <w:r w:rsidRPr="0032640C">
        <w:rPr>
          <w:rFonts w:ascii="Times New Roman" w:eastAsia="Calibri" w:hAnsi="Calibri" w:cs="Calibri"/>
          <w:lang w:val="en-US"/>
        </w:rPr>
        <w:t xml:space="preserve">. </w:t>
      </w:r>
    </w:p>
    <w:p w14:paraId="0D456A61" w14:textId="518A6557" w:rsidR="001D1B8A" w:rsidRPr="0032640C" w:rsidRDefault="00F62329" w:rsidP="009128CD">
      <w:pPr>
        <w:widowControl w:val="0"/>
        <w:autoSpaceDE w:val="0"/>
        <w:autoSpaceDN w:val="0"/>
        <w:spacing w:before="159" w:after="0" w:line="256" w:lineRule="auto"/>
        <w:ind w:left="129" w:right="144"/>
        <w:jc w:val="both"/>
        <w:rPr>
          <w:rFonts w:ascii="Times New Roman" w:eastAsia="Calibri" w:hAnsi="Calibri" w:cs="Calibri"/>
          <w:lang w:val="en-US"/>
        </w:rPr>
      </w:pPr>
      <w:r>
        <w:rPr>
          <w:rFonts w:ascii="Times New Roman" w:eastAsia="Calibri" w:hAnsi="Calibri" w:cs="Calibri"/>
          <w:lang w:val="en-US"/>
        </w:rPr>
        <w:t xml:space="preserve">At StC16 the </w:t>
      </w:r>
      <w:r w:rsidR="00935BCF">
        <w:rPr>
          <w:rFonts w:ascii="Times New Roman" w:eastAsia="Calibri" w:hAnsi="Calibri" w:cs="Calibri"/>
          <w:lang w:val="en-US"/>
        </w:rPr>
        <w:t xml:space="preserve">Standing </w:t>
      </w:r>
      <w:r>
        <w:rPr>
          <w:rFonts w:ascii="Times New Roman" w:eastAsia="Calibri" w:hAnsi="Calibri" w:cs="Calibri"/>
          <w:lang w:val="en-US"/>
        </w:rPr>
        <w:t xml:space="preserve">Committee decided to further review the document after the meeting and bring up specific comments to the Secretariat. </w:t>
      </w:r>
      <w:r w:rsidR="00935BCF">
        <w:rPr>
          <w:rFonts w:ascii="Times New Roman" w:eastAsia="Calibri" w:hAnsi="Calibri" w:cs="Calibri"/>
          <w:lang w:val="en-US"/>
        </w:rPr>
        <w:t>F</w:t>
      </w:r>
      <w:r>
        <w:rPr>
          <w:rFonts w:ascii="Times New Roman" w:eastAsia="Calibri" w:hAnsi="Calibri" w:cs="Calibri"/>
          <w:lang w:val="en-US"/>
        </w:rPr>
        <w:t xml:space="preserve">ollowing </w:t>
      </w:r>
      <w:r w:rsidR="00935BCF">
        <w:rPr>
          <w:rFonts w:ascii="Times New Roman" w:eastAsia="Calibri" w:hAnsi="Calibri" w:cs="Calibri"/>
          <w:lang w:val="en-US"/>
        </w:rPr>
        <w:t xml:space="preserve">the submission of </w:t>
      </w:r>
      <w:r>
        <w:rPr>
          <w:rFonts w:ascii="Times New Roman" w:eastAsia="Calibri" w:hAnsi="Calibri" w:cs="Calibri"/>
          <w:lang w:val="en-US"/>
        </w:rPr>
        <w:t xml:space="preserve">comments from </w:t>
      </w:r>
      <w:proofErr w:type="spellStart"/>
      <w:r>
        <w:rPr>
          <w:rFonts w:ascii="Times New Roman" w:eastAsia="Calibri" w:hAnsi="Calibri" w:cs="Calibri"/>
          <w:lang w:val="en-US"/>
        </w:rPr>
        <w:t>StC</w:t>
      </w:r>
      <w:proofErr w:type="spellEnd"/>
      <w:r>
        <w:rPr>
          <w:rFonts w:ascii="Times New Roman" w:eastAsia="Calibri" w:hAnsi="Calibri" w:cs="Calibri"/>
          <w:lang w:val="en-US"/>
        </w:rPr>
        <w:t xml:space="preserve"> members and observer Parties</w:t>
      </w:r>
      <w:r w:rsidR="00935BCF">
        <w:rPr>
          <w:rFonts w:ascii="Times New Roman" w:eastAsia="Calibri" w:hAnsi="Calibri" w:cs="Calibri"/>
          <w:lang w:val="en-US"/>
        </w:rPr>
        <w:t>, the document was further revised and resubmitted to the 18</w:t>
      </w:r>
      <w:r w:rsidR="00935BCF" w:rsidRPr="00935BCF">
        <w:rPr>
          <w:rFonts w:ascii="Times New Roman" w:eastAsia="Calibri" w:hAnsi="Calibri" w:cs="Calibri"/>
          <w:vertAlign w:val="superscript"/>
          <w:lang w:val="en-US"/>
        </w:rPr>
        <w:t>th</w:t>
      </w:r>
      <w:r w:rsidR="00935BCF">
        <w:rPr>
          <w:rFonts w:ascii="Times New Roman" w:eastAsia="Calibri" w:hAnsi="Calibri" w:cs="Calibri"/>
          <w:lang w:val="en-US"/>
        </w:rPr>
        <w:t xml:space="preserve"> meeting of the Standing Committee on 28 July 2021 where it was approved for submission to MOP8</w:t>
      </w:r>
      <w:r>
        <w:rPr>
          <w:rFonts w:ascii="Times New Roman" w:eastAsia="Calibri" w:hAnsi="Calibri" w:cs="Calibri"/>
          <w:lang w:val="en-US"/>
        </w:rPr>
        <w:t>.</w:t>
      </w:r>
    </w:p>
    <w:p w14:paraId="697056D4" w14:textId="77777777" w:rsidR="009128CD" w:rsidRPr="0032640C" w:rsidRDefault="009128CD" w:rsidP="009128CD">
      <w:pPr>
        <w:widowControl w:val="0"/>
        <w:autoSpaceDE w:val="0"/>
        <w:autoSpaceDN w:val="0"/>
        <w:spacing w:before="4" w:after="0" w:line="240" w:lineRule="auto"/>
        <w:rPr>
          <w:rFonts w:ascii="Times New Roman" w:eastAsia="Calibri" w:hAnsi="Calibri" w:cs="Calibri"/>
          <w:sz w:val="29"/>
          <w:lang w:val="en-US"/>
        </w:rPr>
      </w:pPr>
    </w:p>
    <w:p w14:paraId="15BFFCA1" w14:textId="0D4BE70C" w:rsidR="009128CD" w:rsidRPr="0032640C" w:rsidRDefault="009128CD" w:rsidP="009128CD">
      <w:pPr>
        <w:widowControl w:val="0"/>
        <w:autoSpaceDE w:val="0"/>
        <w:autoSpaceDN w:val="0"/>
        <w:spacing w:after="0" w:line="240" w:lineRule="auto"/>
        <w:ind w:left="129"/>
        <w:rPr>
          <w:rFonts w:ascii="Times New Roman" w:eastAsia="Calibri" w:hAnsi="Calibri" w:cs="Calibri"/>
          <w:b/>
          <w:sz w:val="24"/>
          <w:lang w:val="en-US"/>
        </w:rPr>
      </w:pPr>
      <w:r w:rsidRPr="0032640C">
        <w:rPr>
          <w:rFonts w:ascii="Times New Roman" w:eastAsia="Calibri" w:hAnsi="Calibri" w:cs="Calibri"/>
          <w:b/>
          <w:sz w:val="24"/>
          <w:lang w:val="en-US"/>
        </w:rPr>
        <w:t xml:space="preserve">Action Requested from the </w:t>
      </w:r>
      <w:r w:rsidR="00935BCF">
        <w:rPr>
          <w:rFonts w:ascii="Times New Roman" w:eastAsia="Calibri" w:hAnsi="Calibri" w:cs="Calibri"/>
          <w:b/>
          <w:sz w:val="24"/>
          <w:lang w:val="en-US"/>
        </w:rPr>
        <w:t>Meeting of the Parties</w:t>
      </w:r>
    </w:p>
    <w:p w14:paraId="43D338AF" w14:textId="7916BE7E" w:rsidR="009128CD" w:rsidRPr="0032640C" w:rsidRDefault="009128CD" w:rsidP="009128CD">
      <w:pPr>
        <w:widowControl w:val="0"/>
        <w:autoSpaceDE w:val="0"/>
        <w:autoSpaceDN w:val="0"/>
        <w:spacing w:before="185" w:after="0" w:line="256" w:lineRule="auto"/>
        <w:ind w:left="129" w:right="143"/>
        <w:jc w:val="both"/>
        <w:rPr>
          <w:rFonts w:ascii="Times New Roman" w:eastAsia="Calibri" w:hAnsi="Calibri" w:cs="Calibri"/>
          <w:lang w:val="en-US"/>
        </w:rPr>
      </w:pPr>
      <w:r w:rsidRPr="0032640C">
        <w:rPr>
          <w:rFonts w:ascii="Times New Roman" w:eastAsia="Calibri" w:hAnsi="Calibri" w:cs="Calibri"/>
          <w:lang w:val="en-US"/>
        </w:rPr>
        <w:t>The</w:t>
      </w:r>
      <w:r w:rsidRPr="0032640C">
        <w:rPr>
          <w:rFonts w:ascii="Times New Roman" w:eastAsia="Calibri" w:hAnsi="Calibri" w:cs="Calibri"/>
          <w:spacing w:val="-13"/>
          <w:lang w:val="en-US"/>
        </w:rPr>
        <w:t xml:space="preserve"> </w:t>
      </w:r>
      <w:r w:rsidR="00935BCF">
        <w:rPr>
          <w:rFonts w:ascii="Times New Roman" w:eastAsia="Calibri" w:hAnsi="Calibri" w:cs="Calibri"/>
          <w:lang w:val="en-US"/>
        </w:rPr>
        <w:t xml:space="preserve">Meeting of the Parties </w:t>
      </w:r>
      <w:r w:rsidRPr="0032640C">
        <w:rPr>
          <w:rFonts w:ascii="Times New Roman" w:eastAsia="Calibri" w:hAnsi="Calibri" w:cs="Calibri"/>
          <w:lang w:val="en-US"/>
        </w:rPr>
        <w:t>is</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requested</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to</w:t>
      </w:r>
      <w:r w:rsidRPr="0032640C">
        <w:rPr>
          <w:rFonts w:ascii="Times New Roman" w:eastAsia="Calibri" w:hAnsi="Calibri" w:cs="Calibri"/>
          <w:spacing w:val="-10"/>
          <w:lang w:val="en-US"/>
        </w:rPr>
        <w:t xml:space="preserve"> </w:t>
      </w:r>
      <w:r w:rsidRPr="0032640C">
        <w:rPr>
          <w:rFonts w:ascii="Times New Roman" w:eastAsia="Calibri" w:hAnsi="Calibri" w:cs="Calibri"/>
          <w:lang w:val="en-US"/>
        </w:rPr>
        <w:t>review</w:t>
      </w:r>
      <w:r w:rsidRPr="0032640C">
        <w:rPr>
          <w:rFonts w:ascii="Times New Roman" w:eastAsia="Calibri" w:hAnsi="Calibri" w:cs="Calibri"/>
          <w:spacing w:val="-14"/>
          <w:lang w:val="en-US"/>
        </w:rPr>
        <w:t xml:space="preserve"> </w:t>
      </w:r>
      <w:r w:rsidRPr="0032640C">
        <w:rPr>
          <w:rFonts w:ascii="Times New Roman" w:eastAsia="Calibri" w:hAnsi="Calibri" w:cs="Calibri"/>
          <w:lang w:val="en-US"/>
        </w:rPr>
        <w:t>the</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proposed</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site</w:t>
      </w:r>
      <w:r w:rsidRPr="0032640C">
        <w:rPr>
          <w:rFonts w:ascii="Times New Roman" w:eastAsia="Calibri" w:hAnsi="Calibri" w:cs="Calibri"/>
          <w:spacing w:val="-13"/>
          <w:lang w:val="en-US"/>
        </w:rPr>
        <w:t xml:space="preserve"> </w:t>
      </w:r>
      <w:r w:rsidRPr="0032640C">
        <w:rPr>
          <w:rFonts w:ascii="Times New Roman" w:eastAsia="Calibri" w:hAnsi="Calibri" w:cs="Calibri"/>
          <w:lang w:val="en-US"/>
        </w:rPr>
        <w:t>monitoring</w:t>
      </w:r>
      <w:r w:rsidRPr="0032640C">
        <w:rPr>
          <w:rFonts w:ascii="Times New Roman" w:eastAsia="Calibri" w:hAnsi="Calibri" w:cs="Calibri"/>
          <w:spacing w:val="-13"/>
          <w:lang w:val="en-US"/>
        </w:rPr>
        <w:t xml:space="preserve"> </w:t>
      </w:r>
      <w:r w:rsidR="001D1B8A" w:rsidRPr="0032640C">
        <w:rPr>
          <w:rFonts w:ascii="Times New Roman" w:eastAsia="Calibri" w:hAnsi="Calibri" w:cs="Calibri"/>
          <w:lang w:val="en-US"/>
        </w:rPr>
        <w:t xml:space="preserve">framework and </w:t>
      </w:r>
      <w:r w:rsidR="00935BCF">
        <w:rPr>
          <w:rFonts w:ascii="Times New Roman" w:eastAsia="Calibri" w:hAnsi="Calibri" w:cs="Calibri"/>
          <w:lang w:val="en-US"/>
        </w:rPr>
        <w:t xml:space="preserve">adopt </w:t>
      </w:r>
      <w:r w:rsidR="001D1B8A" w:rsidRPr="0032640C">
        <w:rPr>
          <w:rFonts w:ascii="Times New Roman" w:eastAsia="Calibri" w:hAnsi="Calibri" w:cs="Calibri"/>
          <w:lang w:val="en-US"/>
        </w:rPr>
        <w:t xml:space="preserve">it for </w:t>
      </w:r>
      <w:r w:rsidR="00935BCF">
        <w:rPr>
          <w:rFonts w:ascii="Times New Roman" w:eastAsia="Calibri" w:hAnsi="Calibri" w:cs="Calibri"/>
          <w:lang w:val="en-US"/>
        </w:rPr>
        <w:t>implementation</w:t>
      </w:r>
      <w:r w:rsidR="001D1B8A" w:rsidRPr="0032640C">
        <w:rPr>
          <w:rFonts w:ascii="Times New Roman" w:eastAsia="Calibri" w:hAnsi="Calibri" w:cs="Calibri"/>
          <w:lang w:val="en-US"/>
        </w:rPr>
        <w:t>.</w:t>
      </w:r>
    </w:p>
    <w:p w14:paraId="6CF76296" w14:textId="77777777" w:rsidR="005C133B" w:rsidRPr="0032640C" w:rsidRDefault="005C133B" w:rsidP="009128CD">
      <w:pPr>
        <w:widowControl w:val="0"/>
        <w:autoSpaceDE w:val="0"/>
        <w:autoSpaceDN w:val="0"/>
        <w:spacing w:before="185" w:after="0" w:line="256" w:lineRule="auto"/>
        <w:ind w:left="129" w:right="143"/>
        <w:jc w:val="both"/>
        <w:rPr>
          <w:rFonts w:ascii="Times New Roman" w:eastAsia="Calibri" w:hAnsi="Calibri" w:cs="Calibri"/>
          <w:lang w:val="en-US"/>
        </w:rPr>
      </w:pPr>
    </w:p>
    <w:bookmarkEnd w:id="0"/>
    <w:bookmarkEnd w:id="1"/>
    <w:bookmarkEnd w:id="2"/>
    <w:bookmarkEnd w:id="3"/>
    <w:p w14:paraId="16EC9F1B" w14:textId="77777777" w:rsidR="001D1B8A" w:rsidRPr="0032640C" w:rsidRDefault="001D1B8A" w:rsidP="003763F4">
      <w:pPr>
        <w:rPr>
          <w:rFonts w:ascii="Times New Roman" w:eastAsiaTheme="majorEastAsia" w:hAnsi="Times New Roman" w:cs="Times New Roman"/>
          <w:sz w:val="32"/>
          <w:szCs w:val="32"/>
        </w:rPr>
      </w:pPr>
    </w:p>
    <w:p w14:paraId="62CC1523" w14:textId="052E1C44" w:rsidR="003763F4" w:rsidRPr="0032640C" w:rsidRDefault="00935BCF" w:rsidP="003763F4">
      <w:pPr>
        <w:rPr>
          <w:rFonts w:ascii="Times New Roman" w:hAnsi="Times New Roman" w:cs="Times New Roman"/>
        </w:rPr>
      </w:pPr>
      <w:r>
        <w:rPr>
          <w:rFonts w:ascii="Times New Roman" w:eastAsiaTheme="majorEastAsia" w:hAnsi="Times New Roman" w:cs="Times New Roman"/>
          <w:sz w:val="32"/>
          <w:szCs w:val="32"/>
        </w:rPr>
        <w:t xml:space="preserve">Draft </w:t>
      </w:r>
      <w:r w:rsidR="005C133B" w:rsidRPr="0032640C">
        <w:rPr>
          <w:rFonts w:ascii="Times New Roman" w:eastAsiaTheme="majorEastAsia" w:hAnsi="Times New Roman" w:cs="Times New Roman"/>
          <w:sz w:val="32"/>
          <w:szCs w:val="32"/>
        </w:rPr>
        <w:t>Monitoring Framework for the A</w:t>
      </w:r>
      <w:r w:rsidR="00833F3A" w:rsidRPr="0032640C">
        <w:rPr>
          <w:rFonts w:ascii="Times New Roman" w:eastAsiaTheme="majorEastAsia" w:hAnsi="Times New Roman" w:cs="Times New Roman"/>
          <w:sz w:val="32"/>
          <w:szCs w:val="32"/>
        </w:rPr>
        <w:t>EWA</w:t>
      </w:r>
      <w:r w:rsidR="005C133B" w:rsidRPr="0032640C">
        <w:rPr>
          <w:rFonts w:ascii="Times New Roman" w:eastAsiaTheme="majorEastAsia" w:hAnsi="Times New Roman" w:cs="Times New Roman"/>
          <w:sz w:val="32"/>
          <w:szCs w:val="32"/>
        </w:rPr>
        <w:t xml:space="preserve"> Flyway Site Network</w:t>
      </w:r>
    </w:p>
    <w:p w14:paraId="4A53D820" w14:textId="58C59B8A" w:rsidR="003763F4" w:rsidRPr="0032640C" w:rsidRDefault="000871CE" w:rsidP="003763F4">
      <w:pPr>
        <w:pStyle w:val="Heading2"/>
        <w:spacing w:before="240" w:after="120"/>
        <w:rPr>
          <w:rFonts w:ascii="Times New Roman" w:hAnsi="Times New Roman" w:cs="Times New Roman"/>
          <w:b/>
          <w:bCs/>
          <w:color w:val="auto"/>
        </w:rPr>
      </w:pPr>
      <w:bookmarkStart w:id="4" w:name="_Toc65687233"/>
      <w:bookmarkStart w:id="5" w:name="_Toc66194627"/>
      <w:bookmarkStart w:id="6" w:name="_Toc66825463"/>
      <w:bookmarkStart w:id="7" w:name="_Toc67040527"/>
      <w:bookmarkStart w:id="8" w:name="_Toc78816006"/>
      <w:r w:rsidRPr="0032640C">
        <w:rPr>
          <w:rFonts w:ascii="Times New Roman" w:hAnsi="Times New Roman" w:cs="Times New Roman"/>
          <w:b/>
          <w:bCs/>
          <w:color w:val="auto"/>
        </w:rPr>
        <w:t>Table of contents</w:t>
      </w:r>
      <w:bookmarkEnd w:id="4"/>
      <w:bookmarkEnd w:id="5"/>
      <w:bookmarkEnd w:id="6"/>
      <w:bookmarkEnd w:id="7"/>
      <w:bookmarkEnd w:id="8"/>
    </w:p>
    <w:sdt>
      <w:sdtPr>
        <w:rPr>
          <w:rFonts w:ascii="Times New Roman" w:eastAsiaTheme="minorHAnsi" w:hAnsi="Times New Roman" w:cs="Times New Roman"/>
          <w:color w:val="auto"/>
          <w:sz w:val="22"/>
          <w:szCs w:val="22"/>
          <w:lang w:val="en-GB"/>
        </w:rPr>
        <w:id w:val="-81062318"/>
        <w:docPartObj>
          <w:docPartGallery w:val="Table of Contents"/>
          <w:docPartUnique/>
        </w:docPartObj>
      </w:sdtPr>
      <w:sdtEndPr>
        <w:rPr>
          <w:noProof/>
          <w:sz w:val="20"/>
          <w:szCs w:val="20"/>
        </w:rPr>
      </w:sdtEndPr>
      <w:sdtContent>
        <w:p w14:paraId="06E9B4F8" w14:textId="3A00FAE6" w:rsidR="000871CE" w:rsidRPr="00935BCF" w:rsidRDefault="000871CE">
          <w:pPr>
            <w:pStyle w:val="TOCHeading"/>
            <w:rPr>
              <w:rFonts w:ascii="Times New Roman" w:hAnsi="Times New Roman" w:cs="Times New Roman"/>
            </w:rPr>
          </w:pPr>
        </w:p>
        <w:p w14:paraId="3DD3A989" w14:textId="1F81ACD9" w:rsidR="00935BCF" w:rsidRPr="00935BCF" w:rsidRDefault="000871CE">
          <w:pPr>
            <w:pStyle w:val="TOC2"/>
            <w:tabs>
              <w:tab w:val="right" w:leader="dot" w:pos="10196"/>
            </w:tabs>
            <w:rPr>
              <w:rFonts w:ascii="Times New Roman" w:eastAsiaTheme="minorEastAsia" w:hAnsi="Times New Roman" w:cs="Times New Roman"/>
              <w:noProof/>
            </w:rPr>
          </w:pPr>
          <w:r w:rsidRPr="00935BCF">
            <w:rPr>
              <w:rFonts w:ascii="Times New Roman" w:hAnsi="Times New Roman" w:cs="Times New Roman"/>
              <w:sz w:val="20"/>
              <w:szCs w:val="20"/>
            </w:rPr>
            <w:fldChar w:fldCharType="begin"/>
          </w:r>
          <w:r w:rsidRPr="00935BCF">
            <w:rPr>
              <w:rFonts w:ascii="Times New Roman" w:hAnsi="Times New Roman" w:cs="Times New Roman"/>
              <w:sz w:val="20"/>
              <w:szCs w:val="20"/>
            </w:rPr>
            <w:instrText xml:space="preserve"> TOC \o "1-3" \h \z \u </w:instrText>
          </w:r>
          <w:r w:rsidRPr="00935BCF">
            <w:rPr>
              <w:rFonts w:ascii="Times New Roman" w:hAnsi="Times New Roman" w:cs="Times New Roman"/>
              <w:sz w:val="20"/>
              <w:szCs w:val="20"/>
            </w:rPr>
            <w:fldChar w:fldCharType="separate"/>
          </w:r>
          <w:hyperlink w:anchor="_Toc78816006" w:history="1">
            <w:r w:rsidR="00935BCF" w:rsidRPr="00935BCF">
              <w:rPr>
                <w:rStyle w:val="Hyperlink"/>
                <w:rFonts w:ascii="Times New Roman" w:hAnsi="Times New Roman" w:cs="Times New Roman"/>
                <w:noProof/>
              </w:rPr>
              <w:t>Table of contents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_Toc78816006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sidR="00E12134">
              <w:rPr>
                <w:rFonts w:ascii="Times New Roman" w:hAnsi="Times New Roman" w:cs="Times New Roman"/>
                <w:noProof/>
                <w:webHidden/>
              </w:rPr>
              <w:t>2</w:t>
            </w:r>
            <w:r w:rsidR="00935BCF" w:rsidRPr="00935BCF">
              <w:rPr>
                <w:rFonts w:ascii="Times New Roman" w:hAnsi="Times New Roman" w:cs="Times New Roman"/>
                <w:noProof/>
                <w:webHidden/>
              </w:rPr>
              <w:fldChar w:fldCharType="end"/>
            </w:r>
          </w:hyperlink>
        </w:p>
        <w:p w14:paraId="7C1BD18B" w14:textId="7A836F9A" w:rsidR="00935BCF" w:rsidRPr="00935BCF" w:rsidRDefault="00E12134">
          <w:pPr>
            <w:pStyle w:val="TOC2"/>
            <w:tabs>
              <w:tab w:val="right" w:leader="dot" w:pos="10196"/>
            </w:tabs>
            <w:rPr>
              <w:rFonts w:ascii="Times New Roman" w:eastAsiaTheme="minorEastAsia" w:hAnsi="Times New Roman" w:cs="Times New Roman"/>
              <w:noProof/>
            </w:rPr>
          </w:pPr>
          <w:hyperlink w:anchor="_Toc78816007" w:history="1">
            <w:r w:rsidR="00935BCF" w:rsidRPr="00935BCF">
              <w:rPr>
                <w:rStyle w:val="Hyperlink"/>
                <w:rFonts w:ascii="Times New Roman" w:hAnsi="Times New Roman" w:cs="Times New Roman"/>
                <w:noProof/>
              </w:rPr>
              <w:t>Executive summary</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_Toc78816007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3</w:t>
            </w:r>
            <w:r w:rsidR="00935BCF" w:rsidRPr="00935BCF">
              <w:rPr>
                <w:rFonts w:ascii="Times New Roman" w:hAnsi="Times New Roman" w:cs="Times New Roman"/>
                <w:noProof/>
                <w:webHidden/>
              </w:rPr>
              <w:fldChar w:fldCharType="end"/>
            </w:r>
          </w:hyperlink>
        </w:p>
        <w:p w14:paraId="5242CD76" w14:textId="5CA4360D" w:rsidR="00935BCF" w:rsidRPr="00935BCF" w:rsidRDefault="00E12134">
          <w:pPr>
            <w:pStyle w:val="TOC2"/>
            <w:tabs>
              <w:tab w:val="left" w:pos="660"/>
              <w:tab w:val="right" w:leader="dot" w:pos="10196"/>
            </w:tabs>
            <w:rPr>
              <w:rFonts w:ascii="Times New Roman" w:eastAsiaTheme="minorEastAsia" w:hAnsi="Times New Roman" w:cs="Times New Roman"/>
              <w:noProof/>
            </w:rPr>
          </w:pPr>
          <w:hyperlink w:anchor="_Toc78816008" w:history="1">
            <w:r w:rsidR="00935BCF" w:rsidRPr="00935BCF">
              <w:rPr>
                <w:rStyle w:val="Hyperlink"/>
                <w:rFonts w:ascii="Times New Roman" w:hAnsi="Times New Roman" w:cs="Times New Roman"/>
                <w:noProof/>
              </w:rPr>
              <w:t>1.</w:t>
            </w:r>
            <w:r w:rsidR="00935BCF" w:rsidRPr="00935BCF">
              <w:rPr>
                <w:rFonts w:ascii="Times New Roman" w:eastAsiaTheme="minorEastAsia" w:hAnsi="Times New Roman" w:cs="Times New Roman"/>
                <w:noProof/>
              </w:rPr>
              <w:tab/>
            </w:r>
            <w:r w:rsidR="00935BCF" w:rsidRPr="00935BCF">
              <w:rPr>
                <w:rStyle w:val="Hyperlink"/>
                <w:rFonts w:ascii="Times New Roman" w:hAnsi="Times New Roman" w:cs="Times New Roman"/>
                <w:noProof/>
              </w:rPr>
              <w:t>Background</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_Toc78816008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4</w:t>
            </w:r>
            <w:r w:rsidR="00935BCF" w:rsidRPr="00935BCF">
              <w:rPr>
                <w:rFonts w:ascii="Times New Roman" w:hAnsi="Times New Roman" w:cs="Times New Roman"/>
                <w:noProof/>
                <w:webHidden/>
              </w:rPr>
              <w:fldChar w:fldCharType="end"/>
            </w:r>
          </w:hyperlink>
        </w:p>
        <w:p w14:paraId="67D10D65" w14:textId="66E42D78" w:rsidR="00935BCF" w:rsidRPr="00935BCF" w:rsidRDefault="00E12134">
          <w:pPr>
            <w:pStyle w:val="TOC2"/>
            <w:tabs>
              <w:tab w:val="right" w:leader="dot" w:pos="10196"/>
            </w:tabs>
            <w:rPr>
              <w:rFonts w:ascii="Times New Roman" w:eastAsiaTheme="minorEastAsia" w:hAnsi="Times New Roman" w:cs="Times New Roman"/>
              <w:noProof/>
            </w:rPr>
          </w:pPr>
          <w:hyperlink w:anchor="_Toc78816009" w:history="1">
            <w:r w:rsidR="00935BCF" w:rsidRPr="00935BCF">
              <w:rPr>
                <w:rStyle w:val="Hyperlink"/>
                <w:rFonts w:ascii="Times New Roman" w:hAnsi="Times New Roman" w:cs="Times New Roman"/>
                <w:noProof/>
              </w:rPr>
              <w:t>2. Overview of relevant existing site monitoring frameworks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_Toc78816009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7</w:t>
            </w:r>
            <w:r w:rsidR="00935BCF" w:rsidRPr="00935BCF">
              <w:rPr>
                <w:rFonts w:ascii="Times New Roman" w:hAnsi="Times New Roman" w:cs="Times New Roman"/>
                <w:noProof/>
                <w:webHidden/>
              </w:rPr>
              <w:fldChar w:fldCharType="end"/>
            </w:r>
          </w:hyperlink>
        </w:p>
        <w:p w14:paraId="59FBBA40" w14:textId="5FDE09FA" w:rsidR="00935BCF" w:rsidRPr="00935BCF" w:rsidRDefault="00E12134">
          <w:pPr>
            <w:pStyle w:val="TOC3"/>
            <w:tabs>
              <w:tab w:val="right" w:leader="dot" w:pos="10196"/>
            </w:tabs>
            <w:rPr>
              <w:rFonts w:ascii="Times New Roman" w:eastAsiaTheme="minorEastAsia" w:hAnsi="Times New Roman" w:cs="Times New Roman"/>
              <w:noProof/>
            </w:rPr>
          </w:pPr>
          <w:hyperlink w:anchor="_Toc78816010" w:history="1">
            <w:r w:rsidR="00935BCF" w:rsidRPr="00935BCF">
              <w:rPr>
                <w:rStyle w:val="Hyperlink"/>
                <w:rFonts w:ascii="Times New Roman" w:hAnsi="Times New Roman" w:cs="Times New Roman"/>
                <w:noProof/>
              </w:rPr>
              <w:t>2.1 Existing Global monitoring frameworks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_Toc78816010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7</w:t>
            </w:r>
            <w:r w:rsidR="00935BCF" w:rsidRPr="00935BCF">
              <w:rPr>
                <w:rFonts w:ascii="Times New Roman" w:hAnsi="Times New Roman" w:cs="Times New Roman"/>
                <w:noProof/>
                <w:webHidden/>
              </w:rPr>
              <w:fldChar w:fldCharType="end"/>
            </w:r>
          </w:hyperlink>
        </w:p>
        <w:p w14:paraId="29250BEF" w14:textId="61F5F023" w:rsidR="00935BCF" w:rsidRPr="00935BCF" w:rsidRDefault="00E12134">
          <w:pPr>
            <w:pStyle w:val="TOC3"/>
            <w:tabs>
              <w:tab w:val="right" w:leader="dot" w:pos="10196"/>
            </w:tabs>
            <w:rPr>
              <w:rFonts w:ascii="Times New Roman" w:eastAsiaTheme="minorEastAsia" w:hAnsi="Times New Roman" w:cs="Times New Roman"/>
              <w:noProof/>
            </w:rPr>
          </w:pPr>
          <w:hyperlink w:anchor="_Toc78816011" w:history="1">
            <w:r w:rsidR="00935BCF" w:rsidRPr="00935BCF">
              <w:rPr>
                <w:rStyle w:val="Hyperlink"/>
                <w:rFonts w:ascii="Times New Roman" w:hAnsi="Times New Roman" w:cs="Times New Roman"/>
                <w:noProof/>
                <w:lang w:val="en-US"/>
              </w:rPr>
              <w:t>2.2 Appraisal of a selection of monitoring frameworks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_Toc78816011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7</w:t>
            </w:r>
            <w:r w:rsidR="00935BCF" w:rsidRPr="00935BCF">
              <w:rPr>
                <w:rFonts w:ascii="Times New Roman" w:hAnsi="Times New Roman" w:cs="Times New Roman"/>
                <w:noProof/>
                <w:webHidden/>
              </w:rPr>
              <w:fldChar w:fldCharType="end"/>
            </w:r>
          </w:hyperlink>
        </w:p>
        <w:p w14:paraId="0D478BC5" w14:textId="2DAAD475" w:rsidR="00935BCF" w:rsidRPr="00935BCF" w:rsidRDefault="00E12134">
          <w:pPr>
            <w:pStyle w:val="TOC2"/>
            <w:tabs>
              <w:tab w:val="right" w:leader="dot" w:pos="10196"/>
            </w:tabs>
            <w:rPr>
              <w:rFonts w:ascii="Times New Roman" w:eastAsiaTheme="minorEastAsia" w:hAnsi="Times New Roman" w:cs="Times New Roman"/>
              <w:noProof/>
            </w:rPr>
          </w:pPr>
          <w:hyperlink w:anchor="_Toc78816012" w:history="1">
            <w:r w:rsidR="00935BCF" w:rsidRPr="00935BCF">
              <w:rPr>
                <w:rStyle w:val="Hyperlink"/>
                <w:rFonts w:ascii="Times New Roman" w:hAnsi="Times New Roman" w:cs="Times New Roman"/>
                <w:noProof/>
              </w:rPr>
              <w:t>3. Proposal for a monitoring framework for the AEWA Site Network</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_Toc78816012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9</w:t>
            </w:r>
            <w:r w:rsidR="00935BCF" w:rsidRPr="00935BCF">
              <w:rPr>
                <w:rFonts w:ascii="Times New Roman" w:hAnsi="Times New Roman" w:cs="Times New Roman"/>
                <w:noProof/>
                <w:webHidden/>
              </w:rPr>
              <w:fldChar w:fldCharType="end"/>
            </w:r>
          </w:hyperlink>
        </w:p>
        <w:p w14:paraId="0CC9C409" w14:textId="199C9A73" w:rsidR="00935BCF" w:rsidRPr="00935BCF" w:rsidRDefault="00E12134">
          <w:pPr>
            <w:pStyle w:val="TOC3"/>
            <w:tabs>
              <w:tab w:val="right" w:leader="dot" w:pos="10196"/>
            </w:tabs>
            <w:rPr>
              <w:rFonts w:ascii="Times New Roman" w:eastAsiaTheme="minorEastAsia" w:hAnsi="Times New Roman" w:cs="Times New Roman"/>
              <w:noProof/>
            </w:rPr>
          </w:pPr>
          <w:hyperlink w:anchor="_Toc78816013" w:history="1">
            <w:r w:rsidR="00935BCF" w:rsidRPr="00935BCF">
              <w:rPr>
                <w:rStyle w:val="Hyperlink"/>
                <w:rFonts w:ascii="Times New Roman" w:hAnsi="Times New Roman" w:cs="Times New Roman"/>
                <w:noProof/>
              </w:rPr>
              <w:t>3.1 Proposed approach and rationale</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_Toc78816013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9</w:t>
            </w:r>
            <w:r w:rsidR="00935BCF" w:rsidRPr="00935BCF">
              <w:rPr>
                <w:rFonts w:ascii="Times New Roman" w:hAnsi="Times New Roman" w:cs="Times New Roman"/>
                <w:noProof/>
                <w:webHidden/>
              </w:rPr>
              <w:fldChar w:fldCharType="end"/>
            </w:r>
          </w:hyperlink>
        </w:p>
        <w:p w14:paraId="33723AFA" w14:textId="09394835" w:rsidR="00935BCF" w:rsidRPr="00935BCF" w:rsidRDefault="00E12134">
          <w:pPr>
            <w:pStyle w:val="TOC3"/>
            <w:tabs>
              <w:tab w:val="right" w:leader="dot" w:pos="10196"/>
            </w:tabs>
            <w:rPr>
              <w:rFonts w:ascii="Times New Roman" w:eastAsiaTheme="minorEastAsia" w:hAnsi="Times New Roman" w:cs="Times New Roman"/>
              <w:noProof/>
            </w:rPr>
          </w:pPr>
          <w:hyperlink w:anchor="_Toc78816014" w:history="1">
            <w:r w:rsidR="00935BCF" w:rsidRPr="00935BCF">
              <w:rPr>
                <w:rStyle w:val="Hyperlink"/>
                <w:rFonts w:ascii="Times New Roman" w:hAnsi="Times New Roman" w:cs="Times New Roman"/>
                <w:noProof/>
              </w:rPr>
              <w:t>3.2 Appraisal of data availability and gaps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_Toc78816014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10</w:t>
            </w:r>
            <w:r w:rsidR="00935BCF" w:rsidRPr="00935BCF">
              <w:rPr>
                <w:rFonts w:ascii="Times New Roman" w:hAnsi="Times New Roman" w:cs="Times New Roman"/>
                <w:noProof/>
                <w:webHidden/>
              </w:rPr>
              <w:fldChar w:fldCharType="end"/>
            </w:r>
          </w:hyperlink>
        </w:p>
        <w:p w14:paraId="404D5B04" w14:textId="423BD271" w:rsidR="00935BCF" w:rsidRPr="00935BCF" w:rsidRDefault="00E12134">
          <w:pPr>
            <w:pStyle w:val="TOC3"/>
            <w:tabs>
              <w:tab w:val="right" w:leader="dot" w:pos="10196"/>
            </w:tabs>
            <w:rPr>
              <w:rFonts w:ascii="Times New Roman" w:eastAsiaTheme="minorEastAsia" w:hAnsi="Times New Roman" w:cs="Times New Roman"/>
              <w:noProof/>
            </w:rPr>
          </w:pPr>
          <w:hyperlink w:anchor="_Toc78816015" w:history="1">
            <w:r w:rsidR="00935BCF" w:rsidRPr="00935BCF">
              <w:rPr>
                <w:rStyle w:val="Hyperlink"/>
                <w:rFonts w:ascii="Times New Roman" w:hAnsi="Times New Roman" w:cs="Times New Roman"/>
                <w:noProof/>
              </w:rPr>
              <w:t>3.3. Principal data gaps and opportunities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_Toc78816015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13</w:t>
            </w:r>
            <w:r w:rsidR="00935BCF" w:rsidRPr="00935BCF">
              <w:rPr>
                <w:rFonts w:ascii="Times New Roman" w:hAnsi="Times New Roman" w:cs="Times New Roman"/>
                <w:noProof/>
                <w:webHidden/>
              </w:rPr>
              <w:fldChar w:fldCharType="end"/>
            </w:r>
          </w:hyperlink>
        </w:p>
        <w:p w14:paraId="72A98C41" w14:textId="39D504F3" w:rsidR="00935BCF" w:rsidRPr="00935BCF" w:rsidRDefault="00E12134">
          <w:pPr>
            <w:pStyle w:val="TOC2"/>
            <w:tabs>
              <w:tab w:val="right" w:leader="dot" w:pos="10196"/>
            </w:tabs>
            <w:rPr>
              <w:rFonts w:ascii="Times New Roman" w:eastAsiaTheme="minorEastAsia" w:hAnsi="Times New Roman" w:cs="Times New Roman"/>
              <w:noProof/>
            </w:rPr>
          </w:pPr>
          <w:hyperlink w:anchor="_Toc78816016" w:history="1">
            <w:r w:rsidR="00935BCF" w:rsidRPr="00935BCF">
              <w:rPr>
                <w:rStyle w:val="Hyperlink"/>
                <w:rFonts w:ascii="Times New Roman" w:hAnsi="Times New Roman" w:cs="Times New Roman"/>
                <w:noProof/>
              </w:rPr>
              <w:t>4. Establishing site monitoring across the AEWA Flyway Site Network</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_Toc78816016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13</w:t>
            </w:r>
            <w:r w:rsidR="00935BCF" w:rsidRPr="00935BCF">
              <w:rPr>
                <w:rFonts w:ascii="Times New Roman" w:hAnsi="Times New Roman" w:cs="Times New Roman"/>
                <w:noProof/>
                <w:webHidden/>
              </w:rPr>
              <w:fldChar w:fldCharType="end"/>
            </w:r>
          </w:hyperlink>
        </w:p>
        <w:p w14:paraId="6D7697B7" w14:textId="72887C7C" w:rsidR="00935BCF" w:rsidRPr="00935BCF" w:rsidRDefault="00E12134">
          <w:pPr>
            <w:pStyle w:val="TOC3"/>
            <w:tabs>
              <w:tab w:val="right" w:leader="dot" w:pos="10196"/>
            </w:tabs>
            <w:rPr>
              <w:rFonts w:ascii="Times New Roman" w:eastAsiaTheme="minorEastAsia" w:hAnsi="Times New Roman" w:cs="Times New Roman"/>
              <w:noProof/>
            </w:rPr>
          </w:pPr>
          <w:hyperlink w:anchor="_Toc78816017" w:history="1">
            <w:r w:rsidR="00935BCF" w:rsidRPr="00935BCF">
              <w:rPr>
                <w:rStyle w:val="Hyperlink"/>
                <w:rFonts w:ascii="Times New Roman" w:hAnsi="Times New Roman" w:cs="Times New Roman"/>
                <w:noProof/>
              </w:rPr>
              <w:t>4.1 National level implementation</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_Toc78816017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13</w:t>
            </w:r>
            <w:r w:rsidR="00935BCF" w:rsidRPr="00935BCF">
              <w:rPr>
                <w:rFonts w:ascii="Times New Roman" w:hAnsi="Times New Roman" w:cs="Times New Roman"/>
                <w:noProof/>
                <w:webHidden/>
              </w:rPr>
              <w:fldChar w:fldCharType="end"/>
            </w:r>
          </w:hyperlink>
        </w:p>
        <w:p w14:paraId="79A73C4A" w14:textId="57B10509" w:rsidR="00935BCF" w:rsidRPr="00935BCF" w:rsidRDefault="00E12134">
          <w:pPr>
            <w:pStyle w:val="TOC3"/>
            <w:tabs>
              <w:tab w:val="right" w:leader="dot" w:pos="10196"/>
            </w:tabs>
            <w:rPr>
              <w:rFonts w:ascii="Times New Roman" w:eastAsiaTheme="minorEastAsia" w:hAnsi="Times New Roman" w:cs="Times New Roman"/>
              <w:noProof/>
            </w:rPr>
          </w:pPr>
          <w:hyperlink w:anchor="_Toc78816018" w:history="1">
            <w:r w:rsidR="00935BCF" w:rsidRPr="00935BCF">
              <w:rPr>
                <w:rStyle w:val="Hyperlink"/>
                <w:rFonts w:ascii="Times New Roman" w:hAnsi="Times New Roman" w:cs="Times New Roman"/>
                <w:noProof/>
              </w:rPr>
              <w:t>4.2 Agreement-level tasks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_Toc78816018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15</w:t>
            </w:r>
            <w:r w:rsidR="00935BCF" w:rsidRPr="00935BCF">
              <w:rPr>
                <w:rFonts w:ascii="Times New Roman" w:hAnsi="Times New Roman" w:cs="Times New Roman"/>
                <w:noProof/>
                <w:webHidden/>
              </w:rPr>
              <w:fldChar w:fldCharType="end"/>
            </w:r>
          </w:hyperlink>
        </w:p>
        <w:p w14:paraId="1FC0E9FB" w14:textId="50347AF2" w:rsidR="00935BCF" w:rsidRPr="00935BCF" w:rsidRDefault="00E12134">
          <w:pPr>
            <w:pStyle w:val="TOC2"/>
            <w:tabs>
              <w:tab w:val="right" w:leader="dot" w:pos="10196"/>
            </w:tabs>
            <w:rPr>
              <w:rFonts w:ascii="Times New Roman" w:eastAsiaTheme="minorEastAsia" w:hAnsi="Times New Roman" w:cs="Times New Roman"/>
              <w:noProof/>
            </w:rPr>
          </w:pPr>
          <w:hyperlink w:anchor="_Toc78816019" w:history="1">
            <w:r w:rsidR="00935BCF" w:rsidRPr="00935BCF">
              <w:rPr>
                <w:rStyle w:val="Hyperlink"/>
                <w:rFonts w:ascii="Times New Roman" w:hAnsi="Times New Roman" w:cs="Times New Roman"/>
                <w:noProof/>
              </w:rPr>
              <w:t>5. References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_Toc78816019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17</w:t>
            </w:r>
            <w:r w:rsidR="00935BCF" w:rsidRPr="00935BCF">
              <w:rPr>
                <w:rFonts w:ascii="Times New Roman" w:hAnsi="Times New Roman" w:cs="Times New Roman"/>
                <w:noProof/>
                <w:webHidden/>
              </w:rPr>
              <w:fldChar w:fldCharType="end"/>
            </w:r>
          </w:hyperlink>
        </w:p>
        <w:p w14:paraId="46DD08D7" w14:textId="06D6AB49" w:rsidR="00935BCF" w:rsidRPr="00935BCF" w:rsidRDefault="00E12134">
          <w:pPr>
            <w:pStyle w:val="TOC2"/>
            <w:tabs>
              <w:tab w:val="right" w:leader="dot" w:pos="10196"/>
            </w:tabs>
            <w:rPr>
              <w:rFonts w:ascii="Times New Roman" w:eastAsiaTheme="minorEastAsia" w:hAnsi="Times New Roman" w:cs="Times New Roman"/>
              <w:noProof/>
            </w:rPr>
          </w:pPr>
          <w:hyperlink w:anchor="_Toc78816020" w:history="1">
            <w:r w:rsidR="00935BCF" w:rsidRPr="00935BCF">
              <w:rPr>
                <w:rStyle w:val="Hyperlink"/>
                <w:rFonts w:ascii="Times New Roman" w:hAnsi="Times New Roman" w:cs="Times New Roman"/>
                <w:noProof/>
              </w:rPr>
              <w:t>6. Appendices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_Toc78816020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19</w:t>
            </w:r>
            <w:r w:rsidR="00935BCF" w:rsidRPr="00935BCF">
              <w:rPr>
                <w:rFonts w:ascii="Times New Roman" w:hAnsi="Times New Roman" w:cs="Times New Roman"/>
                <w:noProof/>
                <w:webHidden/>
              </w:rPr>
              <w:fldChar w:fldCharType="end"/>
            </w:r>
          </w:hyperlink>
        </w:p>
        <w:p w14:paraId="28A904F6" w14:textId="63D50D2C" w:rsidR="00935BCF" w:rsidRPr="00935BCF" w:rsidRDefault="00E12134">
          <w:pPr>
            <w:pStyle w:val="TOC3"/>
            <w:tabs>
              <w:tab w:val="right" w:leader="dot" w:pos="10196"/>
            </w:tabs>
            <w:rPr>
              <w:rFonts w:ascii="Times New Roman" w:eastAsiaTheme="minorEastAsia" w:hAnsi="Times New Roman" w:cs="Times New Roman"/>
              <w:noProof/>
            </w:rPr>
          </w:pPr>
          <w:hyperlink w:anchor="_Toc78816021" w:history="1">
            <w:r w:rsidR="00935BCF" w:rsidRPr="00935BCF">
              <w:rPr>
                <w:rStyle w:val="Hyperlink"/>
                <w:rFonts w:ascii="Times New Roman" w:hAnsi="Times New Roman" w:cs="Times New Roman"/>
                <w:noProof/>
              </w:rPr>
              <w:t>Appendix 1. Assessment of how the monitoring frameworks profiled potentially deliver state, pressure and response indicators:</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_Toc78816021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19</w:t>
            </w:r>
            <w:r w:rsidR="00935BCF" w:rsidRPr="00935BCF">
              <w:rPr>
                <w:rFonts w:ascii="Times New Roman" w:hAnsi="Times New Roman" w:cs="Times New Roman"/>
                <w:noProof/>
                <w:webHidden/>
              </w:rPr>
              <w:fldChar w:fldCharType="end"/>
            </w:r>
          </w:hyperlink>
        </w:p>
        <w:p w14:paraId="77301792" w14:textId="33F9B14A" w:rsidR="00935BCF" w:rsidRPr="00935BCF" w:rsidRDefault="00E12134">
          <w:pPr>
            <w:pStyle w:val="TOC3"/>
            <w:tabs>
              <w:tab w:val="right" w:leader="dot" w:pos="10196"/>
            </w:tabs>
            <w:rPr>
              <w:rFonts w:ascii="Times New Roman" w:eastAsiaTheme="minorEastAsia" w:hAnsi="Times New Roman" w:cs="Times New Roman"/>
              <w:noProof/>
            </w:rPr>
          </w:pPr>
          <w:hyperlink w:anchor="_Toc78816022" w:history="1">
            <w:r w:rsidR="00935BCF" w:rsidRPr="00935BCF">
              <w:rPr>
                <w:rStyle w:val="Hyperlink"/>
                <w:rFonts w:ascii="Times New Roman" w:hAnsi="Times New Roman" w:cs="Times New Roman"/>
                <w:noProof/>
                <w:lang w:val="en-US"/>
              </w:rPr>
              <w:t>Appendix 2. Natura 2000 pressures and threats (from classification scheme used in 2013)</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_Toc78816022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22</w:t>
            </w:r>
            <w:r w:rsidR="00935BCF" w:rsidRPr="00935BCF">
              <w:rPr>
                <w:rFonts w:ascii="Times New Roman" w:hAnsi="Times New Roman" w:cs="Times New Roman"/>
                <w:noProof/>
                <w:webHidden/>
              </w:rPr>
              <w:fldChar w:fldCharType="end"/>
            </w:r>
          </w:hyperlink>
        </w:p>
        <w:p w14:paraId="0B0543D0" w14:textId="36F72B16" w:rsidR="00935BCF" w:rsidRPr="00935BCF" w:rsidRDefault="00E12134">
          <w:pPr>
            <w:pStyle w:val="TOC3"/>
            <w:tabs>
              <w:tab w:val="right" w:leader="dot" w:pos="10196"/>
            </w:tabs>
            <w:rPr>
              <w:rFonts w:ascii="Times New Roman" w:eastAsiaTheme="minorEastAsia" w:hAnsi="Times New Roman" w:cs="Times New Roman"/>
              <w:noProof/>
            </w:rPr>
          </w:pPr>
          <w:hyperlink w:anchor="_Toc78816023" w:history="1">
            <w:r w:rsidR="00935BCF" w:rsidRPr="00935BCF">
              <w:rPr>
                <w:rStyle w:val="Hyperlink"/>
                <w:rFonts w:ascii="Times New Roman" w:hAnsi="Times New Roman" w:cs="Times New Roman"/>
                <w:noProof/>
              </w:rPr>
              <w:t>Appendix 3. Remote sensing tools and datasets that may be relevant to AEWA site monitoring</w:t>
            </w:r>
            <w:r w:rsidR="00935BCF" w:rsidRPr="00935BCF">
              <w:rPr>
                <w:rFonts w:ascii="Times New Roman" w:hAnsi="Times New Roman" w:cs="Times New Roman"/>
                <w:noProof/>
                <w:webHidden/>
              </w:rPr>
              <w:tab/>
            </w:r>
            <w:r w:rsidR="00935BCF" w:rsidRPr="00935BCF">
              <w:rPr>
                <w:rFonts w:ascii="Times New Roman" w:hAnsi="Times New Roman" w:cs="Times New Roman"/>
                <w:noProof/>
                <w:webHidden/>
              </w:rPr>
              <w:fldChar w:fldCharType="begin"/>
            </w:r>
            <w:r w:rsidR="00935BCF" w:rsidRPr="00935BCF">
              <w:rPr>
                <w:rFonts w:ascii="Times New Roman" w:hAnsi="Times New Roman" w:cs="Times New Roman"/>
                <w:noProof/>
                <w:webHidden/>
              </w:rPr>
              <w:instrText xml:space="preserve"> PAGEREF _Toc78816023 \h </w:instrText>
            </w:r>
            <w:r w:rsidR="00935BCF" w:rsidRPr="00935BCF">
              <w:rPr>
                <w:rFonts w:ascii="Times New Roman" w:hAnsi="Times New Roman" w:cs="Times New Roman"/>
                <w:noProof/>
                <w:webHidden/>
              </w:rPr>
            </w:r>
            <w:r w:rsidR="00935BCF" w:rsidRPr="00935BCF">
              <w:rPr>
                <w:rFonts w:ascii="Times New Roman" w:hAnsi="Times New Roman" w:cs="Times New Roman"/>
                <w:noProof/>
                <w:webHidden/>
              </w:rPr>
              <w:fldChar w:fldCharType="separate"/>
            </w:r>
            <w:r>
              <w:rPr>
                <w:rFonts w:ascii="Times New Roman" w:hAnsi="Times New Roman" w:cs="Times New Roman"/>
                <w:noProof/>
                <w:webHidden/>
              </w:rPr>
              <w:t>31</w:t>
            </w:r>
            <w:r w:rsidR="00935BCF" w:rsidRPr="00935BCF">
              <w:rPr>
                <w:rFonts w:ascii="Times New Roman" w:hAnsi="Times New Roman" w:cs="Times New Roman"/>
                <w:noProof/>
                <w:webHidden/>
              </w:rPr>
              <w:fldChar w:fldCharType="end"/>
            </w:r>
          </w:hyperlink>
        </w:p>
        <w:p w14:paraId="4ED039ED" w14:textId="64073B22" w:rsidR="000871CE" w:rsidRPr="00935BCF" w:rsidRDefault="000871CE">
          <w:pPr>
            <w:rPr>
              <w:rFonts w:ascii="Times New Roman" w:hAnsi="Times New Roman" w:cs="Times New Roman"/>
              <w:sz w:val="20"/>
              <w:szCs w:val="20"/>
            </w:rPr>
          </w:pPr>
          <w:r w:rsidRPr="00935BCF">
            <w:rPr>
              <w:rFonts w:ascii="Times New Roman" w:hAnsi="Times New Roman" w:cs="Times New Roman"/>
              <w:noProof/>
              <w:sz w:val="20"/>
              <w:szCs w:val="20"/>
            </w:rPr>
            <w:fldChar w:fldCharType="end"/>
          </w:r>
        </w:p>
      </w:sdtContent>
    </w:sdt>
    <w:p w14:paraId="2FECE429" w14:textId="77777777" w:rsidR="000871CE" w:rsidRPr="0032640C" w:rsidRDefault="000871CE" w:rsidP="000871CE">
      <w:pPr>
        <w:rPr>
          <w:rFonts w:ascii="Times New Roman" w:hAnsi="Times New Roman" w:cs="Times New Roman"/>
          <w:b/>
          <w:bCs/>
        </w:rPr>
      </w:pPr>
    </w:p>
    <w:p w14:paraId="19F1AFA1" w14:textId="77777777" w:rsidR="000871CE" w:rsidRPr="0032640C" w:rsidRDefault="000871CE">
      <w:pPr>
        <w:rPr>
          <w:rFonts w:ascii="Times New Roman" w:eastAsiaTheme="majorEastAsia" w:hAnsi="Times New Roman" w:cs="Times New Roman"/>
          <w:b/>
          <w:bCs/>
          <w:color w:val="2F5496" w:themeColor="accent1" w:themeShade="BF"/>
          <w:sz w:val="26"/>
          <w:szCs w:val="26"/>
        </w:rPr>
      </w:pPr>
      <w:r w:rsidRPr="0032640C">
        <w:rPr>
          <w:rFonts w:ascii="Times New Roman" w:hAnsi="Times New Roman" w:cs="Times New Roman"/>
          <w:b/>
          <w:bCs/>
        </w:rPr>
        <w:br w:type="page"/>
      </w:r>
    </w:p>
    <w:p w14:paraId="03F89A12" w14:textId="6555D781" w:rsidR="00FA0734" w:rsidRPr="0032640C" w:rsidRDefault="003763F4" w:rsidP="001400C5">
      <w:pPr>
        <w:pStyle w:val="Heading2"/>
        <w:spacing w:before="240" w:after="120"/>
        <w:rPr>
          <w:rFonts w:ascii="Times New Roman" w:hAnsi="Times New Roman" w:cs="Times New Roman"/>
          <w:b/>
          <w:bCs/>
        </w:rPr>
      </w:pPr>
      <w:bookmarkStart w:id="9" w:name="_Toc78816007"/>
      <w:r w:rsidRPr="0032640C">
        <w:rPr>
          <w:rFonts w:ascii="Times New Roman" w:hAnsi="Times New Roman" w:cs="Times New Roman"/>
          <w:b/>
          <w:bCs/>
        </w:rPr>
        <w:lastRenderedPageBreak/>
        <w:t>Executive summary</w:t>
      </w:r>
      <w:bookmarkEnd w:id="9"/>
    </w:p>
    <w:p w14:paraId="74D3A90D" w14:textId="2D4B40F7" w:rsidR="007B2D30" w:rsidRPr="0032640C" w:rsidRDefault="007B2D30" w:rsidP="007B2D30">
      <w:pPr>
        <w:jc w:val="both"/>
        <w:rPr>
          <w:rFonts w:ascii="Times New Roman" w:hAnsi="Times New Roman" w:cs="Times New Roman"/>
        </w:rPr>
      </w:pPr>
      <w:r w:rsidRPr="0032640C">
        <w:rPr>
          <w:rFonts w:ascii="Times New Roman" w:hAnsi="Times New Roman" w:cs="Times New Roman"/>
        </w:rPr>
        <w:t xml:space="preserve">The AEWA Strategic Plan 2019-2027 </w:t>
      </w:r>
      <w:r w:rsidR="00606044" w:rsidRPr="0032640C">
        <w:rPr>
          <w:rFonts w:ascii="Times New Roman" w:hAnsi="Times New Roman" w:cs="Times New Roman"/>
        </w:rPr>
        <w:t>list</w:t>
      </w:r>
      <w:r w:rsidR="004B177A" w:rsidRPr="0032640C">
        <w:rPr>
          <w:rFonts w:ascii="Times New Roman" w:hAnsi="Times New Roman" w:cs="Times New Roman"/>
        </w:rPr>
        <w:t>s</w:t>
      </w:r>
      <w:r w:rsidR="00606044" w:rsidRPr="0032640C">
        <w:rPr>
          <w:rFonts w:ascii="Times New Roman" w:hAnsi="Times New Roman" w:cs="Times New Roman"/>
        </w:rPr>
        <w:t xml:space="preserve"> </w:t>
      </w:r>
      <w:r w:rsidRPr="0032640C">
        <w:rPr>
          <w:rFonts w:ascii="Times New Roman" w:hAnsi="Times New Roman" w:cs="Times New Roman"/>
        </w:rPr>
        <w:t>many targets under five key objectives, including one (Target 3.2) which sets out that “</w:t>
      </w:r>
      <w:r w:rsidRPr="0032640C">
        <w:rPr>
          <w:rFonts w:ascii="Times New Roman" w:hAnsi="Times New Roman" w:cs="Times New Roman"/>
          <w:i/>
          <w:iCs/>
        </w:rPr>
        <w:t xml:space="preserve">The status </w:t>
      </w:r>
      <w:proofErr w:type="gramStart"/>
      <w:r w:rsidRPr="0032640C">
        <w:rPr>
          <w:rFonts w:ascii="Times New Roman" w:hAnsi="Times New Roman" w:cs="Times New Roman"/>
          <w:i/>
          <w:iCs/>
        </w:rPr>
        <w:t>of,</w:t>
      </w:r>
      <w:proofErr w:type="gramEnd"/>
      <w:r w:rsidRPr="0032640C">
        <w:rPr>
          <w:rFonts w:ascii="Times New Roman" w:hAnsi="Times New Roman" w:cs="Times New Roman"/>
          <w:i/>
          <w:iCs/>
        </w:rPr>
        <w:t xml:space="preserve"> the threats to, and the effectiveness of conservation measures implemented at flyway network sites are being assessed at flyway scale, using data provided by at least three-quarters of Contracting Parties</w:t>
      </w:r>
      <w:r w:rsidRPr="0032640C">
        <w:rPr>
          <w:rFonts w:ascii="Times New Roman" w:hAnsi="Times New Roman" w:cs="Times New Roman"/>
        </w:rPr>
        <w:t xml:space="preserve">”. The corresponding action </w:t>
      </w:r>
      <w:r w:rsidR="00606044" w:rsidRPr="0032640C">
        <w:rPr>
          <w:rFonts w:ascii="Times New Roman" w:hAnsi="Times New Roman" w:cs="Times New Roman"/>
        </w:rPr>
        <w:t>needed for this is</w:t>
      </w:r>
      <w:r w:rsidRPr="0032640C">
        <w:rPr>
          <w:rFonts w:ascii="Times New Roman" w:hAnsi="Times New Roman" w:cs="Times New Roman"/>
        </w:rPr>
        <w:t xml:space="preserve"> that a monitoring framework for the AEWA flyway site network is to be developed</w:t>
      </w:r>
      <w:r w:rsidR="00606044" w:rsidRPr="0032640C">
        <w:rPr>
          <w:rFonts w:ascii="Times New Roman" w:hAnsi="Times New Roman" w:cs="Times New Roman"/>
        </w:rPr>
        <w:t>.</w:t>
      </w:r>
      <w:r w:rsidRPr="0032640C">
        <w:rPr>
          <w:rFonts w:ascii="Times New Roman" w:hAnsi="Times New Roman" w:cs="Times New Roman"/>
        </w:rPr>
        <w:t xml:space="preserve"> </w:t>
      </w:r>
    </w:p>
    <w:p w14:paraId="3CC6CD89" w14:textId="6C86BE93" w:rsidR="007B2D30" w:rsidRPr="0032640C" w:rsidRDefault="007B2D30" w:rsidP="00FD6707">
      <w:pPr>
        <w:jc w:val="both"/>
        <w:rPr>
          <w:rFonts w:ascii="Times New Roman" w:hAnsi="Times New Roman" w:cs="Times New Roman"/>
        </w:rPr>
      </w:pPr>
      <w:r w:rsidRPr="0032640C">
        <w:rPr>
          <w:rFonts w:ascii="Times New Roman" w:hAnsi="Times New Roman" w:cs="Times New Roman"/>
        </w:rPr>
        <w:t xml:space="preserve">Monitoring of key sites is a typical example of synergies between </w:t>
      </w:r>
      <w:r w:rsidR="00606044" w:rsidRPr="0032640C">
        <w:rPr>
          <w:rFonts w:ascii="Times New Roman" w:hAnsi="Times New Roman" w:cs="Times New Roman"/>
        </w:rPr>
        <w:t xml:space="preserve">site, </w:t>
      </w:r>
      <w:r w:rsidRPr="0032640C">
        <w:rPr>
          <w:rFonts w:ascii="Times New Roman" w:hAnsi="Times New Roman" w:cs="Times New Roman"/>
        </w:rPr>
        <w:t>national and international</w:t>
      </w:r>
      <w:r w:rsidR="00606044" w:rsidRPr="0032640C">
        <w:rPr>
          <w:rFonts w:ascii="Times New Roman" w:hAnsi="Times New Roman" w:cs="Times New Roman"/>
        </w:rPr>
        <w:t xml:space="preserve"> conservation strategies</w:t>
      </w:r>
      <w:r w:rsidRPr="0032640C">
        <w:rPr>
          <w:rFonts w:ascii="Times New Roman" w:hAnsi="Times New Roman" w:cs="Times New Roman"/>
        </w:rPr>
        <w:t xml:space="preserve">. It helps individual site management authorities to measure their progress towards the conservation objectives of a site. Having a robust and sufficiently resourced site monitoring system that is regularly updated also helps national authorities in monitoring the collective performance of their national site networks and identify successes and sites or policy areas where improvements would be needed. </w:t>
      </w:r>
      <w:r w:rsidR="00606044" w:rsidRPr="0032640C">
        <w:rPr>
          <w:rFonts w:ascii="Times New Roman" w:hAnsi="Times New Roman" w:cs="Times New Roman"/>
        </w:rPr>
        <w:t xml:space="preserve">Bringing the national results together enables analyses on international level working towards the conservation and management of flyway populations which is especially needed for migratory species in which individual birds and populations make use of </w:t>
      </w:r>
      <w:r w:rsidR="004B7FB3" w:rsidRPr="0032640C">
        <w:rPr>
          <w:rFonts w:ascii="Times New Roman" w:hAnsi="Times New Roman" w:cs="Times New Roman"/>
        </w:rPr>
        <w:t xml:space="preserve">many </w:t>
      </w:r>
      <w:r w:rsidR="00606044" w:rsidRPr="0032640C">
        <w:rPr>
          <w:rFonts w:ascii="Times New Roman" w:hAnsi="Times New Roman" w:cs="Times New Roman"/>
        </w:rPr>
        <w:t>different sites in different countries during the</w:t>
      </w:r>
      <w:r w:rsidR="004B7FB3" w:rsidRPr="0032640C">
        <w:rPr>
          <w:rFonts w:ascii="Times New Roman" w:hAnsi="Times New Roman" w:cs="Times New Roman"/>
        </w:rPr>
        <w:t xml:space="preserve">ir </w:t>
      </w:r>
      <w:r w:rsidR="00606044" w:rsidRPr="0032640C">
        <w:rPr>
          <w:rFonts w:ascii="Times New Roman" w:hAnsi="Times New Roman" w:cs="Times New Roman"/>
        </w:rPr>
        <w:t>life cycle</w:t>
      </w:r>
      <w:r w:rsidR="004B7FB3" w:rsidRPr="0032640C">
        <w:rPr>
          <w:rFonts w:ascii="Times New Roman" w:hAnsi="Times New Roman" w:cs="Times New Roman"/>
        </w:rPr>
        <w:t>.</w:t>
      </w:r>
      <w:r w:rsidR="00606044" w:rsidRPr="0032640C">
        <w:rPr>
          <w:rFonts w:ascii="Times New Roman" w:hAnsi="Times New Roman" w:cs="Times New Roman"/>
        </w:rPr>
        <w:t xml:space="preserve"> </w:t>
      </w:r>
    </w:p>
    <w:p w14:paraId="2CC030AE" w14:textId="0D7739C3" w:rsidR="00E15AF7" w:rsidRPr="0032640C" w:rsidRDefault="007B2D30" w:rsidP="007B2D30">
      <w:pPr>
        <w:jc w:val="both"/>
        <w:rPr>
          <w:rFonts w:ascii="Times New Roman" w:hAnsi="Times New Roman" w:cs="Times New Roman"/>
        </w:rPr>
      </w:pPr>
      <w:r w:rsidRPr="0032640C">
        <w:rPr>
          <w:rFonts w:ascii="Times New Roman" w:hAnsi="Times New Roman" w:cs="Times New Roman"/>
        </w:rPr>
        <w:t xml:space="preserve">This monitoring framework </w:t>
      </w:r>
      <w:r w:rsidR="004B7FB3" w:rsidRPr="0032640C">
        <w:rPr>
          <w:rFonts w:ascii="Times New Roman" w:hAnsi="Times New Roman" w:cs="Times New Roman"/>
        </w:rPr>
        <w:t xml:space="preserve">makes use of the </w:t>
      </w:r>
      <w:r w:rsidR="00B34889" w:rsidRPr="0032640C">
        <w:rPr>
          <w:rFonts w:ascii="Times New Roman" w:hAnsi="Times New Roman" w:cs="Times New Roman"/>
        </w:rPr>
        <w:t xml:space="preserve">earlier </w:t>
      </w:r>
      <w:r w:rsidR="00ED2DA5" w:rsidRPr="0032640C">
        <w:rPr>
          <w:rFonts w:ascii="Times New Roman" w:hAnsi="Times New Roman" w:cs="Times New Roman"/>
        </w:rPr>
        <w:t xml:space="preserve">work in </w:t>
      </w:r>
      <w:r w:rsidR="00B34889" w:rsidRPr="0032640C">
        <w:rPr>
          <w:rFonts w:ascii="Times New Roman" w:hAnsi="Times New Roman" w:cs="Times New Roman"/>
        </w:rPr>
        <w:t xml:space="preserve">the AEWA Technical Committee and </w:t>
      </w:r>
      <w:r w:rsidR="00FD597C" w:rsidRPr="0032640C">
        <w:rPr>
          <w:rFonts w:ascii="Times New Roman" w:hAnsi="Times New Roman" w:cs="Times New Roman"/>
        </w:rPr>
        <w:t xml:space="preserve">the </w:t>
      </w:r>
      <w:r w:rsidR="004B7FB3" w:rsidRPr="0032640C">
        <w:rPr>
          <w:rFonts w:ascii="Times New Roman" w:hAnsi="Times New Roman" w:cs="Times New Roman"/>
        </w:rPr>
        <w:t>recommendations for the improvement of the monitoring priorities for AEWA populations. It</w:t>
      </w:r>
      <w:r w:rsidRPr="0032640C">
        <w:rPr>
          <w:rFonts w:ascii="Times New Roman" w:hAnsi="Times New Roman" w:cs="Times New Roman"/>
        </w:rPr>
        <w:t xml:space="preserve"> </w:t>
      </w:r>
      <w:r w:rsidR="004B7FB3" w:rsidRPr="0032640C">
        <w:rPr>
          <w:rFonts w:ascii="Times New Roman" w:hAnsi="Times New Roman" w:cs="Times New Roman"/>
        </w:rPr>
        <w:t xml:space="preserve">is </w:t>
      </w:r>
      <w:r w:rsidR="00FD597C" w:rsidRPr="0032640C">
        <w:rPr>
          <w:rFonts w:ascii="Times New Roman" w:hAnsi="Times New Roman" w:cs="Times New Roman"/>
        </w:rPr>
        <w:t xml:space="preserve">aligned </w:t>
      </w:r>
      <w:r w:rsidRPr="0032640C">
        <w:rPr>
          <w:rFonts w:ascii="Times New Roman" w:hAnsi="Times New Roman" w:cs="Times New Roman"/>
        </w:rPr>
        <w:t xml:space="preserve">with similar reporting processes under multilateral processes, notably the Ramsar Convention on Wetlands, the EU Birds </w:t>
      </w:r>
      <w:proofErr w:type="gramStart"/>
      <w:r w:rsidRPr="0032640C">
        <w:rPr>
          <w:rFonts w:ascii="Times New Roman" w:hAnsi="Times New Roman" w:cs="Times New Roman"/>
        </w:rPr>
        <w:t>Directive</w:t>
      </w:r>
      <w:proofErr w:type="gramEnd"/>
      <w:r w:rsidRPr="0032640C">
        <w:rPr>
          <w:rFonts w:ascii="Times New Roman" w:hAnsi="Times New Roman" w:cs="Times New Roman"/>
        </w:rPr>
        <w:t xml:space="preserve"> and the Bern Convention Emerald Network. </w:t>
      </w:r>
      <w:r w:rsidR="004B7FB3" w:rsidRPr="0032640C">
        <w:rPr>
          <w:rFonts w:ascii="Times New Roman" w:hAnsi="Times New Roman" w:cs="Times New Roman"/>
        </w:rPr>
        <w:t xml:space="preserve">Our aim is to prevent double work and make use of reporting and systems which is already there and can be used as well in the AEWA context. </w:t>
      </w:r>
      <w:r w:rsidR="00AD1F4A" w:rsidRPr="0032640C">
        <w:rPr>
          <w:rFonts w:ascii="Times New Roman" w:hAnsi="Times New Roman" w:cs="Times New Roman"/>
        </w:rPr>
        <w:t>In this report</w:t>
      </w:r>
      <w:r w:rsidRPr="0032640C">
        <w:rPr>
          <w:rFonts w:ascii="Times New Roman" w:hAnsi="Times New Roman" w:cs="Times New Roman"/>
        </w:rPr>
        <w:t>, we review these site monitoring frameworks within the AEWA region, principally on those with reporting processes underway, with a view to identifying a site monitoring scheme that is appropriate for the AEWA flyway site network</w:t>
      </w:r>
      <w:r w:rsidR="00AD1F4A" w:rsidRPr="0032640C">
        <w:rPr>
          <w:rFonts w:ascii="Times New Roman" w:hAnsi="Times New Roman" w:cs="Times New Roman"/>
        </w:rPr>
        <w:t xml:space="preserve"> (Chapter 2)</w:t>
      </w:r>
      <w:r w:rsidRPr="0032640C">
        <w:rPr>
          <w:rFonts w:ascii="Times New Roman" w:hAnsi="Times New Roman" w:cs="Times New Roman"/>
        </w:rPr>
        <w:t>.</w:t>
      </w:r>
      <w:r w:rsidR="004B7FB3" w:rsidRPr="0032640C">
        <w:rPr>
          <w:rFonts w:ascii="Times New Roman" w:hAnsi="Times New Roman" w:cs="Times New Roman"/>
        </w:rPr>
        <w:t xml:space="preserve"> </w:t>
      </w:r>
    </w:p>
    <w:p w14:paraId="5CDAD02B" w14:textId="0849F542" w:rsidR="007B2D30" w:rsidRPr="0032640C" w:rsidRDefault="007B2D30" w:rsidP="007B2D30">
      <w:pPr>
        <w:jc w:val="both"/>
        <w:rPr>
          <w:rFonts w:ascii="Times New Roman" w:hAnsi="Times New Roman" w:cs="Times New Roman"/>
        </w:rPr>
      </w:pPr>
      <w:r w:rsidRPr="0032640C">
        <w:rPr>
          <w:rFonts w:ascii="Times New Roman" w:hAnsi="Times New Roman" w:cs="Times New Roman"/>
        </w:rPr>
        <w:t xml:space="preserve">We explore and propose options for developing indicators of </w:t>
      </w:r>
      <w:r w:rsidRPr="0032640C">
        <w:rPr>
          <w:rFonts w:ascii="Times New Roman" w:hAnsi="Times New Roman" w:cs="Times New Roman"/>
          <w:i/>
          <w:iCs/>
        </w:rPr>
        <w:t>State, Pressure</w:t>
      </w:r>
      <w:r w:rsidRPr="0032640C">
        <w:rPr>
          <w:rFonts w:ascii="Times New Roman" w:hAnsi="Times New Roman" w:cs="Times New Roman"/>
        </w:rPr>
        <w:t xml:space="preserve"> and </w:t>
      </w:r>
      <w:r w:rsidRPr="0032640C">
        <w:rPr>
          <w:rFonts w:ascii="Times New Roman" w:hAnsi="Times New Roman" w:cs="Times New Roman"/>
          <w:i/>
          <w:iCs/>
        </w:rPr>
        <w:t>Response</w:t>
      </w:r>
      <w:r w:rsidRPr="0032640C">
        <w:rPr>
          <w:rFonts w:ascii="Times New Roman" w:hAnsi="Times New Roman" w:cs="Times New Roman"/>
        </w:rPr>
        <w:t xml:space="preserve"> for sites identified by AEWA Focal Points that are of national and international importance</w:t>
      </w:r>
      <w:r w:rsidR="00697002" w:rsidRPr="0032640C">
        <w:rPr>
          <w:rFonts w:ascii="Times New Roman" w:hAnsi="Times New Roman" w:cs="Times New Roman"/>
        </w:rPr>
        <w:t>, and the potential application of remote sensing data in supporting these</w:t>
      </w:r>
      <w:r w:rsidR="001E5F10" w:rsidRPr="0032640C">
        <w:rPr>
          <w:rFonts w:ascii="Times New Roman" w:hAnsi="Times New Roman" w:cs="Times New Roman"/>
        </w:rPr>
        <w:t xml:space="preserve"> assessments.</w:t>
      </w:r>
      <w:r w:rsidR="00E15AF7" w:rsidRPr="0032640C">
        <w:rPr>
          <w:rFonts w:ascii="Times New Roman" w:hAnsi="Times New Roman" w:cs="Times New Roman"/>
        </w:rPr>
        <w:t xml:space="preserve"> </w:t>
      </w:r>
      <w:r w:rsidRPr="0032640C">
        <w:rPr>
          <w:rFonts w:ascii="Times New Roman" w:hAnsi="Times New Roman" w:cs="Times New Roman"/>
        </w:rPr>
        <w:t>We propose a</w:t>
      </w:r>
      <w:r w:rsidR="001E5F10" w:rsidRPr="0032640C">
        <w:rPr>
          <w:rFonts w:ascii="Times New Roman" w:hAnsi="Times New Roman" w:cs="Times New Roman"/>
        </w:rPr>
        <w:t xml:space="preserve"> relatively simple framework</w:t>
      </w:r>
      <w:r w:rsidR="00FB3D9D" w:rsidRPr="0032640C">
        <w:rPr>
          <w:rFonts w:ascii="Times New Roman" w:hAnsi="Times New Roman" w:cs="Times New Roman"/>
        </w:rPr>
        <w:t>, based on a</w:t>
      </w:r>
      <w:r w:rsidRPr="0032640C">
        <w:rPr>
          <w:rFonts w:ascii="Times New Roman" w:hAnsi="Times New Roman" w:cs="Times New Roman"/>
        </w:rPr>
        <w:t xml:space="preserve"> selection of data fields from the Natura 2000 (and Emerald Network) Standard Data Forms</w:t>
      </w:r>
      <w:r w:rsidR="00E15AF7" w:rsidRPr="0032640C">
        <w:rPr>
          <w:rFonts w:ascii="Times New Roman" w:hAnsi="Times New Roman" w:cs="Times New Roman"/>
        </w:rPr>
        <w:t xml:space="preserve"> (Chapter 3)</w:t>
      </w:r>
      <w:r w:rsidR="00FB3D9D" w:rsidRPr="0032640C">
        <w:rPr>
          <w:rFonts w:ascii="Times New Roman" w:hAnsi="Times New Roman" w:cs="Times New Roman"/>
        </w:rPr>
        <w:t>. This framework</w:t>
      </w:r>
      <w:r w:rsidRPr="0032640C">
        <w:rPr>
          <w:rFonts w:ascii="Times New Roman" w:hAnsi="Times New Roman" w:cs="Times New Roman"/>
        </w:rPr>
        <w:t xml:space="preserve"> represents the best opportunity of getting regular (periodic) state, </w:t>
      </w:r>
      <w:proofErr w:type="gramStart"/>
      <w:r w:rsidRPr="0032640C">
        <w:rPr>
          <w:rFonts w:ascii="Times New Roman" w:hAnsi="Times New Roman" w:cs="Times New Roman"/>
        </w:rPr>
        <w:t>pressure</w:t>
      </w:r>
      <w:proofErr w:type="gramEnd"/>
      <w:r w:rsidRPr="0032640C">
        <w:rPr>
          <w:rFonts w:ascii="Times New Roman" w:hAnsi="Times New Roman" w:cs="Times New Roman"/>
        </w:rPr>
        <w:t xml:space="preserve"> and response data for a relatively large sample of AEWA sites</w:t>
      </w:r>
      <w:r w:rsidR="004973E8" w:rsidRPr="0032640C">
        <w:rPr>
          <w:rFonts w:ascii="Times New Roman" w:hAnsi="Times New Roman" w:cs="Times New Roman"/>
        </w:rPr>
        <w:t xml:space="preserve">, given that a large proportion of the sites </w:t>
      </w:r>
      <w:r w:rsidRPr="0032640C">
        <w:rPr>
          <w:rFonts w:ascii="Times New Roman" w:hAnsi="Times New Roman" w:cs="Times New Roman"/>
        </w:rPr>
        <w:t>within the AEWA network are already monitored by this scheme. We identify a selection of the relevant data fields that specifically inform monitoring, and that should form the basis for gathering monitoring data from other sites</w:t>
      </w:r>
      <w:r w:rsidR="004973E8" w:rsidRPr="0032640C">
        <w:rPr>
          <w:rFonts w:ascii="Times New Roman" w:hAnsi="Times New Roman" w:cs="Times New Roman"/>
        </w:rPr>
        <w:t xml:space="preserve"> and countries</w:t>
      </w:r>
      <w:r w:rsidRPr="0032640C">
        <w:rPr>
          <w:rFonts w:ascii="Times New Roman" w:hAnsi="Times New Roman" w:cs="Times New Roman"/>
        </w:rPr>
        <w:t>.</w:t>
      </w:r>
    </w:p>
    <w:p w14:paraId="47931EB1" w14:textId="5891C7D0" w:rsidR="00E37B1D" w:rsidRPr="0032640C" w:rsidRDefault="00E37B1D" w:rsidP="007B2D30">
      <w:pPr>
        <w:jc w:val="both"/>
        <w:rPr>
          <w:rFonts w:ascii="Times New Roman" w:hAnsi="Times New Roman" w:cs="Times New Roman"/>
        </w:rPr>
      </w:pPr>
      <w:r w:rsidRPr="0032640C">
        <w:rPr>
          <w:rFonts w:ascii="Times New Roman" w:hAnsi="Times New Roman" w:cs="Times New Roman"/>
        </w:rPr>
        <w:t xml:space="preserve">Implementing this system requires implementation on national and international level. </w:t>
      </w:r>
      <w:r w:rsidR="009E4911" w:rsidRPr="0032640C">
        <w:rPr>
          <w:rFonts w:ascii="Times New Roman" w:hAnsi="Times New Roman" w:cs="Times New Roman"/>
        </w:rPr>
        <w:t xml:space="preserve">In Chapter 4, we make some recommendations how such a site monitoring system could be rolled out at national and at </w:t>
      </w:r>
      <w:r w:rsidR="005C6EBE" w:rsidRPr="0032640C">
        <w:rPr>
          <w:rFonts w:ascii="Times New Roman" w:hAnsi="Times New Roman" w:cs="Times New Roman"/>
        </w:rPr>
        <w:t xml:space="preserve">the Agreement level. </w:t>
      </w:r>
      <w:r w:rsidR="005C133B" w:rsidRPr="0032640C">
        <w:rPr>
          <w:rFonts w:ascii="Times New Roman" w:hAnsi="Times New Roman" w:cs="Times New Roman"/>
        </w:rPr>
        <w:t>However,</w:t>
      </w:r>
      <w:r w:rsidRPr="0032640C">
        <w:rPr>
          <w:rFonts w:ascii="Times New Roman" w:hAnsi="Times New Roman" w:cs="Times New Roman"/>
        </w:rPr>
        <w:t xml:space="preserve"> it is far from a completely new and additional system. It pieces together existing obligations and makes use of already existing wishes for improvement. It brings national and international data together </w:t>
      </w:r>
      <w:r w:rsidR="00B67BED" w:rsidRPr="0032640C">
        <w:rPr>
          <w:rFonts w:ascii="Times New Roman" w:hAnsi="Times New Roman" w:cs="Times New Roman"/>
        </w:rPr>
        <w:t xml:space="preserve">for an appropriate assessment of conservation priorities against aims.  </w:t>
      </w:r>
      <w:r w:rsidRPr="0032640C">
        <w:rPr>
          <w:rFonts w:ascii="Times New Roman" w:hAnsi="Times New Roman" w:cs="Times New Roman"/>
        </w:rPr>
        <w:t xml:space="preserve"> </w:t>
      </w:r>
    </w:p>
    <w:p w14:paraId="5151EFEE" w14:textId="4F6E604A" w:rsidR="000871CE" w:rsidRPr="0032640C" w:rsidRDefault="000871CE">
      <w:pPr>
        <w:rPr>
          <w:rFonts w:ascii="Times New Roman" w:hAnsi="Times New Roman" w:cs="Times New Roman"/>
        </w:rPr>
      </w:pPr>
      <w:r w:rsidRPr="0032640C">
        <w:rPr>
          <w:rFonts w:ascii="Times New Roman" w:hAnsi="Times New Roman" w:cs="Times New Roman"/>
        </w:rPr>
        <w:br w:type="page"/>
      </w:r>
    </w:p>
    <w:p w14:paraId="78B9D6C1" w14:textId="7876FEBE" w:rsidR="003763F4" w:rsidRPr="0032640C" w:rsidRDefault="003763F4" w:rsidP="003763F4">
      <w:pPr>
        <w:pStyle w:val="Heading2"/>
        <w:numPr>
          <w:ilvl w:val="0"/>
          <w:numId w:val="4"/>
        </w:numPr>
        <w:tabs>
          <w:tab w:val="left" w:pos="284"/>
        </w:tabs>
        <w:spacing w:before="240" w:after="120"/>
        <w:ind w:left="284" w:hanging="284"/>
        <w:rPr>
          <w:rFonts w:ascii="Times New Roman" w:hAnsi="Times New Roman" w:cs="Times New Roman"/>
          <w:b/>
          <w:bCs/>
        </w:rPr>
      </w:pPr>
      <w:bookmarkStart w:id="10" w:name="_Toc78816008"/>
      <w:r w:rsidRPr="0032640C">
        <w:rPr>
          <w:rFonts w:ascii="Times New Roman" w:hAnsi="Times New Roman" w:cs="Times New Roman"/>
          <w:b/>
          <w:bCs/>
        </w:rPr>
        <w:lastRenderedPageBreak/>
        <w:t>Background</w:t>
      </w:r>
      <w:bookmarkEnd w:id="10"/>
    </w:p>
    <w:p w14:paraId="6CA59FB5" w14:textId="5001F348" w:rsidR="003763F4" w:rsidRPr="0032640C" w:rsidRDefault="003763F4" w:rsidP="00CD57E0">
      <w:pPr>
        <w:pStyle w:val="Heading4"/>
        <w:rPr>
          <w:rFonts w:ascii="Times New Roman" w:hAnsi="Times New Roman" w:cs="Times New Roman"/>
          <w:b/>
          <w:bCs/>
        </w:rPr>
      </w:pPr>
      <w:r w:rsidRPr="0032640C">
        <w:rPr>
          <w:rFonts w:ascii="Times New Roman" w:hAnsi="Times New Roman" w:cs="Times New Roman"/>
          <w:b/>
          <w:bCs/>
        </w:rPr>
        <w:t xml:space="preserve">Rationale – </w:t>
      </w:r>
      <w:r w:rsidR="00D043D3" w:rsidRPr="0032640C">
        <w:rPr>
          <w:rFonts w:ascii="Times New Roman" w:hAnsi="Times New Roman" w:cs="Times New Roman"/>
          <w:b/>
          <w:bCs/>
        </w:rPr>
        <w:t>AEWA action plan implementation</w:t>
      </w:r>
    </w:p>
    <w:p w14:paraId="68D71F0C" w14:textId="34D60E0E" w:rsidR="00E86BA3" w:rsidRPr="0032640C" w:rsidRDefault="00783B0E" w:rsidP="00295A7D">
      <w:pPr>
        <w:jc w:val="both"/>
        <w:rPr>
          <w:rFonts w:ascii="Times New Roman" w:hAnsi="Times New Roman" w:cs="Times New Roman"/>
        </w:rPr>
      </w:pPr>
      <w:r w:rsidRPr="0032640C">
        <w:rPr>
          <w:rFonts w:ascii="Times New Roman" w:hAnsi="Times New Roman" w:cs="Times New Roman"/>
        </w:rPr>
        <w:t xml:space="preserve">The Agreement on the Conservation of African-Eurasian Migratory Waterbirds (AEWA) has important provisions for the identification, protection, </w:t>
      </w:r>
      <w:proofErr w:type="gramStart"/>
      <w:r w:rsidRPr="0032640C">
        <w:rPr>
          <w:rFonts w:ascii="Times New Roman" w:hAnsi="Times New Roman" w:cs="Times New Roman"/>
        </w:rPr>
        <w:t>management</w:t>
      </w:r>
      <w:proofErr w:type="gramEnd"/>
      <w:r w:rsidRPr="0032640C">
        <w:rPr>
          <w:rFonts w:ascii="Times New Roman" w:hAnsi="Times New Roman" w:cs="Times New Roman"/>
        </w:rPr>
        <w:t xml:space="preserve"> and restoration of important sites for migratory waterbirds (Article III.1.c) and to coordinate efforts across the flyway to ensure that a network of suitable habitats is maintained </w:t>
      </w:r>
      <w:r w:rsidR="00E86BA3" w:rsidRPr="0032640C">
        <w:rPr>
          <w:rFonts w:ascii="Times New Roman" w:hAnsi="Times New Roman" w:cs="Times New Roman"/>
        </w:rPr>
        <w:t xml:space="preserve">or restored throughout the range of migratory species (Article III.1.d). To achieve these goals, Parties shall establish protected areas and develop and implement management plans (Paragraph 3.2.1 of Annex 3 of the Agreement). </w:t>
      </w:r>
    </w:p>
    <w:p w14:paraId="12E59177" w14:textId="1B5A27CD" w:rsidR="00783B0E" w:rsidRPr="0032640C" w:rsidRDefault="00E86BA3" w:rsidP="00295A7D">
      <w:pPr>
        <w:jc w:val="both"/>
        <w:rPr>
          <w:rFonts w:ascii="Times New Roman" w:hAnsi="Times New Roman" w:cs="Times New Roman"/>
        </w:rPr>
      </w:pPr>
      <w:r w:rsidRPr="0032640C">
        <w:rPr>
          <w:rFonts w:ascii="Times New Roman" w:hAnsi="Times New Roman" w:cs="Times New Roman"/>
        </w:rPr>
        <w:t>According to the provisions of Paragraphs 7.4.c and 7.5 of Annex 3 of the Agreement, the Secretariat shall prepare an international review on “</w:t>
      </w:r>
      <w:r w:rsidRPr="0032640C">
        <w:rPr>
          <w:rFonts w:ascii="Times New Roman" w:hAnsi="Times New Roman" w:cs="Times New Roman"/>
          <w:i/>
          <w:iCs/>
        </w:rPr>
        <w:t>the networks of sites used by each population, including reviews of protection status of each site as well as of the management measures taken in each case</w:t>
      </w:r>
      <w:r w:rsidRPr="0032640C">
        <w:rPr>
          <w:rFonts w:ascii="Times New Roman" w:hAnsi="Times New Roman" w:cs="Times New Roman"/>
        </w:rPr>
        <w:t xml:space="preserve">” for every second session of the Meeting of Parties. </w:t>
      </w:r>
    </w:p>
    <w:p w14:paraId="6CB59C31" w14:textId="43B122D2" w:rsidR="00E86BA3" w:rsidRPr="0032640C" w:rsidRDefault="00E86BA3" w:rsidP="00295A7D">
      <w:pPr>
        <w:jc w:val="both"/>
        <w:rPr>
          <w:rFonts w:ascii="Times New Roman" w:hAnsi="Times New Roman" w:cs="Times New Roman"/>
        </w:rPr>
      </w:pPr>
      <w:r w:rsidRPr="0032640C">
        <w:rPr>
          <w:rFonts w:ascii="Times New Roman" w:hAnsi="Times New Roman" w:cs="Times New Roman"/>
        </w:rPr>
        <w:t>So far, only a preliminary site network review was produced for MOP5 in 2012</w:t>
      </w:r>
      <w:r w:rsidR="002208CB" w:rsidRPr="0032640C">
        <w:rPr>
          <w:rFonts w:ascii="Times New Roman" w:hAnsi="Times New Roman" w:cs="Times New Roman"/>
        </w:rPr>
        <w:t xml:space="preserve"> </w:t>
      </w:r>
      <w:r w:rsidR="00786AEF" w:rsidRPr="0032640C">
        <w:rPr>
          <w:rFonts w:ascii="Times New Roman" w:hAnsi="Times New Roman" w:cs="Times New Roman"/>
        </w:rPr>
        <w:t>(</w:t>
      </w:r>
      <w:r w:rsidR="001F7AAA" w:rsidRPr="0032640C">
        <w:rPr>
          <w:rFonts w:ascii="Times New Roman" w:hAnsi="Times New Roman" w:cs="Times New Roman"/>
        </w:rPr>
        <w:t xml:space="preserve">Nagy </w:t>
      </w:r>
      <w:r w:rsidR="001F7AAA" w:rsidRPr="0032640C">
        <w:rPr>
          <w:rFonts w:ascii="Times New Roman" w:hAnsi="Times New Roman" w:cs="Times New Roman"/>
          <w:i/>
          <w:iCs/>
        </w:rPr>
        <w:t>et al.</w:t>
      </w:r>
      <w:r w:rsidR="001F7AAA" w:rsidRPr="0032640C">
        <w:rPr>
          <w:rFonts w:ascii="Times New Roman" w:hAnsi="Times New Roman" w:cs="Times New Roman"/>
        </w:rPr>
        <w:t>, 2012</w:t>
      </w:r>
      <w:r w:rsidR="00786AEF" w:rsidRPr="0032640C">
        <w:rPr>
          <w:rFonts w:ascii="Times New Roman" w:hAnsi="Times New Roman" w:cs="Times New Roman"/>
        </w:rPr>
        <w:t xml:space="preserve">) </w:t>
      </w:r>
      <w:r w:rsidR="002208CB" w:rsidRPr="0032640C">
        <w:rPr>
          <w:rFonts w:ascii="Times New Roman" w:hAnsi="Times New Roman" w:cs="Times New Roman"/>
        </w:rPr>
        <w:t xml:space="preserve">based on information available on </w:t>
      </w:r>
      <w:r w:rsidR="00BB145F" w:rsidRPr="0032640C">
        <w:rPr>
          <w:rFonts w:ascii="Times New Roman" w:hAnsi="Times New Roman" w:cs="Times New Roman"/>
        </w:rPr>
        <w:t>internationally important sites</w:t>
      </w:r>
      <w:r w:rsidR="002208CB" w:rsidRPr="0032640C">
        <w:rPr>
          <w:rFonts w:ascii="Times New Roman" w:hAnsi="Times New Roman" w:cs="Times New Roman"/>
        </w:rPr>
        <w:t xml:space="preserve">. That report remained a preliminary report because of concerns of data quality in particularly related to information on management. Therefore Resolution 5.2 requested </w:t>
      </w:r>
      <w:r w:rsidR="002208CB" w:rsidRPr="0032640C">
        <w:rPr>
          <w:rFonts w:ascii="Times New Roman" w:hAnsi="Times New Roman" w:cs="Times New Roman"/>
          <w:lang w:eastAsia="nl-NL"/>
        </w:rPr>
        <w:t xml:space="preserve">the Secretariat and the Technical Committee to develop a module for the national report format on the designation and management of important sites to be used for informing the next editions of the site report. A limited set of questions were included into the subsequent national </w:t>
      </w:r>
      <w:r w:rsidR="00890875" w:rsidRPr="0032640C">
        <w:rPr>
          <w:rFonts w:ascii="Times New Roman" w:hAnsi="Times New Roman" w:cs="Times New Roman"/>
          <w:lang w:eastAsia="nl-NL"/>
        </w:rPr>
        <w:t>reporting formats</w:t>
      </w:r>
      <w:r w:rsidR="004476E0" w:rsidRPr="0032640C">
        <w:rPr>
          <w:rFonts w:ascii="Times New Roman" w:hAnsi="Times New Roman" w:cs="Times New Roman"/>
          <w:lang w:eastAsia="nl-NL"/>
        </w:rPr>
        <w:t>,</w:t>
      </w:r>
      <w:r w:rsidR="00890875" w:rsidRPr="0032640C">
        <w:rPr>
          <w:rFonts w:ascii="Times New Roman" w:hAnsi="Times New Roman" w:cs="Times New Roman"/>
          <w:lang w:eastAsia="nl-NL"/>
        </w:rPr>
        <w:t xml:space="preserve"> but these did not allow the production of a report that would satisfy the requirements set out in Paragraph 7.4.c of Annex 3.</w:t>
      </w:r>
    </w:p>
    <w:p w14:paraId="4B42FAF3" w14:textId="5070CFED" w:rsidR="00295A7D" w:rsidRPr="0032640C" w:rsidRDefault="00295A7D" w:rsidP="00295A7D">
      <w:pPr>
        <w:jc w:val="both"/>
        <w:rPr>
          <w:rFonts w:ascii="Times New Roman" w:hAnsi="Times New Roman" w:cs="Times New Roman"/>
        </w:rPr>
      </w:pPr>
      <w:r w:rsidRPr="0032640C">
        <w:rPr>
          <w:rFonts w:ascii="Times New Roman" w:hAnsi="Times New Roman" w:cs="Times New Roman"/>
        </w:rPr>
        <w:t>The AEWA Strategic Plan 2019-2027 includes five key objectives, with Objective 3 setting out “</w:t>
      </w:r>
      <w:r w:rsidRPr="0032640C">
        <w:rPr>
          <w:rFonts w:ascii="Times New Roman" w:hAnsi="Times New Roman" w:cs="Times New Roman"/>
          <w:i/>
          <w:iCs/>
        </w:rPr>
        <w:t>To establish and sustain a coherent and comprehensive flyway network of protected areas and other sites, managed to maintain – and where necessary restore – their national and international importance for migratory waterbird populations</w:t>
      </w:r>
      <w:r w:rsidRPr="0032640C">
        <w:rPr>
          <w:rFonts w:ascii="Times New Roman" w:hAnsi="Times New Roman" w:cs="Times New Roman"/>
        </w:rPr>
        <w:t xml:space="preserve">”. </w:t>
      </w:r>
    </w:p>
    <w:p w14:paraId="63A20B53" w14:textId="77777777" w:rsidR="00295A7D" w:rsidRPr="0032640C" w:rsidRDefault="00295A7D" w:rsidP="006F01E5">
      <w:pPr>
        <w:jc w:val="both"/>
        <w:rPr>
          <w:rFonts w:ascii="Times New Roman" w:hAnsi="Times New Roman" w:cs="Times New Roman"/>
        </w:rPr>
      </w:pPr>
      <w:r w:rsidRPr="0032640C">
        <w:rPr>
          <w:rFonts w:ascii="Times New Roman" w:hAnsi="Times New Roman" w:cs="Times New Roman"/>
        </w:rPr>
        <w:t>Target 3.2 under this objective foresees that “</w:t>
      </w:r>
      <w:r w:rsidRPr="0032640C">
        <w:rPr>
          <w:rFonts w:ascii="Times New Roman" w:hAnsi="Times New Roman" w:cs="Times New Roman"/>
          <w:i/>
          <w:iCs/>
        </w:rPr>
        <w:t xml:space="preserve">The status </w:t>
      </w:r>
      <w:proofErr w:type="gramStart"/>
      <w:r w:rsidRPr="0032640C">
        <w:rPr>
          <w:rFonts w:ascii="Times New Roman" w:hAnsi="Times New Roman" w:cs="Times New Roman"/>
          <w:i/>
          <w:iCs/>
        </w:rPr>
        <w:t>of,</w:t>
      </w:r>
      <w:proofErr w:type="gramEnd"/>
      <w:r w:rsidRPr="0032640C">
        <w:rPr>
          <w:rFonts w:ascii="Times New Roman" w:hAnsi="Times New Roman" w:cs="Times New Roman"/>
          <w:i/>
          <w:iCs/>
        </w:rPr>
        <w:t xml:space="preserve"> the threats to, and the effectiveness of conservation measures implemented at flyway network sites are being assessed at flyway scale, using data provided by at least three-quarters of Contracting Parties</w:t>
      </w:r>
      <w:r w:rsidRPr="0032640C">
        <w:rPr>
          <w:rFonts w:ascii="Times New Roman" w:hAnsi="Times New Roman" w:cs="Times New Roman"/>
        </w:rPr>
        <w:t xml:space="preserve">”. </w:t>
      </w:r>
    </w:p>
    <w:p w14:paraId="5A996131" w14:textId="49B663B0" w:rsidR="00295A7D" w:rsidRPr="0032640C" w:rsidRDefault="00295A7D" w:rsidP="006F01E5">
      <w:pPr>
        <w:jc w:val="both"/>
        <w:rPr>
          <w:rFonts w:ascii="Times New Roman" w:hAnsi="Times New Roman" w:cs="Times New Roman"/>
        </w:rPr>
      </w:pPr>
      <w:r w:rsidRPr="0032640C">
        <w:rPr>
          <w:rFonts w:ascii="Times New Roman" w:hAnsi="Times New Roman" w:cs="Times New Roman"/>
        </w:rPr>
        <w:t xml:space="preserve">Action a) to this target </w:t>
      </w:r>
      <w:r w:rsidR="00BC1F19" w:rsidRPr="0032640C">
        <w:rPr>
          <w:rFonts w:ascii="Times New Roman" w:hAnsi="Times New Roman" w:cs="Times New Roman"/>
        </w:rPr>
        <w:t xml:space="preserve">requested the AEWA Technical Committee to develop </w:t>
      </w:r>
      <w:r w:rsidRPr="0032640C">
        <w:rPr>
          <w:rFonts w:ascii="Times New Roman" w:hAnsi="Times New Roman" w:cs="Times New Roman"/>
        </w:rPr>
        <w:t xml:space="preserve">a </w:t>
      </w:r>
      <w:r w:rsidR="00786AEF" w:rsidRPr="0032640C">
        <w:rPr>
          <w:rFonts w:ascii="Times New Roman" w:hAnsi="Times New Roman" w:cs="Times New Roman"/>
        </w:rPr>
        <w:t xml:space="preserve">monitoring </w:t>
      </w:r>
      <w:r w:rsidRPr="0032640C">
        <w:rPr>
          <w:rFonts w:ascii="Times New Roman" w:hAnsi="Times New Roman" w:cs="Times New Roman"/>
        </w:rPr>
        <w:t xml:space="preserve">framework for the AEWA flyway site network by MOP8 (i) building on the preliminary Site Network Review presented to MOP5 and (ii) coordinated with similar reporting processes under multilateral processes, notably the Ramsar Convention on Wetlands, the EU Birds </w:t>
      </w:r>
      <w:proofErr w:type="gramStart"/>
      <w:r w:rsidRPr="0032640C">
        <w:rPr>
          <w:rFonts w:ascii="Times New Roman" w:hAnsi="Times New Roman" w:cs="Times New Roman"/>
        </w:rPr>
        <w:t>Directive</w:t>
      </w:r>
      <w:proofErr w:type="gramEnd"/>
      <w:r w:rsidRPr="0032640C">
        <w:rPr>
          <w:rFonts w:ascii="Times New Roman" w:hAnsi="Times New Roman" w:cs="Times New Roman"/>
        </w:rPr>
        <w:t xml:space="preserve"> and the Bern Convention Emerald Network.</w:t>
      </w:r>
    </w:p>
    <w:p w14:paraId="1EDFCF62" w14:textId="4A701234" w:rsidR="00610C3A" w:rsidRPr="0032640C" w:rsidRDefault="009D1739" w:rsidP="00610C3A">
      <w:pPr>
        <w:rPr>
          <w:rFonts w:ascii="Times New Roman" w:hAnsi="Times New Roman" w:cs="Times New Roman"/>
        </w:rPr>
      </w:pPr>
      <w:r w:rsidRPr="0032640C">
        <w:rPr>
          <w:rFonts w:ascii="Times New Roman" w:hAnsi="Times New Roman" w:cs="Times New Roman"/>
        </w:rPr>
        <w:t xml:space="preserve">Action b) </w:t>
      </w:r>
      <w:r w:rsidR="000E18A0" w:rsidRPr="0032640C">
        <w:rPr>
          <w:rFonts w:ascii="Times New Roman" w:hAnsi="Times New Roman" w:cs="Times New Roman"/>
        </w:rPr>
        <w:t xml:space="preserve">to this </w:t>
      </w:r>
      <w:r w:rsidRPr="0032640C">
        <w:rPr>
          <w:rFonts w:ascii="Times New Roman" w:hAnsi="Times New Roman" w:cs="Times New Roman"/>
        </w:rPr>
        <w:t>target</w:t>
      </w:r>
      <w:r w:rsidR="000E18A0" w:rsidRPr="0032640C">
        <w:rPr>
          <w:rFonts w:ascii="Times New Roman" w:hAnsi="Times New Roman" w:cs="Times New Roman"/>
        </w:rPr>
        <w:t xml:space="preserve"> foresees that “</w:t>
      </w:r>
      <w:r w:rsidR="000E18A0" w:rsidRPr="0032640C">
        <w:rPr>
          <w:rFonts w:ascii="Times New Roman" w:hAnsi="Times New Roman" w:cs="Times New Roman"/>
          <w:i/>
          <w:iCs/>
        </w:rPr>
        <w:t>By MOP9, Parties are assessing and reporting on the status of their flyway network sites</w:t>
      </w:r>
      <w:r w:rsidR="000E18A0" w:rsidRPr="0032640C">
        <w:rPr>
          <w:rFonts w:ascii="Times New Roman" w:hAnsi="Times New Roman" w:cs="Times New Roman"/>
        </w:rPr>
        <w:t>”</w:t>
      </w:r>
      <w:r w:rsidR="00C121D4" w:rsidRPr="0032640C">
        <w:rPr>
          <w:rFonts w:ascii="Times New Roman" w:hAnsi="Times New Roman" w:cs="Times New Roman"/>
        </w:rPr>
        <w:t xml:space="preserve"> and action c) foresees that </w:t>
      </w:r>
      <w:r w:rsidR="002A79A8" w:rsidRPr="0032640C">
        <w:rPr>
          <w:rFonts w:ascii="Times New Roman" w:hAnsi="Times New Roman" w:cs="Times New Roman"/>
        </w:rPr>
        <w:t>“</w:t>
      </w:r>
      <w:r w:rsidR="002A79A8" w:rsidRPr="0032640C">
        <w:rPr>
          <w:rFonts w:ascii="Times New Roman" w:eastAsia="Times New Roman" w:hAnsi="Times New Roman" w:cs="Times New Roman"/>
          <w:i/>
          <w:iCs/>
          <w:lang w:eastAsia="en-GB"/>
        </w:rPr>
        <w:t>By MOP10, the Technical Committee and Partners produce a flyway-level assessment of the conservation status of flyway network sites</w:t>
      </w:r>
      <w:r w:rsidR="002A79A8" w:rsidRPr="0032640C">
        <w:rPr>
          <w:rFonts w:ascii="Times New Roman" w:eastAsia="Times New Roman" w:hAnsi="Times New Roman" w:cs="Times New Roman"/>
          <w:lang w:eastAsia="en-GB"/>
        </w:rPr>
        <w:t>”</w:t>
      </w:r>
      <w:r w:rsidR="00295A7D" w:rsidRPr="0032640C">
        <w:rPr>
          <w:rFonts w:ascii="Times New Roman" w:hAnsi="Times New Roman" w:cs="Times New Roman"/>
        </w:rPr>
        <w:t xml:space="preserve">. </w:t>
      </w:r>
    </w:p>
    <w:p w14:paraId="521DF72F" w14:textId="20879F41" w:rsidR="00295A7D" w:rsidRPr="0032640C" w:rsidRDefault="00786AEF" w:rsidP="006F01E5">
      <w:pPr>
        <w:rPr>
          <w:rFonts w:ascii="Times New Roman" w:hAnsi="Times New Roman" w:cs="Times New Roman"/>
        </w:rPr>
      </w:pPr>
      <w:r w:rsidRPr="0032640C">
        <w:rPr>
          <w:rFonts w:ascii="Times New Roman" w:hAnsi="Times New Roman" w:cs="Times New Roman"/>
        </w:rPr>
        <w:t xml:space="preserve">This report presents a proposal for </w:t>
      </w:r>
      <w:r w:rsidR="00804DCB" w:rsidRPr="0032640C">
        <w:rPr>
          <w:rFonts w:ascii="Times New Roman" w:hAnsi="Times New Roman" w:cs="Times New Roman"/>
        </w:rPr>
        <w:t xml:space="preserve">such a </w:t>
      </w:r>
      <w:r w:rsidRPr="0032640C">
        <w:rPr>
          <w:rFonts w:ascii="Times New Roman" w:hAnsi="Times New Roman" w:cs="Times New Roman"/>
        </w:rPr>
        <w:t>monitoring framework</w:t>
      </w:r>
      <w:r w:rsidR="00610C3A" w:rsidRPr="0032640C">
        <w:rPr>
          <w:rFonts w:ascii="Times New Roman" w:hAnsi="Times New Roman" w:cs="Times New Roman"/>
        </w:rPr>
        <w:t>.</w:t>
      </w:r>
    </w:p>
    <w:p w14:paraId="6F0CD0AE" w14:textId="35770676" w:rsidR="003763F4" w:rsidRPr="0032640C" w:rsidRDefault="003763F4" w:rsidP="00CD57E0">
      <w:pPr>
        <w:pStyle w:val="Heading4"/>
        <w:rPr>
          <w:rFonts w:ascii="Times New Roman" w:hAnsi="Times New Roman" w:cs="Times New Roman"/>
        </w:rPr>
      </w:pPr>
      <w:r w:rsidRPr="0032640C">
        <w:rPr>
          <w:rFonts w:ascii="Times New Roman" w:hAnsi="Times New Roman" w:cs="Times New Roman"/>
        </w:rPr>
        <w:t>Why monitor the AEWA flyway site network?</w:t>
      </w:r>
    </w:p>
    <w:p w14:paraId="20BC5C15" w14:textId="429A74D2" w:rsidR="009B17E4" w:rsidRPr="0032640C" w:rsidRDefault="009B17E4" w:rsidP="009B17E4">
      <w:pPr>
        <w:pStyle w:val="paragraph"/>
        <w:spacing w:before="0" w:beforeAutospacing="0" w:after="0" w:afterAutospacing="0"/>
        <w:jc w:val="both"/>
        <w:textAlignment w:val="baseline"/>
        <w:rPr>
          <w:sz w:val="22"/>
          <w:szCs w:val="22"/>
        </w:rPr>
      </w:pPr>
      <w:r w:rsidRPr="0032640C">
        <w:rPr>
          <w:rStyle w:val="normaltextrun"/>
          <w:rFonts w:eastAsiaTheme="majorEastAsia"/>
          <w:sz w:val="22"/>
          <w:szCs w:val="22"/>
          <w:shd w:val="clear" w:color="auto" w:fill="FFFFFF"/>
        </w:rPr>
        <w:t>The preamble to the Agreement on the Conservation of African-Eurasian Migratory Waterbirds (AEWA) recognises “</w:t>
      </w:r>
      <w:r w:rsidRPr="0032640C">
        <w:rPr>
          <w:rStyle w:val="normaltextrun"/>
          <w:rFonts w:eastAsiaTheme="majorEastAsia"/>
          <w:i/>
          <w:iCs/>
          <w:sz w:val="22"/>
          <w:szCs w:val="22"/>
          <w:shd w:val="clear" w:color="auto" w:fill="FFFFFF"/>
        </w:rPr>
        <w:t>...</w:t>
      </w:r>
      <w:proofErr w:type="gramStart"/>
      <w:r w:rsidRPr="0032640C">
        <w:rPr>
          <w:rStyle w:val="normaltextrun"/>
          <w:rFonts w:eastAsiaTheme="majorEastAsia"/>
          <w:i/>
          <w:iCs/>
          <w:sz w:val="22"/>
          <w:szCs w:val="22"/>
          <w:shd w:val="clear" w:color="auto" w:fill="FFFFFF"/>
        </w:rPr>
        <w:t>that migratory waterbirds</w:t>
      </w:r>
      <w:proofErr w:type="gramEnd"/>
      <w:r w:rsidRPr="0032640C">
        <w:rPr>
          <w:rStyle w:val="normaltextrun"/>
          <w:rFonts w:eastAsiaTheme="majorEastAsia"/>
          <w:i/>
          <w:iCs/>
          <w:sz w:val="22"/>
          <w:szCs w:val="22"/>
          <w:shd w:val="clear" w:color="auto" w:fill="FFFFFF"/>
        </w:rPr>
        <w:t xml:space="preserve"> are particularly vulnerable because they migrate over long distances and are dependent on networks of wetlands that are decreasing in extent and becoming degraded through non-sustainable human activities</w:t>
      </w:r>
      <w:r w:rsidRPr="0032640C">
        <w:rPr>
          <w:rStyle w:val="normaltextrun"/>
          <w:rFonts w:eastAsiaTheme="majorEastAsia"/>
          <w:sz w:val="22"/>
          <w:szCs w:val="22"/>
        </w:rPr>
        <w:t>, </w:t>
      </w:r>
      <w:r w:rsidRPr="0032640C">
        <w:rPr>
          <w:rStyle w:val="normaltextrun"/>
          <w:rFonts w:eastAsiaTheme="majorEastAsia"/>
          <w:i/>
          <w:iCs/>
          <w:sz w:val="22"/>
          <w:szCs w:val="22"/>
          <w:shd w:val="clear" w:color="auto" w:fill="FFFFFF"/>
        </w:rPr>
        <w:t>as is expressed in the Convention on Wetlands of International Importance, especially as Waterfowl Habitat, 1971</w:t>
      </w:r>
      <w:r w:rsidRPr="0032640C">
        <w:rPr>
          <w:rStyle w:val="normaltextrun"/>
          <w:rFonts w:eastAsiaTheme="majorEastAsia"/>
          <w:sz w:val="22"/>
          <w:szCs w:val="22"/>
          <w:shd w:val="clear" w:color="auto" w:fill="FFFFFF"/>
        </w:rPr>
        <w:t xml:space="preserve">”. Therefore, the conservation of key sites individually and collectively as flyway network sites is a key component of the conservation strategy of migratory waterbirds both at national and at flyway level. Maintaining or restoring waterbird populations to favourable conservation status, which is the ultimate conservation goal of AEWA, rely on protecting their habitats, reducing </w:t>
      </w:r>
      <w:proofErr w:type="gramStart"/>
      <w:r w:rsidRPr="0032640C">
        <w:rPr>
          <w:rStyle w:val="normaltextrun"/>
          <w:rFonts w:eastAsiaTheme="majorEastAsia"/>
          <w:sz w:val="22"/>
          <w:szCs w:val="22"/>
          <w:shd w:val="clear" w:color="auto" w:fill="FFFFFF"/>
        </w:rPr>
        <w:t>disturbances</w:t>
      </w:r>
      <w:proofErr w:type="gramEnd"/>
      <w:r w:rsidRPr="0032640C">
        <w:rPr>
          <w:rStyle w:val="normaltextrun"/>
          <w:rFonts w:eastAsiaTheme="majorEastAsia"/>
          <w:sz w:val="22"/>
          <w:szCs w:val="22"/>
          <w:shd w:val="clear" w:color="auto" w:fill="FFFFFF"/>
        </w:rPr>
        <w:t xml:space="preserve"> and avoiding their unsustainable exploitations. Site protection is an important tool in </w:t>
      </w:r>
      <w:proofErr w:type="gramStart"/>
      <w:r w:rsidRPr="0032640C">
        <w:rPr>
          <w:rStyle w:val="normaltextrun"/>
          <w:rFonts w:eastAsiaTheme="majorEastAsia"/>
          <w:sz w:val="22"/>
          <w:szCs w:val="22"/>
          <w:shd w:val="clear" w:color="auto" w:fill="FFFFFF"/>
        </w:rPr>
        <w:t>all of</w:t>
      </w:r>
      <w:proofErr w:type="gramEnd"/>
      <w:r w:rsidRPr="0032640C">
        <w:rPr>
          <w:rStyle w:val="normaltextrun"/>
          <w:rFonts w:eastAsiaTheme="majorEastAsia"/>
          <w:sz w:val="22"/>
          <w:szCs w:val="22"/>
          <w:shd w:val="clear" w:color="auto" w:fill="FFFFFF"/>
        </w:rPr>
        <w:t xml:space="preserve"> these efforts.  </w:t>
      </w:r>
    </w:p>
    <w:p w14:paraId="752553CA" w14:textId="77777777" w:rsidR="009B17E4" w:rsidRPr="0032640C" w:rsidRDefault="009B17E4" w:rsidP="009B17E4">
      <w:pPr>
        <w:pStyle w:val="paragraph"/>
        <w:spacing w:before="0" w:beforeAutospacing="0" w:after="0" w:afterAutospacing="0"/>
        <w:jc w:val="both"/>
        <w:textAlignment w:val="baseline"/>
        <w:rPr>
          <w:sz w:val="22"/>
          <w:szCs w:val="22"/>
        </w:rPr>
      </w:pPr>
      <w:r w:rsidRPr="0032640C">
        <w:rPr>
          <w:rStyle w:val="eop"/>
          <w:sz w:val="22"/>
          <w:szCs w:val="22"/>
        </w:rPr>
        <w:t> </w:t>
      </w:r>
    </w:p>
    <w:p w14:paraId="340C5522" w14:textId="77777777" w:rsidR="009B17E4" w:rsidRPr="0032640C" w:rsidRDefault="009B17E4" w:rsidP="009B17E4">
      <w:pPr>
        <w:pStyle w:val="paragraph"/>
        <w:spacing w:before="0" w:beforeAutospacing="0" w:after="0" w:afterAutospacing="0"/>
        <w:jc w:val="both"/>
        <w:textAlignment w:val="baseline"/>
        <w:rPr>
          <w:sz w:val="22"/>
          <w:szCs w:val="22"/>
        </w:rPr>
      </w:pPr>
      <w:r w:rsidRPr="0032640C">
        <w:rPr>
          <w:rStyle w:val="normaltextrun"/>
          <w:rFonts w:eastAsiaTheme="majorEastAsia"/>
          <w:sz w:val="22"/>
          <w:szCs w:val="22"/>
        </w:rPr>
        <w:t xml:space="preserve">According to Paragraph 3.2.1 of Annex 3 of the AEWA Agreement (the AEWA Action Plan) Parties should establish protected areas to conserve habitats important for populations listed in Table 1 and to develop and implement management plans for these areas and according to Paragraph 3.2.2, Parties shall give special protection to the wetlands which meet internationally accepted criteria of international importance. </w:t>
      </w:r>
    </w:p>
    <w:p w14:paraId="582AD0CB" w14:textId="77777777" w:rsidR="009B17E4" w:rsidRPr="0032640C" w:rsidRDefault="009B17E4" w:rsidP="009B17E4">
      <w:pPr>
        <w:pStyle w:val="paragraph"/>
        <w:spacing w:before="0" w:beforeAutospacing="0" w:after="0" w:afterAutospacing="0"/>
        <w:jc w:val="both"/>
        <w:textAlignment w:val="baseline"/>
        <w:rPr>
          <w:sz w:val="22"/>
          <w:szCs w:val="22"/>
        </w:rPr>
      </w:pPr>
      <w:r w:rsidRPr="0032640C">
        <w:rPr>
          <w:rStyle w:val="eop"/>
          <w:sz w:val="22"/>
          <w:szCs w:val="22"/>
        </w:rPr>
        <w:t> </w:t>
      </w:r>
    </w:p>
    <w:p w14:paraId="7D98D49C" w14:textId="5A0C1453" w:rsidR="009B17E4" w:rsidRPr="0032640C" w:rsidRDefault="009B17E4" w:rsidP="009B17E4">
      <w:pPr>
        <w:pStyle w:val="paragraph"/>
        <w:spacing w:before="0" w:beforeAutospacing="0" w:after="0" w:afterAutospacing="0"/>
        <w:jc w:val="both"/>
        <w:textAlignment w:val="baseline"/>
        <w:rPr>
          <w:sz w:val="22"/>
          <w:szCs w:val="22"/>
        </w:rPr>
      </w:pPr>
      <w:r w:rsidRPr="0032640C">
        <w:rPr>
          <w:rStyle w:val="normaltextrun"/>
          <w:rFonts w:eastAsiaTheme="majorEastAsia"/>
          <w:sz w:val="22"/>
          <w:szCs w:val="22"/>
        </w:rPr>
        <w:lastRenderedPageBreak/>
        <w:t xml:space="preserve">By adopting Objective 3 of the AEWA Strategic Plan 2019-2027, Parties have committed themselves to establish and sustain a coherent and comprehensive flyway network of protected areas and other sites, managed to maintain – and where necessary restore – their national and international importance for migratory waterbird populations. </w:t>
      </w:r>
    </w:p>
    <w:p w14:paraId="6B214ED8" w14:textId="77777777" w:rsidR="009B17E4" w:rsidRPr="0032640C" w:rsidRDefault="009B17E4" w:rsidP="009B17E4">
      <w:pPr>
        <w:pStyle w:val="paragraph"/>
        <w:spacing w:before="0" w:beforeAutospacing="0" w:after="0" w:afterAutospacing="0"/>
        <w:jc w:val="both"/>
        <w:textAlignment w:val="baseline"/>
        <w:rPr>
          <w:sz w:val="22"/>
          <w:szCs w:val="22"/>
        </w:rPr>
      </w:pPr>
      <w:r w:rsidRPr="0032640C">
        <w:rPr>
          <w:rStyle w:val="eop"/>
          <w:sz w:val="22"/>
          <w:szCs w:val="22"/>
        </w:rPr>
        <w:t> </w:t>
      </w:r>
    </w:p>
    <w:p w14:paraId="77DA9D24" w14:textId="49661F4D" w:rsidR="009B17E4" w:rsidRPr="0032640C" w:rsidRDefault="009B17E4" w:rsidP="009B17E4">
      <w:pPr>
        <w:pStyle w:val="paragraph"/>
        <w:spacing w:before="0" w:beforeAutospacing="0" w:after="0" w:afterAutospacing="0"/>
        <w:jc w:val="both"/>
        <w:textAlignment w:val="baseline"/>
        <w:rPr>
          <w:sz w:val="22"/>
          <w:szCs w:val="22"/>
        </w:rPr>
      </w:pPr>
      <w:r w:rsidRPr="0032640C">
        <w:rPr>
          <w:rStyle w:val="normaltextrun"/>
          <w:rFonts w:eastAsiaTheme="majorEastAsia"/>
          <w:sz w:val="22"/>
          <w:szCs w:val="22"/>
        </w:rPr>
        <w:t>This process aims to implement the provisions of Paragraph 7.4</w:t>
      </w:r>
      <w:r w:rsidR="00C67BCD" w:rsidRPr="0032640C">
        <w:rPr>
          <w:rStyle w:val="normaltextrun"/>
          <w:rFonts w:eastAsiaTheme="majorEastAsia"/>
          <w:sz w:val="22"/>
          <w:szCs w:val="22"/>
        </w:rPr>
        <w:t>.c</w:t>
      </w:r>
      <w:r w:rsidRPr="0032640C">
        <w:rPr>
          <w:rStyle w:val="normaltextrun"/>
          <w:rFonts w:eastAsiaTheme="majorEastAsia"/>
          <w:sz w:val="22"/>
          <w:szCs w:val="22"/>
        </w:rPr>
        <w:t xml:space="preserve"> of the AEWA Action Plan concerning the preparation of international reviews concerning the networks of sites used by each population, including reviews of protection status as well as the management measures taken in each case. Based on Paragraph 7.5, it is foreseen that such reports are to be updated in every 6 years.  </w:t>
      </w:r>
    </w:p>
    <w:p w14:paraId="18CB64D8" w14:textId="7463E44C" w:rsidR="009B17E4" w:rsidRPr="0032640C" w:rsidRDefault="009B17E4" w:rsidP="009B17E4">
      <w:pPr>
        <w:pStyle w:val="paragraph"/>
        <w:spacing w:before="0" w:beforeAutospacing="0" w:after="0" w:afterAutospacing="0"/>
        <w:jc w:val="both"/>
        <w:textAlignment w:val="baseline"/>
        <w:rPr>
          <w:sz w:val="22"/>
          <w:szCs w:val="22"/>
        </w:rPr>
      </w:pPr>
      <w:r w:rsidRPr="0032640C">
        <w:rPr>
          <w:rStyle w:val="eop"/>
          <w:sz w:val="22"/>
          <w:szCs w:val="22"/>
        </w:rPr>
        <w:t> </w:t>
      </w:r>
    </w:p>
    <w:p w14:paraId="4DE86233" w14:textId="329B7C00" w:rsidR="009B17E4" w:rsidRPr="0032640C" w:rsidRDefault="009B17E4" w:rsidP="009B17E4">
      <w:pPr>
        <w:pStyle w:val="paragraph"/>
        <w:spacing w:before="0" w:beforeAutospacing="0" w:after="0" w:afterAutospacing="0"/>
        <w:jc w:val="both"/>
        <w:textAlignment w:val="baseline"/>
        <w:rPr>
          <w:sz w:val="22"/>
          <w:szCs w:val="22"/>
        </w:rPr>
      </w:pPr>
      <w:bookmarkStart w:id="11" w:name="_Hlk59445740"/>
      <w:r w:rsidRPr="0032640C">
        <w:rPr>
          <w:rStyle w:val="normaltextrun"/>
          <w:rFonts w:eastAsiaTheme="majorEastAsia"/>
          <w:sz w:val="22"/>
          <w:szCs w:val="22"/>
        </w:rPr>
        <w:t>At its 9</w:t>
      </w:r>
      <w:r w:rsidRPr="0032640C">
        <w:rPr>
          <w:rStyle w:val="normaltextrun"/>
          <w:rFonts w:eastAsiaTheme="majorEastAsia"/>
          <w:sz w:val="22"/>
          <w:szCs w:val="22"/>
          <w:vertAlign w:val="superscript"/>
        </w:rPr>
        <w:t>th</w:t>
      </w:r>
      <w:r w:rsidRPr="0032640C">
        <w:rPr>
          <w:rStyle w:val="normaltextrun"/>
          <w:rFonts w:eastAsiaTheme="majorEastAsia"/>
          <w:sz w:val="22"/>
          <w:szCs w:val="22"/>
        </w:rPr>
        <w:t> meeting, the AEWA Technical Committee defined the purpose of the site review</w:t>
      </w:r>
      <w:r w:rsidR="00A9575E" w:rsidRPr="0032640C">
        <w:rPr>
          <w:rStyle w:val="normaltextrun"/>
          <w:rFonts w:eastAsiaTheme="majorEastAsia"/>
          <w:sz w:val="22"/>
          <w:szCs w:val="22"/>
        </w:rPr>
        <w:t xml:space="preserve"> </w:t>
      </w:r>
      <w:r w:rsidRPr="0032640C">
        <w:rPr>
          <w:rStyle w:val="normaltextrun"/>
          <w:rFonts w:eastAsiaTheme="majorEastAsia"/>
          <w:sz w:val="22"/>
          <w:szCs w:val="22"/>
        </w:rPr>
        <w:t xml:space="preserve">as to provide the Meeting of the Parties collectively and the national administrative </w:t>
      </w:r>
      <w:bookmarkEnd w:id="11"/>
      <w:r w:rsidRPr="0032640C">
        <w:rPr>
          <w:rStyle w:val="normaltextrun"/>
          <w:rFonts w:eastAsiaTheme="majorEastAsia"/>
          <w:sz w:val="22"/>
          <w:szCs w:val="22"/>
        </w:rPr>
        <w:t>authorities of AEWA individually with a strategic overview of:</w:t>
      </w:r>
      <w:r w:rsidRPr="0032640C">
        <w:rPr>
          <w:rStyle w:val="eop"/>
          <w:sz w:val="22"/>
          <w:szCs w:val="22"/>
        </w:rPr>
        <w:t> </w:t>
      </w:r>
    </w:p>
    <w:p w14:paraId="670C0D0D" w14:textId="2EF94CFF" w:rsidR="009B17E4" w:rsidRPr="0032640C" w:rsidRDefault="009B17E4" w:rsidP="002348FB">
      <w:pPr>
        <w:pStyle w:val="paragraph"/>
        <w:numPr>
          <w:ilvl w:val="0"/>
          <w:numId w:val="17"/>
        </w:numPr>
        <w:spacing w:before="0" w:beforeAutospacing="0" w:after="0" w:afterAutospacing="0"/>
        <w:ind w:left="1134" w:hanging="425"/>
        <w:jc w:val="both"/>
        <w:textAlignment w:val="baseline"/>
        <w:rPr>
          <w:sz w:val="22"/>
          <w:szCs w:val="22"/>
        </w:rPr>
      </w:pPr>
      <w:r w:rsidRPr="0032640C">
        <w:rPr>
          <w:rStyle w:val="normaltextrun"/>
          <w:rFonts w:eastAsiaTheme="majorEastAsia"/>
          <w:sz w:val="22"/>
          <w:szCs w:val="22"/>
        </w:rPr>
        <w:t xml:space="preserve">the knowledge of the extent and distribution of sites of international importance for and used by each of the species on the </w:t>
      </w:r>
      <w:proofErr w:type="gramStart"/>
      <w:r w:rsidRPr="0032640C">
        <w:rPr>
          <w:rStyle w:val="normaltextrun"/>
          <w:rFonts w:eastAsiaTheme="majorEastAsia"/>
          <w:sz w:val="22"/>
          <w:szCs w:val="22"/>
        </w:rPr>
        <w:t>Agreement;</w:t>
      </w:r>
      <w:proofErr w:type="gramEnd"/>
      <w:r w:rsidRPr="0032640C">
        <w:rPr>
          <w:rStyle w:val="eop"/>
          <w:sz w:val="22"/>
          <w:szCs w:val="22"/>
        </w:rPr>
        <w:t> </w:t>
      </w:r>
    </w:p>
    <w:p w14:paraId="545D9359" w14:textId="3F2DC611" w:rsidR="009B17E4" w:rsidRPr="0032640C" w:rsidRDefault="009B17E4" w:rsidP="002348FB">
      <w:pPr>
        <w:pStyle w:val="paragraph"/>
        <w:numPr>
          <w:ilvl w:val="0"/>
          <w:numId w:val="17"/>
        </w:numPr>
        <w:spacing w:before="0" w:beforeAutospacing="0" w:after="0" w:afterAutospacing="0"/>
        <w:ind w:left="1134" w:hanging="425"/>
        <w:jc w:val="both"/>
        <w:textAlignment w:val="baseline"/>
        <w:rPr>
          <w:sz w:val="22"/>
          <w:szCs w:val="22"/>
        </w:rPr>
      </w:pPr>
      <w:r w:rsidRPr="0032640C">
        <w:rPr>
          <w:rStyle w:val="normaltextrun"/>
          <w:rFonts w:eastAsiaTheme="majorEastAsia"/>
          <w:sz w:val="22"/>
          <w:szCs w:val="22"/>
        </w:rPr>
        <w:t xml:space="preserve">the extent to which these sites of international importance are statutorily or otherwise designated under relevant international </w:t>
      </w:r>
      <w:proofErr w:type="gramStart"/>
      <w:r w:rsidRPr="0032640C">
        <w:rPr>
          <w:rStyle w:val="normaltextrun"/>
          <w:rFonts w:eastAsiaTheme="majorEastAsia"/>
          <w:sz w:val="22"/>
          <w:szCs w:val="22"/>
        </w:rPr>
        <w:t>processes;</w:t>
      </w:r>
      <w:proofErr w:type="gramEnd"/>
      <w:r w:rsidRPr="0032640C">
        <w:rPr>
          <w:rStyle w:val="eop"/>
          <w:sz w:val="22"/>
          <w:szCs w:val="22"/>
        </w:rPr>
        <w:t> </w:t>
      </w:r>
    </w:p>
    <w:p w14:paraId="24EA9F31" w14:textId="77777777" w:rsidR="009B17E4" w:rsidRPr="0032640C" w:rsidRDefault="009B17E4" w:rsidP="002348FB">
      <w:pPr>
        <w:pStyle w:val="paragraph"/>
        <w:numPr>
          <w:ilvl w:val="0"/>
          <w:numId w:val="17"/>
        </w:numPr>
        <w:spacing w:before="0" w:beforeAutospacing="0" w:after="0" w:afterAutospacing="0"/>
        <w:ind w:left="1134" w:hanging="425"/>
        <w:jc w:val="both"/>
        <w:textAlignment w:val="baseline"/>
        <w:rPr>
          <w:sz w:val="22"/>
          <w:szCs w:val="22"/>
        </w:rPr>
      </w:pPr>
      <w:r w:rsidRPr="0032640C">
        <w:rPr>
          <w:rStyle w:val="normaltextrun"/>
          <w:rFonts w:eastAsiaTheme="majorEastAsia"/>
          <w:sz w:val="22"/>
          <w:szCs w:val="22"/>
        </w:rPr>
        <w:t>the extent to which internationally important sites are subject to directed management for the purposes of the conservation of the waterbirds for which they are internationally important; and</w:t>
      </w:r>
      <w:r w:rsidRPr="0032640C">
        <w:rPr>
          <w:rStyle w:val="eop"/>
          <w:sz w:val="22"/>
          <w:szCs w:val="22"/>
        </w:rPr>
        <w:t> </w:t>
      </w:r>
    </w:p>
    <w:p w14:paraId="57E9D6D1" w14:textId="13B495B6" w:rsidR="009B17E4" w:rsidRPr="0032640C" w:rsidRDefault="009B17E4" w:rsidP="002348FB">
      <w:pPr>
        <w:pStyle w:val="paragraph"/>
        <w:numPr>
          <w:ilvl w:val="0"/>
          <w:numId w:val="17"/>
        </w:numPr>
        <w:spacing w:before="0" w:beforeAutospacing="0" w:after="0" w:afterAutospacing="0"/>
        <w:ind w:left="1134" w:hanging="425"/>
        <w:jc w:val="both"/>
        <w:textAlignment w:val="baseline"/>
        <w:rPr>
          <w:sz w:val="22"/>
          <w:szCs w:val="22"/>
        </w:rPr>
      </w:pPr>
      <w:r w:rsidRPr="0032640C">
        <w:rPr>
          <w:rStyle w:val="normaltextrun"/>
          <w:rFonts w:eastAsiaTheme="majorEastAsia"/>
          <w:sz w:val="22"/>
          <w:szCs w:val="22"/>
        </w:rPr>
        <w:t>instances where populations of waterbirds depend on key unprotected sites of importance, the loss of which would be of significance for the population concerned (for example unprotected ‘bottleneck’ sites, or unprotected sites in migration corridors of restricted geographical extent).</w:t>
      </w:r>
      <w:r w:rsidRPr="0032640C">
        <w:rPr>
          <w:rStyle w:val="eop"/>
          <w:sz w:val="22"/>
          <w:szCs w:val="22"/>
        </w:rPr>
        <w:t> </w:t>
      </w:r>
    </w:p>
    <w:p w14:paraId="3E7E512D" w14:textId="02B2FA84" w:rsidR="001B1842" w:rsidRPr="0032640C" w:rsidRDefault="009B17E4" w:rsidP="009B17E4">
      <w:pPr>
        <w:pStyle w:val="paragraph"/>
        <w:spacing w:before="0" w:beforeAutospacing="0" w:after="0" w:afterAutospacing="0"/>
        <w:jc w:val="both"/>
        <w:textAlignment w:val="baseline"/>
        <w:rPr>
          <w:sz w:val="22"/>
          <w:szCs w:val="22"/>
        </w:rPr>
      </w:pPr>
      <w:r w:rsidRPr="0032640C">
        <w:rPr>
          <w:rStyle w:val="eop"/>
          <w:sz w:val="22"/>
          <w:szCs w:val="22"/>
        </w:rPr>
        <w:t> </w:t>
      </w:r>
    </w:p>
    <w:p w14:paraId="5F061527" w14:textId="6BAB6095" w:rsidR="009B17E4" w:rsidRPr="0032640C" w:rsidRDefault="009B17E4" w:rsidP="009B17E4">
      <w:pPr>
        <w:pStyle w:val="paragraph"/>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Monitoring of key sites is a typical example of synergies between national and international interests. It helps individual site management authorities to measure their progress towards the conservation objectives of a site. Having a robust and sufficiently resourced site monitoring system that is regularly updated also helps national authorities in monitoring the collective performance of their national site networks and identify successes and sites or policy areas where improvements would be needed. Generating flyway level overviews</w:t>
      </w:r>
      <w:r w:rsidR="00890875" w:rsidRPr="0032640C">
        <w:rPr>
          <w:rStyle w:val="normaltextrun"/>
          <w:rFonts w:eastAsiaTheme="majorEastAsia"/>
          <w:sz w:val="22"/>
          <w:szCs w:val="22"/>
        </w:rPr>
        <w:t xml:space="preserve"> on what sites are used by a population, what their ecological function are, how these sites are connected, what pressures threaten and what are the constrains on the usage of each site and what conservation measures are taken at is each site are needed </w:t>
      </w:r>
      <w:r w:rsidR="00AC6FE8" w:rsidRPr="0032640C">
        <w:rPr>
          <w:rStyle w:val="normaltextrun"/>
          <w:rFonts w:eastAsiaTheme="majorEastAsia"/>
          <w:sz w:val="22"/>
          <w:szCs w:val="22"/>
        </w:rPr>
        <w:t xml:space="preserve">to put in place effective flyway conservation (Davidson </w:t>
      </w:r>
      <w:r w:rsidR="00AC6FE8" w:rsidRPr="0032640C">
        <w:rPr>
          <w:rStyle w:val="normaltextrun"/>
          <w:rFonts w:eastAsiaTheme="majorEastAsia"/>
          <w:i/>
          <w:iCs/>
          <w:sz w:val="22"/>
          <w:szCs w:val="22"/>
        </w:rPr>
        <w:t>et al.</w:t>
      </w:r>
      <w:r w:rsidR="00AC6FE8" w:rsidRPr="0032640C">
        <w:rPr>
          <w:rStyle w:val="normaltextrun"/>
          <w:rFonts w:eastAsiaTheme="majorEastAsia"/>
          <w:sz w:val="22"/>
          <w:szCs w:val="22"/>
        </w:rPr>
        <w:t>, 1998), which is the very essence of AEWA</w:t>
      </w:r>
      <w:r w:rsidR="00393B18" w:rsidRPr="0032640C">
        <w:rPr>
          <w:rStyle w:val="normaltextrun"/>
          <w:rFonts w:eastAsiaTheme="majorEastAsia"/>
          <w:sz w:val="22"/>
          <w:szCs w:val="22"/>
        </w:rPr>
        <w:t xml:space="preserve"> </w:t>
      </w:r>
      <w:r w:rsidR="005C133B" w:rsidRPr="0032640C">
        <w:rPr>
          <w:rStyle w:val="normaltextrun"/>
          <w:rFonts w:eastAsiaTheme="majorEastAsia"/>
          <w:sz w:val="22"/>
          <w:szCs w:val="22"/>
        </w:rPr>
        <w:br/>
      </w:r>
      <w:r w:rsidR="00393B18" w:rsidRPr="0032640C">
        <w:rPr>
          <w:rStyle w:val="normaltextrun"/>
          <w:rFonts w:eastAsiaTheme="majorEastAsia"/>
          <w:sz w:val="22"/>
          <w:szCs w:val="22"/>
        </w:rPr>
        <w:t>(</w:t>
      </w:r>
      <w:proofErr w:type="gramStart"/>
      <w:r w:rsidR="00393B18" w:rsidRPr="0032640C">
        <w:rPr>
          <w:rStyle w:val="normaltextrun"/>
          <w:rFonts w:eastAsiaTheme="majorEastAsia"/>
          <w:sz w:val="22"/>
          <w:szCs w:val="22"/>
        </w:rPr>
        <w:t>e.g.</w:t>
      </w:r>
      <w:proofErr w:type="gramEnd"/>
      <w:r w:rsidR="00393B18" w:rsidRPr="0032640C">
        <w:rPr>
          <w:rStyle w:val="normaltextrun"/>
          <w:rFonts w:eastAsiaTheme="majorEastAsia"/>
          <w:sz w:val="22"/>
          <w:szCs w:val="22"/>
        </w:rPr>
        <w:t xml:space="preserve"> </w:t>
      </w:r>
      <w:r w:rsidR="00003AA4" w:rsidRPr="0032640C">
        <w:rPr>
          <w:rStyle w:val="normaltextrun"/>
          <w:rFonts w:eastAsiaTheme="majorEastAsia"/>
          <w:sz w:val="22"/>
          <w:szCs w:val="22"/>
        </w:rPr>
        <w:t>Box</w:t>
      </w:r>
      <w:r w:rsidR="00393B18" w:rsidRPr="0032640C">
        <w:rPr>
          <w:rStyle w:val="normaltextrun"/>
          <w:rFonts w:eastAsiaTheme="majorEastAsia"/>
          <w:sz w:val="22"/>
          <w:szCs w:val="22"/>
        </w:rPr>
        <w:t>. 1)</w:t>
      </w:r>
      <w:r w:rsidR="00AC6FE8" w:rsidRPr="0032640C">
        <w:rPr>
          <w:rStyle w:val="normaltextrun"/>
          <w:rFonts w:eastAsiaTheme="majorEastAsia"/>
          <w:sz w:val="22"/>
          <w:szCs w:val="22"/>
        </w:rPr>
        <w:t xml:space="preserve">. </w:t>
      </w:r>
      <w:r w:rsidRPr="0032640C">
        <w:rPr>
          <w:rStyle w:val="normaltextrun"/>
          <w:rFonts w:eastAsiaTheme="majorEastAsia"/>
          <w:sz w:val="22"/>
          <w:szCs w:val="22"/>
        </w:rPr>
        <w:t xml:space="preserve"> </w:t>
      </w:r>
    </w:p>
    <w:p w14:paraId="0766721B" w14:textId="5589FCB9" w:rsidR="009B17E4" w:rsidRPr="0032640C" w:rsidRDefault="00C431D3" w:rsidP="00FD6707">
      <w:pPr>
        <w:pStyle w:val="paragraph"/>
        <w:spacing w:before="0" w:beforeAutospacing="0" w:after="0" w:afterAutospacing="0"/>
        <w:jc w:val="both"/>
        <w:textAlignment w:val="baseline"/>
        <w:rPr>
          <w:rStyle w:val="normaltextrun"/>
          <w:sz w:val="18"/>
          <w:szCs w:val="18"/>
        </w:rPr>
      </w:pPr>
      <w:r w:rsidRPr="0032640C">
        <w:rPr>
          <w:rStyle w:val="normaltextrun"/>
          <w:noProof/>
          <w:sz w:val="18"/>
          <w:szCs w:val="18"/>
          <w:lang w:val="fr-BE" w:eastAsia="fr-BE"/>
        </w:rPr>
        <w:lastRenderedPageBreak/>
        <mc:AlternateContent>
          <mc:Choice Requires="wps">
            <w:drawing>
              <wp:anchor distT="45720" distB="45720" distL="114300" distR="114300" simplePos="0" relativeHeight="251662336" behindDoc="0" locked="0" layoutInCell="1" allowOverlap="1" wp14:anchorId="23A8D8D5" wp14:editId="10339529">
                <wp:simplePos x="0" y="0"/>
                <wp:positionH relativeFrom="column">
                  <wp:posOffset>0</wp:posOffset>
                </wp:positionH>
                <wp:positionV relativeFrom="paragraph">
                  <wp:posOffset>208915</wp:posOffset>
                </wp:positionV>
                <wp:extent cx="5762625" cy="8124825"/>
                <wp:effectExtent l="0" t="0" r="2857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124825"/>
                        </a:xfrm>
                        <a:prstGeom prst="rect">
                          <a:avLst/>
                        </a:prstGeom>
                        <a:solidFill>
                          <a:srgbClr val="FFFFFF"/>
                        </a:solidFill>
                        <a:ln w="9525">
                          <a:solidFill>
                            <a:srgbClr val="000000"/>
                          </a:solidFill>
                          <a:miter lim="800000"/>
                          <a:headEnd/>
                          <a:tailEnd/>
                        </a:ln>
                      </wps:spPr>
                      <wps:txbx>
                        <w:txbxContent>
                          <w:p w14:paraId="3B0E85AA" w14:textId="149DBB6F" w:rsidR="00935BCF" w:rsidRPr="005C133B" w:rsidRDefault="00935BCF" w:rsidP="00C431D3">
                            <w:pPr>
                              <w:rPr>
                                <w:rFonts w:ascii="Times New Roman" w:hAnsi="Times New Roman" w:cs="Times New Roman"/>
                                <w:b/>
                                <w:bCs/>
                              </w:rPr>
                            </w:pPr>
                            <w:r w:rsidRPr="005C133B">
                              <w:rPr>
                                <w:rFonts w:ascii="Times New Roman" w:hAnsi="Times New Roman" w:cs="Times New Roman"/>
                                <w:b/>
                                <w:bCs/>
                              </w:rPr>
                              <w:t>Box 1. Potential headline indicators for the future AEWA site report</w:t>
                            </w:r>
                          </w:p>
                          <w:p w14:paraId="76503D69" w14:textId="094F909B" w:rsidR="00935BCF" w:rsidRPr="000A28B5" w:rsidRDefault="00935BCF" w:rsidP="005C133B">
                            <w:pPr>
                              <w:jc w:val="both"/>
                              <w:rPr>
                                <w:rFonts w:ascii="Times New Roman" w:hAnsi="Times New Roman" w:cs="Times New Roman"/>
                                <w:sz w:val="20"/>
                                <w:szCs w:val="20"/>
                              </w:rPr>
                            </w:pPr>
                            <w:r w:rsidRPr="005C133B">
                              <w:rPr>
                                <w:rFonts w:ascii="Times New Roman" w:hAnsi="Times New Roman" w:cs="Times New Roman"/>
                              </w:rPr>
                              <w:t xml:space="preserve">Examples in Figure 1 illustrate how site monitoring data could be used to assess and communicate information in the state, pressure and response framework. Panel A gives information on the comprehensiveness of the site network, which is one aspect of state. Panel B shows the frequency and impact of various </w:t>
                            </w:r>
                            <w:r w:rsidRPr="005C133B">
                              <w:rPr>
                                <w:rFonts w:ascii="Times New Roman" w:hAnsi="Times New Roman" w:cs="Times New Roman"/>
                                <w:color w:val="000000" w:themeColor="text1"/>
                              </w:rPr>
                              <w:t xml:space="preserve">threat categories. Unpacking the most frequently reported categories can inform identifying policy areas AEWA should </w:t>
                            </w:r>
                            <w:r w:rsidRPr="005C133B">
                              <w:rPr>
                                <w:rFonts w:ascii="Times New Roman" w:hAnsi="Times New Roman" w:cs="Times New Roman"/>
                              </w:rPr>
                              <w:t>be focusing on. Panel C is an example for response measures and how the report can help identifying regions that require more support in respect of implementing the site protection provisions of AEWA.</w:t>
                            </w:r>
                            <w:r w:rsidRPr="000A28B5">
                              <w:rPr>
                                <w:rFonts w:ascii="Times New Roman" w:hAnsi="Times New Roman" w:cs="Times New Roman"/>
                                <w:sz w:val="20"/>
                                <w:szCs w:val="20"/>
                              </w:rPr>
                              <w:t xml:space="preserve"> </w:t>
                            </w:r>
                          </w:p>
                          <w:p w14:paraId="7F50E5A5" w14:textId="77777777" w:rsidR="00935BCF" w:rsidRPr="000A28B5" w:rsidRDefault="00935BCF" w:rsidP="00C431D3">
                            <w:pPr>
                              <w:jc w:val="center"/>
                              <w:rPr>
                                <w:rFonts w:ascii="Times New Roman" w:hAnsi="Times New Roman" w:cs="Times New Roman"/>
                                <w:sz w:val="20"/>
                                <w:szCs w:val="20"/>
                              </w:rPr>
                            </w:pPr>
                            <w:r w:rsidRPr="000A28B5">
                              <w:rPr>
                                <w:rFonts w:ascii="Times New Roman" w:hAnsi="Times New Roman" w:cs="Times New Roman"/>
                                <w:noProof/>
                                <w:sz w:val="20"/>
                                <w:szCs w:val="20"/>
                                <w:lang w:val="fr-BE" w:eastAsia="fr-BE"/>
                              </w:rPr>
                              <w:drawing>
                                <wp:inline distT="0" distB="0" distL="0" distR="0" wp14:anchorId="35C4C8E9" wp14:editId="61710E88">
                                  <wp:extent cx="4691671" cy="5864225"/>
                                  <wp:effectExtent l="0" t="0" r="0" b="317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653" cy="5879201"/>
                                          </a:xfrm>
                                          <a:prstGeom prst="rect">
                                            <a:avLst/>
                                          </a:prstGeom>
                                          <a:noFill/>
                                          <a:ln>
                                            <a:noFill/>
                                          </a:ln>
                                        </pic:spPr>
                                      </pic:pic>
                                    </a:graphicData>
                                  </a:graphic>
                                </wp:inline>
                              </w:drawing>
                            </w:r>
                          </w:p>
                          <w:p w14:paraId="192EDC44" w14:textId="631AFBC7" w:rsidR="00935BCF" w:rsidRPr="000A28B5" w:rsidRDefault="00935BCF" w:rsidP="005C133B">
                            <w:pPr>
                              <w:jc w:val="both"/>
                              <w:rPr>
                                <w:rFonts w:ascii="Times New Roman" w:hAnsi="Times New Roman" w:cs="Times New Roman"/>
                                <w:b/>
                                <w:bCs/>
                                <w:sz w:val="20"/>
                                <w:szCs w:val="20"/>
                              </w:rPr>
                            </w:pPr>
                            <w:r w:rsidRPr="000A28B5">
                              <w:rPr>
                                <w:rFonts w:ascii="Times New Roman" w:hAnsi="Times New Roman" w:cs="Times New Roman"/>
                                <w:b/>
                                <w:bCs/>
                                <w:sz w:val="20"/>
                                <w:szCs w:val="20"/>
                              </w:rPr>
                              <w:t xml:space="preserve">Figure 1. </w:t>
                            </w:r>
                            <w:r w:rsidRPr="000A28B5">
                              <w:rPr>
                                <w:rFonts w:ascii="Times New Roman" w:hAnsi="Times New Roman" w:cs="Times New Roman"/>
                                <w:sz w:val="20"/>
                                <w:szCs w:val="20"/>
                              </w:rPr>
                              <w:t xml:space="preserve">Examples of headline indicators for the future AEWA site report. </w:t>
                            </w:r>
                            <w:r w:rsidRPr="000A28B5">
                              <w:rPr>
                                <w:rFonts w:ascii="Times New Roman" w:hAnsi="Times New Roman" w:cs="Times New Roman"/>
                                <w:b/>
                                <w:bCs/>
                                <w:sz w:val="20"/>
                                <w:szCs w:val="20"/>
                              </w:rPr>
                              <w:t>A.</w:t>
                            </w:r>
                            <w:r w:rsidRPr="000A28B5">
                              <w:rPr>
                                <w:rFonts w:ascii="Times New Roman" w:hAnsi="Times New Roman" w:cs="Times New Roman"/>
                                <w:sz w:val="20"/>
                                <w:szCs w:val="20"/>
                              </w:rPr>
                              <w:t xml:space="preserve"> AEWA populations by their Site Coverage Index. </w:t>
                            </w:r>
                            <w:r w:rsidRPr="000A28B5">
                              <w:rPr>
                                <w:rFonts w:ascii="Times New Roman" w:hAnsi="Times New Roman" w:cs="Times New Roman"/>
                                <w:b/>
                                <w:bCs/>
                                <w:sz w:val="20"/>
                                <w:szCs w:val="20"/>
                              </w:rPr>
                              <w:t xml:space="preserve">B. </w:t>
                            </w:r>
                            <w:r w:rsidRPr="000A28B5">
                              <w:rPr>
                                <w:rFonts w:ascii="Times New Roman" w:hAnsi="Times New Roman" w:cs="Times New Roman"/>
                                <w:sz w:val="20"/>
                                <w:szCs w:val="20"/>
                              </w:rPr>
                              <w:t xml:space="preserve">Number of sites affected by Level 1 threats. </w:t>
                            </w:r>
                            <w:r w:rsidRPr="000A28B5">
                              <w:rPr>
                                <w:rFonts w:ascii="Times New Roman" w:hAnsi="Times New Roman" w:cs="Times New Roman"/>
                                <w:b/>
                                <w:bCs/>
                                <w:sz w:val="20"/>
                                <w:szCs w:val="20"/>
                              </w:rPr>
                              <w:t>C.</w:t>
                            </w:r>
                            <w:r w:rsidRPr="000A28B5">
                              <w:rPr>
                                <w:rFonts w:ascii="Times New Roman" w:hAnsi="Times New Roman" w:cs="Times New Roman"/>
                                <w:sz w:val="20"/>
                                <w:szCs w:val="20"/>
                              </w:rPr>
                              <w:t xml:space="preserve"> Proportion of network sited by the degree of their protected area coverage.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8D8D5" id="_x0000_t202" coordsize="21600,21600" o:spt="202" path="m,l,21600r21600,l21600,xe">
                <v:stroke joinstyle="miter"/>
                <v:path gradientshapeok="t" o:connecttype="rect"/>
              </v:shapetype>
              <v:shape id="Text Box 2" o:spid="_x0000_s1026" type="#_x0000_t202" style="position:absolute;left:0;text-align:left;margin-left:0;margin-top:16.45pt;width:453.75pt;height:6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x+IAIAAEYEAAAOAAAAZHJzL2Uyb0RvYy54bWysU81u2zAMvg/YOwi6L46NJE2NOEWXLsOA&#10;rhvQ7gFkWY6FSaImKbGzpx8lp2n2gx2G6SCQIvWR/EiubgatyEE4L8FUNJ9MKRGGQyPNrqJfnrZv&#10;lpT4wEzDFBhR0aPw9Gb9+tWqt6UooAPVCEcQxPiytxXtQrBllnneCc38BKwwaGzBaRZQdbuscaxH&#10;dK2yYjpdZD24xjrgwnt8vRuNdJ3w21bw8KltvQhEVRRzC+l26a7jna1XrNw5ZjvJT2mwf8hCM2kw&#10;6BnqjgVG9k7+BqUld+ChDRMOOoO2lVykGrCafPpLNY8dsyLVguR4e6bJ/z9Y/nD47IhssHc5JYZp&#10;7NGTGAJ5CwMpIj299SV6PVr0CwM+o2sq1dt74F89MbDpmNmJW+eg7wRrML08/swuvo44PoLU/Udo&#10;MAzbB0hAQ+t05A7ZIIiObTqeWxNT4fg4v1oUi2JOCUfbMi9mS1RiDFY+f7fOh/cCNIlCRR32PsGz&#10;w70Po+uzS4zmQclmK5VKitvVG+XIgeGcbNM5of/kpgzpK3o9x9h/h5im8ycILQMOvJIayzg7sTLy&#10;9s40mCYrA5NqlLE6ZU5ERu5GFsNQD+gY2a2hOSKlDsbBxkVEoQP3nZIeh7qi/tueOUGJ+mCwLdf5&#10;bBa3ICmz+VWBiru01JcWZjhCVTRQMoqbkDYn5mjgFtvXykTsSyanXHFYU2tOixW34VJPXi/rv/4B&#10;AAD//wMAUEsDBBQABgAIAAAAIQAGKG5d3wAAAAgBAAAPAAAAZHJzL2Rvd25yZXYueG1sTI/BTsMw&#10;EETvSPyDtUhcEHWalLYJcSqEBKI3KAiubrxNIuJ1sN00/D3LCY6jGc28KTeT7cWIPnSOFMxnCQik&#10;2pmOGgVvrw/XaxAhajK6d4QKvjHApjo/K3Vh3IlecNzFRnAJhUIraGMcCilD3aLVYeYGJPYOzlsd&#10;WfpGGq9PXG57mSbJUlrdES+0esD7FuvP3dEqWC+exo+wzZ7f6+Whz+PVanz88kpdXkx3tyAiTvEv&#10;DL/4jA4VM+3dkUwQvQI+EhVkaQ6C3TxZ3YDYcyybpwuQVSn/H6h+AAAA//8DAFBLAQItABQABgAI&#10;AAAAIQC2gziS/gAAAOEBAAATAAAAAAAAAAAAAAAAAAAAAABbQ29udGVudF9UeXBlc10ueG1sUEsB&#10;Ai0AFAAGAAgAAAAhADj9If/WAAAAlAEAAAsAAAAAAAAAAAAAAAAALwEAAF9yZWxzLy5yZWxzUEsB&#10;Ai0AFAAGAAgAAAAhAJXKPH4gAgAARgQAAA4AAAAAAAAAAAAAAAAALgIAAGRycy9lMm9Eb2MueG1s&#10;UEsBAi0AFAAGAAgAAAAhAAYobl3fAAAACAEAAA8AAAAAAAAAAAAAAAAAegQAAGRycy9kb3ducmV2&#10;LnhtbFBLBQYAAAAABAAEAPMAAACGBQAAAAA=&#10;">
                <v:textbox>
                  <w:txbxContent>
                    <w:p w14:paraId="3B0E85AA" w14:textId="149DBB6F" w:rsidR="00935BCF" w:rsidRPr="005C133B" w:rsidRDefault="00935BCF" w:rsidP="00C431D3">
                      <w:pPr>
                        <w:rPr>
                          <w:rFonts w:ascii="Times New Roman" w:hAnsi="Times New Roman" w:cs="Times New Roman"/>
                          <w:b/>
                          <w:bCs/>
                        </w:rPr>
                      </w:pPr>
                      <w:r w:rsidRPr="005C133B">
                        <w:rPr>
                          <w:rFonts w:ascii="Times New Roman" w:hAnsi="Times New Roman" w:cs="Times New Roman"/>
                          <w:b/>
                          <w:bCs/>
                        </w:rPr>
                        <w:t>Box 1. Potential headline indicators for the future AEWA site report</w:t>
                      </w:r>
                    </w:p>
                    <w:p w14:paraId="76503D69" w14:textId="094F909B" w:rsidR="00935BCF" w:rsidRPr="000A28B5" w:rsidRDefault="00935BCF" w:rsidP="005C133B">
                      <w:pPr>
                        <w:jc w:val="both"/>
                        <w:rPr>
                          <w:rFonts w:ascii="Times New Roman" w:hAnsi="Times New Roman" w:cs="Times New Roman"/>
                          <w:sz w:val="20"/>
                          <w:szCs w:val="20"/>
                        </w:rPr>
                      </w:pPr>
                      <w:r w:rsidRPr="005C133B">
                        <w:rPr>
                          <w:rFonts w:ascii="Times New Roman" w:hAnsi="Times New Roman" w:cs="Times New Roman"/>
                        </w:rPr>
                        <w:t xml:space="preserve">Examples in Figure 1 illustrate how site monitoring data could be used to assess and communicate information in the state, </w:t>
                      </w:r>
                      <w:proofErr w:type="gramStart"/>
                      <w:r w:rsidRPr="005C133B">
                        <w:rPr>
                          <w:rFonts w:ascii="Times New Roman" w:hAnsi="Times New Roman" w:cs="Times New Roman"/>
                        </w:rPr>
                        <w:t>pressure</w:t>
                      </w:r>
                      <w:proofErr w:type="gramEnd"/>
                      <w:r w:rsidRPr="005C133B">
                        <w:rPr>
                          <w:rFonts w:ascii="Times New Roman" w:hAnsi="Times New Roman" w:cs="Times New Roman"/>
                        </w:rPr>
                        <w:t xml:space="preserve"> and response framework. Panel A gives information on the comprehensiveness of the site network, which is one aspect of state. Panel B shows the frequency and impact of various </w:t>
                      </w:r>
                      <w:r w:rsidRPr="005C133B">
                        <w:rPr>
                          <w:rFonts w:ascii="Times New Roman" w:hAnsi="Times New Roman" w:cs="Times New Roman"/>
                          <w:color w:val="000000" w:themeColor="text1"/>
                        </w:rPr>
                        <w:t xml:space="preserve">threat categories. Unpacking the most frequently reported categories can inform identifying policy areas AEWA should </w:t>
                      </w:r>
                      <w:r w:rsidRPr="005C133B">
                        <w:rPr>
                          <w:rFonts w:ascii="Times New Roman" w:hAnsi="Times New Roman" w:cs="Times New Roman"/>
                        </w:rPr>
                        <w:t>be focusing on. Panel C is an example for response measures and how the report can help identifying regions that require more support in respect of implementing the site protection provisions of AEWA.</w:t>
                      </w:r>
                      <w:r w:rsidRPr="000A28B5">
                        <w:rPr>
                          <w:rFonts w:ascii="Times New Roman" w:hAnsi="Times New Roman" w:cs="Times New Roman"/>
                          <w:sz w:val="20"/>
                          <w:szCs w:val="20"/>
                        </w:rPr>
                        <w:t xml:space="preserve"> </w:t>
                      </w:r>
                    </w:p>
                    <w:p w14:paraId="7F50E5A5" w14:textId="77777777" w:rsidR="00935BCF" w:rsidRPr="000A28B5" w:rsidRDefault="00935BCF" w:rsidP="00C431D3">
                      <w:pPr>
                        <w:jc w:val="center"/>
                        <w:rPr>
                          <w:rFonts w:ascii="Times New Roman" w:hAnsi="Times New Roman" w:cs="Times New Roman"/>
                          <w:sz w:val="20"/>
                          <w:szCs w:val="20"/>
                        </w:rPr>
                      </w:pPr>
                      <w:r w:rsidRPr="000A28B5">
                        <w:rPr>
                          <w:rFonts w:ascii="Times New Roman" w:hAnsi="Times New Roman" w:cs="Times New Roman"/>
                          <w:noProof/>
                          <w:sz w:val="20"/>
                          <w:szCs w:val="20"/>
                          <w:lang w:val="fr-BE" w:eastAsia="fr-BE"/>
                        </w:rPr>
                        <w:drawing>
                          <wp:inline distT="0" distB="0" distL="0" distR="0" wp14:anchorId="35C4C8E9" wp14:editId="61710E88">
                            <wp:extent cx="4691671" cy="5864225"/>
                            <wp:effectExtent l="0" t="0" r="0" b="317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3653" cy="5879201"/>
                                    </a:xfrm>
                                    <a:prstGeom prst="rect">
                                      <a:avLst/>
                                    </a:prstGeom>
                                    <a:noFill/>
                                    <a:ln>
                                      <a:noFill/>
                                    </a:ln>
                                  </pic:spPr>
                                </pic:pic>
                              </a:graphicData>
                            </a:graphic>
                          </wp:inline>
                        </w:drawing>
                      </w:r>
                    </w:p>
                    <w:p w14:paraId="192EDC44" w14:textId="631AFBC7" w:rsidR="00935BCF" w:rsidRPr="000A28B5" w:rsidRDefault="00935BCF" w:rsidP="005C133B">
                      <w:pPr>
                        <w:jc w:val="both"/>
                        <w:rPr>
                          <w:rFonts w:ascii="Times New Roman" w:hAnsi="Times New Roman" w:cs="Times New Roman"/>
                          <w:b/>
                          <w:bCs/>
                          <w:sz w:val="20"/>
                          <w:szCs w:val="20"/>
                        </w:rPr>
                      </w:pPr>
                      <w:r w:rsidRPr="000A28B5">
                        <w:rPr>
                          <w:rFonts w:ascii="Times New Roman" w:hAnsi="Times New Roman" w:cs="Times New Roman"/>
                          <w:b/>
                          <w:bCs/>
                          <w:sz w:val="20"/>
                          <w:szCs w:val="20"/>
                        </w:rPr>
                        <w:t xml:space="preserve">Figure 1. </w:t>
                      </w:r>
                      <w:r w:rsidRPr="000A28B5">
                        <w:rPr>
                          <w:rFonts w:ascii="Times New Roman" w:hAnsi="Times New Roman" w:cs="Times New Roman"/>
                          <w:sz w:val="20"/>
                          <w:szCs w:val="20"/>
                        </w:rPr>
                        <w:t xml:space="preserve">Examples of headline indicators for the future AEWA site report. </w:t>
                      </w:r>
                      <w:r w:rsidRPr="000A28B5">
                        <w:rPr>
                          <w:rFonts w:ascii="Times New Roman" w:hAnsi="Times New Roman" w:cs="Times New Roman"/>
                          <w:b/>
                          <w:bCs/>
                          <w:sz w:val="20"/>
                          <w:szCs w:val="20"/>
                        </w:rPr>
                        <w:t>A.</w:t>
                      </w:r>
                      <w:r w:rsidRPr="000A28B5">
                        <w:rPr>
                          <w:rFonts w:ascii="Times New Roman" w:hAnsi="Times New Roman" w:cs="Times New Roman"/>
                          <w:sz w:val="20"/>
                          <w:szCs w:val="20"/>
                        </w:rPr>
                        <w:t xml:space="preserve"> AEWA populations by their Site Coverage Index. </w:t>
                      </w:r>
                      <w:r w:rsidRPr="000A28B5">
                        <w:rPr>
                          <w:rFonts w:ascii="Times New Roman" w:hAnsi="Times New Roman" w:cs="Times New Roman"/>
                          <w:b/>
                          <w:bCs/>
                          <w:sz w:val="20"/>
                          <w:szCs w:val="20"/>
                        </w:rPr>
                        <w:t xml:space="preserve">B. </w:t>
                      </w:r>
                      <w:r w:rsidRPr="000A28B5">
                        <w:rPr>
                          <w:rFonts w:ascii="Times New Roman" w:hAnsi="Times New Roman" w:cs="Times New Roman"/>
                          <w:sz w:val="20"/>
                          <w:szCs w:val="20"/>
                        </w:rPr>
                        <w:t xml:space="preserve">Number of sites affected by Level 1 threats. </w:t>
                      </w:r>
                      <w:r w:rsidRPr="000A28B5">
                        <w:rPr>
                          <w:rFonts w:ascii="Times New Roman" w:hAnsi="Times New Roman" w:cs="Times New Roman"/>
                          <w:b/>
                          <w:bCs/>
                          <w:sz w:val="20"/>
                          <w:szCs w:val="20"/>
                        </w:rPr>
                        <w:t>C.</w:t>
                      </w:r>
                      <w:r w:rsidRPr="000A28B5">
                        <w:rPr>
                          <w:rFonts w:ascii="Times New Roman" w:hAnsi="Times New Roman" w:cs="Times New Roman"/>
                          <w:sz w:val="20"/>
                          <w:szCs w:val="20"/>
                        </w:rPr>
                        <w:t xml:space="preserve"> Proportion of network sited by the degree of their protected area coverage.  </w:t>
                      </w:r>
                    </w:p>
                  </w:txbxContent>
                </v:textbox>
                <w10:wrap type="topAndBottom"/>
              </v:shape>
            </w:pict>
          </mc:Fallback>
        </mc:AlternateContent>
      </w:r>
    </w:p>
    <w:p w14:paraId="6BD5B503" w14:textId="0F386188" w:rsidR="003763F4" w:rsidRPr="0032640C" w:rsidRDefault="003763F4" w:rsidP="00CD57E0">
      <w:pPr>
        <w:pStyle w:val="Heading4"/>
        <w:rPr>
          <w:rFonts w:ascii="Times New Roman" w:hAnsi="Times New Roman" w:cs="Times New Roman"/>
          <w:b/>
          <w:bCs/>
        </w:rPr>
      </w:pPr>
      <w:r w:rsidRPr="0032640C">
        <w:rPr>
          <w:rFonts w:ascii="Times New Roman" w:hAnsi="Times New Roman" w:cs="Times New Roman"/>
          <w:b/>
          <w:bCs/>
        </w:rPr>
        <w:t xml:space="preserve">Objectives of this report </w:t>
      </w:r>
    </w:p>
    <w:p w14:paraId="677E664B" w14:textId="4C97AA4E" w:rsidR="00805EF2" w:rsidRPr="0032640C" w:rsidRDefault="00805EF2" w:rsidP="00805EF2">
      <w:pPr>
        <w:pStyle w:val="paragraph"/>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 xml:space="preserve">In their preliminary review of the AEWA site network, Nagy </w:t>
      </w:r>
      <w:r w:rsidRPr="0032640C">
        <w:rPr>
          <w:rStyle w:val="normaltextrun"/>
          <w:rFonts w:eastAsiaTheme="majorEastAsia"/>
          <w:i/>
          <w:iCs/>
          <w:sz w:val="22"/>
          <w:szCs w:val="22"/>
        </w:rPr>
        <w:t>et al.</w:t>
      </w:r>
      <w:r w:rsidRPr="0032640C">
        <w:rPr>
          <w:rStyle w:val="normaltextrun"/>
          <w:rFonts w:eastAsiaTheme="majorEastAsia"/>
          <w:sz w:val="22"/>
          <w:szCs w:val="22"/>
        </w:rPr>
        <w:t xml:space="preserve"> (2012) recommended that Parties should implement monitoring schemes that monitor the state, </w:t>
      </w:r>
      <w:proofErr w:type="gramStart"/>
      <w:r w:rsidRPr="0032640C">
        <w:rPr>
          <w:rStyle w:val="normaltextrun"/>
          <w:rFonts w:eastAsiaTheme="majorEastAsia"/>
          <w:sz w:val="22"/>
          <w:szCs w:val="22"/>
        </w:rPr>
        <w:t>pressure</w:t>
      </w:r>
      <w:proofErr w:type="gramEnd"/>
      <w:r w:rsidRPr="0032640C">
        <w:rPr>
          <w:rStyle w:val="normaltextrun"/>
          <w:rFonts w:eastAsiaTheme="majorEastAsia"/>
          <w:sz w:val="22"/>
          <w:szCs w:val="22"/>
        </w:rPr>
        <w:t xml:space="preserve"> and responses at internationally important sites for </w:t>
      </w:r>
      <w:r w:rsidRPr="0032640C">
        <w:rPr>
          <w:rStyle w:val="normaltextrun"/>
          <w:rFonts w:eastAsiaTheme="majorEastAsia"/>
          <w:sz w:val="22"/>
          <w:szCs w:val="22"/>
        </w:rPr>
        <w:lastRenderedPageBreak/>
        <w:t>waterbirds, maximising the synergies with the monitoring of sites designated under the Ramsar Convention and the EU Birds Directive.</w:t>
      </w:r>
    </w:p>
    <w:p w14:paraId="426D89BB" w14:textId="77777777" w:rsidR="007F73DF" w:rsidRPr="0032640C" w:rsidRDefault="007F73DF" w:rsidP="006C3B4B">
      <w:pPr>
        <w:pStyle w:val="paragraph"/>
        <w:spacing w:before="0" w:beforeAutospacing="0" w:after="0" w:afterAutospacing="0"/>
        <w:jc w:val="both"/>
        <w:textAlignment w:val="baseline"/>
        <w:rPr>
          <w:rStyle w:val="normaltextrun"/>
          <w:rFonts w:eastAsiaTheme="majorEastAsia"/>
          <w:sz w:val="22"/>
          <w:szCs w:val="22"/>
        </w:rPr>
      </w:pPr>
    </w:p>
    <w:p w14:paraId="0D43EB8C" w14:textId="1C748EBE" w:rsidR="006C3B4B" w:rsidRPr="0032640C" w:rsidRDefault="007F73DF" w:rsidP="006C3B4B">
      <w:pPr>
        <w:pStyle w:val="paragraph"/>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 xml:space="preserve">The overarching </w:t>
      </w:r>
      <w:r w:rsidR="006C3B4B" w:rsidRPr="0032640C">
        <w:rPr>
          <w:rStyle w:val="normaltextrun"/>
          <w:rFonts w:eastAsiaTheme="majorEastAsia"/>
          <w:sz w:val="22"/>
          <w:szCs w:val="22"/>
        </w:rPr>
        <w:t>objective</w:t>
      </w:r>
      <w:r w:rsidRPr="0032640C">
        <w:rPr>
          <w:rStyle w:val="normaltextrun"/>
          <w:rFonts w:eastAsiaTheme="majorEastAsia"/>
          <w:sz w:val="22"/>
          <w:szCs w:val="22"/>
        </w:rPr>
        <w:t xml:space="preserve"> of this report is</w:t>
      </w:r>
      <w:r w:rsidR="006C3B4B" w:rsidRPr="0032640C">
        <w:rPr>
          <w:rStyle w:val="normaltextrun"/>
          <w:rFonts w:eastAsiaTheme="majorEastAsia"/>
          <w:sz w:val="22"/>
          <w:szCs w:val="22"/>
        </w:rPr>
        <w:t xml:space="preserve"> to </w:t>
      </w:r>
      <w:r w:rsidR="00F7050B" w:rsidRPr="0032640C">
        <w:rPr>
          <w:rStyle w:val="normaltextrun"/>
          <w:rFonts w:eastAsiaTheme="majorEastAsia"/>
          <w:sz w:val="22"/>
          <w:szCs w:val="22"/>
        </w:rPr>
        <w:t xml:space="preserve">propose </w:t>
      </w:r>
      <w:r w:rsidR="006C3B4B" w:rsidRPr="0032640C">
        <w:rPr>
          <w:rStyle w:val="normaltextrun"/>
          <w:rFonts w:eastAsiaTheme="majorEastAsia"/>
          <w:sz w:val="22"/>
          <w:szCs w:val="22"/>
        </w:rPr>
        <w:t xml:space="preserve">a robust </w:t>
      </w:r>
      <w:r w:rsidR="00202104" w:rsidRPr="0032640C">
        <w:rPr>
          <w:rStyle w:val="normaltextrun"/>
          <w:rFonts w:eastAsiaTheme="majorEastAsia"/>
          <w:sz w:val="22"/>
          <w:szCs w:val="22"/>
        </w:rPr>
        <w:t>framework</w:t>
      </w:r>
      <w:r w:rsidR="006C3B4B" w:rsidRPr="0032640C">
        <w:rPr>
          <w:rStyle w:val="normaltextrun"/>
          <w:rFonts w:eastAsiaTheme="majorEastAsia"/>
          <w:sz w:val="22"/>
          <w:szCs w:val="22"/>
        </w:rPr>
        <w:t xml:space="preserve"> that </w:t>
      </w:r>
      <w:r w:rsidR="00202104" w:rsidRPr="0032640C">
        <w:rPr>
          <w:rStyle w:val="normaltextrun"/>
          <w:rFonts w:eastAsiaTheme="majorEastAsia"/>
          <w:sz w:val="22"/>
          <w:szCs w:val="22"/>
        </w:rPr>
        <w:t>enables the Parties to track</w:t>
      </w:r>
      <w:r w:rsidR="006C3B4B" w:rsidRPr="0032640C">
        <w:rPr>
          <w:rStyle w:val="normaltextrun"/>
          <w:rFonts w:eastAsiaTheme="majorEastAsia"/>
          <w:sz w:val="22"/>
          <w:szCs w:val="22"/>
        </w:rPr>
        <w:t xml:space="preserve"> the status of sites across the AEWA network, including:</w:t>
      </w:r>
    </w:p>
    <w:p w14:paraId="01B007CB" w14:textId="3E94D9A7" w:rsidR="006C3B4B" w:rsidRPr="0032640C" w:rsidRDefault="006C3B4B" w:rsidP="00202104">
      <w:pPr>
        <w:pStyle w:val="paragraph"/>
        <w:numPr>
          <w:ilvl w:val="0"/>
          <w:numId w:val="32"/>
        </w:numPr>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Stat</w:t>
      </w:r>
      <w:r w:rsidR="00C2249E" w:rsidRPr="0032640C">
        <w:rPr>
          <w:rStyle w:val="normaltextrun"/>
          <w:rFonts w:eastAsiaTheme="majorEastAsia"/>
          <w:sz w:val="22"/>
          <w:szCs w:val="22"/>
        </w:rPr>
        <w:t>e</w:t>
      </w:r>
      <w:r w:rsidRPr="0032640C">
        <w:rPr>
          <w:rStyle w:val="normaltextrun"/>
          <w:rFonts w:eastAsiaTheme="majorEastAsia"/>
          <w:sz w:val="22"/>
          <w:szCs w:val="22"/>
        </w:rPr>
        <w:t xml:space="preserve"> of </w:t>
      </w:r>
      <w:proofErr w:type="gramStart"/>
      <w:r w:rsidRPr="0032640C">
        <w:rPr>
          <w:rStyle w:val="normaltextrun"/>
          <w:rFonts w:eastAsiaTheme="majorEastAsia"/>
          <w:sz w:val="22"/>
          <w:szCs w:val="22"/>
        </w:rPr>
        <w:t>species</w:t>
      </w:r>
      <w:r w:rsidR="001960D4" w:rsidRPr="0032640C">
        <w:rPr>
          <w:rStyle w:val="normaltextrun"/>
          <w:rFonts w:eastAsiaTheme="majorEastAsia"/>
          <w:sz w:val="22"/>
          <w:szCs w:val="22"/>
        </w:rPr>
        <w:t>;</w:t>
      </w:r>
      <w:proofErr w:type="gramEnd"/>
    </w:p>
    <w:p w14:paraId="5927B77C" w14:textId="73A204F1" w:rsidR="006C3B4B" w:rsidRPr="0032640C" w:rsidRDefault="00F7050B" w:rsidP="00202104">
      <w:pPr>
        <w:pStyle w:val="paragraph"/>
        <w:numPr>
          <w:ilvl w:val="0"/>
          <w:numId w:val="32"/>
        </w:numPr>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Pressures and thre</w:t>
      </w:r>
      <w:r w:rsidR="006C3B4B" w:rsidRPr="0032640C">
        <w:rPr>
          <w:rStyle w:val="normaltextrun"/>
          <w:rFonts w:eastAsiaTheme="majorEastAsia"/>
          <w:sz w:val="22"/>
          <w:szCs w:val="22"/>
        </w:rPr>
        <w:t>ats present, with an emphasis on those affecting</w:t>
      </w:r>
      <w:r w:rsidR="006F01E5" w:rsidRPr="0032640C">
        <w:rPr>
          <w:rStyle w:val="normaltextrun"/>
          <w:rFonts w:eastAsiaTheme="majorEastAsia"/>
          <w:sz w:val="22"/>
          <w:szCs w:val="22"/>
        </w:rPr>
        <w:t xml:space="preserve"> the</w:t>
      </w:r>
      <w:r w:rsidR="006C3B4B" w:rsidRPr="0032640C">
        <w:rPr>
          <w:rStyle w:val="normaltextrun"/>
          <w:rFonts w:eastAsiaTheme="majorEastAsia"/>
          <w:sz w:val="22"/>
          <w:szCs w:val="22"/>
        </w:rPr>
        <w:t xml:space="preserve"> species</w:t>
      </w:r>
      <w:r w:rsidR="006F01E5" w:rsidRPr="0032640C">
        <w:rPr>
          <w:rStyle w:val="normaltextrun"/>
          <w:rFonts w:eastAsiaTheme="majorEastAsia"/>
          <w:sz w:val="22"/>
          <w:szCs w:val="22"/>
        </w:rPr>
        <w:t xml:space="preserve"> for which the site is </w:t>
      </w:r>
      <w:proofErr w:type="gramStart"/>
      <w:r w:rsidR="006F01E5" w:rsidRPr="0032640C">
        <w:rPr>
          <w:rStyle w:val="normaltextrun"/>
          <w:rFonts w:eastAsiaTheme="majorEastAsia"/>
          <w:sz w:val="22"/>
          <w:szCs w:val="22"/>
        </w:rPr>
        <w:t>important</w:t>
      </w:r>
      <w:r w:rsidR="001960D4" w:rsidRPr="0032640C">
        <w:rPr>
          <w:rStyle w:val="normaltextrun"/>
          <w:rFonts w:eastAsiaTheme="majorEastAsia"/>
          <w:sz w:val="22"/>
          <w:szCs w:val="22"/>
        </w:rPr>
        <w:t>;</w:t>
      </w:r>
      <w:proofErr w:type="gramEnd"/>
    </w:p>
    <w:p w14:paraId="2B474ACE" w14:textId="70B0511C" w:rsidR="008D6CC0" w:rsidRPr="0032640C" w:rsidRDefault="008D6CC0" w:rsidP="00202104">
      <w:pPr>
        <w:pStyle w:val="paragraph"/>
        <w:numPr>
          <w:ilvl w:val="0"/>
          <w:numId w:val="32"/>
        </w:numPr>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The effectiveness of responses, through assessments of</w:t>
      </w:r>
      <w:r w:rsidR="001960D4" w:rsidRPr="0032640C">
        <w:rPr>
          <w:rStyle w:val="normaltextrun"/>
          <w:rFonts w:eastAsiaTheme="majorEastAsia"/>
          <w:sz w:val="22"/>
          <w:szCs w:val="22"/>
        </w:rPr>
        <w:t>:</w:t>
      </w:r>
    </w:p>
    <w:p w14:paraId="63B6E77D" w14:textId="32D96769" w:rsidR="006C3B4B" w:rsidRPr="0032640C" w:rsidRDefault="006C3B4B" w:rsidP="004A2927">
      <w:pPr>
        <w:pStyle w:val="paragraph"/>
        <w:numPr>
          <w:ilvl w:val="1"/>
          <w:numId w:val="32"/>
        </w:numPr>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 xml:space="preserve">Protected area </w:t>
      </w:r>
      <w:proofErr w:type="gramStart"/>
      <w:r w:rsidR="004A2927" w:rsidRPr="0032640C">
        <w:rPr>
          <w:rStyle w:val="normaltextrun"/>
          <w:rFonts w:eastAsiaTheme="majorEastAsia"/>
          <w:sz w:val="22"/>
          <w:szCs w:val="22"/>
        </w:rPr>
        <w:t>coverage</w:t>
      </w:r>
      <w:r w:rsidR="001960D4" w:rsidRPr="0032640C">
        <w:rPr>
          <w:rStyle w:val="normaltextrun"/>
          <w:rFonts w:eastAsiaTheme="majorEastAsia"/>
          <w:sz w:val="22"/>
          <w:szCs w:val="22"/>
        </w:rPr>
        <w:t>;</w:t>
      </w:r>
      <w:proofErr w:type="gramEnd"/>
    </w:p>
    <w:p w14:paraId="7ADB9646" w14:textId="495BFFFD" w:rsidR="006C3B4B" w:rsidRPr="0032640C" w:rsidRDefault="006C3B4B" w:rsidP="004A2927">
      <w:pPr>
        <w:pStyle w:val="paragraph"/>
        <w:numPr>
          <w:ilvl w:val="1"/>
          <w:numId w:val="32"/>
        </w:numPr>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 xml:space="preserve">Conservation actions implemented with an emphasis on those that are positively impacting on </w:t>
      </w:r>
      <w:proofErr w:type="gramStart"/>
      <w:r w:rsidRPr="0032640C">
        <w:rPr>
          <w:rStyle w:val="normaltextrun"/>
          <w:rFonts w:eastAsiaTheme="majorEastAsia"/>
          <w:sz w:val="22"/>
          <w:szCs w:val="22"/>
        </w:rPr>
        <w:t>species</w:t>
      </w:r>
      <w:r w:rsidR="00B10353" w:rsidRPr="0032640C">
        <w:rPr>
          <w:rStyle w:val="normaltextrun"/>
          <w:rFonts w:eastAsiaTheme="majorEastAsia"/>
          <w:sz w:val="22"/>
          <w:szCs w:val="22"/>
        </w:rPr>
        <w:t>;</w:t>
      </w:r>
      <w:proofErr w:type="gramEnd"/>
    </w:p>
    <w:p w14:paraId="716D589C" w14:textId="29B11FA6" w:rsidR="00805EF2" w:rsidRPr="0032640C" w:rsidRDefault="00BF4E2E" w:rsidP="004A2927">
      <w:pPr>
        <w:pStyle w:val="paragraph"/>
        <w:numPr>
          <w:ilvl w:val="1"/>
          <w:numId w:val="32"/>
        </w:numPr>
        <w:spacing w:before="0" w:beforeAutospacing="0" w:after="0" w:afterAutospacing="0"/>
        <w:jc w:val="both"/>
        <w:textAlignment w:val="baseline"/>
        <w:rPr>
          <w:rStyle w:val="normaltextrun"/>
          <w:rFonts w:eastAsiaTheme="majorEastAsia"/>
          <w:sz w:val="22"/>
          <w:szCs w:val="22"/>
        </w:rPr>
      </w:pPr>
      <w:r w:rsidRPr="0032640C">
        <w:rPr>
          <w:rStyle w:val="normaltextrun"/>
          <w:rFonts w:eastAsiaTheme="majorEastAsia"/>
          <w:sz w:val="22"/>
          <w:szCs w:val="22"/>
        </w:rPr>
        <w:t xml:space="preserve">Status </w:t>
      </w:r>
      <w:r w:rsidR="006C3B4B" w:rsidRPr="0032640C">
        <w:rPr>
          <w:rStyle w:val="normaltextrun"/>
          <w:rFonts w:eastAsiaTheme="majorEastAsia"/>
          <w:sz w:val="22"/>
          <w:szCs w:val="22"/>
        </w:rPr>
        <w:t>of management planning</w:t>
      </w:r>
      <w:r w:rsidR="00B10353" w:rsidRPr="0032640C">
        <w:rPr>
          <w:rStyle w:val="normaltextrun"/>
          <w:rFonts w:eastAsiaTheme="majorEastAsia"/>
          <w:sz w:val="22"/>
          <w:szCs w:val="22"/>
        </w:rPr>
        <w:t>.</w:t>
      </w:r>
    </w:p>
    <w:p w14:paraId="38475878" w14:textId="21286268" w:rsidR="00B95A8E" w:rsidRPr="0032640C" w:rsidRDefault="003F67AA" w:rsidP="00D74A6D">
      <w:pPr>
        <w:jc w:val="both"/>
        <w:rPr>
          <w:rFonts w:ascii="Times New Roman" w:hAnsi="Times New Roman" w:cs="Times New Roman"/>
        </w:rPr>
      </w:pPr>
      <w:r w:rsidRPr="0032640C">
        <w:rPr>
          <w:rFonts w:ascii="Times New Roman" w:hAnsi="Times New Roman" w:cs="Times New Roman"/>
        </w:rPr>
        <w:br/>
      </w:r>
      <w:r w:rsidR="00651AE8" w:rsidRPr="0032640C">
        <w:rPr>
          <w:rFonts w:ascii="Times New Roman" w:hAnsi="Times New Roman" w:cs="Times New Roman"/>
        </w:rPr>
        <w:t xml:space="preserve">In this report, </w:t>
      </w:r>
      <w:r w:rsidR="00BF4E2E" w:rsidRPr="0032640C">
        <w:rPr>
          <w:rFonts w:ascii="Times New Roman" w:hAnsi="Times New Roman" w:cs="Times New Roman"/>
        </w:rPr>
        <w:t>w</w:t>
      </w:r>
      <w:r w:rsidR="00B95A8E" w:rsidRPr="0032640C">
        <w:rPr>
          <w:rFonts w:ascii="Times New Roman" w:hAnsi="Times New Roman" w:cs="Times New Roman"/>
        </w:rPr>
        <w:t>e report on</w:t>
      </w:r>
      <w:r w:rsidR="005B7BA3" w:rsidRPr="0032640C">
        <w:rPr>
          <w:rFonts w:ascii="Times New Roman" w:hAnsi="Times New Roman" w:cs="Times New Roman"/>
        </w:rPr>
        <w:t xml:space="preserve"> other</w:t>
      </w:r>
      <w:r w:rsidR="00B95A8E" w:rsidRPr="0032640C">
        <w:rPr>
          <w:rFonts w:ascii="Times New Roman" w:hAnsi="Times New Roman" w:cs="Times New Roman"/>
        </w:rPr>
        <w:t xml:space="preserve"> existing site monitoring frameworks within the AEWA region, principally on those with reporting processes underway, such as the Ramsar Convention, the EU Birds Directive, the Bern Convention Emerald Network and the World Heritage Convention</w:t>
      </w:r>
      <w:r w:rsidR="00F840F7" w:rsidRPr="0032640C">
        <w:rPr>
          <w:rFonts w:ascii="Times New Roman" w:hAnsi="Times New Roman" w:cs="Times New Roman"/>
        </w:rPr>
        <w:t>,</w:t>
      </w:r>
      <w:r w:rsidR="00B95A8E" w:rsidRPr="0032640C">
        <w:rPr>
          <w:rFonts w:ascii="Times New Roman" w:hAnsi="Times New Roman" w:cs="Times New Roman"/>
        </w:rPr>
        <w:t xml:space="preserve"> </w:t>
      </w:r>
      <w:r w:rsidR="00F840F7" w:rsidRPr="0032640C">
        <w:rPr>
          <w:rFonts w:ascii="Times New Roman" w:hAnsi="Times New Roman" w:cs="Times New Roman"/>
        </w:rPr>
        <w:t>and others</w:t>
      </w:r>
      <w:r w:rsidR="00B4172C" w:rsidRPr="0032640C">
        <w:rPr>
          <w:rFonts w:ascii="Times New Roman" w:hAnsi="Times New Roman" w:cs="Times New Roman"/>
        </w:rPr>
        <w:t xml:space="preserve"> (Chapter 2)</w:t>
      </w:r>
      <w:r w:rsidR="00B95A8E" w:rsidRPr="0032640C">
        <w:rPr>
          <w:rFonts w:ascii="Times New Roman" w:hAnsi="Times New Roman" w:cs="Times New Roman"/>
        </w:rPr>
        <w:t>.</w:t>
      </w:r>
      <w:r w:rsidR="00D74A6D" w:rsidRPr="0032640C">
        <w:rPr>
          <w:rFonts w:ascii="Times New Roman" w:hAnsi="Times New Roman" w:cs="Times New Roman"/>
        </w:rPr>
        <w:t xml:space="preserve"> </w:t>
      </w:r>
      <w:r w:rsidR="00791136" w:rsidRPr="0032640C">
        <w:rPr>
          <w:rFonts w:ascii="Times New Roman" w:hAnsi="Times New Roman" w:cs="Times New Roman"/>
        </w:rPr>
        <w:t xml:space="preserve">We explore options for developing indicators of state, pressure and response for sites identified by the Parties. </w:t>
      </w:r>
      <w:r w:rsidR="0099496B" w:rsidRPr="0032640C">
        <w:rPr>
          <w:rFonts w:ascii="Times New Roman" w:hAnsi="Times New Roman" w:cs="Times New Roman"/>
        </w:rPr>
        <w:t>T</w:t>
      </w:r>
      <w:r w:rsidR="00687BE8" w:rsidRPr="0032640C">
        <w:rPr>
          <w:rFonts w:ascii="Times New Roman" w:hAnsi="Times New Roman" w:cs="Times New Roman"/>
        </w:rPr>
        <w:t>his information is brought together to</w:t>
      </w:r>
      <w:r w:rsidR="00857D8F" w:rsidRPr="0032640C">
        <w:rPr>
          <w:rFonts w:ascii="Times New Roman" w:hAnsi="Times New Roman" w:cs="Times New Roman"/>
        </w:rPr>
        <w:t xml:space="preserve"> </w:t>
      </w:r>
      <w:r w:rsidR="00C2428F" w:rsidRPr="0032640C">
        <w:rPr>
          <w:rFonts w:ascii="Times New Roman" w:hAnsi="Times New Roman" w:cs="Times New Roman"/>
        </w:rPr>
        <w:t>inform</w:t>
      </w:r>
      <w:r w:rsidR="00857D8F" w:rsidRPr="0032640C">
        <w:rPr>
          <w:rFonts w:ascii="Times New Roman" w:hAnsi="Times New Roman" w:cs="Times New Roman"/>
        </w:rPr>
        <w:t xml:space="preserve"> </w:t>
      </w:r>
      <w:r w:rsidR="00C2428F" w:rsidRPr="0032640C">
        <w:rPr>
          <w:rFonts w:ascii="Times New Roman" w:hAnsi="Times New Roman" w:cs="Times New Roman"/>
        </w:rPr>
        <w:t xml:space="preserve">our proposed </w:t>
      </w:r>
      <w:r w:rsidR="00857D8F" w:rsidRPr="0032640C">
        <w:rPr>
          <w:rFonts w:ascii="Times New Roman" w:hAnsi="Times New Roman" w:cs="Times New Roman"/>
        </w:rPr>
        <w:t>framework for</w:t>
      </w:r>
      <w:r w:rsidR="009C16DA" w:rsidRPr="0032640C">
        <w:rPr>
          <w:rFonts w:ascii="Times New Roman" w:hAnsi="Times New Roman" w:cs="Times New Roman"/>
        </w:rPr>
        <w:t xml:space="preserve"> monitoring </w:t>
      </w:r>
      <w:r w:rsidR="00DF236C" w:rsidRPr="0032640C">
        <w:rPr>
          <w:rFonts w:ascii="Times New Roman" w:hAnsi="Times New Roman" w:cs="Times New Roman"/>
        </w:rPr>
        <w:t xml:space="preserve">state, </w:t>
      </w:r>
      <w:proofErr w:type="gramStart"/>
      <w:r w:rsidR="00DF236C" w:rsidRPr="0032640C">
        <w:rPr>
          <w:rFonts w:ascii="Times New Roman" w:hAnsi="Times New Roman" w:cs="Times New Roman"/>
        </w:rPr>
        <w:t>pressure</w:t>
      </w:r>
      <w:proofErr w:type="gramEnd"/>
      <w:r w:rsidR="00DF236C" w:rsidRPr="0032640C">
        <w:rPr>
          <w:rFonts w:ascii="Times New Roman" w:hAnsi="Times New Roman" w:cs="Times New Roman"/>
        </w:rPr>
        <w:t xml:space="preserve"> </w:t>
      </w:r>
      <w:r w:rsidR="009C16DA" w:rsidRPr="0032640C">
        <w:rPr>
          <w:rFonts w:ascii="Times New Roman" w:hAnsi="Times New Roman" w:cs="Times New Roman"/>
        </w:rPr>
        <w:t>and response</w:t>
      </w:r>
      <w:r w:rsidR="00DF236C" w:rsidRPr="0032640C">
        <w:rPr>
          <w:rFonts w:ascii="Times New Roman" w:hAnsi="Times New Roman" w:cs="Times New Roman"/>
        </w:rPr>
        <w:t xml:space="preserve"> across</w:t>
      </w:r>
      <w:r w:rsidR="00857D8F" w:rsidRPr="0032640C">
        <w:rPr>
          <w:rFonts w:ascii="Times New Roman" w:hAnsi="Times New Roman" w:cs="Times New Roman"/>
        </w:rPr>
        <w:t xml:space="preserve"> the AEWA flyway site network.</w:t>
      </w:r>
      <w:r w:rsidR="00882069" w:rsidRPr="0032640C">
        <w:rPr>
          <w:rFonts w:ascii="Times New Roman" w:hAnsi="Times New Roman" w:cs="Times New Roman"/>
        </w:rPr>
        <w:t xml:space="preserve"> An important aim of this proposal is that we </w:t>
      </w:r>
      <w:r w:rsidR="00791136" w:rsidRPr="0032640C">
        <w:rPr>
          <w:rFonts w:ascii="Times New Roman" w:hAnsi="Times New Roman" w:cs="Times New Roman"/>
        </w:rPr>
        <w:t xml:space="preserve">collect </w:t>
      </w:r>
      <w:r w:rsidR="00882069" w:rsidRPr="0032640C">
        <w:rPr>
          <w:rFonts w:ascii="Times New Roman" w:hAnsi="Times New Roman" w:cs="Times New Roman"/>
        </w:rPr>
        <w:t>information which is already collected in other site monitoring frameworks and prevent, as much as possible, double work</w:t>
      </w:r>
      <w:r w:rsidR="00B4172C" w:rsidRPr="0032640C">
        <w:rPr>
          <w:rFonts w:ascii="Times New Roman" w:hAnsi="Times New Roman" w:cs="Times New Roman"/>
        </w:rPr>
        <w:t xml:space="preserve"> (Chapter 3)</w:t>
      </w:r>
      <w:r w:rsidR="00882069" w:rsidRPr="0032640C">
        <w:rPr>
          <w:rFonts w:ascii="Times New Roman" w:hAnsi="Times New Roman" w:cs="Times New Roman"/>
        </w:rPr>
        <w:t>.</w:t>
      </w:r>
      <w:r w:rsidR="0099496B" w:rsidRPr="0032640C">
        <w:rPr>
          <w:rFonts w:ascii="Times New Roman" w:hAnsi="Times New Roman" w:cs="Times New Roman"/>
        </w:rPr>
        <w:t xml:space="preserve"> Finally, we make some recommendations for setting up site monitoring </w:t>
      </w:r>
      <w:r w:rsidR="00000282" w:rsidRPr="0032640C">
        <w:rPr>
          <w:rFonts w:ascii="Times New Roman" w:hAnsi="Times New Roman" w:cs="Times New Roman"/>
        </w:rPr>
        <w:t>at national and Agreement level (Chapter 4).</w:t>
      </w:r>
    </w:p>
    <w:p w14:paraId="2553FC0F" w14:textId="77777777" w:rsidR="005C133B" w:rsidRPr="0032640C" w:rsidRDefault="005C133B" w:rsidP="00D74A6D">
      <w:pPr>
        <w:jc w:val="both"/>
        <w:rPr>
          <w:rFonts w:ascii="Times New Roman" w:hAnsi="Times New Roman" w:cs="Times New Roman"/>
        </w:rPr>
      </w:pPr>
    </w:p>
    <w:p w14:paraId="3338E5DA" w14:textId="56A5FFCB" w:rsidR="003763F4" w:rsidRPr="0032640C" w:rsidRDefault="003763F4" w:rsidP="003763F4">
      <w:pPr>
        <w:pStyle w:val="Heading2"/>
        <w:spacing w:before="240" w:after="120"/>
        <w:rPr>
          <w:rFonts w:ascii="Times New Roman" w:hAnsi="Times New Roman" w:cs="Times New Roman"/>
          <w:b/>
          <w:bCs/>
        </w:rPr>
      </w:pPr>
      <w:bookmarkStart w:id="12" w:name="_Toc78816009"/>
      <w:r w:rsidRPr="0032640C">
        <w:rPr>
          <w:rFonts w:ascii="Times New Roman" w:hAnsi="Times New Roman" w:cs="Times New Roman"/>
          <w:b/>
          <w:bCs/>
        </w:rPr>
        <w:t xml:space="preserve">2. </w:t>
      </w:r>
      <w:r w:rsidR="005B63C7" w:rsidRPr="0032640C">
        <w:rPr>
          <w:rFonts w:ascii="Times New Roman" w:hAnsi="Times New Roman" w:cs="Times New Roman"/>
          <w:b/>
          <w:bCs/>
        </w:rPr>
        <w:t>Overview</w:t>
      </w:r>
      <w:r w:rsidRPr="0032640C">
        <w:rPr>
          <w:rFonts w:ascii="Times New Roman" w:hAnsi="Times New Roman" w:cs="Times New Roman"/>
          <w:b/>
          <w:bCs/>
        </w:rPr>
        <w:t xml:space="preserve"> of </w:t>
      </w:r>
      <w:r w:rsidR="005B63C7" w:rsidRPr="0032640C">
        <w:rPr>
          <w:rFonts w:ascii="Times New Roman" w:hAnsi="Times New Roman" w:cs="Times New Roman"/>
          <w:b/>
          <w:bCs/>
        </w:rPr>
        <w:t>relevant</w:t>
      </w:r>
      <w:r w:rsidR="002034D3" w:rsidRPr="0032640C">
        <w:rPr>
          <w:rFonts w:ascii="Times New Roman" w:hAnsi="Times New Roman" w:cs="Times New Roman"/>
          <w:b/>
          <w:bCs/>
        </w:rPr>
        <w:t xml:space="preserve"> existing</w:t>
      </w:r>
      <w:r w:rsidRPr="0032640C">
        <w:rPr>
          <w:rFonts w:ascii="Times New Roman" w:hAnsi="Times New Roman" w:cs="Times New Roman"/>
          <w:b/>
          <w:bCs/>
        </w:rPr>
        <w:t xml:space="preserve"> site monitoring frameworks</w:t>
      </w:r>
      <w:bookmarkEnd w:id="12"/>
    </w:p>
    <w:p w14:paraId="7EEA27E7" w14:textId="2FE038A0" w:rsidR="004E6629" w:rsidRPr="0032640C" w:rsidRDefault="004E6629" w:rsidP="004E6629">
      <w:pPr>
        <w:pStyle w:val="Heading3"/>
        <w:rPr>
          <w:rFonts w:ascii="Times New Roman" w:hAnsi="Times New Roman" w:cs="Times New Roman"/>
          <w:b/>
          <w:bCs/>
        </w:rPr>
      </w:pPr>
      <w:bookmarkStart w:id="13" w:name="_Toc78816010"/>
      <w:r w:rsidRPr="0032640C">
        <w:rPr>
          <w:rFonts w:ascii="Times New Roman" w:hAnsi="Times New Roman" w:cs="Times New Roman"/>
          <w:b/>
          <w:bCs/>
        </w:rPr>
        <w:t xml:space="preserve">2.1 </w:t>
      </w:r>
      <w:r w:rsidR="00D13051" w:rsidRPr="0032640C">
        <w:rPr>
          <w:rFonts w:ascii="Times New Roman" w:hAnsi="Times New Roman" w:cs="Times New Roman"/>
          <w:b/>
          <w:bCs/>
        </w:rPr>
        <w:t xml:space="preserve">Existing </w:t>
      </w:r>
      <w:r w:rsidRPr="0032640C">
        <w:rPr>
          <w:rFonts w:ascii="Times New Roman" w:hAnsi="Times New Roman" w:cs="Times New Roman"/>
          <w:b/>
          <w:bCs/>
        </w:rPr>
        <w:t>Global monitoring frameworks</w:t>
      </w:r>
      <w:bookmarkEnd w:id="13"/>
    </w:p>
    <w:p w14:paraId="1AED503E" w14:textId="09929587" w:rsidR="007A0A13" w:rsidRPr="0032640C" w:rsidRDefault="00A318FB" w:rsidP="007A0A13">
      <w:pPr>
        <w:jc w:val="both"/>
        <w:rPr>
          <w:rFonts w:ascii="Times New Roman" w:hAnsi="Times New Roman" w:cs="Times New Roman"/>
        </w:rPr>
      </w:pPr>
      <w:r w:rsidRPr="0032640C">
        <w:rPr>
          <w:rFonts w:ascii="Times New Roman" w:hAnsi="Times New Roman" w:cs="Times New Roman"/>
        </w:rPr>
        <w:t xml:space="preserve">A broad diversity of methodologies has been designed to monitor the status of site networks, many of them under the </w:t>
      </w:r>
      <w:bookmarkStart w:id="14" w:name="_Hlk57304112"/>
      <w:r w:rsidRPr="0032640C">
        <w:rPr>
          <w:rFonts w:ascii="Times New Roman" w:hAnsi="Times New Roman" w:cs="Times New Roman"/>
        </w:rPr>
        <w:t>Protected Area Management Effectiveness (PAME) framework</w:t>
      </w:r>
      <w:bookmarkEnd w:id="14"/>
      <w:r w:rsidR="002F7470" w:rsidRPr="0032640C">
        <w:rPr>
          <w:rFonts w:ascii="Times New Roman" w:hAnsi="Times New Roman" w:cs="Times New Roman"/>
        </w:rPr>
        <w:t xml:space="preserve"> and </w:t>
      </w:r>
      <w:r w:rsidR="007A0A13" w:rsidRPr="0032640C">
        <w:rPr>
          <w:rFonts w:ascii="Times New Roman" w:hAnsi="Times New Roman" w:cs="Times New Roman"/>
        </w:rPr>
        <w:t xml:space="preserve">based around the IUCN World Commission on Protected Areas (WCPA) framework for PAME </w:t>
      </w:r>
      <w:r w:rsidR="007A0A13" w:rsidRPr="0032640C">
        <w:rPr>
          <w:rFonts w:ascii="Times New Roman" w:hAnsi="Times New Roman" w:cs="Times New Roman"/>
        </w:rPr>
        <w:fldChar w:fldCharType="begin"/>
      </w:r>
      <w:r w:rsidR="007A0A13" w:rsidRPr="0032640C">
        <w:rPr>
          <w:rFonts w:ascii="Times New Roman" w:hAnsi="Times New Roman" w:cs="Times New Roman"/>
        </w:rPr>
        <w:instrText xml:space="preserve"> ADDIN ZOTERO_ITEM CSL_CITATION {"citationID":"GqgUQLkF","properties":{"formattedCitation":"(Hockings {\\i{}et al.} 2006)","plainCitation":"(Hockings et al. 2006)","noteIndex":0},"citationItems":[{"id":131,"uris":["http://zotero.org/users/6955986/items/GEYSPRJ9"],"uri":["http://zotero.org/users/6955986/items/GEYSPRJ9"],"itemData":{"id":131,"type":"book","edition":"2","ISBN":"978-2-8317-0939-0","language":"en","note":"DOI: 10.2305/IUCN.CH.2006.PAG.14.en","publisher":"IUCN","source":"DOI.org (Crossref)","title":"Evaluating effectiveness : a framework for assessing management effectiveness of protected areas, 2nd edition","title-short":"Evaluating effectiveness","URL":"http://data.iucn.org/dbtw-wpd/html/bp14-evaluatingeffectiveness/cover.html","author":[{"family":"Hockings","given":"Mark"},{"family":"Stolton","given":"Sue"},{"family":"Leverington","given":"Fiona"}],"accessed":{"date-parts":[["2020",10,29]]},"issued":{"date-parts":[["2006"]]}}}],"schema":"https://github.com/citation-style-language/schema/raw/master/csl-citation.json"} </w:instrText>
      </w:r>
      <w:r w:rsidR="007A0A13" w:rsidRPr="0032640C">
        <w:rPr>
          <w:rFonts w:ascii="Times New Roman" w:hAnsi="Times New Roman" w:cs="Times New Roman"/>
        </w:rPr>
        <w:fldChar w:fldCharType="separate"/>
      </w:r>
      <w:r w:rsidR="007A0A13" w:rsidRPr="0032640C">
        <w:rPr>
          <w:rFonts w:ascii="Times New Roman" w:hAnsi="Times New Roman" w:cs="Times New Roman"/>
          <w:szCs w:val="24"/>
        </w:rPr>
        <w:t xml:space="preserve">(Hockings </w:t>
      </w:r>
      <w:r w:rsidR="007A0A13" w:rsidRPr="0032640C">
        <w:rPr>
          <w:rFonts w:ascii="Times New Roman" w:hAnsi="Times New Roman" w:cs="Times New Roman"/>
          <w:i/>
          <w:iCs/>
          <w:szCs w:val="24"/>
        </w:rPr>
        <w:t>et al.</w:t>
      </w:r>
      <w:r w:rsidR="007A0A13" w:rsidRPr="0032640C">
        <w:rPr>
          <w:rFonts w:ascii="Times New Roman" w:hAnsi="Times New Roman" w:cs="Times New Roman"/>
          <w:szCs w:val="24"/>
        </w:rPr>
        <w:t xml:space="preserve"> 2006)</w:t>
      </w:r>
      <w:r w:rsidR="007A0A13" w:rsidRPr="0032640C">
        <w:rPr>
          <w:rFonts w:ascii="Times New Roman" w:hAnsi="Times New Roman" w:cs="Times New Roman"/>
        </w:rPr>
        <w:fldChar w:fldCharType="end"/>
      </w:r>
      <w:r w:rsidR="007A0A13" w:rsidRPr="0032640C">
        <w:rPr>
          <w:rFonts w:ascii="Times New Roman" w:hAnsi="Times New Roman" w:cs="Times New Roman"/>
        </w:rPr>
        <w:t xml:space="preserve"> and</w:t>
      </w:r>
      <w:r w:rsidR="00F06CE6" w:rsidRPr="0032640C">
        <w:rPr>
          <w:rFonts w:ascii="Times New Roman" w:hAnsi="Times New Roman" w:cs="Times New Roman"/>
        </w:rPr>
        <w:t xml:space="preserve"> whose requirements extend beyond, yet include, measures of state, pressure and response</w:t>
      </w:r>
      <w:r w:rsidR="001D67E4" w:rsidRPr="0032640C">
        <w:rPr>
          <w:rFonts w:ascii="Times New Roman" w:hAnsi="Times New Roman" w:cs="Times New Roman"/>
        </w:rPr>
        <w:t xml:space="preserve">. The larger PAME methods (such as METT and RAPPAM) </w:t>
      </w:r>
      <w:r w:rsidR="001B473A" w:rsidRPr="0032640C">
        <w:rPr>
          <w:rFonts w:ascii="Times New Roman" w:hAnsi="Times New Roman" w:cs="Times New Roman"/>
        </w:rPr>
        <w:t xml:space="preserve">are </w:t>
      </w:r>
      <w:r w:rsidR="003B1346" w:rsidRPr="0032640C">
        <w:rPr>
          <w:rFonts w:ascii="Times New Roman" w:hAnsi="Times New Roman" w:cs="Times New Roman"/>
        </w:rPr>
        <w:t xml:space="preserve">designed to address all six key elements: context, planning, inputs, process, </w:t>
      </w:r>
      <w:proofErr w:type="gramStart"/>
      <w:r w:rsidR="003B1346" w:rsidRPr="0032640C">
        <w:rPr>
          <w:rFonts w:ascii="Times New Roman" w:hAnsi="Times New Roman" w:cs="Times New Roman"/>
        </w:rPr>
        <w:t>outputs</w:t>
      </w:r>
      <w:proofErr w:type="gramEnd"/>
      <w:r w:rsidR="003B1346" w:rsidRPr="0032640C">
        <w:rPr>
          <w:rFonts w:ascii="Times New Roman" w:hAnsi="Times New Roman" w:cs="Times New Roman"/>
        </w:rPr>
        <w:t xml:space="preserve"> and outcomes, and include </w:t>
      </w:r>
      <w:r w:rsidR="00703DC7" w:rsidRPr="0032640C">
        <w:rPr>
          <w:rFonts w:ascii="Times New Roman" w:hAnsi="Times New Roman" w:cs="Times New Roman"/>
        </w:rPr>
        <w:t xml:space="preserve">mechanisms for assessing </w:t>
      </w:r>
      <w:r w:rsidR="003B1346" w:rsidRPr="0032640C">
        <w:rPr>
          <w:rFonts w:ascii="Times New Roman" w:hAnsi="Times New Roman" w:cs="Times New Roman"/>
        </w:rPr>
        <w:t>a diversity of</w:t>
      </w:r>
      <w:r w:rsidR="00703DC7" w:rsidRPr="0032640C">
        <w:rPr>
          <w:rFonts w:ascii="Times New Roman" w:hAnsi="Times New Roman" w:cs="Times New Roman"/>
        </w:rPr>
        <w:t xml:space="preserve"> relevant factors such as</w:t>
      </w:r>
      <w:r w:rsidR="003B1346" w:rsidRPr="0032640C">
        <w:rPr>
          <w:rFonts w:ascii="Times New Roman" w:hAnsi="Times New Roman" w:cs="Times New Roman"/>
        </w:rPr>
        <w:t xml:space="preserve"> staffing levels, budgets, adequacy of the road networks within the site</w:t>
      </w:r>
      <w:r w:rsidR="00956F53" w:rsidRPr="0032640C">
        <w:rPr>
          <w:rFonts w:ascii="Times New Roman" w:hAnsi="Times New Roman" w:cs="Times New Roman"/>
        </w:rPr>
        <w:t>s</w:t>
      </w:r>
      <w:r w:rsidR="003B1346" w:rsidRPr="0032640C">
        <w:rPr>
          <w:rFonts w:ascii="Times New Roman" w:hAnsi="Times New Roman" w:cs="Times New Roman"/>
        </w:rPr>
        <w:t xml:space="preserve"> (enabling access), quality of visitor centres et</w:t>
      </w:r>
      <w:r w:rsidR="00A53FC3" w:rsidRPr="0032640C">
        <w:rPr>
          <w:rFonts w:ascii="Times New Roman" w:hAnsi="Times New Roman" w:cs="Times New Roman"/>
        </w:rPr>
        <w:t>c</w:t>
      </w:r>
      <w:r w:rsidR="00956F53" w:rsidRPr="0032640C">
        <w:rPr>
          <w:rFonts w:ascii="Times New Roman" w:hAnsi="Times New Roman" w:cs="Times New Roman"/>
        </w:rPr>
        <w:t xml:space="preserve">. </w:t>
      </w:r>
      <w:r w:rsidR="00F0225A" w:rsidRPr="0032640C">
        <w:rPr>
          <w:rFonts w:ascii="Times New Roman" w:hAnsi="Times New Roman" w:cs="Times New Roman"/>
        </w:rPr>
        <w:t xml:space="preserve">Most of the sites within the AEWA site network are not actively managed, so </w:t>
      </w:r>
      <w:r w:rsidR="00B13260" w:rsidRPr="0032640C">
        <w:rPr>
          <w:rFonts w:ascii="Times New Roman" w:hAnsi="Times New Roman" w:cs="Times New Roman"/>
        </w:rPr>
        <w:t>many of these measures</w:t>
      </w:r>
      <w:r w:rsidR="005E2E0C" w:rsidRPr="0032640C">
        <w:rPr>
          <w:rFonts w:ascii="Times New Roman" w:hAnsi="Times New Roman" w:cs="Times New Roman"/>
        </w:rPr>
        <w:t xml:space="preserve"> are </w:t>
      </w:r>
      <w:r w:rsidR="00F0225A" w:rsidRPr="0032640C">
        <w:rPr>
          <w:rFonts w:ascii="Times New Roman" w:hAnsi="Times New Roman" w:cs="Times New Roman"/>
        </w:rPr>
        <w:t>much less relevant.</w:t>
      </w:r>
    </w:p>
    <w:p w14:paraId="6E266340" w14:textId="7F9C0714" w:rsidR="00BA40DE" w:rsidRPr="0032640C" w:rsidRDefault="00187D3B" w:rsidP="009A2BBA">
      <w:pPr>
        <w:jc w:val="both"/>
        <w:rPr>
          <w:rFonts w:ascii="Times New Roman" w:hAnsi="Times New Roman" w:cs="Times New Roman"/>
        </w:rPr>
      </w:pPr>
      <w:r w:rsidRPr="0032640C">
        <w:rPr>
          <w:rFonts w:ascii="Times New Roman" w:hAnsi="Times New Roman" w:cs="Times New Roman"/>
        </w:rPr>
        <w:t>Some of the</w:t>
      </w:r>
      <w:r w:rsidR="00337509" w:rsidRPr="0032640C">
        <w:rPr>
          <w:rFonts w:ascii="Times New Roman" w:hAnsi="Times New Roman" w:cs="Times New Roman"/>
        </w:rPr>
        <w:t>se</w:t>
      </w:r>
      <w:r w:rsidRPr="0032640C">
        <w:rPr>
          <w:rFonts w:ascii="Times New Roman" w:hAnsi="Times New Roman" w:cs="Times New Roman"/>
        </w:rPr>
        <w:t xml:space="preserve"> </w:t>
      </w:r>
      <w:r w:rsidR="00337509" w:rsidRPr="0032640C">
        <w:rPr>
          <w:rFonts w:ascii="Times New Roman" w:hAnsi="Times New Roman" w:cs="Times New Roman"/>
        </w:rPr>
        <w:t>international treaties and initiatives</w:t>
      </w:r>
      <w:r w:rsidR="00337509" w:rsidRPr="0032640C" w:rsidDel="00337509">
        <w:rPr>
          <w:rFonts w:ascii="Times New Roman" w:hAnsi="Times New Roman" w:cs="Times New Roman"/>
        </w:rPr>
        <w:t xml:space="preserve"> </w:t>
      </w:r>
      <w:r w:rsidRPr="0032640C">
        <w:rPr>
          <w:rFonts w:ascii="Times New Roman" w:hAnsi="Times New Roman" w:cs="Times New Roman"/>
        </w:rPr>
        <w:t>have developed their schemes from a combination of others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the Ramsar Convention has adopted its monitoring protocol using a combination of indicators from METT and RAPPAM).</w:t>
      </w:r>
      <w:r w:rsidR="00BA40DE" w:rsidRPr="0032640C">
        <w:rPr>
          <w:rFonts w:ascii="Times New Roman" w:hAnsi="Times New Roman" w:cs="Times New Roman"/>
        </w:rPr>
        <w:t xml:space="preserve"> However, some site monitoring programmes have been tailored to their specific needs</w:t>
      </w:r>
      <w:r w:rsidR="00A32B97" w:rsidRPr="0032640C">
        <w:rPr>
          <w:rFonts w:ascii="Times New Roman" w:hAnsi="Times New Roman" w:cs="Times New Roman"/>
        </w:rPr>
        <w:t xml:space="preserve">, </w:t>
      </w:r>
      <w:proofErr w:type="gramStart"/>
      <w:r w:rsidR="00A32B97" w:rsidRPr="0032640C">
        <w:rPr>
          <w:rFonts w:ascii="Times New Roman" w:hAnsi="Times New Roman" w:cs="Times New Roman"/>
        </w:rPr>
        <w:t>e.g.</w:t>
      </w:r>
      <w:proofErr w:type="gramEnd"/>
      <w:r w:rsidR="009A2BBA" w:rsidRPr="0032640C">
        <w:rPr>
          <w:rFonts w:ascii="Times New Roman" w:hAnsi="Times New Roman" w:cs="Times New Roman"/>
        </w:rPr>
        <w:t xml:space="preserve"> </w:t>
      </w:r>
      <w:r w:rsidR="00DB087E" w:rsidRPr="0032640C">
        <w:rPr>
          <w:rFonts w:ascii="Times New Roman" w:hAnsi="Times New Roman" w:cs="Times New Roman"/>
        </w:rPr>
        <w:t>t</w:t>
      </w:r>
      <w:r w:rsidR="00BA40DE" w:rsidRPr="0032640C">
        <w:rPr>
          <w:rFonts w:ascii="Times New Roman" w:hAnsi="Times New Roman" w:cs="Times New Roman"/>
        </w:rPr>
        <w:t xml:space="preserve">he </w:t>
      </w:r>
      <w:r w:rsidR="00461EBC" w:rsidRPr="0032640C">
        <w:rPr>
          <w:rFonts w:ascii="Times New Roman" w:hAnsi="Times New Roman" w:cs="Times New Roman"/>
        </w:rPr>
        <w:t xml:space="preserve">European Union </w:t>
      </w:r>
      <w:r w:rsidR="00BA40DE" w:rsidRPr="0032640C">
        <w:rPr>
          <w:rFonts w:ascii="Times New Roman" w:hAnsi="Times New Roman" w:cs="Times New Roman"/>
        </w:rPr>
        <w:t>Natura 2000 Standard Data Form for example is focussed on gathering detailed information on the abundance and distribution of</w:t>
      </w:r>
      <w:r w:rsidR="00461EBC" w:rsidRPr="0032640C">
        <w:rPr>
          <w:rFonts w:ascii="Times New Roman" w:hAnsi="Times New Roman" w:cs="Times New Roman"/>
        </w:rPr>
        <w:t xml:space="preserve"> </w:t>
      </w:r>
      <w:r w:rsidR="00BA40DE" w:rsidRPr="0032640C">
        <w:rPr>
          <w:rFonts w:ascii="Times New Roman" w:hAnsi="Times New Roman" w:cs="Times New Roman"/>
        </w:rPr>
        <w:t>the qualifying species within the site</w:t>
      </w:r>
      <w:r w:rsidR="00461EBC" w:rsidRPr="0032640C">
        <w:rPr>
          <w:rFonts w:ascii="Times New Roman" w:hAnsi="Times New Roman" w:cs="Times New Roman"/>
        </w:rPr>
        <w:t>, including all species listed on Annex 1 of the Birds Directive and on migratory species</w:t>
      </w:r>
      <w:r w:rsidR="00BA40DE" w:rsidRPr="0032640C">
        <w:rPr>
          <w:rFonts w:ascii="Times New Roman" w:hAnsi="Times New Roman" w:cs="Times New Roman"/>
        </w:rPr>
        <w:t xml:space="preserve">, and on the pressures using a bespoke scheme designed for the European Directives. To date there has been less of an emphasis on quantifying the extent of </w:t>
      </w:r>
      <w:r w:rsidR="00461EBC" w:rsidRPr="0032640C">
        <w:rPr>
          <w:rFonts w:ascii="Times New Roman" w:hAnsi="Times New Roman" w:cs="Times New Roman"/>
        </w:rPr>
        <w:t>conservation actions taking place within the sites</w:t>
      </w:r>
      <w:r w:rsidR="00BA40DE" w:rsidRPr="0032640C">
        <w:rPr>
          <w:rFonts w:ascii="Times New Roman" w:hAnsi="Times New Roman" w:cs="Times New Roman"/>
        </w:rPr>
        <w:t>. The Natura 2000 Standard Data Form is under review and may in time become more comprehensive.</w:t>
      </w:r>
    </w:p>
    <w:p w14:paraId="02AF8C81" w14:textId="6B6D372C" w:rsidR="00B53874" w:rsidRPr="0032640C" w:rsidRDefault="00EF58DD" w:rsidP="00931737">
      <w:pPr>
        <w:jc w:val="both"/>
        <w:rPr>
          <w:rFonts w:ascii="Times New Roman" w:hAnsi="Times New Roman" w:cs="Times New Roman"/>
        </w:rPr>
      </w:pPr>
      <w:r w:rsidRPr="0032640C">
        <w:rPr>
          <w:rFonts w:ascii="Times New Roman" w:hAnsi="Times New Roman" w:cs="Times New Roman"/>
        </w:rPr>
        <w:t>Further details about these and other</w:t>
      </w:r>
      <w:r w:rsidR="00F405F0" w:rsidRPr="0032640C">
        <w:rPr>
          <w:rFonts w:ascii="Times New Roman" w:hAnsi="Times New Roman" w:cs="Times New Roman"/>
        </w:rPr>
        <w:t xml:space="preserve"> monitoring frameworks are summarised below.</w:t>
      </w:r>
    </w:p>
    <w:p w14:paraId="1674D1F6" w14:textId="06B4B4B5" w:rsidR="003F56B3" w:rsidRPr="0032640C" w:rsidRDefault="00543EF2" w:rsidP="00E363E5">
      <w:pPr>
        <w:pStyle w:val="Heading3"/>
        <w:rPr>
          <w:rFonts w:ascii="Times New Roman" w:hAnsi="Times New Roman" w:cs="Times New Roman"/>
          <w:b/>
          <w:bCs/>
          <w:lang w:val="en-US"/>
        </w:rPr>
      </w:pPr>
      <w:bookmarkStart w:id="15" w:name="_Toc78816011"/>
      <w:r w:rsidRPr="0032640C">
        <w:rPr>
          <w:rFonts w:ascii="Times New Roman" w:hAnsi="Times New Roman" w:cs="Times New Roman"/>
          <w:b/>
          <w:bCs/>
          <w:lang w:val="en-US"/>
        </w:rPr>
        <w:t>2</w:t>
      </w:r>
      <w:r w:rsidR="00F05897" w:rsidRPr="0032640C">
        <w:rPr>
          <w:rFonts w:ascii="Times New Roman" w:hAnsi="Times New Roman" w:cs="Times New Roman"/>
          <w:b/>
          <w:bCs/>
          <w:lang w:val="en-US"/>
        </w:rPr>
        <w:t>.</w:t>
      </w:r>
      <w:r w:rsidR="003F56B3" w:rsidRPr="0032640C">
        <w:rPr>
          <w:rFonts w:ascii="Times New Roman" w:hAnsi="Times New Roman" w:cs="Times New Roman"/>
          <w:b/>
          <w:bCs/>
          <w:lang w:val="en-US"/>
        </w:rPr>
        <w:t>2 Appraisal of a selection of monitoring frameworks</w:t>
      </w:r>
      <w:bookmarkEnd w:id="15"/>
    </w:p>
    <w:p w14:paraId="662C6672" w14:textId="45FA9844" w:rsidR="00F05897" w:rsidRPr="0032640C" w:rsidRDefault="00F05897" w:rsidP="003F56B3">
      <w:pPr>
        <w:pStyle w:val="Heading4"/>
        <w:rPr>
          <w:rFonts w:ascii="Times New Roman" w:hAnsi="Times New Roman" w:cs="Times New Roman"/>
          <w:b/>
          <w:bCs/>
          <w:lang w:val="en-US"/>
        </w:rPr>
      </w:pPr>
      <w:r w:rsidRPr="0032640C">
        <w:rPr>
          <w:rFonts w:ascii="Times New Roman" w:hAnsi="Times New Roman" w:cs="Times New Roman"/>
          <w:b/>
          <w:bCs/>
          <w:lang w:val="en-US"/>
        </w:rPr>
        <w:t>Ramsar Convention on Wetlands</w:t>
      </w:r>
    </w:p>
    <w:p w14:paraId="2CD69DC3" w14:textId="68D87F6B" w:rsidR="00F05897" w:rsidRPr="0032640C" w:rsidRDefault="00F05897" w:rsidP="0051094C">
      <w:pPr>
        <w:jc w:val="both"/>
        <w:rPr>
          <w:rFonts w:ascii="Times New Roman" w:hAnsi="Times New Roman" w:cs="Times New Roman"/>
          <w:lang w:val="en-US"/>
        </w:rPr>
      </w:pPr>
      <w:r w:rsidRPr="0032640C">
        <w:rPr>
          <w:rFonts w:ascii="Times New Roman" w:hAnsi="Times New Roman" w:cs="Times New Roman"/>
          <w:lang w:val="en-US"/>
        </w:rPr>
        <w:t>Under the Convention on Wetlands (Ramsar, 1971), each Contracting Party undertakes to designate and include priority wetlands within their territories’ List of Wetlands of International Importance, and to ensure their long-term management and conservation</w:t>
      </w:r>
      <w:r w:rsidR="0059144E" w:rsidRPr="0032640C">
        <w:rPr>
          <w:rStyle w:val="FootnoteReference"/>
          <w:rFonts w:ascii="Times New Roman" w:hAnsi="Times New Roman" w:cs="Times New Roman"/>
          <w:lang w:val="en-US"/>
        </w:rPr>
        <w:footnoteReference w:id="1"/>
      </w:r>
      <w:r w:rsidRPr="0032640C">
        <w:rPr>
          <w:rFonts w:ascii="Times New Roman" w:hAnsi="Times New Roman" w:cs="Times New Roman"/>
          <w:lang w:val="en-US"/>
        </w:rPr>
        <w:t xml:space="preserve">. </w:t>
      </w:r>
      <w:r w:rsidR="007A6809" w:rsidRPr="0032640C">
        <w:rPr>
          <w:rFonts w:ascii="Times New Roman" w:hAnsi="Times New Roman" w:cs="Times New Roman"/>
          <w:lang w:val="en-US"/>
        </w:rPr>
        <w:t>Parties need to fill in a Ramsar Information Sheet</w:t>
      </w:r>
      <w:r w:rsidR="007A6809" w:rsidRPr="0032640C">
        <w:rPr>
          <w:rStyle w:val="FootnoteReference"/>
          <w:rFonts w:ascii="Times New Roman" w:hAnsi="Times New Roman" w:cs="Times New Roman"/>
          <w:lang w:val="en-US"/>
        </w:rPr>
        <w:footnoteReference w:id="2"/>
      </w:r>
      <w:r w:rsidR="007A6809" w:rsidRPr="0032640C">
        <w:rPr>
          <w:rFonts w:ascii="Times New Roman" w:hAnsi="Times New Roman" w:cs="Times New Roman"/>
          <w:lang w:val="en-US"/>
        </w:rPr>
        <w:t xml:space="preserve"> when nominate a Ramsar Site and </w:t>
      </w:r>
      <w:proofErr w:type="gramStart"/>
      <w:r w:rsidR="007A6809" w:rsidRPr="0032640C">
        <w:rPr>
          <w:rFonts w:ascii="Times New Roman" w:hAnsi="Times New Roman" w:cs="Times New Roman"/>
          <w:lang w:val="en-US"/>
        </w:rPr>
        <w:t>have to</w:t>
      </w:r>
      <w:proofErr w:type="gramEnd"/>
      <w:r w:rsidR="007A6809" w:rsidRPr="0032640C">
        <w:rPr>
          <w:rFonts w:ascii="Times New Roman" w:hAnsi="Times New Roman" w:cs="Times New Roman"/>
          <w:lang w:val="en-US"/>
        </w:rPr>
        <w:t xml:space="preserve"> update it once in every six years. </w:t>
      </w:r>
      <w:r w:rsidRPr="0032640C">
        <w:rPr>
          <w:rFonts w:ascii="Times New Roman" w:hAnsi="Times New Roman" w:cs="Times New Roman"/>
          <w:lang w:val="en-US"/>
        </w:rPr>
        <w:t xml:space="preserve">The Parties are encouraged to undertake regular assessments of the </w:t>
      </w:r>
      <w:r w:rsidRPr="0032640C">
        <w:rPr>
          <w:rFonts w:ascii="Times New Roman" w:hAnsi="Times New Roman" w:cs="Times New Roman"/>
          <w:lang w:val="en-US"/>
        </w:rPr>
        <w:lastRenderedPageBreak/>
        <w:t xml:space="preserve">effectiveness of their management. </w:t>
      </w:r>
      <w:r w:rsidR="00543EF2" w:rsidRPr="0032640C">
        <w:rPr>
          <w:rFonts w:ascii="Times New Roman" w:hAnsi="Times New Roman" w:cs="Times New Roman"/>
          <w:lang w:val="en-US"/>
        </w:rPr>
        <w:t>The</w:t>
      </w:r>
      <w:r w:rsidRPr="0032640C">
        <w:rPr>
          <w:rFonts w:ascii="Times New Roman" w:hAnsi="Times New Roman" w:cs="Times New Roman"/>
          <w:lang w:val="en-US"/>
        </w:rPr>
        <w:t xml:space="preserve"> Ramsar Convention has adopted one of the longest standing PAME tools, the Management Effectiveness Tracking Tool (METT) with some modification</w:t>
      </w:r>
      <w:r w:rsidR="009E32CE" w:rsidRPr="0032640C">
        <w:rPr>
          <w:rFonts w:ascii="Times New Roman" w:hAnsi="Times New Roman" w:cs="Times New Roman"/>
          <w:lang w:val="en-US"/>
        </w:rPr>
        <w:t>, and s</w:t>
      </w:r>
      <w:r w:rsidRPr="0032640C">
        <w:rPr>
          <w:rFonts w:ascii="Times New Roman" w:hAnsi="Times New Roman" w:cs="Times New Roman"/>
          <w:lang w:val="en-US"/>
        </w:rPr>
        <w:t>ince 2015, R-METT, a standard Ramsar-adapted version of the METT</w:t>
      </w:r>
      <w:r w:rsidR="00A25B37" w:rsidRPr="0032640C">
        <w:rPr>
          <w:rStyle w:val="FootnoteReference"/>
          <w:rFonts w:ascii="Times New Roman" w:hAnsi="Times New Roman" w:cs="Times New Roman"/>
          <w:lang w:val="en-US"/>
        </w:rPr>
        <w:footnoteReference w:id="3"/>
      </w:r>
      <w:r w:rsidRPr="0032640C">
        <w:rPr>
          <w:rFonts w:ascii="Times New Roman" w:hAnsi="Times New Roman" w:cs="Times New Roman"/>
          <w:lang w:val="en-US"/>
        </w:rPr>
        <w:t xml:space="preserve"> is recommended for monitoring Ramsar sites. </w:t>
      </w:r>
    </w:p>
    <w:p w14:paraId="5B45364A" w14:textId="40F529FD" w:rsidR="00C62635" w:rsidRPr="0032640C" w:rsidRDefault="00C62635" w:rsidP="003F56B3">
      <w:pPr>
        <w:pStyle w:val="Heading4"/>
        <w:rPr>
          <w:rFonts w:ascii="Times New Roman" w:hAnsi="Times New Roman" w:cs="Times New Roman"/>
          <w:b/>
          <w:bCs/>
          <w:lang w:val="en-US"/>
        </w:rPr>
      </w:pPr>
      <w:r w:rsidRPr="0032640C">
        <w:rPr>
          <w:rFonts w:ascii="Times New Roman" w:hAnsi="Times New Roman" w:cs="Times New Roman"/>
          <w:b/>
          <w:bCs/>
          <w:lang w:val="en-US"/>
        </w:rPr>
        <w:t>EU Birds and Habitats Directives</w:t>
      </w:r>
    </w:p>
    <w:p w14:paraId="4D6A13A2" w14:textId="7232DB82" w:rsidR="00BB0398" w:rsidRPr="0032640C" w:rsidRDefault="00C62635" w:rsidP="00BB0398">
      <w:pPr>
        <w:jc w:val="both"/>
        <w:rPr>
          <w:rFonts w:ascii="Times New Roman" w:hAnsi="Times New Roman" w:cs="Times New Roman"/>
          <w:lang w:val="en-US"/>
        </w:rPr>
      </w:pPr>
      <w:r w:rsidRPr="0032640C">
        <w:rPr>
          <w:rFonts w:ascii="Times New Roman" w:hAnsi="Times New Roman" w:cs="Times New Roman"/>
          <w:lang w:val="en-US"/>
        </w:rPr>
        <w:t>The Birds and Habitats Directives</w:t>
      </w:r>
      <w:r w:rsidR="008922A1" w:rsidRPr="0032640C">
        <w:rPr>
          <w:rFonts w:ascii="Times New Roman" w:hAnsi="Times New Roman" w:cs="Times New Roman"/>
          <w:lang w:val="en-US"/>
        </w:rPr>
        <w:t xml:space="preserve"> </w:t>
      </w:r>
      <w:r w:rsidR="00FB5B62" w:rsidRPr="0032640C">
        <w:rPr>
          <w:rFonts w:ascii="Times New Roman" w:hAnsi="Times New Roman" w:cs="Times New Roman"/>
          <w:lang w:val="en-US"/>
        </w:rPr>
        <w:t xml:space="preserve">are the </w:t>
      </w:r>
      <w:r w:rsidR="007A6809" w:rsidRPr="0032640C">
        <w:rPr>
          <w:rFonts w:ascii="Times New Roman" w:hAnsi="Times New Roman" w:cs="Times New Roman"/>
          <w:lang w:val="en-US"/>
        </w:rPr>
        <w:t xml:space="preserve">pillars </w:t>
      </w:r>
      <w:r w:rsidR="00FB5B62" w:rsidRPr="0032640C">
        <w:rPr>
          <w:rFonts w:ascii="Times New Roman" w:hAnsi="Times New Roman" w:cs="Times New Roman"/>
          <w:lang w:val="en-US"/>
        </w:rPr>
        <w:t>of European Union nature legislation</w:t>
      </w:r>
      <w:r w:rsidR="002D5535" w:rsidRPr="0032640C">
        <w:rPr>
          <w:rStyle w:val="FootnoteReference"/>
          <w:rFonts w:ascii="Times New Roman" w:hAnsi="Times New Roman" w:cs="Times New Roman"/>
          <w:lang w:val="en-US"/>
        </w:rPr>
        <w:footnoteReference w:id="4"/>
      </w:r>
      <w:r w:rsidRPr="0032640C">
        <w:rPr>
          <w:rFonts w:ascii="Times New Roman" w:hAnsi="Times New Roman" w:cs="Times New Roman"/>
          <w:lang w:val="en-US"/>
        </w:rPr>
        <w:t xml:space="preserve">. Sites of significant importance for wild animal and plant species and natural habitats of community importance within the European Union have been designated across Europe under these Directives over the past 20 years, forming the Natura 2000 network, which covers almost 20% of the EU’s land area and more than 6% of its seas. </w:t>
      </w:r>
    </w:p>
    <w:p w14:paraId="0A8978A2" w14:textId="0D978056" w:rsidR="00C62635" w:rsidRPr="0032640C" w:rsidRDefault="00BB0398" w:rsidP="00BB0398">
      <w:pPr>
        <w:jc w:val="both"/>
        <w:rPr>
          <w:rFonts w:ascii="Times New Roman" w:hAnsi="Times New Roman" w:cs="Times New Roman"/>
          <w:lang w:val="en-US"/>
        </w:rPr>
      </w:pPr>
      <w:r w:rsidRPr="0032640C">
        <w:rPr>
          <w:rFonts w:ascii="Times New Roman" w:hAnsi="Times New Roman" w:cs="Times New Roman"/>
          <w:lang w:val="en-US"/>
        </w:rPr>
        <w:t>There</w:t>
      </w:r>
      <w:r w:rsidR="00C62635" w:rsidRPr="0032640C">
        <w:rPr>
          <w:rFonts w:ascii="Times New Roman" w:hAnsi="Times New Roman" w:cs="Times New Roman"/>
          <w:lang w:val="en-US"/>
        </w:rPr>
        <w:t xml:space="preserve"> is a legal basis, outlined in both the Birds and Habitats Directives, that places a requirement on Member States to provide data relating to Natura 2000 sites also. Specifically, under Article 4 paragraph 3 of the Birds Directive, Member States are required to ‘send the Commission all relevant information so that it may take appropriate initiatives with a view to the coordination necessary to ensure that the areas provided for in paragraph 1 and 2 (of Article 4) form a coherent whole which meets the protection requirements of these species in the geographical sea and land area where this Directive applies’.</w:t>
      </w:r>
    </w:p>
    <w:p w14:paraId="56E5A715" w14:textId="33CF7C6E" w:rsidR="00C62635" w:rsidRPr="0032640C" w:rsidRDefault="00C62635" w:rsidP="00C62635">
      <w:pPr>
        <w:jc w:val="both"/>
        <w:rPr>
          <w:rFonts w:ascii="Times New Roman" w:hAnsi="Times New Roman" w:cs="Times New Roman"/>
          <w:lang w:val="en-US"/>
        </w:rPr>
      </w:pPr>
      <w:r w:rsidRPr="0032640C">
        <w:rPr>
          <w:rFonts w:ascii="Times New Roman" w:hAnsi="Times New Roman" w:cs="Times New Roman"/>
          <w:lang w:val="en-US"/>
        </w:rPr>
        <w:t xml:space="preserve">The details relating to Natura 2000 sites are required through the </w:t>
      </w:r>
      <w:r w:rsidRPr="0032640C">
        <w:rPr>
          <w:rFonts w:ascii="Times New Roman" w:hAnsi="Times New Roman" w:cs="Times New Roman"/>
          <w:i/>
          <w:iCs/>
          <w:lang w:val="en-US"/>
        </w:rPr>
        <w:t>Natura 2000 Standard Data Form</w:t>
      </w:r>
      <w:r w:rsidRPr="0032640C">
        <w:rPr>
          <w:rFonts w:ascii="Times New Roman" w:hAnsi="Times New Roman" w:cs="Times New Roman"/>
          <w:lang w:val="en-US"/>
        </w:rPr>
        <w:t xml:space="preserve"> (SDF), which compiles information relating to the site, including name, location, extent, ecological information including criteria used for site selection, and a map (EC 2011). The data are stored and made available in a dedicated</w:t>
      </w:r>
      <w:r w:rsidR="00FB5B62" w:rsidRPr="0032640C">
        <w:rPr>
          <w:rFonts w:ascii="Times New Roman" w:hAnsi="Times New Roman" w:cs="Times New Roman"/>
          <w:lang w:val="en-US"/>
        </w:rPr>
        <w:t xml:space="preserve"> database</w:t>
      </w:r>
      <w:r w:rsidR="002D5535" w:rsidRPr="0032640C">
        <w:rPr>
          <w:rStyle w:val="FootnoteReference"/>
          <w:rFonts w:ascii="Times New Roman" w:hAnsi="Times New Roman" w:cs="Times New Roman"/>
          <w:lang w:val="en-US"/>
        </w:rPr>
        <w:footnoteReference w:id="5"/>
      </w:r>
      <w:r w:rsidRPr="0032640C">
        <w:rPr>
          <w:rFonts w:ascii="Times New Roman" w:hAnsi="Times New Roman" w:cs="Times New Roman"/>
          <w:lang w:val="en-US"/>
        </w:rPr>
        <w:t xml:space="preserve">. The SDF and database serve </w:t>
      </w:r>
      <w:proofErr w:type="gramStart"/>
      <w:r w:rsidRPr="0032640C">
        <w:rPr>
          <w:rFonts w:ascii="Times New Roman" w:hAnsi="Times New Roman" w:cs="Times New Roman"/>
          <w:lang w:val="en-US"/>
        </w:rPr>
        <w:t>a number of</w:t>
      </w:r>
      <w:proofErr w:type="gramEnd"/>
      <w:r w:rsidRPr="0032640C">
        <w:rPr>
          <w:rFonts w:ascii="Times New Roman" w:hAnsi="Times New Roman" w:cs="Times New Roman"/>
          <w:lang w:val="en-US"/>
        </w:rPr>
        <w:t xml:space="preserve"> functions (EC 2011), chiefly to enable the Commission, along with Member States, to coordinate and maintain a coherent Natura 2000 network and evaluate its effectiveness in nature conservation. It is recommended that the content is updated regularly and based on the best available information for each site. </w:t>
      </w:r>
    </w:p>
    <w:p w14:paraId="5B1FBE60" w14:textId="467C0742" w:rsidR="00BD759C" w:rsidRPr="0032640C" w:rsidRDefault="00BD759C" w:rsidP="003F56B3">
      <w:pPr>
        <w:pStyle w:val="Heading4"/>
        <w:rPr>
          <w:rFonts w:ascii="Times New Roman" w:hAnsi="Times New Roman" w:cs="Times New Roman"/>
          <w:b/>
          <w:bCs/>
          <w:lang w:val="en-US"/>
        </w:rPr>
      </w:pPr>
      <w:r w:rsidRPr="0032640C">
        <w:rPr>
          <w:rFonts w:ascii="Times New Roman" w:hAnsi="Times New Roman" w:cs="Times New Roman"/>
          <w:b/>
          <w:bCs/>
        </w:rPr>
        <w:t>Emerald Network of Areas of Special Conservation Interest</w:t>
      </w:r>
    </w:p>
    <w:p w14:paraId="3D4F4AD5" w14:textId="42E34090" w:rsidR="00BD759C" w:rsidRPr="0032640C" w:rsidRDefault="00433757" w:rsidP="00BD759C">
      <w:pPr>
        <w:jc w:val="both"/>
        <w:rPr>
          <w:rFonts w:ascii="Times New Roman" w:hAnsi="Times New Roman" w:cs="Times New Roman"/>
          <w:lang w:val="en-US"/>
        </w:rPr>
      </w:pPr>
      <w:r w:rsidRPr="0032640C">
        <w:rPr>
          <w:rFonts w:ascii="Times New Roman" w:hAnsi="Times New Roman" w:cs="Times New Roman"/>
          <w:lang w:val="en-US"/>
        </w:rPr>
        <w:t xml:space="preserve">The </w:t>
      </w:r>
      <w:r w:rsidR="00BD759C" w:rsidRPr="0032640C">
        <w:rPr>
          <w:rFonts w:ascii="Times New Roman" w:hAnsi="Times New Roman" w:cs="Times New Roman"/>
          <w:lang w:val="en-US"/>
        </w:rPr>
        <w:t>Emerald network is a network of areas of special conservation interest (ASCIs)</w:t>
      </w:r>
      <w:r w:rsidR="002D5535" w:rsidRPr="0032640C">
        <w:rPr>
          <w:rStyle w:val="FootnoteReference"/>
          <w:rFonts w:ascii="Times New Roman" w:hAnsi="Times New Roman" w:cs="Times New Roman"/>
          <w:lang w:val="en-US"/>
        </w:rPr>
        <w:footnoteReference w:id="6"/>
      </w:r>
      <w:r w:rsidR="0051094C" w:rsidRPr="0032640C">
        <w:rPr>
          <w:rFonts w:ascii="Times New Roman" w:hAnsi="Times New Roman" w:cs="Times New Roman"/>
          <w:lang w:val="en-US"/>
        </w:rPr>
        <w:t xml:space="preserve">, </w:t>
      </w:r>
      <w:r w:rsidR="00BD759C" w:rsidRPr="0032640C">
        <w:rPr>
          <w:rFonts w:ascii="Times New Roman" w:hAnsi="Times New Roman" w:cs="Times New Roman"/>
          <w:lang w:val="en-US"/>
        </w:rPr>
        <w:t>which is to be established in the territory of the contracting parties and observer States to the Bern Convention on the Conservation of European Wildlife and Natural Habitats, including, among others, central and east European countries and the EU Member States. For EU Member States, Emerald network sites are those of the Natura 2000 network.</w:t>
      </w:r>
    </w:p>
    <w:p w14:paraId="25F6A45F" w14:textId="5D52674C" w:rsidR="00BD759C" w:rsidRPr="0032640C" w:rsidRDefault="00BD759C" w:rsidP="00BD759C">
      <w:pPr>
        <w:jc w:val="both"/>
        <w:rPr>
          <w:rFonts w:ascii="Times New Roman" w:hAnsi="Times New Roman" w:cs="Times New Roman"/>
          <w:lang w:val="en-US"/>
        </w:rPr>
      </w:pPr>
      <w:r w:rsidRPr="0032640C">
        <w:rPr>
          <w:rFonts w:ascii="Times New Roman" w:hAnsi="Times New Roman" w:cs="Times New Roman"/>
          <w:lang w:val="en-US"/>
        </w:rPr>
        <w:t>The aim of the Emerald Network is to ensure that all high biodiversity areas of European importance are identified, their ecological inventories completed</w:t>
      </w:r>
      <w:r w:rsidR="00A34006" w:rsidRPr="0032640C">
        <w:rPr>
          <w:rFonts w:ascii="Times New Roman" w:hAnsi="Times New Roman" w:cs="Times New Roman"/>
          <w:lang w:val="en-US"/>
        </w:rPr>
        <w:t>,</w:t>
      </w:r>
      <w:r w:rsidRPr="0032640C">
        <w:rPr>
          <w:rFonts w:ascii="Times New Roman" w:hAnsi="Times New Roman" w:cs="Times New Roman"/>
          <w:lang w:val="en-US"/>
        </w:rPr>
        <w:t xml:space="preserve"> and their importance </w:t>
      </w:r>
      <w:proofErr w:type="spellStart"/>
      <w:r w:rsidRPr="0032640C">
        <w:rPr>
          <w:rFonts w:ascii="Times New Roman" w:hAnsi="Times New Roman" w:cs="Times New Roman"/>
          <w:lang w:val="en-US"/>
        </w:rPr>
        <w:t>recognised</w:t>
      </w:r>
      <w:proofErr w:type="spellEnd"/>
      <w:r w:rsidRPr="0032640C">
        <w:rPr>
          <w:rFonts w:ascii="Times New Roman" w:hAnsi="Times New Roman" w:cs="Times New Roman"/>
          <w:lang w:val="en-US"/>
        </w:rPr>
        <w:t xml:space="preserve"> legally. The sites can then benefit from protection, while allowing sustainable social and economic activities. The countries covered include Armenia, Azerbaijan, Belarus, Georgia, Moldova, Russia, Ukraine, </w:t>
      </w:r>
      <w:proofErr w:type="gramStart"/>
      <w:r w:rsidRPr="0032640C">
        <w:rPr>
          <w:rFonts w:ascii="Times New Roman" w:hAnsi="Times New Roman" w:cs="Times New Roman"/>
          <w:lang w:val="en-US"/>
        </w:rPr>
        <w:t>Switzerland</w:t>
      </w:r>
      <w:proofErr w:type="gramEnd"/>
      <w:r w:rsidRPr="0032640C">
        <w:rPr>
          <w:rFonts w:ascii="Times New Roman" w:hAnsi="Times New Roman" w:cs="Times New Roman"/>
          <w:lang w:val="en-US"/>
        </w:rPr>
        <w:t xml:space="preserve"> and Norway.</w:t>
      </w:r>
    </w:p>
    <w:p w14:paraId="423B5347" w14:textId="7E8BE447" w:rsidR="00BD759C" w:rsidRPr="0032640C" w:rsidRDefault="00BD759C" w:rsidP="00BD759C">
      <w:pPr>
        <w:jc w:val="both"/>
        <w:rPr>
          <w:rFonts w:ascii="Times New Roman" w:hAnsi="Times New Roman" w:cs="Times New Roman"/>
          <w:lang w:val="en-US"/>
        </w:rPr>
      </w:pPr>
      <w:r w:rsidRPr="0032640C">
        <w:rPr>
          <w:rFonts w:ascii="Times New Roman" w:hAnsi="Times New Roman" w:cs="Times New Roman"/>
          <w:lang w:val="en-US"/>
        </w:rPr>
        <w:t xml:space="preserve">The Emerald Network is the equivalent of Natura 2000 in </w:t>
      </w:r>
      <w:r w:rsidR="008922A1" w:rsidRPr="0032640C">
        <w:rPr>
          <w:rFonts w:ascii="Times New Roman" w:hAnsi="Times New Roman" w:cs="Times New Roman"/>
          <w:lang w:val="en-US"/>
        </w:rPr>
        <w:t>n</w:t>
      </w:r>
      <w:r w:rsidRPr="0032640C">
        <w:rPr>
          <w:rFonts w:ascii="Times New Roman" w:hAnsi="Times New Roman" w:cs="Times New Roman"/>
          <w:lang w:val="en-US"/>
        </w:rPr>
        <w:t>on-EU European countries, and it was created to integrate the European network. Unlike the EU-directives, it is not legally binding</w:t>
      </w:r>
      <w:r w:rsidR="00D94BAD" w:rsidRPr="0032640C">
        <w:rPr>
          <w:rFonts w:ascii="Times New Roman" w:hAnsi="Times New Roman" w:cs="Times New Roman"/>
          <w:lang w:val="en-US"/>
        </w:rPr>
        <w:t xml:space="preserve">. </w:t>
      </w:r>
      <w:r w:rsidR="0063258D" w:rsidRPr="0032640C">
        <w:rPr>
          <w:rFonts w:ascii="Times New Roman" w:hAnsi="Times New Roman" w:cs="Times New Roman"/>
          <w:lang w:val="en-US"/>
        </w:rPr>
        <w:t>T</w:t>
      </w:r>
      <w:r w:rsidRPr="0032640C">
        <w:rPr>
          <w:rFonts w:ascii="Times New Roman" w:hAnsi="Times New Roman" w:cs="Times New Roman"/>
          <w:lang w:val="en-US"/>
        </w:rPr>
        <w:t>he importance of reporting to be conducted in a manner that is as consistent as possible amongst all parties was recognized</w:t>
      </w:r>
      <w:r w:rsidR="007F0C30" w:rsidRPr="0032640C">
        <w:rPr>
          <w:rFonts w:ascii="Times New Roman" w:hAnsi="Times New Roman" w:cs="Times New Roman"/>
          <w:lang w:val="en-US"/>
        </w:rPr>
        <w:t xml:space="preserve"> as </w:t>
      </w:r>
      <w:r w:rsidRPr="0032640C">
        <w:rPr>
          <w:rFonts w:ascii="Times New Roman" w:hAnsi="Times New Roman" w:cs="Times New Roman"/>
          <w:lang w:val="en-US"/>
        </w:rPr>
        <w:t xml:space="preserve">essential for gaining meaningful insight into pan-European trends of </w:t>
      </w:r>
      <w:proofErr w:type="gramStart"/>
      <w:r w:rsidRPr="0032640C">
        <w:rPr>
          <w:rFonts w:ascii="Times New Roman" w:hAnsi="Times New Roman" w:cs="Times New Roman"/>
          <w:lang w:val="en-US"/>
        </w:rPr>
        <w:t>species’</w:t>
      </w:r>
      <w:proofErr w:type="gramEnd"/>
      <w:r w:rsidRPr="0032640C">
        <w:rPr>
          <w:rFonts w:ascii="Times New Roman" w:hAnsi="Times New Roman" w:cs="Times New Roman"/>
          <w:lang w:val="en-US"/>
        </w:rPr>
        <w:t xml:space="preserve"> and habitats’ conservation status</w:t>
      </w:r>
      <w:r w:rsidR="007F0C30" w:rsidRPr="0032640C">
        <w:rPr>
          <w:rFonts w:ascii="Times New Roman" w:hAnsi="Times New Roman" w:cs="Times New Roman"/>
          <w:lang w:val="en-US"/>
        </w:rPr>
        <w:t xml:space="preserve">. A </w:t>
      </w:r>
      <w:r w:rsidRPr="0032640C">
        <w:rPr>
          <w:rFonts w:ascii="Times New Roman" w:hAnsi="Times New Roman" w:cs="Times New Roman"/>
          <w:lang w:val="en-US"/>
        </w:rPr>
        <w:t xml:space="preserve">pan-European approach to reporting </w:t>
      </w:r>
      <w:r w:rsidR="007D7800" w:rsidRPr="0032640C">
        <w:rPr>
          <w:rFonts w:ascii="Times New Roman" w:hAnsi="Times New Roman" w:cs="Times New Roman"/>
          <w:lang w:val="en-US"/>
        </w:rPr>
        <w:t>is also important</w:t>
      </w:r>
      <w:r w:rsidRPr="0032640C">
        <w:rPr>
          <w:rFonts w:ascii="Times New Roman" w:hAnsi="Times New Roman" w:cs="Times New Roman"/>
          <w:lang w:val="en-US"/>
        </w:rPr>
        <w:t xml:space="preserve"> to enable the Standing Committee to adequately evaluate progress towards meeting the Convention’s aims. </w:t>
      </w:r>
      <w:proofErr w:type="gramStart"/>
      <w:r w:rsidR="000A07A5" w:rsidRPr="0032640C">
        <w:rPr>
          <w:rFonts w:ascii="Times New Roman" w:hAnsi="Times New Roman" w:cs="Times New Roman"/>
          <w:lang w:val="en-US"/>
        </w:rPr>
        <w:t>Similar to</w:t>
      </w:r>
      <w:proofErr w:type="gramEnd"/>
      <w:r w:rsidR="000A07A5" w:rsidRPr="0032640C">
        <w:rPr>
          <w:rFonts w:ascii="Times New Roman" w:hAnsi="Times New Roman" w:cs="Times New Roman"/>
          <w:lang w:val="en-US"/>
        </w:rPr>
        <w:t xml:space="preserve"> the EU Directives (described above), SDFs are required for each site.</w:t>
      </w:r>
    </w:p>
    <w:p w14:paraId="768BA624" w14:textId="0A59179F" w:rsidR="00E31CD8" w:rsidRPr="0032640C" w:rsidRDefault="00E31CD8" w:rsidP="003F56B3">
      <w:pPr>
        <w:pStyle w:val="Heading4"/>
        <w:rPr>
          <w:rFonts w:ascii="Times New Roman" w:hAnsi="Times New Roman" w:cs="Times New Roman"/>
          <w:b/>
          <w:bCs/>
          <w:lang w:val="en-US"/>
        </w:rPr>
      </w:pPr>
      <w:r w:rsidRPr="0032640C">
        <w:rPr>
          <w:rFonts w:ascii="Times New Roman" w:hAnsi="Times New Roman" w:cs="Times New Roman"/>
          <w:b/>
          <w:bCs/>
          <w:lang w:val="en-US"/>
        </w:rPr>
        <w:t>World Heritage Convention</w:t>
      </w:r>
    </w:p>
    <w:p w14:paraId="6F2D50D8" w14:textId="6B0D01A2" w:rsidR="00E31CD8" w:rsidRPr="0032640C" w:rsidRDefault="00E31CD8" w:rsidP="00E31CD8">
      <w:pPr>
        <w:jc w:val="both"/>
        <w:rPr>
          <w:rFonts w:ascii="Times New Roman" w:hAnsi="Times New Roman" w:cs="Times New Roman"/>
          <w:lang w:val="en-US"/>
        </w:rPr>
      </w:pPr>
      <w:r w:rsidRPr="0032640C">
        <w:rPr>
          <w:rFonts w:ascii="Times New Roman" w:hAnsi="Times New Roman" w:cs="Times New Roman"/>
          <w:lang w:val="en-US"/>
        </w:rPr>
        <w:t>The Convention Concerning the Protection of the World Cultural and Natural Heritage is an international agreement that was adopted by the General Conference of UNESCO in 1972</w:t>
      </w:r>
      <w:r w:rsidR="002D5535" w:rsidRPr="0032640C">
        <w:rPr>
          <w:rStyle w:val="FootnoteReference"/>
          <w:rFonts w:ascii="Times New Roman" w:hAnsi="Times New Roman" w:cs="Times New Roman"/>
          <w:lang w:val="en-US"/>
        </w:rPr>
        <w:footnoteReference w:id="7"/>
      </w:r>
      <w:r w:rsidRPr="0032640C">
        <w:rPr>
          <w:rFonts w:ascii="Times New Roman" w:hAnsi="Times New Roman" w:cs="Times New Roman"/>
          <w:lang w:val="en-US"/>
        </w:rPr>
        <w:t xml:space="preserve">. It is based on the premise that certain places in the world are of outstanding universal value and should form part of the common heritage of humankind. Parties have an obligation to regularly prepare reports about the state of conservation and the protection measures put in place at their sites. These reports allow the World Heritage Committee to assess the conditions at the sites and to decide on the necessity of adopting specific measures to resolve recurrent problems. </w:t>
      </w:r>
    </w:p>
    <w:p w14:paraId="3474BD8E" w14:textId="21F9A1D8" w:rsidR="00E31CD8" w:rsidRPr="0032640C" w:rsidRDefault="00E31CD8" w:rsidP="00E31CD8">
      <w:pPr>
        <w:jc w:val="both"/>
        <w:rPr>
          <w:rFonts w:ascii="Times New Roman" w:hAnsi="Times New Roman" w:cs="Times New Roman"/>
          <w:lang w:val="en-US"/>
        </w:rPr>
      </w:pPr>
      <w:r w:rsidRPr="0032640C">
        <w:rPr>
          <w:rFonts w:ascii="Times New Roman" w:hAnsi="Times New Roman" w:cs="Times New Roman"/>
          <w:lang w:val="en-US"/>
        </w:rPr>
        <w:lastRenderedPageBreak/>
        <w:t xml:space="preserve">The Periodic Reporting process provides an assessment of the application of the World Heritage Convention by the Parties. It also provides updated information about the sites to record possible changes in the state of conservation of sites. The reports are prepared on a regional basis and are examined by the World Heritage Committee on a </w:t>
      </w:r>
      <w:r w:rsidR="005C133B" w:rsidRPr="0032640C">
        <w:rPr>
          <w:rFonts w:ascii="Times New Roman" w:hAnsi="Times New Roman" w:cs="Times New Roman"/>
          <w:lang w:val="en-US"/>
        </w:rPr>
        <w:br/>
      </w:r>
      <w:r w:rsidRPr="0032640C">
        <w:rPr>
          <w:rFonts w:ascii="Times New Roman" w:hAnsi="Times New Roman" w:cs="Times New Roman"/>
          <w:lang w:val="en-US"/>
        </w:rPr>
        <w:t>pre-established schedule based on a six-year cycle. The results are included in the report of the World Heritage Committee to the General Conference of UNESCO.</w:t>
      </w:r>
      <w:r w:rsidR="00DC6E96" w:rsidRPr="0032640C">
        <w:rPr>
          <w:rFonts w:ascii="Times New Roman" w:hAnsi="Times New Roman" w:cs="Times New Roman"/>
          <w:lang w:val="en-US"/>
        </w:rPr>
        <w:t xml:space="preserve"> </w:t>
      </w:r>
      <w:r w:rsidRPr="0032640C">
        <w:rPr>
          <w:rFonts w:ascii="Times New Roman" w:hAnsi="Times New Roman" w:cs="Times New Roman"/>
          <w:lang w:val="en-US"/>
        </w:rPr>
        <w:t xml:space="preserve">There are two sections to the questionnaire – the first is focused on the national implementation of the </w:t>
      </w:r>
      <w:proofErr w:type="spellStart"/>
      <w:r w:rsidRPr="0032640C">
        <w:rPr>
          <w:rFonts w:ascii="Times New Roman" w:hAnsi="Times New Roman" w:cs="Times New Roman"/>
          <w:lang w:val="en-US"/>
        </w:rPr>
        <w:t>programme</w:t>
      </w:r>
      <w:proofErr w:type="spellEnd"/>
      <w:r w:rsidRPr="0032640C">
        <w:rPr>
          <w:rFonts w:ascii="Times New Roman" w:hAnsi="Times New Roman" w:cs="Times New Roman"/>
          <w:lang w:val="en-US"/>
        </w:rPr>
        <w:t xml:space="preserve"> and is completed by the national focal point, while the second is completed for each site.</w:t>
      </w:r>
      <w:r w:rsidR="00D94BAD" w:rsidRPr="0032640C">
        <w:rPr>
          <w:rFonts w:ascii="Times New Roman" w:hAnsi="Times New Roman" w:cs="Times New Roman"/>
          <w:lang w:val="en-US"/>
        </w:rPr>
        <w:t xml:space="preserve"> </w:t>
      </w:r>
      <w:r w:rsidRPr="0032640C">
        <w:rPr>
          <w:rFonts w:ascii="Times New Roman" w:hAnsi="Times New Roman" w:cs="Times New Roman"/>
          <w:lang w:val="en-US"/>
        </w:rPr>
        <w:t>Completing the questionnaire is a consultative and participatory process, and while the bulk of the details are compiled by the Site Managers, the engagement of all relevant stakeholders is recommended, including local communities and civil society.</w:t>
      </w:r>
    </w:p>
    <w:p w14:paraId="2FA0E378" w14:textId="2405C07C" w:rsidR="003E2DDA" w:rsidRPr="0032640C" w:rsidRDefault="00DA66BF" w:rsidP="007B2D30">
      <w:pPr>
        <w:jc w:val="both"/>
        <w:rPr>
          <w:rFonts w:ascii="Times New Roman" w:hAnsi="Times New Roman" w:cs="Times New Roman"/>
        </w:rPr>
      </w:pPr>
      <w:r w:rsidRPr="0032640C">
        <w:rPr>
          <w:rFonts w:ascii="Times New Roman" w:hAnsi="Times New Roman" w:cs="Times New Roman"/>
        </w:rPr>
        <w:t xml:space="preserve">Other monitoring protocols have been developed from the IBA protocol –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the </w:t>
      </w:r>
      <w:r w:rsidR="0077304B" w:rsidRPr="0032640C">
        <w:rPr>
          <w:rFonts w:ascii="Times New Roman" w:hAnsi="Times New Roman" w:cs="Times New Roman"/>
          <w:lang w:val="en-US"/>
        </w:rPr>
        <w:t>East</w:t>
      </w:r>
      <w:r w:rsidR="00B405CD" w:rsidRPr="0032640C">
        <w:rPr>
          <w:rStyle w:val="Hyperlink"/>
          <w:rFonts w:ascii="Times New Roman" w:hAnsi="Times New Roman" w:cs="Times New Roman"/>
          <w:b/>
          <w:bCs/>
          <w:u w:val="none"/>
          <w:lang w:val="en-US"/>
        </w:rPr>
        <w:t xml:space="preserve"> </w:t>
      </w:r>
      <w:r w:rsidR="0077304B" w:rsidRPr="0032640C">
        <w:rPr>
          <w:rFonts w:ascii="Times New Roman" w:hAnsi="Times New Roman" w:cs="Times New Roman"/>
        </w:rPr>
        <w:t>Atlantic Flyway Monitoring</w:t>
      </w:r>
      <w:r w:rsidRPr="0032640C">
        <w:rPr>
          <w:rFonts w:ascii="Times New Roman" w:hAnsi="Times New Roman" w:cs="Times New Roman"/>
        </w:rPr>
        <w:t xml:space="preserve"> project</w:t>
      </w:r>
      <w:r w:rsidR="000A3A49" w:rsidRPr="0032640C">
        <w:rPr>
          <w:rFonts w:ascii="Times New Roman" w:hAnsi="Times New Roman" w:cs="Times New Roman"/>
        </w:rPr>
        <w:t xml:space="preserve">, which was initiated in </w:t>
      </w:r>
      <w:r w:rsidR="0077304B" w:rsidRPr="0032640C">
        <w:rPr>
          <w:rFonts w:ascii="Times New Roman" w:hAnsi="Times New Roman" w:cs="Times New Roman"/>
        </w:rPr>
        <w:t>2013</w:t>
      </w:r>
      <w:r w:rsidR="000A3A49" w:rsidRPr="0032640C">
        <w:rPr>
          <w:rFonts w:ascii="Times New Roman" w:hAnsi="Times New Roman" w:cs="Times New Roman"/>
        </w:rPr>
        <w:t>. This is</w:t>
      </w:r>
      <w:r w:rsidR="0077304B" w:rsidRPr="0032640C">
        <w:rPr>
          <w:rFonts w:ascii="Times New Roman" w:hAnsi="Times New Roman" w:cs="Times New Roman"/>
        </w:rPr>
        <w:t xml:space="preserve"> a cooperation between the </w:t>
      </w:r>
      <w:proofErr w:type="spellStart"/>
      <w:r w:rsidR="0077304B" w:rsidRPr="0032640C">
        <w:rPr>
          <w:rFonts w:ascii="Times New Roman" w:hAnsi="Times New Roman" w:cs="Times New Roman"/>
        </w:rPr>
        <w:t>Wadden</w:t>
      </w:r>
      <w:proofErr w:type="spellEnd"/>
      <w:r w:rsidR="0077304B" w:rsidRPr="0032640C">
        <w:rPr>
          <w:rFonts w:ascii="Times New Roman" w:hAnsi="Times New Roman" w:cs="Times New Roman"/>
        </w:rPr>
        <w:t xml:space="preserve"> Sea Flyway Initiative, Wetlands International and </w:t>
      </w:r>
      <w:proofErr w:type="spellStart"/>
      <w:r w:rsidR="0077304B" w:rsidRPr="0032640C">
        <w:rPr>
          <w:rFonts w:ascii="Times New Roman" w:hAnsi="Times New Roman" w:cs="Times New Roman"/>
        </w:rPr>
        <w:t>BirdLife</w:t>
      </w:r>
      <w:proofErr w:type="spellEnd"/>
      <w:r w:rsidR="0077304B" w:rsidRPr="0032640C">
        <w:rPr>
          <w:rFonts w:ascii="Times New Roman" w:hAnsi="Times New Roman" w:cs="Times New Roman"/>
        </w:rPr>
        <w:t xml:space="preserve"> International (van </w:t>
      </w:r>
      <w:proofErr w:type="spellStart"/>
      <w:r w:rsidR="0077304B" w:rsidRPr="0032640C">
        <w:rPr>
          <w:rFonts w:ascii="Times New Roman" w:hAnsi="Times New Roman" w:cs="Times New Roman"/>
        </w:rPr>
        <w:t>Roomen</w:t>
      </w:r>
      <w:proofErr w:type="spellEnd"/>
      <w:r w:rsidR="0077304B" w:rsidRPr="0032640C">
        <w:rPr>
          <w:rFonts w:ascii="Times New Roman" w:hAnsi="Times New Roman" w:cs="Times New Roman"/>
        </w:rPr>
        <w:t xml:space="preserve"> </w:t>
      </w:r>
      <w:r w:rsidR="0077304B" w:rsidRPr="0032640C">
        <w:rPr>
          <w:rFonts w:ascii="Times New Roman" w:hAnsi="Times New Roman" w:cs="Times New Roman"/>
          <w:i/>
          <w:iCs/>
        </w:rPr>
        <w:t>et al</w:t>
      </w:r>
      <w:r w:rsidR="0077304B" w:rsidRPr="0032640C">
        <w:rPr>
          <w:rFonts w:ascii="Times New Roman" w:hAnsi="Times New Roman" w:cs="Times New Roman"/>
        </w:rPr>
        <w:t>. 2013)</w:t>
      </w:r>
      <w:r w:rsidR="00E33B3C" w:rsidRPr="0032640C">
        <w:rPr>
          <w:rFonts w:ascii="Times New Roman" w:hAnsi="Times New Roman" w:cs="Times New Roman"/>
        </w:rPr>
        <w:t>,</w:t>
      </w:r>
      <w:r w:rsidR="0077304B" w:rsidRPr="0032640C">
        <w:rPr>
          <w:rFonts w:ascii="Times New Roman" w:hAnsi="Times New Roman" w:cs="Times New Roman"/>
        </w:rPr>
        <w:t xml:space="preserve"> that aims to gather details on waterbird </w:t>
      </w:r>
      <w:proofErr w:type="gramStart"/>
      <w:r w:rsidR="0077304B" w:rsidRPr="0032640C">
        <w:rPr>
          <w:rFonts w:ascii="Times New Roman" w:hAnsi="Times New Roman" w:cs="Times New Roman"/>
        </w:rPr>
        <w:t>numbers</w:t>
      </w:r>
      <w:proofErr w:type="gramEnd"/>
      <w:r w:rsidR="0077304B" w:rsidRPr="0032640C">
        <w:rPr>
          <w:rFonts w:ascii="Times New Roman" w:hAnsi="Times New Roman" w:cs="Times New Roman"/>
        </w:rPr>
        <w:t xml:space="preserve"> environmental conditions, human use, pressures and conservation responses taking place on flyway scale and at the wetland sites. </w:t>
      </w:r>
    </w:p>
    <w:p w14:paraId="07838205" w14:textId="5E5015A7" w:rsidR="00BD759C" w:rsidRPr="0032640C" w:rsidRDefault="003A6603" w:rsidP="003A6603">
      <w:pPr>
        <w:pStyle w:val="Heading4"/>
        <w:rPr>
          <w:rFonts w:ascii="Times New Roman" w:hAnsi="Times New Roman" w:cs="Times New Roman"/>
          <w:b/>
          <w:bCs/>
          <w:lang w:val="en-US"/>
        </w:rPr>
      </w:pPr>
      <w:r w:rsidRPr="0032640C">
        <w:rPr>
          <w:rFonts w:ascii="Times New Roman" w:hAnsi="Times New Roman" w:cs="Times New Roman"/>
          <w:b/>
          <w:bCs/>
          <w:lang w:val="en-US"/>
        </w:rPr>
        <w:t>Other schemes</w:t>
      </w:r>
    </w:p>
    <w:p w14:paraId="1589E53F" w14:textId="46731BAF" w:rsidR="00F05897" w:rsidRPr="0032640C" w:rsidRDefault="001C7849" w:rsidP="00931737">
      <w:pPr>
        <w:jc w:val="both"/>
        <w:rPr>
          <w:rFonts w:ascii="Times New Roman" w:hAnsi="Times New Roman" w:cs="Times New Roman"/>
        </w:rPr>
      </w:pPr>
      <w:r w:rsidRPr="0032640C">
        <w:rPr>
          <w:rFonts w:ascii="Times New Roman" w:hAnsi="Times New Roman" w:cs="Times New Roman"/>
        </w:rPr>
        <w:t xml:space="preserve">Other monitoring frameworks of interest include: </w:t>
      </w:r>
    </w:p>
    <w:p w14:paraId="331CA01A" w14:textId="0C36D7E3" w:rsidR="00E157FA" w:rsidRPr="0032640C" w:rsidRDefault="00E94D83" w:rsidP="00E157FA">
      <w:pPr>
        <w:pStyle w:val="ListParagraph"/>
        <w:numPr>
          <w:ilvl w:val="0"/>
          <w:numId w:val="12"/>
        </w:numPr>
        <w:jc w:val="both"/>
        <w:rPr>
          <w:rFonts w:ascii="Times New Roman" w:hAnsi="Times New Roman" w:cs="Times New Roman"/>
        </w:rPr>
      </w:pPr>
      <w:r w:rsidRPr="0032640C">
        <w:rPr>
          <w:rFonts w:ascii="Times New Roman" w:hAnsi="Times New Roman" w:cs="Times New Roman"/>
        </w:rPr>
        <w:t>The IUCN Green List of Protected and Conserved Areas</w:t>
      </w:r>
      <w:r w:rsidR="002D5535" w:rsidRPr="0032640C">
        <w:rPr>
          <w:rStyle w:val="FootnoteReference"/>
          <w:rFonts w:ascii="Times New Roman" w:hAnsi="Times New Roman" w:cs="Times New Roman"/>
        </w:rPr>
        <w:footnoteReference w:id="8"/>
      </w:r>
      <w:r w:rsidR="00FD58A9" w:rsidRPr="0032640C">
        <w:rPr>
          <w:rFonts w:ascii="Times New Roman" w:hAnsi="Times New Roman" w:cs="Times New Roman"/>
        </w:rPr>
        <w:t xml:space="preserve">: </w:t>
      </w:r>
      <w:r w:rsidRPr="0032640C">
        <w:rPr>
          <w:rFonts w:ascii="Times New Roman" w:hAnsi="Times New Roman" w:cs="Times New Roman"/>
        </w:rPr>
        <w:t>the first global standard of best practice for area-based conservation</w:t>
      </w:r>
      <w:r w:rsidR="00AF60BB" w:rsidRPr="0032640C">
        <w:rPr>
          <w:rFonts w:ascii="Times New Roman" w:hAnsi="Times New Roman" w:cs="Times New Roman"/>
        </w:rPr>
        <w:t xml:space="preserve"> that</w:t>
      </w:r>
      <w:r w:rsidRPr="0032640C">
        <w:rPr>
          <w:rFonts w:ascii="Times New Roman" w:hAnsi="Times New Roman" w:cs="Times New Roman"/>
        </w:rPr>
        <w:t xml:space="preserve"> aims to improve the performance of Protected and Conserved areas, and to help conserve nature and deliver benefits for people. </w:t>
      </w:r>
    </w:p>
    <w:p w14:paraId="5F6A9358" w14:textId="42DE3DD5" w:rsidR="00BF4E2E" w:rsidRPr="0032640C" w:rsidRDefault="00BF4E2E" w:rsidP="00FD6707">
      <w:pPr>
        <w:pStyle w:val="ListParagraph"/>
        <w:numPr>
          <w:ilvl w:val="0"/>
          <w:numId w:val="12"/>
        </w:numPr>
        <w:jc w:val="both"/>
        <w:rPr>
          <w:rFonts w:ascii="Times New Roman" w:hAnsi="Times New Roman" w:cs="Times New Roman"/>
        </w:rPr>
      </w:pPr>
      <w:proofErr w:type="spellStart"/>
      <w:r w:rsidRPr="0032640C">
        <w:rPr>
          <w:rFonts w:ascii="Times New Roman" w:hAnsi="Times New Roman" w:cs="Times New Roman"/>
        </w:rPr>
        <w:t>BirdLife</w:t>
      </w:r>
      <w:proofErr w:type="spellEnd"/>
      <w:r w:rsidRPr="0032640C">
        <w:rPr>
          <w:rFonts w:ascii="Times New Roman" w:hAnsi="Times New Roman" w:cs="Times New Roman"/>
        </w:rPr>
        <w:t xml:space="preserve"> International’s Important Bird and Biodiversity Area (IBA) programme aims to identify and effectively conserve a network of sites critical for the long-term viability of wild bird populations, across the range of those bird species for which a sites-based approach is appropriate. It is based on a local, site-level, participatory monitoring approach, and it follows a pressure, state, response framework that is simple, </w:t>
      </w:r>
      <w:proofErr w:type="gramStart"/>
      <w:r w:rsidRPr="0032640C">
        <w:rPr>
          <w:rFonts w:ascii="Times New Roman" w:hAnsi="Times New Roman" w:cs="Times New Roman"/>
        </w:rPr>
        <w:t>flexible</w:t>
      </w:r>
      <w:proofErr w:type="gramEnd"/>
      <w:r w:rsidRPr="0032640C">
        <w:rPr>
          <w:rFonts w:ascii="Times New Roman" w:hAnsi="Times New Roman" w:cs="Times New Roman"/>
        </w:rPr>
        <w:t xml:space="preserve"> and practical enough to be implemented effectively by many individuals (site caretakers, volunteers, managers etc.) across a large range of sites. The results can be easily compiled at a variety of levels, including site, national and regional. </w:t>
      </w:r>
    </w:p>
    <w:p w14:paraId="1426BD98" w14:textId="76F26688" w:rsidR="00DF368C" w:rsidRPr="0032640C" w:rsidRDefault="00FA52CA" w:rsidP="00DF368C">
      <w:pPr>
        <w:pStyle w:val="ListParagraph"/>
        <w:numPr>
          <w:ilvl w:val="0"/>
          <w:numId w:val="12"/>
        </w:numPr>
        <w:jc w:val="both"/>
        <w:rPr>
          <w:rFonts w:ascii="Times New Roman" w:hAnsi="Times New Roman" w:cs="Times New Roman"/>
        </w:rPr>
      </w:pPr>
      <w:r w:rsidRPr="0032640C">
        <w:rPr>
          <w:rFonts w:ascii="Times New Roman" w:hAnsi="Times New Roman" w:cs="Times New Roman"/>
        </w:rPr>
        <w:t>The</w:t>
      </w:r>
      <w:r w:rsidR="00E157FA" w:rsidRPr="0032640C">
        <w:rPr>
          <w:rFonts w:ascii="Times New Roman" w:hAnsi="Times New Roman" w:cs="Times New Roman"/>
        </w:rPr>
        <w:t xml:space="preserve"> Management Effectiveness Tracking Tool (METT)</w:t>
      </w:r>
      <w:r w:rsidR="00737441" w:rsidRPr="0032640C">
        <w:rPr>
          <w:rStyle w:val="FootnoteReference"/>
          <w:rFonts w:ascii="Times New Roman" w:hAnsi="Times New Roman" w:cs="Times New Roman"/>
        </w:rPr>
        <w:footnoteReference w:id="9"/>
      </w:r>
      <w:r w:rsidR="00737441" w:rsidRPr="0032640C">
        <w:rPr>
          <w:rFonts w:ascii="Times New Roman" w:hAnsi="Times New Roman" w:cs="Times New Roman"/>
        </w:rPr>
        <w:t>:</w:t>
      </w:r>
      <w:r w:rsidRPr="0032640C">
        <w:rPr>
          <w:rFonts w:ascii="Times New Roman" w:hAnsi="Times New Roman" w:cs="Times New Roman"/>
        </w:rPr>
        <w:t xml:space="preserve"> </w:t>
      </w:r>
      <w:r w:rsidR="00E157FA" w:rsidRPr="0032640C">
        <w:rPr>
          <w:rFonts w:ascii="Times New Roman" w:hAnsi="Times New Roman" w:cs="Times New Roman"/>
        </w:rPr>
        <w:t>was developed to reflect the IUCN World Commission on Protected Areas (WCPA) framework for PA management effectiveness (</w:t>
      </w:r>
      <w:proofErr w:type="spellStart"/>
      <w:r w:rsidR="00E157FA" w:rsidRPr="0032640C">
        <w:rPr>
          <w:rFonts w:ascii="Times New Roman" w:hAnsi="Times New Roman" w:cs="Times New Roman"/>
        </w:rPr>
        <w:t>Stolton</w:t>
      </w:r>
      <w:proofErr w:type="spellEnd"/>
      <w:r w:rsidR="00E157FA" w:rsidRPr="0032640C">
        <w:rPr>
          <w:rFonts w:ascii="Times New Roman" w:hAnsi="Times New Roman" w:cs="Times New Roman"/>
        </w:rPr>
        <w:t xml:space="preserve"> </w:t>
      </w:r>
      <w:r w:rsidR="00E157FA" w:rsidRPr="0032640C">
        <w:rPr>
          <w:rFonts w:ascii="Times New Roman" w:hAnsi="Times New Roman" w:cs="Times New Roman"/>
          <w:i/>
          <w:iCs/>
        </w:rPr>
        <w:t>et al.</w:t>
      </w:r>
      <w:r w:rsidR="00E157FA" w:rsidRPr="0032640C">
        <w:rPr>
          <w:rFonts w:ascii="Times New Roman" w:hAnsi="Times New Roman" w:cs="Times New Roman"/>
        </w:rPr>
        <w:t xml:space="preserve"> 2007). </w:t>
      </w:r>
    </w:p>
    <w:p w14:paraId="36A44C6C" w14:textId="1F9312D8" w:rsidR="009E32CE" w:rsidRPr="0032640C" w:rsidRDefault="00DF368C" w:rsidP="00931737">
      <w:pPr>
        <w:pStyle w:val="ListParagraph"/>
        <w:numPr>
          <w:ilvl w:val="0"/>
          <w:numId w:val="12"/>
        </w:numPr>
        <w:jc w:val="both"/>
        <w:rPr>
          <w:rFonts w:ascii="Times New Roman" w:hAnsi="Times New Roman" w:cs="Times New Roman"/>
        </w:rPr>
      </w:pPr>
      <w:r w:rsidRPr="0032640C">
        <w:rPr>
          <w:rFonts w:ascii="Times New Roman" w:hAnsi="Times New Roman" w:cs="Times New Roman"/>
        </w:rPr>
        <w:t>The Rapid Assessment and Prioritisation of Protected Area Management (RAPPAM)</w:t>
      </w:r>
      <w:r w:rsidR="00737441" w:rsidRPr="0032640C">
        <w:rPr>
          <w:rStyle w:val="FootnoteReference"/>
          <w:rFonts w:ascii="Times New Roman" w:hAnsi="Times New Roman" w:cs="Times New Roman"/>
        </w:rPr>
        <w:footnoteReference w:id="10"/>
      </w:r>
      <w:r w:rsidRPr="0032640C">
        <w:rPr>
          <w:rFonts w:ascii="Times New Roman" w:hAnsi="Times New Roman" w:cs="Times New Roman"/>
        </w:rPr>
        <w:t xml:space="preserve">  methodology </w:t>
      </w:r>
      <w:r w:rsidRPr="0032640C">
        <w:rPr>
          <w:rFonts w:ascii="Times New Roman" w:hAnsi="Times New Roman" w:cs="Times New Roman"/>
        </w:rPr>
        <w:fldChar w:fldCharType="begin"/>
      </w:r>
      <w:r w:rsidRPr="0032640C">
        <w:rPr>
          <w:rFonts w:ascii="Times New Roman" w:hAnsi="Times New Roman" w:cs="Times New Roman"/>
        </w:rPr>
        <w:instrText xml:space="preserve"> ADDIN ZOTERO_ITEM CSL_CITATION {"citationID":"bY1Ip6yj","properties":{"formattedCitation":"(Ervin 2003)","plainCitation":"(Ervin 2003)","noteIndex":0},"citationItems":[{"id":113,"uris":["http://zotero.org/users/6955986/items/AB7CPJQH"],"uri":["http://zotero.org/users/6955986/items/AB7CPJQH"],"itemData":{"id":113,"type":"article-journal","abstract":"Assessing the management effectiveness of a protected area system can enable policymakers to develop strategic, systemwide responses to pervasive management problems. The World Wide Fund for Nature International has developed the Rapid Assessment and Prioritization of Protected Area Management (RAPPAM) methodology. This article summarizes results from the implementation of the RAPPAM methodology in Bhutan, China, Russia, and South Africa. Five threats emerged warranting concerted policy effort: poaching, alien plants, tourism, logging, and encroachment. Similarly, five management issues emerged that influence protected area management effectiveness: funding, staffing, research and monitoring, resource inventories, and community relations. By identifying the most pressing issues in protected areas, an assessment of management effectiveness can be used to improve protected area management.","container-title":"BioScience","DOI":"10.1641/0006-3568(2003)053[0833:RAOPAM]2.0.CO;2","ISSN":"0006-3568","issue":"9","journalAbbreviation":"BioScience","language":"en","page":"833","source":"DOI.org (Crossref)","title":"Rapid Assessment of Protected Area Management Effectiveness in Four Countries","volume":"53","author":[{"family":"Ervin","given":"Jamison"}],"issued":{"date-parts":[["2003"]]}}}],"schema":"https://github.com/citation-style-language/schema/raw/master/csl-citation.json"} </w:instrText>
      </w:r>
      <w:r w:rsidRPr="0032640C">
        <w:rPr>
          <w:rFonts w:ascii="Times New Roman" w:hAnsi="Times New Roman" w:cs="Times New Roman"/>
        </w:rPr>
        <w:fldChar w:fldCharType="separate"/>
      </w:r>
      <w:r w:rsidRPr="0032640C">
        <w:rPr>
          <w:rFonts w:ascii="Times New Roman" w:hAnsi="Times New Roman" w:cs="Times New Roman"/>
        </w:rPr>
        <w:t>(Ervin 2003)</w:t>
      </w:r>
      <w:r w:rsidRPr="0032640C">
        <w:rPr>
          <w:rFonts w:ascii="Times New Roman" w:hAnsi="Times New Roman" w:cs="Times New Roman"/>
        </w:rPr>
        <w:fldChar w:fldCharType="end"/>
      </w:r>
      <w:r w:rsidRPr="0032640C">
        <w:rPr>
          <w:rFonts w:ascii="Times New Roman" w:hAnsi="Times New Roman" w:cs="Times New Roman"/>
        </w:rPr>
        <w:t xml:space="preserve"> was developed by WWF as a tool for policy makers to assess management effectiveness within PAs. </w:t>
      </w:r>
    </w:p>
    <w:p w14:paraId="062DF9D1" w14:textId="6D5A1406" w:rsidR="009857A5" w:rsidRPr="0032640C" w:rsidRDefault="00AC6A2C" w:rsidP="00931737">
      <w:pPr>
        <w:jc w:val="both"/>
        <w:rPr>
          <w:rFonts w:ascii="Times New Roman" w:hAnsi="Times New Roman" w:cs="Times New Roman"/>
        </w:rPr>
      </w:pPr>
      <w:r w:rsidRPr="0032640C">
        <w:rPr>
          <w:rFonts w:ascii="Times New Roman" w:hAnsi="Times New Roman" w:cs="Times New Roman"/>
        </w:rPr>
        <w:t xml:space="preserve">In conclusion, many site monitoring systems exist already </w:t>
      </w:r>
      <w:r w:rsidR="00E0146D" w:rsidRPr="0032640C">
        <w:rPr>
          <w:rFonts w:ascii="Times New Roman" w:hAnsi="Times New Roman" w:cs="Times New Roman"/>
        </w:rPr>
        <w:t xml:space="preserve">in </w:t>
      </w:r>
      <w:r w:rsidRPr="0032640C">
        <w:rPr>
          <w:rFonts w:ascii="Times New Roman" w:hAnsi="Times New Roman" w:cs="Times New Roman"/>
        </w:rPr>
        <w:t xml:space="preserve">the Agreement Area. Consequently, the information required to monitor the AEWA Flyway Site Network is likely to be available. However, the different systems collect somewhat different details of information, use different terminology, classification system for threats and conservation measures and data fields. </w:t>
      </w:r>
      <w:proofErr w:type="gramStart"/>
      <w:r w:rsidRPr="0032640C">
        <w:rPr>
          <w:rFonts w:ascii="Times New Roman" w:hAnsi="Times New Roman" w:cs="Times New Roman"/>
        </w:rPr>
        <w:t>All of</w:t>
      </w:r>
      <w:proofErr w:type="gramEnd"/>
      <w:r w:rsidRPr="0032640C">
        <w:rPr>
          <w:rFonts w:ascii="Times New Roman" w:hAnsi="Times New Roman" w:cs="Times New Roman"/>
        </w:rPr>
        <w:t xml:space="preserve"> these differences represent an obstacle to the interoperability amongst the various schemes. Therefore, AEWA Parties shall agree to certain common standards which enable the AEWA Secretariat to produce the regular site reports required by the Agreement. </w:t>
      </w:r>
    </w:p>
    <w:p w14:paraId="33BF24B0" w14:textId="77777777" w:rsidR="00622BBB" w:rsidRPr="0032640C" w:rsidRDefault="00622BBB" w:rsidP="00931737">
      <w:pPr>
        <w:jc w:val="both"/>
        <w:rPr>
          <w:rFonts w:ascii="Times New Roman" w:hAnsi="Times New Roman" w:cs="Times New Roman"/>
        </w:rPr>
      </w:pPr>
    </w:p>
    <w:p w14:paraId="2D4F87F7" w14:textId="77777777" w:rsidR="00B0302A" w:rsidRPr="0032640C" w:rsidRDefault="00B0302A" w:rsidP="00B0302A">
      <w:pPr>
        <w:pStyle w:val="Heading2"/>
        <w:spacing w:before="240" w:after="120"/>
        <w:rPr>
          <w:rFonts w:ascii="Times New Roman" w:hAnsi="Times New Roman" w:cs="Times New Roman"/>
          <w:b/>
          <w:bCs/>
        </w:rPr>
      </w:pPr>
      <w:bookmarkStart w:id="16" w:name="_Toc78816012"/>
      <w:r w:rsidRPr="0032640C">
        <w:rPr>
          <w:rFonts w:ascii="Times New Roman" w:hAnsi="Times New Roman" w:cs="Times New Roman"/>
          <w:b/>
          <w:bCs/>
        </w:rPr>
        <w:t>3. Proposal for a monitoring framework for the AEWA Site Network</w:t>
      </w:r>
      <w:bookmarkEnd w:id="16"/>
    </w:p>
    <w:p w14:paraId="5F1FD5B0" w14:textId="77777777" w:rsidR="00B0302A" w:rsidRPr="0032640C" w:rsidRDefault="00B0302A" w:rsidP="00B0302A">
      <w:pPr>
        <w:pStyle w:val="Heading3"/>
        <w:rPr>
          <w:rFonts w:ascii="Times New Roman" w:hAnsi="Times New Roman" w:cs="Times New Roman"/>
          <w:b/>
          <w:bCs/>
        </w:rPr>
      </w:pPr>
      <w:bookmarkStart w:id="17" w:name="_Toc78816013"/>
      <w:r w:rsidRPr="0032640C">
        <w:rPr>
          <w:rFonts w:ascii="Times New Roman" w:hAnsi="Times New Roman" w:cs="Times New Roman"/>
          <w:b/>
          <w:bCs/>
        </w:rPr>
        <w:t>3.1 Proposed approach and rationale</w:t>
      </w:r>
      <w:bookmarkEnd w:id="17"/>
    </w:p>
    <w:p w14:paraId="152478FC" w14:textId="40BA59E0" w:rsidR="00114791" w:rsidRPr="0032640C" w:rsidRDefault="00B405CD" w:rsidP="00B0302A">
      <w:pPr>
        <w:jc w:val="both"/>
        <w:rPr>
          <w:rFonts w:ascii="Times New Roman" w:hAnsi="Times New Roman" w:cs="Times New Roman"/>
        </w:rPr>
      </w:pPr>
      <w:r w:rsidRPr="0032640C">
        <w:rPr>
          <w:rFonts w:ascii="Times New Roman" w:hAnsi="Times New Roman" w:cs="Times New Roman"/>
        </w:rPr>
        <w:t xml:space="preserve">It is generally recommended that ecological monitoring schemes designed to support adaptive management are organised using the State-Pressure-Response framework </w:t>
      </w:r>
      <w:r w:rsidR="00AA5F8A" w:rsidRPr="0032640C">
        <w:rPr>
          <w:rFonts w:ascii="Times New Roman" w:hAnsi="Times New Roman" w:cs="Times New Roman"/>
        </w:rPr>
        <w:fldChar w:fldCharType="begin"/>
      </w:r>
      <w:r w:rsidR="00AA5F8A" w:rsidRPr="0032640C">
        <w:rPr>
          <w:rFonts w:ascii="Times New Roman" w:hAnsi="Times New Roman" w:cs="Times New Roman"/>
        </w:rPr>
        <w:instrText xml:space="preserve"> ADDIN ZOTERO_ITEM CSL_CITATION {"citationID":"qaslxuMn","properties":{"formattedCitation":"(Levrel {\\i{}et al.} 2009, n.d., Das {\\i{}et al.} 2020)","plainCitation":"(Levrel et al. 2009, n.d., Das et al. 2020)","noteIndex":0},"citationItems":[{"id":144,"uris":["http://zotero.org/users/6955986/items/M9HYNZTY"],"uri":["http://zotero.org/users/6955986/items/M9HYNZTY"],"itemData":{"id":144,"type":"article-journal","abstract":"Sustainability is said to be the science of integration, be it integration of scale, discipline or of stakeholders’ interests. One way to integrate such diverse elements is to develop sustainable development indicators. Numerous national and international organizations have attempted to develop such indicators, among which interaction indicators are of critical importance because they enable us to link up human activities, ecological dynamics, and social goals. Among the various ways to develop such indicators, the most common ones are the pressure–state–response (PSR) indicators, as well as others coming from this framework. With realistic methodology one shall observe how PSR indicators might appear as an operational tool to face rapid social and ecological changes within a French biosphere reserve in Brittany. Results suggest that such a framework is insufficient to describe, understand and manage social and ecological interactions.","container-title":"Biodiversity and Conservation","DOI":"10.1007/s10531-008-9507-0","ISSN":"0960-3115, 1572-9710","issue":"7","journalAbbreviation":"Biodivers Conserv","language":"en","page":"1719-1732","source":"DOI.org (Crossref)","title":"OECD pressure–state–response indicators for managing biodiversity: a realistic perspective for a French biosphere reserve","title-short":"OECD pressure–state–response indicators for managing biodiversity","volume":"18","author":[{"family":"Levrel","given":"Harold"},{"family":"Kerbiriou","given":"Christian"},{"family":"Couvet","given":"Denis"},{"family":"Weber","given":"Jacques"}],"issued":{"date-parts":[["2009",6]]}}},{"id":"4VfrqmKB/QUwmpStx","uris":["http://zotero.org/users/6955986/items/N83FAUTF"],"uri":["http://zotero.org/users/6955986/items/N83FAUTF"],"itemData":{"id":133,"type":"article-journal","abstract":"Sustainability is said to be the science of integration, be it integration of scale, discipline or of stakeholders’ interests. One way to integrate such diverse elements is to develop sustainable development indicators. Numerous national and international organizations have attempted to develop such indicators, among which interaction indicators are of critical importance because they enable us to link up human activities, ecological dynamics, and social goals. Among the various ways to develop such indicators, the most common ones are the pressure–state–response (PSR) indicators, as well as others coming from this framework. With realistic methodology one shall observe how PSR indicators might appear as an operational tool to face rapid social and ecological changes within a French biosphere reserve in Brittany. Results suggest that such a framework is insufficient to describe, understand and manage social and ecological interactions.","language":"en","page":"12","source":"Zotero","title":"OECD pressure–state–response indicators for managing biodiversity: a realistic perspective for a French biosphere reserve","author":[{"family":"Levrel","given":"Harold"},{"family":"Kerbiriou","given":"Christian"},{"family":"Couvet","given":"Denis"},{"family":"Weber","given":"Jacques"}]}},{"id":141,"uris":["http://zotero.org/users/6955986/items/FLFEEFTP"],"uri":["http://zotero.org/users/6955986/items/FLFEEFTP"],"itemData":{"id":141,"type":"article-journal","abstract":"Wetlands are essential for protein production, water sanctiﬁcation, groundwater recharge, climate puriﬁcation, nutrient cycling, decreasing ﬂoods and biodiversity preservation. The Mursidabad district in West Bengal (India) is situated in the ﬂoodplain of the Ganga–Padma and Bhagirathi rivers. The region is characterized by diverse types of wetlands; however, the wetlands are getting depredated day-by-day due to hydro-ecological changes, uncontrolled human activities and rapid urbanization. This study attempted to explore the health status of the wetland ecosystem in 2013 and 2020 at the block level in the Mursidabad district, using the pressure–state–response model. Based on wetland ecosystem health values, we categorized the health conditions and identiﬁed the blocks where the health conditions are poor. A total of seven Landsat ETM+ spaceborne satellite images in 2001, 2013 and 2020 were selected as the data sources. The statistical data included the population density and urbanization increase rate, for all administrative units, and were collected from the census data of India for 2001 and 2011. We picked nine ecosystem indicators for the incorporated assessment </w:instrText>
      </w:r>
      <w:r w:rsidR="00AA5F8A" w:rsidRPr="005C788D">
        <w:rPr>
          <w:rFonts w:ascii="Times New Roman" w:hAnsi="Times New Roman" w:cs="Times New Roman"/>
          <w:lang w:val="de-DE"/>
        </w:rPr>
        <w:instrText>of wetland ecosystem health. The indicators were selected considering every block in the Mursidabad district and for the computation of the wetland ecosystem health index by using the analytical hierarchy processes method. This study determined that 26.92% of the blocks fell under the sick category in 2013, but increased to 30.77% in 2020, while the percentage of blocks in the very healthy category has decreased markedly from 11.54% to 3.85%. These blocks were a</w:instrText>
      </w:r>
      <w:r w:rsidR="00AA5F8A" w:rsidRPr="0032640C">
        <w:rPr>
          <w:rFonts w:ascii="Times New Roman" w:hAnsi="Times New Roman" w:cs="Times New Roman"/>
        </w:rPr>
        <w:instrText>ﬀ</w:instrText>
      </w:r>
      <w:r w:rsidR="00AA5F8A" w:rsidRPr="005C788D">
        <w:rPr>
          <w:rFonts w:ascii="Times New Roman" w:hAnsi="Times New Roman" w:cs="Times New Roman"/>
          <w:lang w:val="de-DE"/>
        </w:rPr>
        <w:instrText>ected by higher human pressure, such as population density, urbanization growth rate and road density, which resulted in the degradation of wetland health. The scienti</w:instrText>
      </w:r>
      <w:r w:rsidR="00AA5F8A" w:rsidRPr="0032640C">
        <w:rPr>
          <w:rFonts w:ascii="Times New Roman" w:hAnsi="Times New Roman" w:cs="Times New Roman"/>
        </w:rPr>
        <w:instrText>ﬁ</w:instrText>
      </w:r>
      <w:r w:rsidR="00AA5F8A" w:rsidRPr="005C788D">
        <w:rPr>
          <w:rFonts w:ascii="Times New Roman" w:hAnsi="Times New Roman" w:cs="Times New Roman"/>
          <w:lang w:val="de-DE"/>
        </w:rPr>
        <w:instrText xml:space="preserve">c protection and restoration techniques of these wetlands should be emphasized in these areas.","container-title":"Sustainability","DOI":"10.3390/su12155932","ISSN":"2071-1050","issue":"15","journalAbbreviation":"Sustainability","language":"en","page":"5932","source":"DOI.org (Crossref)","title":"Assessment of Wetland Ecosystem Health Using the Pressure–State–Response (PSR) Model: A Case Study of Mursidabad District of West Bengal (India)","title-short":"Assessment of Wetland Ecosystem Health Using the Pressure–State–Response (PSR) Model","volume":"12","author":[{"family":"Das","given":"Subhasis"},{"family":"Pradhan","given":"Biswajeet"},{"family":"Shit","given":"Pravat Kumar"},{"family":"Alamri","given":"Abdullah M."}],"issued":{"date-parts":[["2020",7,23]]}}}],"schema":"https://github.com/citation-style-language/schema/raw/master/csl-citation.json"} </w:instrText>
      </w:r>
      <w:r w:rsidR="00AA5F8A" w:rsidRPr="0032640C">
        <w:rPr>
          <w:rFonts w:ascii="Times New Roman" w:hAnsi="Times New Roman" w:cs="Times New Roman"/>
        </w:rPr>
        <w:fldChar w:fldCharType="separate"/>
      </w:r>
      <w:r w:rsidR="00AA5F8A" w:rsidRPr="005C788D">
        <w:rPr>
          <w:rFonts w:ascii="Times New Roman" w:hAnsi="Times New Roman" w:cs="Times New Roman"/>
          <w:szCs w:val="24"/>
          <w:lang w:val="de-DE"/>
        </w:rPr>
        <w:t xml:space="preserve">(Levrel </w:t>
      </w:r>
      <w:r w:rsidR="00AA5F8A" w:rsidRPr="005C788D">
        <w:rPr>
          <w:rFonts w:ascii="Times New Roman" w:hAnsi="Times New Roman" w:cs="Times New Roman"/>
          <w:i/>
          <w:iCs/>
          <w:szCs w:val="24"/>
          <w:lang w:val="de-DE"/>
        </w:rPr>
        <w:t>et al.</w:t>
      </w:r>
      <w:r w:rsidR="00AA5F8A" w:rsidRPr="005C788D">
        <w:rPr>
          <w:rFonts w:ascii="Times New Roman" w:hAnsi="Times New Roman" w:cs="Times New Roman"/>
          <w:szCs w:val="24"/>
          <w:lang w:val="de-DE"/>
        </w:rPr>
        <w:t xml:space="preserve"> 2009, Das </w:t>
      </w:r>
      <w:r w:rsidR="00AA5F8A" w:rsidRPr="005C788D">
        <w:rPr>
          <w:rFonts w:ascii="Times New Roman" w:hAnsi="Times New Roman" w:cs="Times New Roman"/>
          <w:i/>
          <w:iCs/>
          <w:szCs w:val="24"/>
          <w:lang w:val="de-DE"/>
        </w:rPr>
        <w:t>et al.</w:t>
      </w:r>
      <w:r w:rsidR="00AA5F8A" w:rsidRPr="005C788D">
        <w:rPr>
          <w:rFonts w:ascii="Times New Roman" w:hAnsi="Times New Roman" w:cs="Times New Roman"/>
          <w:szCs w:val="24"/>
          <w:lang w:val="de-DE"/>
        </w:rPr>
        <w:t xml:space="preserve"> 2020)</w:t>
      </w:r>
      <w:r w:rsidR="00AA5F8A" w:rsidRPr="0032640C">
        <w:rPr>
          <w:rFonts w:ascii="Times New Roman" w:hAnsi="Times New Roman" w:cs="Times New Roman"/>
        </w:rPr>
        <w:fldChar w:fldCharType="end"/>
      </w:r>
      <w:r w:rsidR="00842185" w:rsidRPr="005C788D">
        <w:rPr>
          <w:rFonts w:ascii="Times New Roman" w:hAnsi="Times New Roman" w:cs="Times New Roman"/>
          <w:lang w:val="de-DE"/>
        </w:rPr>
        <w:t xml:space="preserve"> (Fig. </w:t>
      </w:r>
      <w:r w:rsidR="00250F4B" w:rsidRPr="005C788D">
        <w:rPr>
          <w:rFonts w:ascii="Times New Roman" w:hAnsi="Times New Roman" w:cs="Times New Roman"/>
          <w:lang w:val="de-DE"/>
        </w:rPr>
        <w:t>2</w:t>
      </w:r>
      <w:r w:rsidR="00842185" w:rsidRPr="005C788D">
        <w:rPr>
          <w:rFonts w:ascii="Times New Roman" w:hAnsi="Times New Roman" w:cs="Times New Roman"/>
          <w:lang w:val="de-DE"/>
        </w:rPr>
        <w:t>)</w:t>
      </w:r>
      <w:r w:rsidRPr="005C788D">
        <w:rPr>
          <w:rFonts w:ascii="Times New Roman" w:hAnsi="Times New Roman" w:cs="Times New Roman"/>
          <w:lang w:val="de-DE"/>
        </w:rPr>
        <w:t xml:space="preserve">. </w:t>
      </w:r>
      <w:r w:rsidRPr="006C3098">
        <w:rPr>
          <w:rFonts w:ascii="Times New Roman" w:hAnsi="Times New Roman" w:cs="Times New Roman"/>
          <w:lang w:val="de-DE"/>
        </w:rPr>
        <w:t>Also</w:t>
      </w:r>
      <w:r w:rsidR="00AA5F8A" w:rsidRPr="006C3098">
        <w:rPr>
          <w:rFonts w:ascii="Times New Roman" w:hAnsi="Times New Roman" w:cs="Times New Roman"/>
          <w:lang w:val="de-DE"/>
        </w:rPr>
        <w:t>,</w:t>
      </w:r>
      <w:r w:rsidRPr="006C3098">
        <w:rPr>
          <w:rFonts w:ascii="Times New Roman" w:hAnsi="Times New Roman" w:cs="Times New Roman"/>
          <w:lang w:val="de-DE"/>
        </w:rPr>
        <w:t xml:space="preserve"> Davidson </w:t>
      </w:r>
      <w:r w:rsidRPr="006C3098">
        <w:rPr>
          <w:rFonts w:ascii="Times New Roman" w:hAnsi="Times New Roman" w:cs="Times New Roman"/>
          <w:i/>
          <w:iCs/>
          <w:lang w:val="de-DE"/>
        </w:rPr>
        <w:t>et al</w:t>
      </w:r>
      <w:r w:rsidRPr="006C3098">
        <w:rPr>
          <w:rFonts w:ascii="Times New Roman" w:hAnsi="Times New Roman" w:cs="Times New Roman"/>
          <w:lang w:val="de-DE"/>
        </w:rPr>
        <w:t xml:space="preserve">. </w:t>
      </w:r>
      <w:r w:rsidRPr="0032640C">
        <w:rPr>
          <w:rFonts w:ascii="Times New Roman" w:hAnsi="Times New Roman" w:cs="Times New Roman"/>
        </w:rPr>
        <w:t>(1998) have organised the information needs of flyway scale conservation around this framework.</w:t>
      </w:r>
      <w:r w:rsidR="00AA5F8A" w:rsidRPr="0032640C">
        <w:rPr>
          <w:rFonts w:ascii="Times New Roman" w:hAnsi="Times New Roman" w:cs="Times New Roman"/>
        </w:rPr>
        <w:t xml:space="preserve"> Such a model</w:t>
      </w:r>
      <w:r w:rsidR="00114791" w:rsidRPr="0032640C">
        <w:rPr>
          <w:rFonts w:ascii="Times New Roman" w:hAnsi="Times New Roman" w:cs="Times New Roman"/>
        </w:rPr>
        <w:t xml:space="preserve"> sets out to measure the pressures that cause the changes to the system, the state </w:t>
      </w:r>
      <w:r w:rsidR="00B63268" w:rsidRPr="0032640C">
        <w:rPr>
          <w:rFonts w:ascii="Times New Roman" w:hAnsi="Times New Roman" w:cs="Times New Roman"/>
        </w:rPr>
        <w:t>reflect</w:t>
      </w:r>
      <w:r w:rsidR="00553E07" w:rsidRPr="0032640C">
        <w:rPr>
          <w:rFonts w:ascii="Times New Roman" w:hAnsi="Times New Roman" w:cs="Times New Roman"/>
        </w:rPr>
        <w:t>s</w:t>
      </w:r>
      <w:r w:rsidR="00B63268" w:rsidRPr="0032640C">
        <w:rPr>
          <w:rFonts w:ascii="Times New Roman" w:hAnsi="Times New Roman" w:cs="Times New Roman"/>
        </w:rPr>
        <w:t xml:space="preserve"> the </w:t>
      </w:r>
      <w:r w:rsidR="007619E7" w:rsidRPr="0032640C">
        <w:rPr>
          <w:rFonts w:ascii="Times New Roman" w:hAnsi="Times New Roman" w:cs="Times New Roman"/>
        </w:rPr>
        <w:t xml:space="preserve">outcome of </w:t>
      </w:r>
      <w:r w:rsidR="00DA3D36" w:rsidRPr="0032640C">
        <w:rPr>
          <w:rFonts w:ascii="Times New Roman" w:hAnsi="Times New Roman" w:cs="Times New Roman"/>
        </w:rPr>
        <w:t xml:space="preserve">the </w:t>
      </w:r>
      <w:r w:rsidR="007619E7" w:rsidRPr="0032640C">
        <w:rPr>
          <w:rFonts w:ascii="Times New Roman" w:hAnsi="Times New Roman" w:cs="Times New Roman"/>
        </w:rPr>
        <w:t xml:space="preserve">impacts of </w:t>
      </w:r>
      <w:r w:rsidR="00DA3D36" w:rsidRPr="0032640C">
        <w:rPr>
          <w:rFonts w:ascii="Times New Roman" w:hAnsi="Times New Roman" w:cs="Times New Roman"/>
        </w:rPr>
        <w:t xml:space="preserve">pressures </w:t>
      </w:r>
      <w:r w:rsidR="00553E07" w:rsidRPr="0032640C">
        <w:rPr>
          <w:rFonts w:ascii="Times New Roman" w:hAnsi="Times New Roman" w:cs="Times New Roman"/>
        </w:rPr>
        <w:t xml:space="preserve">and </w:t>
      </w:r>
      <w:r w:rsidR="00114791" w:rsidRPr="0032640C">
        <w:rPr>
          <w:rFonts w:ascii="Times New Roman" w:hAnsi="Times New Roman" w:cs="Times New Roman"/>
        </w:rPr>
        <w:t xml:space="preserve">the responses that are </w:t>
      </w:r>
      <w:r w:rsidR="00226794" w:rsidRPr="0032640C">
        <w:rPr>
          <w:rFonts w:ascii="Times New Roman" w:hAnsi="Times New Roman" w:cs="Times New Roman"/>
        </w:rPr>
        <w:t xml:space="preserve">measures taken </w:t>
      </w:r>
      <w:r w:rsidR="00114791" w:rsidRPr="0032640C">
        <w:rPr>
          <w:rFonts w:ascii="Times New Roman" w:hAnsi="Times New Roman" w:cs="Times New Roman"/>
        </w:rPr>
        <w:t xml:space="preserve">to </w:t>
      </w:r>
      <w:r w:rsidR="00B5665C" w:rsidRPr="0032640C">
        <w:rPr>
          <w:rFonts w:ascii="Times New Roman" w:hAnsi="Times New Roman" w:cs="Times New Roman"/>
        </w:rPr>
        <w:t xml:space="preserve">prevent, </w:t>
      </w:r>
      <w:r w:rsidR="00114791" w:rsidRPr="0032640C">
        <w:rPr>
          <w:rFonts w:ascii="Times New Roman" w:hAnsi="Times New Roman" w:cs="Times New Roman"/>
        </w:rPr>
        <w:t xml:space="preserve">remove, minimize, or accommodate the </w:t>
      </w:r>
      <w:r w:rsidR="00DA3D36" w:rsidRPr="0032640C">
        <w:rPr>
          <w:rFonts w:ascii="Times New Roman" w:hAnsi="Times New Roman" w:cs="Times New Roman"/>
        </w:rPr>
        <w:t xml:space="preserve">pressures. </w:t>
      </w:r>
    </w:p>
    <w:p w14:paraId="33420E20" w14:textId="77777777" w:rsidR="00114791" w:rsidRPr="0032640C" w:rsidRDefault="00114791" w:rsidP="00114791">
      <w:pPr>
        <w:jc w:val="both"/>
        <w:rPr>
          <w:rFonts w:ascii="Times New Roman" w:hAnsi="Times New Roman" w:cs="Times New Roman"/>
        </w:rPr>
      </w:pPr>
    </w:p>
    <w:p w14:paraId="0824AC68" w14:textId="77777777" w:rsidR="00114791" w:rsidRPr="0032640C" w:rsidRDefault="00114791" w:rsidP="00114791">
      <w:pPr>
        <w:jc w:val="center"/>
        <w:rPr>
          <w:rFonts w:ascii="Times New Roman" w:hAnsi="Times New Roman" w:cs="Times New Roman"/>
        </w:rPr>
      </w:pPr>
      <w:r w:rsidRPr="0032640C">
        <w:rPr>
          <w:rFonts w:ascii="Times New Roman" w:hAnsi="Times New Roman" w:cs="Times New Roman"/>
          <w:noProof/>
          <w:lang w:val="fr-BE" w:eastAsia="fr-BE"/>
        </w:rPr>
        <w:drawing>
          <wp:inline distT="0" distB="0" distL="0" distR="0" wp14:anchorId="74927448" wp14:editId="3183E42C">
            <wp:extent cx="2308225" cy="16351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308225" cy="1635142"/>
                    </a:xfrm>
                    <a:prstGeom prst="rect">
                      <a:avLst/>
                    </a:prstGeom>
                  </pic:spPr>
                </pic:pic>
              </a:graphicData>
            </a:graphic>
          </wp:inline>
        </w:drawing>
      </w:r>
    </w:p>
    <w:p w14:paraId="01F6CFE7" w14:textId="1DA753A7" w:rsidR="00114791" w:rsidRPr="0032640C" w:rsidRDefault="00114791" w:rsidP="00622BBB">
      <w:pPr>
        <w:jc w:val="both"/>
        <w:rPr>
          <w:rFonts w:ascii="Times New Roman" w:hAnsi="Times New Roman" w:cs="Times New Roman"/>
        </w:rPr>
      </w:pPr>
      <w:r w:rsidRPr="0032640C">
        <w:rPr>
          <w:rFonts w:ascii="Times New Roman" w:hAnsi="Times New Roman" w:cs="Times New Roman"/>
          <w:b/>
          <w:bCs/>
        </w:rPr>
        <w:t xml:space="preserve">Figure </w:t>
      </w:r>
      <w:r w:rsidR="00250F4B" w:rsidRPr="0032640C">
        <w:rPr>
          <w:rFonts w:ascii="Times New Roman" w:hAnsi="Times New Roman" w:cs="Times New Roman"/>
          <w:b/>
          <w:bCs/>
        </w:rPr>
        <w:t>2</w:t>
      </w:r>
      <w:r w:rsidRPr="0032640C">
        <w:rPr>
          <w:rFonts w:ascii="Times New Roman" w:hAnsi="Times New Roman" w:cs="Times New Roman"/>
          <w:b/>
          <w:bCs/>
        </w:rPr>
        <w:t>.</w:t>
      </w:r>
      <w:r w:rsidRPr="0032640C">
        <w:rPr>
          <w:rFonts w:ascii="Times New Roman" w:hAnsi="Times New Roman" w:cs="Times New Roman"/>
        </w:rPr>
        <w:t xml:space="preserve"> Relationship between the indicators of pressure, state and response that forms the basis of </w:t>
      </w:r>
      <w:r w:rsidR="00DA3D36" w:rsidRPr="0032640C">
        <w:rPr>
          <w:rFonts w:ascii="Times New Roman" w:hAnsi="Times New Roman" w:cs="Times New Roman"/>
        </w:rPr>
        <w:t>the proposal</w:t>
      </w:r>
      <w:r w:rsidRPr="0032640C">
        <w:rPr>
          <w:rFonts w:ascii="Times New Roman" w:hAnsi="Times New Roman" w:cs="Times New Roman"/>
        </w:rPr>
        <w:t xml:space="preserve"> (from </w:t>
      </w:r>
      <w:proofErr w:type="spellStart"/>
      <w:r w:rsidRPr="0032640C">
        <w:rPr>
          <w:rFonts w:ascii="Times New Roman" w:hAnsi="Times New Roman" w:cs="Times New Roman"/>
        </w:rPr>
        <w:t>BirdLife</w:t>
      </w:r>
      <w:proofErr w:type="spellEnd"/>
      <w:r w:rsidRPr="0032640C">
        <w:rPr>
          <w:rFonts w:ascii="Times New Roman" w:hAnsi="Times New Roman" w:cs="Times New Roman"/>
        </w:rPr>
        <w:t xml:space="preserve"> International 2006).</w:t>
      </w:r>
    </w:p>
    <w:p w14:paraId="13DF221F" w14:textId="47DA1432" w:rsidR="00C619F1" w:rsidRPr="0032640C" w:rsidRDefault="006617CD" w:rsidP="00C619F1">
      <w:pPr>
        <w:jc w:val="both"/>
        <w:rPr>
          <w:rFonts w:ascii="Times New Roman" w:hAnsi="Times New Roman" w:cs="Times New Roman"/>
        </w:rPr>
      </w:pPr>
      <w:r w:rsidRPr="0032640C">
        <w:rPr>
          <w:rFonts w:ascii="Times New Roman" w:hAnsi="Times New Roman" w:cs="Times New Roman"/>
        </w:rPr>
        <w:t xml:space="preserve">The PSR model lends itself to support the adaptive management not only of individual sites but also the national or regional networks of sites or site networks for individual species or populations for example in the context of the implementation of species action plans. </w:t>
      </w:r>
    </w:p>
    <w:p w14:paraId="47DF6C4B" w14:textId="447EB76B" w:rsidR="00346B55" w:rsidRPr="00935BCF" w:rsidRDefault="00B5398C" w:rsidP="00C619F1">
      <w:pPr>
        <w:jc w:val="both"/>
        <w:rPr>
          <w:rFonts w:ascii="Times New Roman" w:hAnsi="Times New Roman" w:cs="Times New Roman"/>
        </w:rPr>
      </w:pPr>
      <w:bookmarkStart w:id="18" w:name="_Hlk65655840"/>
      <w:r w:rsidRPr="0032640C">
        <w:rPr>
          <w:rFonts w:ascii="Times New Roman" w:hAnsi="Times New Roman" w:cs="Times New Roman"/>
        </w:rPr>
        <w:t>We propose to organise the future monitoring of the AEWA Flyway Site Network according to the Pressure-State-</w:t>
      </w:r>
      <w:r w:rsidRPr="00935BCF">
        <w:rPr>
          <w:rFonts w:ascii="Times New Roman" w:hAnsi="Times New Roman" w:cs="Times New Roman"/>
        </w:rPr>
        <w:t>Response (PSR) model</w:t>
      </w:r>
      <w:r w:rsidR="00346B55" w:rsidRPr="00935BCF">
        <w:rPr>
          <w:rFonts w:ascii="Times New Roman" w:hAnsi="Times New Roman" w:cs="Times New Roman"/>
        </w:rPr>
        <w:t>.</w:t>
      </w:r>
    </w:p>
    <w:p w14:paraId="21EB3D47" w14:textId="58FCCC96" w:rsidR="00C31EC0" w:rsidRPr="00935BCF" w:rsidRDefault="00C42F06" w:rsidP="00C619F1">
      <w:pPr>
        <w:jc w:val="both"/>
        <w:rPr>
          <w:rFonts w:ascii="Times New Roman" w:hAnsi="Times New Roman" w:cs="Times New Roman"/>
        </w:rPr>
      </w:pPr>
      <w:r w:rsidRPr="00935BCF">
        <w:rPr>
          <w:rFonts w:ascii="Times New Roman" w:hAnsi="Times New Roman" w:cs="Times New Roman"/>
        </w:rPr>
        <w:t>Most of the monitoring frameworks profiled are based on self-assessment scorecards containing questions scored</w:t>
      </w:r>
      <w:r w:rsidR="005F4723" w:rsidRPr="00935BCF">
        <w:rPr>
          <w:rFonts w:ascii="Times New Roman" w:hAnsi="Times New Roman" w:cs="Times New Roman"/>
        </w:rPr>
        <w:t xml:space="preserve">. </w:t>
      </w:r>
      <w:r w:rsidRPr="00935BCF">
        <w:rPr>
          <w:rFonts w:ascii="Times New Roman" w:hAnsi="Times New Roman" w:cs="Times New Roman"/>
        </w:rPr>
        <w:t xml:space="preserve">They offer the potential for delivering state, </w:t>
      </w:r>
      <w:proofErr w:type="gramStart"/>
      <w:r w:rsidRPr="00935BCF">
        <w:rPr>
          <w:rFonts w:ascii="Times New Roman" w:hAnsi="Times New Roman" w:cs="Times New Roman"/>
        </w:rPr>
        <w:t>pressure</w:t>
      </w:r>
      <w:proofErr w:type="gramEnd"/>
      <w:r w:rsidRPr="00935BCF">
        <w:rPr>
          <w:rFonts w:ascii="Times New Roman" w:hAnsi="Times New Roman" w:cs="Times New Roman"/>
        </w:rPr>
        <w:t xml:space="preserve"> and response indicators. Following a detailed appraisal of these schemes, and their potential for delivering state, </w:t>
      </w:r>
      <w:proofErr w:type="gramStart"/>
      <w:r w:rsidRPr="00935BCF">
        <w:rPr>
          <w:rFonts w:ascii="Times New Roman" w:hAnsi="Times New Roman" w:cs="Times New Roman"/>
        </w:rPr>
        <w:t>pressure</w:t>
      </w:r>
      <w:proofErr w:type="gramEnd"/>
      <w:r w:rsidRPr="00935BCF">
        <w:rPr>
          <w:rFonts w:ascii="Times New Roman" w:hAnsi="Times New Roman" w:cs="Times New Roman"/>
        </w:rPr>
        <w:t xml:space="preserve"> and response indicators (Appendix 1), we identified the Natura 2000 (and Emerald Network) SDFs as representing the best opportunity of getting regular (periodic) updates to a relatively large sample of AEWA sites</w:t>
      </w:r>
      <w:r w:rsidR="00B37FF9" w:rsidRPr="00935BCF">
        <w:rPr>
          <w:rFonts w:ascii="Times New Roman" w:hAnsi="Times New Roman" w:cs="Times New Roman"/>
        </w:rPr>
        <w:t>.</w:t>
      </w:r>
      <w:r w:rsidR="00BE1E9E" w:rsidRPr="00935BCF">
        <w:rPr>
          <w:rFonts w:ascii="Times New Roman" w:hAnsi="Times New Roman" w:cs="Times New Roman"/>
        </w:rPr>
        <w:t xml:space="preserve"> </w:t>
      </w:r>
      <w:r w:rsidR="00B37FF9" w:rsidRPr="00935BCF">
        <w:rPr>
          <w:rFonts w:ascii="Times New Roman" w:hAnsi="Times New Roman" w:cs="Times New Roman"/>
        </w:rPr>
        <w:t xml:space="preserve">As the Special Protection Area designation is the most frequent international designation </w:t>
      </w:r>
      <w:r w:rsidR="005A515C" w:rsidRPr="00935BCF">
        <w:rPr>
          <w:rFonts w:ascii="Times New Roman" w:hAnsi="Times New Roman" w:cs="Times New Roman"/>
        </w:rPr>
        <w:t xml:space="preserve">(Nagy </w:t>
      </w:r>
      <w:r w:rsidR="005A515C" w:rsidRPr="00935BCF">
        <w:rPr>
          <w:rFonts w:ascii="Times New Roman" w:hAnsi="Times New Roman" w:cs="Times New Roman"/>
          <w:i/>
          <w:iCs/>
        </w:rPr>
        <w:t>et al.</w:t>
      </w:r>
      <w:r w:rsidR="005A515C" w:rsidRPr="00935BCF">
        <w:rPr>
          <w:rFonts w:ascii="Times New Roman" w:hAnsi="Times New Roman" w:cs="Times New Roman"/>
        </w:rPr>
        <w:t xml:space="preserve">, 2012) </w:t>
      </w:r>
      <w:r w:rsidR="00713874" w:rsidRPr="00935BCF">
        <w:rPr>
          <w:rFonts w:ascii="Times New Roman" w:hAnsi="Times New Roman" w:cs="Times New Roman"/>
        </w:rPr>
        <w:t>for which up-to-date information on the sites is required</w:t>
      </w:r>
      <w:r w:rsidR="00B37FF9" w:rsidRPr="00935BCF">
        <w:rPr>
          <w:rFonts w:ascii="Times New Roman" w:hAnsi="Times New Roman" w:cs="Times New Roman"/>
        </w:rPr>
        <w:t>, it is proposed to align the reporting on the AEWA Flyway Site Network with this existing system.</w:t>
      </w:r>
      <w:r w:rsidR="00E81584" w:rsidRPr="00935BCF">
        <w:rPr>
          <w:rFonts w:ascii="Times New Roman" w:hAnsi="Times New Roman" w:cs="Times New Roman"/>
        </w:rPr>
        <w:t xml:space="preserve"> A selection of the relevant data fields that specifically inform state have been identified (further details in Section 3.2). It is anticipated that the datasets based on these relevant fields from the SDFs may be obtained and feed directly into the proposed AEWA monitoring protocol.</w:t>
      </w:r>
      <w:r w:rsidR="00B714C2" w:rsidRPr="00935BCF">
        <w:rPr>
          <w:rFonts w:ascii="Times New Roman" w:hAnsi="Times New Roman" w:cs="Times New Roman"/>
        </w:rPr>
        <w:t xml:space="preserve"> </w:t>
      </w:r>
    </w:p>
    <w:p w14:paraId="6DBFFB78" w14:textId="6A6F655E" w:rsidR="00B5398C" w:rsidRPr="0032640C" w:rsidRDefault="00592C14" w:rsidP="00C14FCB">
      <w:pPr>
        <w:jc w:val="both"/>
        <w:rPr>
          <w:rFonts w:ascii="Times New Roman" w:hAnsi="Times New Roman" w:cs="Times New Roman"/>
        </w:rPr>
      </w:pPr>
      <w:r w:rsidRPr="00935BCF">
        <w:rPr>
          <w:rFonts w:ascii="Times New Roman" w:hAnsi="Times New Roman" w:cs="Times New Roman"/>
        </w:rPr>
        <w:t>However</w:t>
      </w:r>
      <w:r w:rsidR="000710A6" w:rsidRPr="00935BCF">
        <w:rPr>
          <w:rFonts w:ascii="Times New Roman" w:hAnsi="Times New Roman" w:cs="Times New Roman"/>
        </w:rPr>
        <w:t>,</w:t>
      </w:r>
      <w:r w:rsidR="00B714C2" w:rsidRPr="00935BCF">
        <w:rPr>
          <w:rFonts w:ascii="Times New Roman" w:hAnsi="Times New Roman" w:cs="Times New Roman"/>
        </w:rPr>
        <w:t xml:space="preserve"> the SDF is currently</w:t>
      </w:r>
      <w:r w:rsidR="00B714C2" w:rsidRPr="0032640C">
        <w:rPr>
          <w:rFonts w:ascii="Times New Roman" w:hAnsi="Times New Roman" w:cs="Times New Roman"/>
        </w:rPr>
        <w:t xml:space="preserve"> under review, and some of the suggestions made here may need reconsideration when the review is complete, and when the revised form is available. Furthermore,</w:t>
      </w:r>
      <w:r w:rsidRPr="0032640C">
        <w:rPr>
          <w:rFonts w:ascii="Times New Roman" w:hAnsi="Times New Roman" w:cs="Times New Roman"/>
        </w:rPr>
        <w:t xml:space="preserve"> i</w:t>
      </w:r>
      <w:r w:rsidR="00F85F40" w:rsidRPr="0032640C">
        <w:rPr>
          <w:rFonts w:ascii="Times New Roman" w:hAnsi="Times New Roman" w:cs="Times New Roman"/>
        </w:rPr>
        <w:t>t is acknowledged that this inf</w:t>
      </w:r>
      <w:r w:rsidR="00331BF9" w:rsidRPr="0032640C">
        <w:rPr>
          <w:rFonts w:ascii="Times New Roman" w:hAnsi="Times New Roman" w:cs="Times New Roman"/>
        </w:rPr>
        <w:t>ormation may not be</w:t>
      </w:r>
      <w:r w:rsidR="00815320" w:rsidRPr="0032640C">
        <w:rPr>
          <w:rFonts w:ascii="Times New Roman" w:hAnsi="Times New Roman" w:cs="Times New Roman"/>
        </w:rPr>
        <w:t xml:space="preserve"> readily</w:t>
      </w:r>
      <w:r w:rsidR="00331BF9" w:rsidRPr="0032640C">
        <w:rPr>
          <w:rFonts w:ascii="Times New Roman" w:hAnsi="Times New Roman" w:cs="Times New Roman"/>
        </w:rPr>
        <w:t xml:space="preserve"> available</w:t>
      </w:r>
      <w:r w:rsidR="00356506" w:rsidRPr="0032640C">
        <w:rPr>
          <w:rFonts w:ascii="Times New Roman" w:hAnsi="Times New Roman" w:cs="Times New Roman"/>
        </w:rPr>
        <w:t xml:space="preserve"> and accessible</w:t>
      </w:r>
      <w:r w:rsidRPr="0032640C">
        <w:rPr>
          <w:rFonts w:ascii="Times New Roman" w:hAnsi="Times New Roman" w:cs="Times New Roman"/>
        </w:rPr>
        <w:t xml:space="preserve"> for many </w:t>
      </w:r>
      <w:r w:rsidR="00356506" w:rsidRPr="0032640C">
        <w:rPr>
          <w:rFonts w:ascii="Times New Roman" w:hAnsi="Times New Roman" w:cs="Times New Roman"/>
        </w:rPr>
        <w:t xml:space="preserve">other </w:t>
      </w:r>
      <w:r w:rsidRPr="0032640C">
        <w:rPr>
          <w:rFonts w:ascii="Times New Roman" w:hAnsi="Times New Roman" w:cs="Times New Roman"/>
        </w:rPr>
        <w:t>sites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elsewhere in the AEWA </w:t>
      </w:r>
      <w:r w:rsidR="00356506" w:rsidRPr="0032640C">
        <w:rPr>
          <w:rFonts w:ascii="Times New Roman" w:hAnsi="Times New Roman" w:cs="Times New Roman"/>
        </w:rPr>
        <w:t>region</w:t>
      </w:r>
      <w:r w:rsidRPr="0032640C">
        <w:rPr>
          <w:rFonts w:ascii="Times New Roman" w:hAnsi="Times New Roman" w:cs="Times New Roman"/>
        </w:rPr>
        <w:t>, and for sites that are not internationally important in Europe)</w:t>
      </w:r>
      <w:r w:rsidR="007815CA" w:rsidRPr="0032640C">
        <w:rPr>
          <w:rFonts w:ascii="Times New Roman" w:hAnsi="Times New Roman" w:cs="Times New Roman"/>
        </w:rPr>
        <w:t>. As such,</w:t>
      </w:r>
      <w:r w:rsidR="00FC7BB2" w:rsidRPr="0032640C">
        <w:rPr>
          <w:rFonts w:ascii="Times New Roman" w:hAnsi="Times New Roman" w:cs="Times New Roman"/>
        </w:rPr>
        <w:t xml:space="preserve"> where possible, we </w:t>
      </w:r>
      <w:r w:rsidR="00DD0B94" w:rsidRPr="0032640C">
        <w:rPr>
          <w:rFonts w:ascii="Times New Roman" w:hAnsi="Times New Roman" w:cs="Times New Roman"/>
        </w:rPr>
        <w:t>specify the</w:t>
      </w:r>
      <w:r w:rsidR="000710A6" w:rsidRPr="0032640C">
        <w:rPr>
          <w:rFonts w:ascii="Times New Roman" w:hAnsi="Times New Roman" w:cs="Times New Roman"/>
        </w:rPr>
        <w:t xml:space="preserve"> data requirements</w:t>
      </w:r>
      <w:r w:rsidR="00070CD5" w:rsidRPr="0032640C">
        <w:rPr>
          <w:rFonts w:ascii="Times New Roman" w:hAnsi="Times New Roman" w:cs="Times New Roman"/>
        </w:rPr>
        <w:t xml:space="preserve"> that are broadly consistent and fit into the </w:t>
      </w:r>
      <w:r w:rsidR="006340FF" w:rsidRPr="0032640C">
        <w:rPr>
          <w:rFonts w:ascii="Times New Roman" w:hAnsi="Times New Roman" w:cs="Times New Roman"/>
        </w:rPr>
        <w:t>framework</w:t>
      </w:r>
      <w:bookmarkEnd w:id="18"/>
      <w:r w:rsidR="00B5398C" w:rsidRPr="0032640C">
        <w:rPr>
          <w:rFonts w:ascii="Times New Roman" w:hAnsi="Times New Roman" w:cs="Times New Roman"/>
        </w:rPr>
        <w:t xml:space="preserve">. </w:t>
      </w:r>
    </w:p>
    <w:p w14:paraId="1C30CB0F" w14:textId="3001AFF2" w:rsidR="00B5398C" w:rsidRPr="00935BCF" w:rsidRDefault="00B5398C" w:rsidP="00C619F1">
      <w:pPr>
        <w:jc w:val="both"/>
        <w:rPr>
          <w:rFonts w:ascii="Times New Roman" w:hAnsi="Times New Roman" w:cs="Times New Roman"/>
        </w:rPr>
      </w:pPr>
      <w:r w:rsidRPr="00935BCF">
        <w:rPr>
          <w:rFonts w:ascii="Times New Roman" w:hAnsi="Times New Roman" w:cs="Times New Roman"/>
        </w:rPr>
        <w:t>As with every site monitoring system, what we propose here will require intimate knowledge of the individual sites and systematic monitoring of key species, careful assessment of the current and future conditions for them and recording of conservation and their effectiveness. Therefore, it can be applied most effectively if the monitoring includes the inputs of local site managers and/ or community groups.</w:t>
      </w:r>
      <w:r w:rsidR="00E92A13" w:rsidRPr="00935BCF">
        <w:rPr>
          <w:rFonts w:ascii="Times New Roman" w:hAnsi="Times New Roman" w:cs="Times New Roman"/>
        </w:rPr>
        <w:t xml:space="preserve"> T</w:t>
      </w:r>
      <w:r w:rsidRPr="00935BCF">
        <w:rPr>
          <w:rFonts w:ascii="Times New Roman" w:hAnsi="Times New Roman" w:cs="Times New Roman"/>
        </w:rPr>
        <w:t>he relatively simple scoring system and indicators centred around the key species at the sites enables its use in the context of managing networks of sites.</w:t>
      </w:r>
    </w:p>
    <w:p w14:paraId="6F05FDC6" w14:textId="5F18562D" w:rsidR="003763F4" w:rsidRPr="00935BCF" w:rsidRDefault="003763F4" w:rsidP="003763F4">
      <w:pPr>
        <w:pStyle w:val="Heading3"/>
        <w:rPr>
          <w:rFonts w:ascii="Times New Roman" w:hAnsi="Times New Roman" w:cs="Times New Roman"/>
          <w:b/>
          <w:bCs/>
        </w:rPr>
      </w:pPr>
      <w:bookmarkStart w:id="19" w:name="_Toc78816014"/>
      <w:r w:rsidRPr="00935BCF">
        <w:rPr>
          <w:rFonts w:ascii="Times New Roman" w:hAnsi="Times New Roman" w:cs="Times New Roman"/>
          <w:b/>
          <w:bCs/>
        </w:rPr>
        <w:t>3.2 Appraisal of data availability and gaps</w:t>
      </w:r>
      <w:bookmarkEnd w:id="19"/>
    </w:p>
    <w:p w14:paraId="0B336F6B" w14:textId="77777777" w:rsidR="008417C6" w:rsidRPr="00935BCF" w:rsidRDefault="008417C6" w:rsidP="008417C6">
      <w:pPr>
        <w:pStyle w:val="Heading4"/>
        <w:rPr>
          <w:rFonts w:ascii="Times New Roman" w:hAnsi="Times New Roman" w:cs="Times New Roman"/>
          <w:b/>
          <w:bCs/>
        </w:rPr>
      </w:pPr>
      <w:r w:rsidRPr="00935BCF">
        <w:rPr>
          <w:rFonts w:ascii="Times New Roman" w:hAnsi="Times New Roman" w:cs="Times New Roman"/>
          <w:b/>
          <w:bCs/>
        </w:rPr>
        <w:t>State</w:t>
      </w:r>
    </w:p>
    <w:p w14:paraId="0334DF89" w14:textId="3C2013A1" w:rsidR="00C62A7B" w:rsidRPr="0032640C" w:rsidRDefault="008417C6" w:rsidP="00C62A7B">
      <w:p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 xml:space="preserve">We propose a very simple system to describe the state of a site for key species </w:t>
      </w:r>
      <w:proofErr w:type="gramStart"/>
      <w:r w:rsidRPr="00935BCF">
        <w:rPr>
          <w:rFonts w:ascii="Times New Roman" w:eastAsia="Times New Roman" w:hAnsi="Times New Roman" w:cs="Times New Roman"/>
          <w:color w:val="000000" w:themeColor="text1"/>
        </w:rPr>
        <w:t>in a given</w:t>
      </w:r>
      <w:proofErr w:type="gramEnd"/>
      <w:r w:rsidRPr="00935BCF">
        <w:rPr>
          <w:rFonts w:ascii="Times New Roman" w:eastAsia="Times New Roman" w:hAnsi="Times New Roman" w:cs="Times New Roman"/>
          <w:color w:val="000000" w:themeColor="text1"/>
        </w:rPr>
        <w:t xml:space="preserve"> season</w:t>
      </w:r>
      <w:r w:rsidR="00C34B6C" w:rsidRPr="00935BCF">
        <w:rPr>
          <w:rFonts w:ascii="Times New Roman" w:eastAsia="Times New Roman" w:hAnsi="Times New Roman" w:cs="Times New Roman"/>
          <w:color w:val="000000" w:themeColor="text1"/>
        </w:rPr>
        <w:t>, based on the</w:t>
      </w:r>
      <w:r w:rsidR="00EC0F3E" w:rsidRPr="00935BCF">
        <w:rPr>
          <w:rFonts w:ascii="Times New Roman" w:eastAsia="Times New Roman" w:hAnsi="Times New Roman" w:cs="Times New Roman"/>
          <w:color w:val="000000" w:themeColor="text1"/>
        </w:rPr>
        <w:t xml:space="preserve"> list of species, and</w:t>
      </w:r>
      <w:r w:rsidR="00C62A7B" w:rsidRPr="00935BCF">
        <w:rPr>
          <w:rFonts w:ascii="Times New Roman" w:eastAsia="Times New Roman" w:hAnsi="Times New Roman" w:cs="Times New Roman"/>
          <w:color w:val="000000" w:themeColor="text1"/>
        </w:rPr>
        <w:t xml:space="preserve"> an estimate of</w:t>
      </w:r>
      <w:r w:rsidR="00E92A13" w:rsidRPr="00935BCF">
        <w:rPr>
          <w:rFonts w:ascii="Times New Roman" w:eastAsia="Times New Roman" w:hAnsi="Times New Roman" w:cs="Times New Roman"/>
          <w:color w:val="000000" w:themeColor="text1"/>
        </w:rPr>
        <w:t xml:space="preserve"> their</w:t>
      </w:r>
      <w:r w:rsidR="00C62A7B" w:rsidRPr="00935BCF">
        <w:rPr>
          <w:rFonts w:ascii="Times New Roman" w:eastAsia="Times New Roman" w:hAnsi="Times New Roman" w:cs="Times New Roman"/>
          <w:color w:val="000000" w:themeColor="text1"/>
        </w:rPr>
        <w:t xml:space="preserve"> population size</w:t>
      </w:r>
      <w:r w:rsidR="00E92A13" w:rsidRPr="00935BCF">
        <w:rPr>
          <w:rFonts w:ascii="Times New Roman" w:eastAsia="Times New Roman" w:hAnsi="Times New Roman" w:cs="Times New Roman"/>
          <w:color w:val="000000" w:themeColor="text1"/>
        </w:rPr>
        <w:t>s</w:t>
      </w:r>
      <w:r w:rsidR="00C62A7B" w:rsidRPr="00935BCF">
        <w:rPr>
          <w:rFonts w:ascii="Times New Roman" w:eastAsia="Times New Roman" w:hAnsi="Times New Roman" w:cs="Times New Roman"/>
          <w:color w:val="000000" w:themeColor="text1"/>
        </w:rPr>
        <w:t xml:space="preserve">. This allows </w:t>
      </w:r>
      <w:r w:rsidR="000F3DAC" w:rsidRPr="00935BCF">
        <w:rPr>
          <w:rFonts w:ascii="Times New Roman" w:eastAsia="Times New Roman" w:hAnsi="Times New Roman" w:cs="Times New Roman"/>
          <w:color w:val="000000" w:themeColor="text1"/>
        </w:rPr>
        <w:t>us</w:t>
      </w:r>
      <w:r w:rsidR="00C62A7B" w:rsidRPr="00935BCF">
        <w:rPr>
          <w:rFonts w:ascii="Times New Roman" w:eastAsia="Times New Roman" w:hAnsi="Times New Roman" w:cs="Times New Roman"/>
          <w:color w:val="000000" w:themeColor="text1"/>
        </w:rPr>
        <w:t xml:space="preserve"> to assess the comprehensiveness of the network</w:t>
      </w:r>
      <w:r w:rsidR="00187CE0" w:rsidRPr="00935BCF">
        <w:rPr>
          <w:rFonts w:ascii="Times New Roman" w:eastAsia="Times New Roman" w:hAnsi="Times New Roman" w:cs="Times New Roman"/>
          <w:color w:val="000000" w:themeColor="text1"/>
        </w:rPr>
        <w:t>,</w:t>
      </w:r>
      <w:r w:rsidR="00C62A7B" w:rsidRPr="00935BCF">
        <w:rPr>
          <w:rFonts w:ascii="Times New Roman" w:eastAsia="Times New Roman" w:hAnsi="Times New Roman" w:cs="Times New Roman"/>
          <w:color w:val="000000" w:themeColor="text1"/>
        </w:rPr>
        <w:t xml:space="preserve"> </w:t>
      </w:r>
      <w:proofErr w:type="gramStart"/>
      <w:r w:rsidR="00187CE0" w:rsidRPr="00935BCF">
        <w:rPr>
          <w:rFonts w:ascii="Times New Roman" w:eastAsia="Times New Roman" w:hAnsi="Times New Roman" w:cs="Times New Roman"/>
          <w:color w:val="000000" w:themeColor="text1"/>
        </w:rPr>
        <w:t>i</w:t>
      </w:r>
      <w:r w:rsidR="00C62A7B" w:rsidRPr="00935BCF">
        <w:rPr>
          <w:rFonts w:ascii="Times New Roman" w:eastAsia="Times New Roman" w:hAnsi="Times New Roman" w:cs="Times New Roman"/>
          <w:color w:val="000000" w:themeColor="text1"/>
        </w:rPr>
        <w:t>.e.</w:t>
      </w:r>
      <w:proofErr w:type="gramEnd"/>
      <w:r w:rsidR="00C62A7B" w:rsidRPr="00935BCF">
        <w:rPr>
          <w:rFonts w:ascii="Times New Roman" w:eastAsia="Times New Roman" w:hAnsi="Times New Roman" w:cs="Times New Roman"/>
          <w:color w:val="000000" w:themeColor="text1"/>
        </w:rPr>
        <w:t xml:space="preserve"> what proportion of a population is in the AEWA site network</w:t>
      </w:r>
      <w:r w:rsidR="008820D1" w:rsidRPr="00935BCF">
        <w:rPr>
          <w:rFonts w:ascii="Times New Roman" w:eastAsia="Times New Roman" w:hAnsi="Times New Roman" w:cs="Times New Roman"/>
          <w:color w:val="000000" w:themeColor="text1"/>
        </w:rPr>
        <w:t>,</w:t>
      </w:r>
      <w:r w:rsidR="00C62A7B" w:rsidRPr="00935BCF">
        <w:rPr>
          <w:rFonts w:ascii="Times New Roman" w:eastAsia="Times New Roman" w:hAnsi="Times New Roman" w:cs="Times New Roman"/>
          <w:color w:val="000000" w:themeColor="text1"/>
        </w:rPr>
        <w:t xml:space="preserve"> and how does this coverage chang</w:t>
      </w:r>
      <w:r w:rsidR="004D4803" w:rsidRPr="00935BCF">
        <w:rPr>
          <w:rFonts w:ascii="Times New Roman" w:eastAsia="Times New Roman" w:hAnsi="Times New Roman" w:cs="Times New Roman"/>
          <w:color w:val="000000" w:themeColor="text1"/>
        </w:rPr>
        <w:t>e</w:t>
      </w:r>
      <w:r w:rsidR="00C62A7B" w:rsidRPr="00935BCF">
        <w:rPr>
          <w:rFonts w:ascii="Times New Roman" w:eastAsia="Times New Roman" w:hAnsi="Times New Roman" w:cs="Times New Roman"/>
          <w:color w:val="000000" w:themeColor="text1"/>
        </w:rPr>
        <w:t xml:space="preserve"> over time.</w:t>
      </w:r>
      <w:r w:rsidR="00C62A7B" w:rsidRPr="0032640C">
        <w:rPr>
          <w:rFonts w:ascii="Times New Roman" w:eastAsia="Times New Roman" w:hAnsi="Times New Roman" w:cs="Times New Roman"/>
          <w:color w:val="000000" w:themeColor="text1"/>
        </w:rPr>
        <w:t xml:space="preserve"> </w:t>
      </w:r>
    </w:p>
    <w:p w14:paraId="70DF0CC3" w14:textId="4780A855" w:rsidR="00DD3CB5" w:rsidRPr="0032640C" w:rsidRDefault="007466C6" w:rsidP="00C62A7B">
      <w:pPr>
        <w:jc w:val="both"/>
        <w:rPr>
          <w:rFonts w:ascii="Times New Roman" w:eastAsia="Times New Roman" w:hAnsi="Times New Roman" w:cs="Times New Roman"/>
          <w:color w:val="000000" w:themeColor="text1"/>
        </w:rPr>
      </w:pPr>
      <w:r w:rsidRPr="0032640C">
        <w:rPr>
          <w:rFonts w:ascii="Times New Roman" w:eastAsia="Times New Roman" w:hAnsi="Times New Roman" w:cs="Times New Roman"/>
          <w:color w:val="000000" w:themeColor="text1"/>
        </w:rPr>
        <w:t>Ideally</w:t>
      </w:r>
      <w:r w:rsidR="001602AA" w:rsidRPr="0032640C">
        <w:rPr>
          <w:rFonts w:ascii="Times New Roman" w:eastAsia="Times New Roman" w:hAnsi="Times New Roman" w:cs="Times New Roman"/>
          <w:color w:val="000000" w:themeColor="text1"/>
        </w:rPr>
        <w:t xml:space="preserve">, </w:t>
      </w:r>
      <w:r w:rsidR="00F77761" w:rsidRPr="0032640C">
        <w:rPr>
          <w:rFonts w:ascii="Times New Roman" w:eastAsia="Times New Roman" w:hAnsi="Times New Roman" w:cs="Times New Roman"/>
          <w:color w:val="000000" w:themeColor="text1"/>
        </w:rPr>
        <w:t xml:space="preserve">in time, </w:t>
      </w:r>
      <w:r w:rsidR="00D62260" w:rsidRPr="0032640C">
        <w:rPr>
          <w:rFonts w:ascii="Times New Roman" w:eastAsia="Times New Roman" w:hAnsi="Times New Roman" w:cs="Times New Roman"/>
          <w:color w:val="000000" w:themeColor="text1"/>
        </w:rPr>
        <w:t xml:space="preserve">it </w:t>
      </w:r>
      <w:r w:rsidR="00F77761" w:rsidRPr="0032640C">
        <w:rPr>
          <w:rFonts w:ascii="Times New Roman" w:eastAsia="Times New Roman" w:hAnsi="Times New Roman" w:cs="Times New Roman"/>
          <w:color w:val="000000" w:themeColor="text1"/>
        </w:rPr>
        <w:t>may</w:t>
      </w:r>
      <w:r w:rsidR="00D62260" w:rsidRPr="0032640C">
        <w:rPr>
          <w:rFonts w:ascii="Times New Roman" w:eastAsia="Times New Roman" w:hAnsi="Times New Roman" w:cs="Times New Roman"/>
          <w:color w:val="000000" w:themeColor="text1"/>
        </w:rPr>
        <w:t xml:space="preserve"> be worthwhile trying to measure</w:t>
      </w:r>
      <w:r w:rsidR="00045D0F" w:rsidRPr="0032640C">
        <w:rPr>
          <w:rFonts w:ascii="Times New Roman" w:eastAsia="Times New Roman" w:hAnsi="Times New Roman" w:cs="Times New Roman"/>
          <w:color w:val="000000" w:themeColor="text1"/>
        </w:rPr>
        <w:t xml:space="preserve"> and report on the condition of sites, and on</w:t>
      </w:r>
      <w:r w:rsidRPr="0032640C">
        <w:rPr>
          <w:rFonts w:ascii="Times New Roman" w:eastAsia="Times New Roman" w:hAnsi="Times New Roman" w:cs="Times New Roman"/>
          <w:color w:val="000000" w:themeColor="text1"/>
        </w:rPr>
        <w:t xml:space="preserve"> how many sites are </w:t>
      </w:r>
      <w:r w:rsidR="00045D0F" w:rsidRPr="0032640C">
        <w:rPr>
          <w:rFonts w:ascii="Times New Roman" w:eastAsia="Times New Roman" w:hAnsi="Times New Roman" w:cs="Times New Roman"/>
          <w:color w:val="000000" w:themeColor="text1"/>
        </w:rPr>
        <w:t>in good condition</w:t>
      </w:r>
      <w:r w:rsidR="002A6448" w:rsidRPr="0032640C">
        <w:rPr>
          <w:rFonts w:ascii="Times New Roman" w:eastAsia="Times New Roman" w:hAnsi="Times New Roman" w:cs="Times New Roman"/>
          <w:color w:val="000000" w:themeColor="text1"/>
        </w:rPr>
        <w:t xml:space="preserve"> across the AEWA network</w:t>
      </w:r>
      <w:r w:rsidR="00AC1EFA" w:rsidRPr="0032640C">
        <w:rPr>
          <w:rFonts w:ascii="Times New Roman" w:eastAsia="Times New Roman" w:hAnsi="Times New Roman" w:cs="Times New Roman"/>
          <w:color w:val="000000" w:themeColor="text1"/>
        </w:rPr>
        <w:t>. This could be achieved where</w:t>
      </w:r>
      <w:r w:rsidR="002A6448" w:rsidRPr="0032640C">
        <w:rPr>
          <w:rFonts w:ascii="Times New Roman" w:eastAsia="Times New Roman" w:hAnsi="Times New Roman" w:cs="Times New Roman"/>
          <w:color w:val="000000" w:themeColor="text1"/>
        </w:rPr>
        <w:t xml:space="preserve"> we can measure how the</w:t>
      </w:r>
      <w:r w:rsidR="002F2C5D" w:rsidRPr="0032640C">
        <w:rPr>
          <w:rFonts w:ascii="Times New Roman" w:eastAsia="Times New Roman" w:hAnsi="Times New Roman" w:cs="Times New Roman"/>
          <w:color w:val="000000" w:themeColor="text1"/>
        </w:rPr>
        <w:t xml:space="preserve"> current, or most recent,</w:t>
      </w:r>
      <w:r w:rsidR="002A6448" w:rsidRPr="0032640C">
        <w:rPr>
          <w:rFonts w:ascii="Times New Roman" w:eastAsia="Times New Roman" w:hAnsi="Times New Roman" w:cs="Times New Roman"/>
          <w:color w:val="000000" w:themeColor="text1"/>
        </w:rPr>
        <w:t xml:space="preserve"> </w:t>
      </w:r>
      <w:r w:rsidR="00597E69" w:rsidRPr="0032640C">
        <w:rPr>
          <w:rFonts w:ascii="Times New Roman" w:eastAsia="Times New Roman" w:hAnsi="Times New Roman" w:cs="Times New Roman"/>
          <w:color w:val="000000" w:themeColor="text1"/>
        </w:rPr>
        <w:t>population size</w:t>
      </w:r>
      <w:r w:rsidR="002126A1" w:rsidRPr="0032640C">
        <w:rPr>
          <w:rFonts w:ascii="Times New Roman" w:eastAsia="Times New Roman" w:hAnsi="Times New Roman" w:cs="Times New Roman"/>
          <w:color w:val="000000" w:themeColor="text1"/>
        </w:rPr>
        <w:t xml:space="preserve"> compare</w:t>
      </w:r>
      <w:r w:rsidR="000E41A4" w:rsidRPr="0032640C">
        <w:rPr>
          <w:rFonts w:ascii="Times New Roman" w:eastAsia="Times New Roman" w:hAnsi="Times New Roman" w:cs="Times New Roman"/>
          <w:color w:val="000000" w:themeColor="text1"/>
        </w:rPr>
        <w:t>s</w:t>
      </w:r>
      <w:r w:rsidR="002126A1" w:rsidRPr="0032640C">
        <w:rPr>
          <w:rFonts w:ascii="Times New Roman" w:eastAsia="Times New Roman" w:hAnsi="Times New Roman" w:cs="Times New Roman"/>
          <w:color w:val="000000" w:themeColor="text1"/>
        </w:rPr>
        <w:t xml:space="preserve"> with </w:t>
      </w:r>
      <w:r w:rsidR="009749F0" w:rsidRPr="0032640C">
        <w:rPr>
          <w:rFonts w:ascii="Times New Roman" w:eastAsia="Times New Roman" w:hAnsi="Times New Roman" w:cs="Times New Roman"/>
          <w:color w:val="000000" w:themeColor="text1"/>
        </w:rPr>
        <w:t>the conservation objectives of the site</w:t>
      </w:r>
      <w:r w:rsidR="00600504" w:rsidRPr="0032640C">
        <w:rPr>
          <w:rFonts w:ascii="Times New Roman" w:eastAsia="Times New Roman" w:hAnsi="Times New Roman" w:cs="Times New Roman"/>
          <w:color w:val="000000" w:themeColor="text1"/>
        </w:rPr>
        <w:t xml:space="preserve"> or other appropriate benchmarks</w:t>
      </w:r>
      <w:r w:rsidR="004169DC" w:rsidRPr="0032640C">
        <w:rPr>
          <w:rFonts w:ascii="Times New Roman" w:eastAsia="Times New Roman" w:hAnsi="Times New Roman" w:cs="Times New Roman"/>
          <w:color w:val="000000" w:themeColor="text1"/>
        </w:rPr>
        <w:t xml:space="preserve"> set by the country</w:t>
      </w:r>
      <w:r w:rsidR="009749F0" w:rsidRPr="0032640C">
        <w:rPr>
          <w:rFonts w:ascii="Times New Roman" w:eastAsia="Times New Roman" w:hAnsi="Times New Roman" w:cs="Times New Roman"/>
          <w:color w:val="000000" w:themeColor="text1"/>
        </w:rPr>
        <w:t>.</w:t>
      </w:r>
    </w:p>
    <w:p w14:paraId="2DC69D39" w14:textId="2C139A98" w:rsidR="00EC14DF" w:rsidRPr="00935BCF" w:rsidRDefault="00EC14DF" w:rsidP="00C62A7B">
      <w:pPr>
        <w:jc w:val="both"/>
        <w:rPr>
          <w:rFonts w:ascii="Times New Roman" w:eastAsia="Times New Roman" w:hAnsi="Times New Roman" w:cs="Times New Roman"/>
          <w:color w:val="000000" w:themeColor="text1"/>
        </w:rPr>
      </w:pPr>
      <w:r w:rsidRPr="0032640C">
        <w:rPr>
          <w:rFonts w:ascii="Times New Roman" w:eastAsia="Times New Roman" w:hAnsi="Times New Roman" w:cs="Times New Roman"/>
          <w:color w:val="000000" w:themeColor="text1"/>
        </w:rPr>
        <w:lastRenderedPageBreak/>
        <w:t xml:space="preserve">For most waterbirds, the direct monitoring of population size through census or sampling is the most straightforward approach and the simplest to interpret. It is often simple to obtain these from existing monitoring schemes such as the International Waterbird Census and/or monitoring of breeding bird colonies or based on sampling for common </w:t>
      </w:r>
      <w:r w:rsidRPr="00935BCF">
        <w:rPr>
          <w:rFonts w:ascii="Times New Roman" w:eastAsia="Times New Roman" w:hAnsi="Times New Roman" w:cs="Times New Roman"/>
          <w:color w:val="000000" w:themeColor="text1"/>
        </w:rPr>
        <w:t>dispersed species (see Box 2).</w:t>
      </w:r>
    </w:p>
    <w:p w14:paraId="071E8F51" w14:textId="023C6ECA" w:rsidR="007D2901" w:rsidRPr="00935BCF" w:rsidRDefault="00F958D6" w:rsidP="00C62A7B">
      <w:p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 xml:space="preserve">Only the following </w:t>
      </w:r>
      <w:r w:rsidR="007D2901" w:rsidRPr="00935BCF">
        <w:rPr>
          <w:rFonts w:ascii="Times New Roman" w:eastAsia="Times New Roman" w:hAnsi="Times New Roman" w:cs="Times New Roman"/>
          <w:color w:val="000000" w:themeColor="text1"/>
        </w:rPr>
        <w:t>data</w:t>
      </w:r>
      <w:r w:rsidRPr="00935BCF">
        <w:rPr>
          <w:rFonts w:ascii="Times New Roman" w:eastAsia="Times New Roman" w:hAnsi="Times New Roman" w:cs="Times New Roman"/>
          <w:color w:val="000000" w:themeColor="text1"/>
        </w:rPr>
        <w:t xml:space="preserve"> fields from the SDF are</w:t>
      </w:r>
      <w:r w:rsidR="007D2901" w:rsidRPr="00935BCF">
        <w:rPr>
          <w:rFonts w:ascii="Times New Roman" w:eastAsia="Times New Roman" w:hAnsi="Times New Roman" w:cs="Times New Roman"/>
          <w:color w:val="000000" w:themeColor="text1"/>
        </w:rPr>
        <w:t xml:space="preserve"> required:</w:t>
      </w:r>
    </w:p>
    <w:p w14:paraId="4BF9A160" w14:textId="766AD695" w:rsidR="007D2901" w:rsidRPr="00935BCF" w:rsidRDefault="007D2901" w:rsidP="007D2901">
      <w:pPr>
        <w:pStyle w:val="ListParagraph"/>
        <w:numPr>
          <w:ilvl w:val="0"/>
          <w:numId w:val="12"/>
        </w:num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Species</w:t>
      </w:r>
      <w:r w:rsidR="00CB08F2" w:rsidRPr="00935BCF">
        <w:rPr>
          <w:rFonts w:ascii="Times New Roman" w:eastAsia="Times New Roman" w:hAnsi="Times New Roman" w:cs="Times New Roman"/>
          <w:color w:val="000000" w:themeColor="text1"/>
        </w:rPr>
        <w:t xml:space="preserve"> scientific name</w:t>
      </w:r>
    </w:p>
    <w:p w14:paraId="7BB70285" w14:textId="43CCA6DB" w:rsidR="00B1224C" w:rsidRPr="00935BCF" w:rsidRDefault="008A6591" w:rsidP="007D2901">
      <w:pPr>
        <w:pStyle w:val="ListParagraph"/>
        <w:numPr>
          <w:ilvl w:val="0"/>
          <w:numId w:val="12"/>
        </w:num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 xml:space="preserve">(Seasonal) presence at the site: </w:t>
      </w:r>
      <w:r w:rsidRPr="00935BCF">
        <w:rPr>
          <w:rFonts w:ascii="Times New Roman" w:hAnsi="Times New Roman" w:cs="Times New Roman"/>
          <w:lang w:val="en-US"/>
        </w:rPr>
        <w:t>Permanent (resident), Reproducing (breeding), Concentration (</w:t>
      </w:r>
      <w:proofErr w:type="spellStart"/>
      <w:r w:rsidRPr="00935BCF">
        <w:rPr>
          <w:rFonts w:ascii="Times New Roman" w:hAnsi="Times New Roman" w:cs="Times New Roman"/>
          <w:lang w:val="en-US"/>
        </w:rPr>
        <w:t>moulting</w:t>
      </w:r>
      <w:proofErr w:type="spellEnd"/>
      <w:r w:rsidRPr="00935BCF">
        <w:rPr>
          <w:rFonts w:ascii="Times New Roman" w:hAnsi="Times New Roman" w:cs="Times New Roman"/>
          <w:lang w:val="en-US"/>
        </w:rPr>
        <w:t xml:space="preserve"> and passage), Wintering</w:t>
      </w:r>
    </w:p>
    <w:p w14:paraId="70631F80" w14:textId="3A6B6F6B" w:rsidR="005A5F04" w:rsidRPr="00935BCF" w:rsidRDefault="005A5F04" w:rsidP="0048395D">
      <w:pPr>
        <w:pStyle w:val="ListParagraph"/>
        <w:numPr>
          <w:ilvl w:val="0"/>
          <w:numId w:val="12"/>
        </w:num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Population at the site (</w:t>
      </w:r>
      <w:r w:rsidR="0048395D" w:rsidRPr="00935BCF">
        <w:rPr>
          <w:rFonts w:ascii="Times New Roman" w:eastAsia="Times New Roman" w:hAnsi="Times New Roman" w:cs="Times New Roman"/>
          <w:color w:val="000000" w:themeColor="text1"/>
        </w:rPr>
        <w:t>where an exact number is not known give a population interval if possible</w:t>
      </w:r>
      <w:r w:rsidRPr="00935BCF">
        <w:rPr>
          <w:rFonts w:ascii="Times New Roman" w:eastAsia="Times New Roman" w:hAnsi="Times New Roman" w:cs="Times New Roman"/>
          <w:color w:val="000000" w:themeColor="text1"/>
        </w:rPr>
        <w:t>)</w:t>
      </w:r>
    </w:p>
    <w:p w14:paraId="469E260D" w14:textId="373B6DE7" w:rsidR="004B6B1C" w:rsidRPr="00935BCF" w:rsidRDefault="004B6B1C" w:rsidP="0048395D">
      <w:pPr>
        <w:pStyle w:val="ListParagraph"/>
        <w:numPr>
          <w:ilvl w:val="0"/>
          <w:numId w:val="12"/>
        </w:num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Where quantitative data do not exist, indicate whether the species</w:t>
      </w:r>
      <w:r w:rsidR="004B79B0" w:rsidRPr="00935BCF">
        <w:rPr>
          <w:rFonts w:ascii="Times New Roman" w:eastAsia="Times New Roman" w:hAnsi="Times New Roman" w:cs="Times New Roman"/>
          <w:color w:val="000000" w:themeColor="text1"/>
        </w:rPr>
        <w:t xml:space="preserve"> is common (C), rare (R), or very rare (V). In the absence of any population data indicate it as being present (P).</w:t>
      </w:r>
    </w:p>
    <w:p w14:paraId="65788FB1" w14:textId="71E66C42" w:rsidR="005716E5" w:rsidRPr="0032640C" w:rsidRDefault="00E92A13" w:rsidP="008417C6">
      <w:pPr>
        <w:jc w:val="both"/>
        <w:rPr>
          <w:rFonts w:ascii="Times New Roman" w:eastAsia="Times New Roman" w:hAnsi="Times New Roman" w:cs="Times New Roman"/>
          <w:color w:val="000000" w:themeColor="text1"/>
        </w:rPr>
      </w:pPr>
      <w:r w:rsidRPr="0032640C">
        <w:rPr>
          <w:rFonts w:ascii="Times New Roman" w:eastAsia="Times New Roman" w:hAnsi="Times New Roman" w:cs="Times New Roman"/>
          <w:noProof/>
          <w:color w:val="000000" w:themeColor="text1"/>
          <w:lang w:val="fr-BE" w:eastAsia="fr-BE"/>
        </w:rPr>
        <mc:AlternateContent>
          <mc:Choice Requires="wps">
            <w:drawing>
              <wp:anchor distT="45720" distB="45720" distL="114300" distR="114300" simplePos="0" relativeHeight="251654656" behindDoc="0" locked="0" layoutInCell="1" allowOverlap="1" wp14:anchorId="04B4495F" wp14:editId="311A4895">
                <wp:simplePos x="0" y="0"/>
                <wp:positionH relativeFrom="column">
                  <wp:posOffset>374650</wp:posOffset>
                </wp:positionH>
                <wp:positionV relativeFrom="paragraph">
                  <wp:posOffset>326390</wp:posOffset>
                </wp:positionV>
                <wp:extent cx="5905500" cy="50577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057775"/>
                        </a:xfrm>
                        <a:prstGeom prst="rect">
                          <a:avLst/>
                        </a:prstGeom>
                        <a:solidFill>
                          <a:srgbClr val="FFFFFF"/>
                        </a:solidFill>
                        <a:ln w="9525">
                          <a:solidFill>
                            <a:srgbClr val="000000"/>
                          </a:solidFill>
                          <a:miter lim="800000"/>
                          <a:headEnd/>
                          <a:tailEnd/>
                        </a:ln>
                      </wps:spPr>
                      <wps:txbx>
                        <w:txbxContent>
                          <w:p w14:paraId="4231FC19" w14:textId="4C688B24" w:rsidR="00935BCF" w:rsidRPr="000A28B5" w:rsidRDefault="00935BCF" w:rsidP="00BE1E9E">
                            <w:pPr>
                              <w:jc w:val="both"/>
                              <w:rPr>
                                <w:rFonts w:ascii="Times New Roman" w:hAnsi="Times New Roman" w:cs="Times New Roman"/>
                                <w:b/>
                                <w:bCs/>
                              </w:rPr>
                            </w:pPr>
                            <w:r w:rsidRPr="000A28B5">
                              <w:rPr>
                                <w:rFonts w:ascii="Times New Roman" w:hAnsi="Times New Roman" w:cs="Times New Roman"/>
                                <w:b/>
                                <w:bCs/>
                              </w:rPr>
                              <w:t xml:space="preserve">Box 2: </w:t>
                            </w:r>
                            <w:bookmarkStart w:id="20" w:name="_Hlk74038669"/>
                            <w:r>
                              <w:rPr>
                                <w:rFonts w:ascii="Times New Roman" w:eastAsia="Times New Roman" w:hAnsi="Times New Roman" w:cs="Times New Roman"/>
                                <w:b/>
                                <w:bCs/>
                                <w:color w:val="000000" w:themeColor="text1"/>
                              </w:rPr>
                              <w:t xml:space="preserve">Considerations for </w:t>
                            </w:r>
                            <w:r w:rsidRPr="000A28B5">
                              <w:rPr>
                                <w:rFonts w:ascii="Times New Roman" w:hAnsi="Times New Roman" w:cs="Times New Roman"/>
                                <w:b/>
                                <w:bCs/>
                              </w:rPr>
                              <w:t>monitoring bird numbers at sites</w:t>
                            </w:r>
                            <w:bookmarkEnd w:id="20"/>
                          </w:p>
                          <w:p w14:paraId="5079CB7D" w14:textId="6FB5725D" w:rsidR="00935BCF" w:rsidRPr="000A28B5" w:rsidRDefault="00935BCF" w:rsidP="00BE1E9E">
                            <w:pPr>
                              <w:spacing w:line="240" w:lineRule="auto"/>
                              <w:jc w:val="both"/>
                              <w:rPr>
                                <w:rFonts w:ascii="Times New Roman" w:hAnsi="Times New Roman" w:cs="Times New Roman"/>
                                <w:sz w:val="20"/>
                                <w:szCs w:val="20"/>
                              </w:rPr>
                            </w:pPr>
                            <w:r>
                              <w:rPr>
                                <w:rFonts w:ascii="Times New Roman" w:hAnsi="Times New Roman" w:cs="Times New Roman"/>
                                <w:sz w:val="20"/>
                                <w:szCs w:val="20"/>
                              </w:rPr>
                              <w:t>Future</w:t>
                            </w:r>
                            <w:r w:rsidRPr="009111F1">
                              <w:rPr>
                                <w:rFonts w:ascii="Times New Roman" w:hAnsi="Times New Roman" w:cs="Times New Roman"/>
                                <w:sz w:val="20"/>
                                <w:szCs w:val="20"/>
                              </w:rPr>
                              <w:t xml:space="preserve"> improvements to state assessments could be made by making comparisons in </w:t>
                            </w:r>
                            <w:r>
                              <w:rPr>
                                <w:rFonts w:ascii="Times New Roman" w:hAnsi="Times New Roman" w:cs="Times New Roman"/>
                                <w:sz w:val="20"/>
                                <w:szCs w:val="20"/>
                              </w:rPr>
                              <w:t xml:space="preserve">waterbird </w:t>
                            </w:r>
                            <w:r w:rsidRPr="009111F1">
                              <w:rPr>
                                <w:rFonts w:ascii="Times New Roman" w:hAnsi="Times New Roman" w:cs="Times New Roman"/>
                                <w:sz w:val="20"/>
                                <w:szCs w:val="20"/>
                              </w:rPr>
                              <w:t>numbers at site level</w:t>
                            </w:r>
                            <w:r>
                              <w:rPr>
                                <w:rFonts w:ascii="Times New Roman" w:hAnsi="Times New Roman" w:cs="Times New Roman"/>
                                <w:sz w:val="20"/>
                                <w:szCs w:val="20"/>
                              </w:rPr>
                              <w:t xml:space="preserve">. </w:t>
                            </w:r>
                            <w:r w:rsidRPr="000A28B5">
                              <w:rPr>
                                <w:rFonts w:ascii="Times New Roman" w:hAnsi="Times New Roman" w:cs="Times New Roman"/>
                                <w:sz w:val="20"/>
                                <w:szCs w:val="20"/>
                              </w:rPr>
                              <w:t>For site-based monitoring</w:t>
                            </w:r>
                            <w:r>
                              <w:rPr>
                                <w:rFonts w:ascii="Times New Roman" w:hAnsi="Times New Roman" w:cs="Times New Roman"/>
                                <w:sz w:val="20"/>
                                <w:szCs w:val="20"/>
                              </w:rPr>
                              <w:t xml:space="preserve"> of bird numbers</w:t>
                            </w:r>
                            <w:r w:rsidRPr="000A28B5">
                              <w:rPr>
                                <w:rFonts w:ascii="Times New Roman" w:hAnsi="Times New Roman" w:cs="Times New Roman"/>
                                <w:sz w:val="20"/>
                                <w:szCs w:val="20"/>
                              </w:rPr>
                              <w:t xml:space="preserve">, the different methods and the timing and frequency of the surveys will depend on the seasonal patterns in site use by waterbirds, and the functions (breeding, stop-over, wintering) of the site (Hearn </w:t>
                            </w:r>
                            <w:r w:rsidRPr="000A28B5">
                              <w:rPr>
                                <w:rFonts w:ascii="Times New Roman" w:hAnsi="Times New Roman" w:cs="Times New Roman"/>
                                <w:i/>
                                <w:iCs/>
                                <w:sz w:val="20"/>
                                <w:szCs w:val="20"/>
                              </w:rPr>
                              <w:t xml:space="preserve">et al. </w:t>
                            </w:r>
                            <w:r w:rsidRPr="000A28B5">
                              <w:rPr>
                                <w:rFonts w:ascii="Times New Roman" w:hAnsi="Times New Roman" w:cs="Times New Roman"/>
                                <w:sz w:val="20"/>
                                <w:szCs w:val="20"/>
                              </w:rPr>
                              <w:t>2018). For monitoring site importance, more frequent counts are usually required, since standard January IWC counts (e.g. for flyway population monitoring) alone will not be sufficient to monitor breeding or as migration stop-over sites.</w:t>
                            </w:r>
                          </w:p>
                          <w:p w14:paraId="6B806003" w14:textId="77777777" w:rsidR="00935BCF" w:rsidRPr="000A28B5" w:rsidRDefault="00935BCF" w:rsidP="00BE1E9E">
                            <w:pPr>
                              <w:pStyle w:val="Standaard1"/>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Some issues to pay attention to when determining the timing of site counts for monitoring include:</w:t>
                            </w:r>
                          </w:p>
                          <w:p w14:paraId="36F0389E" w14:textId="42B91E43" w:rsidR="00935BCF" w:rsidRPr="000A28B5" w:rsidRDefault="00935BCF" w:rsidP="00BE1E9E">
                            <w:pPr>
                              <w:pStyle w:val="Standaard1"/>
                              <w:numPr>
                                <w:ilvl w:val="0"/>
                                <w:numId w:val="34"/>
                              </w:numPr>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Monitoring birds on migration that have short stop-over periods is more difficult than monitoring those with a longer period of stay.</w:t>
                            </w:r>
                          </w:p>
                          <w:p w14:paraId="38B8E409" w14:textId="52CAC0AA" w:rsidR="00935BCF" w:rsidRPr="000A28B5" w:rsidRDefault="00935BCF" w:rsidP="00BE1E9E">
                            <w:pPr>
                              <w:pStyle w:val="Standaard1"/>
                              <w:numPr>
                                <w:ilvl w:val="0"/>
                                <w:numId w:val="34"/>
                              </w:numPr>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Periods of peak numbers might vary between years (e.g. depending on weather conditions), meaning it might not be effective to carry out a count on a fixed date each year.</w:t>
                            </w:r>
                          </w:p>
                          <w:p w14:paraId="2810F08F" w14:textId="77777777" w:rsidR="00935BCF" w:rsidRPr="000A28B5" w:rsidRDefault="00935BCF" w:rsidP="00BE1E9E">
                            <w:pPr>
                              <w:pStyle w:val="Standaard1"/>
                              <w:jc w:val="both"/>
                              <w:rPr>
                                <w:rFonts w:ascii="Times New Roman" w:eastAsiaTheme="minorHAnsi" w:hAnsi="Times New Roman" w:cs="Times New Roman"/>
                                <w:sz w:val="20"/>
                                <w:szCs w:val="20"/>
                              </w:rPr>
                            </w:pPr>
                          </w:p>
                          <w:p w14:paraId="2CE955C6" w14:textId="7AE204EF" w:rsidR="00935BCF" w:rsidRPr="000A28B5" w:rsidRDefault="00935BCF" w:rsidP="00BE1E9E">
                            <w:pPr>
                              <w:jc w:val="both"/>
                              <w:rPr>
                                <w:rFonts w:ascii="Times New Roman" w:hAnsi="Times New Roman" w:cs="Times New Roman"/>
                                <w:sz w:val="20"/>
                                <w:szCs w:val="20"/>
                              </w:rPr>
                            </w:pPr>
                            <w:r w:rsidRPr="000A28B5">
                              <w:rPr>
                                <w:rFonts w:ascii="Times New Roman" w:hAnsi="Times New Roman" w:cs="Times New Roman"/>
                                <w:sz w:val="20"/>
                                <w:szCs w:val="20"/>
                              </w:rPr>
                              <w:t>To be able to detect changes in numbers at sites</w:t>
                            </w:r>
                            <w:r>
                              <w:rPr>
                                <w:rFonts w:ascii="Times New Roman" w:hAnsi="Times New Roman" w:cs="Times New Roman"/>
                                <w:sz w:val="20"/>
                                <w:szCs w:val="20"/>
                              </w:rPr>
                              <w:t>,</w:t>
                            </w:r>
                            <w:r w:rsidRPr="000A28B5">
                              <w:rPr>
                                <w:rFonts w:ascii="Times New Roman" w:hAnsi="Times New Roman" w:cs="Times New Roman"/>
                                <w:sz w:val="20"/>
                                <w:szCs w:val="20"/>
                              </w:rPr>
                              <w:t xml:space="preserve"> it is important that the same method is applied from year to year once an appropriate method is established. If methods need to be changed to take advantage of technical or methodological advances, it is important to calibrate the new method with the old one. Depending on the seasonal occurrence of the key species at the site, both breeding and non-breeding methods might be needed. In many African countries, for example, the presence of breeding and non-breeding migrant species may overlap.</w:t>
                            </w:r>
                          </w:p>
                          <w:p w14:paraId="0E8C4CC6" w14:textId="77777777" w:rsidR="00935BCF" w:rsidRPr="000A28B5" w:rsidRDefault="00935BCF" w:rsidP="00BE1E9E">
                            <w:pPr>
                              <w:pStyle w:val="Standaard1"/>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The frequency of site monitoring counts is dictated, on the one hand, by the aims of these counts (site designation, management processes, the type of indicators the data is used for) and also by the ecology and phenology of the species present at the site. Ideally, prior to designation, key sites should be surveyed on multiple occasions over many years, timed to reflect the (potential) presence of the (likely) key species. Post-designation, monitoring cycles will be partly dictated by the species for which the site is identified or designated for, but key sites typically support important numbers of non-qualifying species and monitoring programmes also need to address data requirements for these species. Monthly counts should provide robust data on the seasonal use of key sites. If monthly monitoring is not possible, select one or two months during each season.</w:t>
                            </w:r>
                          </w:p>
                          <w:p w14:paraId="3769F21D" w14:textId="77777777" w:rsidR="00935BCF" w:rsidRPr="000A28B5" w:rsidRDefault="00935BCF" w:rsidP="00BE1E9E">
                            <w:pPr>
                              <w:pStyle w:val="Standaard1"/>
                              <w:jc w:val="both"/>
                              <w:rPr>
                                <w:rFonts w:ascii="Times New Roman" w:eastAsiaTheme="minorHAnsi" w:hAnsi="Times New Roman" w:cs="Times New Roman"/>
                                <w:sz w:val="20"/>
                                <w:szCs w:val="20"/>
                              </w:rPr>
                            </w:pPr>
                          </w:p>
                          <w:p w14:paraId="2C947E62" w14:textId="474E08CF" w:rsidR="00935BCF" w:rsidRPr="000A28B5" w:rsidRDefault="00935BCF" w:rsidP="00BE1E9E">
                            <w:pPr>
                              <w:pStyle w:val="Standaard1"/>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At stop-over sites, carry out counts during both the spring (usually April-May) and the autumn (usually August – November) when most key species are likely to reach their seasonal peak numbers besides the counts in January and a breeding bird survey. Although it is very useful to identify such months for optimum migration counts at a national scale, it is not necessary to coordinate these internationally.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4495F" id="_x0000_s1027" type="#_x0000_t202" style="position:absolute;left:0;text-align:left;margin-left:29.5pt;margin-top:25.7pt;width:465pt;height:398.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Z9JgIAAE4EAAAOAAAAZHJzL2Uyb0RvYy54bWysVNuO2yAQfa/Uf0C8N3asuNlYcVbbbFNV&#10;2l6k3X4AxjhGBYYCib39+g44m01vL1X9gBhmOJw5M+P19agVOQrnJZiazmc5JcJwaKXZ1/TLw+7V&#10;FSU+MNMyBUbU9FF4er15+WI92EoU0INqhSMIYnw12Jr2IdgqyzzvhWZ+BlYYdHbgNAtoun3WOjYg&#10;ulZZkeevswFcax1w4T2e3k5Oukn4XSd4+NR1XgSiaorcQlpdWpu4Zps1q/aO2V7yEw32Dyw0kwYf&#10;PUPdssDIwcnfoLTkDjx0YcZBZ9B1kouUA2Yzz3/J5r5nVqRcUBxvzzL5/wfLPx4/OyLbmhbzJSWG&#10;aSzSgxgDeQMjKaI+g/UVht1bDAwjHmOdU67e3gH/6omBbc/MXtw4B0MvWIv85vFmdnF1wvERpBk+&#10;QIvPsEOABDR2TkfxUA6C6Finx3NtIhWOh+UqL8scXRx9ZV4ul8syvcGqp+vW+fBOgCZxU1OHxU/w&#10;7HjnQ6TDqqeQ+JoHJdudVCoZbt9slSNHho2yS98J/acwZchQ01VZlJMCf4XI0/cnCC0DdrySuqZX&#10;5yBWRd3emjb1Y2BSTXukrMxJyKjdpGIYmzHVLKkcRW6gfURlHUwNjgOJmx7cd0oGbO6a+m8H5gQl&#10;6r3B6qzmi0WchmQsymWBhrv0NJceZjhC1TRQMm23IU1Q1M3ADVaxk0nfZyYnyti0SfbTgMWpuLRT&#10;1PNvYPMDAAD//wMAUEsDBBQABgAIAAAAIQBBg5jr3wAAAAkBAAAPAAAAZHJzL2Rvd25yZXYueG1s&#10;TI9BT8MwDIXvSPyHyEhcEEsHY2tL0wkhgeAG2wTXrPHaisQpTdaVf497gpNlv6fn7xXr0VkxYB9a&#10;TwrmswQEUuVNS7WC3fbpOgURoiajrSdU8IMB1uX5WaFz40/0jsMm1oJDKORaQRNjl0sZqgadDjPf&#10;IbF28L3Tkde+lqbXJw53Vt4kyVI63RJ/aHSHjw1WX5ujU5AuXobP8Hr79lEtDzaLV6vh+btX6vJi&#10;fLgHEXGMf2aY8BkdSmba+yOZIKyCu4yrRJ7zBQjWs3Q67KfwVQayLOT/BuUvAAAA//8DAFBLAQIt&#10;ABQABgAIAAAAIQC2gziS/gAAAOEBAAATAAAAAAAAAAAAAAAAAAAAAABbQ29udGVudF9UeXBlc10u&#10;eG1sUEsBAi0AFAAGAAgAAAAhADj9If/WAAAAlAEAAAsAAAAAAAAAAAAAAAAALwEAAF9yZWxzLy5y&#10;ZWxzUEsBAi0AFAAGAAgAAAAhAMF1tn0mAgAATgQAAA4AAAAAAAAAAAAAAAAALgIAAGRycy9lMm9E&#10;b2MueG1sUEsBAi0AFAAGAAgAAAAhAEGDmOvfAAAACQEAAA8AAAAAAAAAAAAAAAAAgAQAAGRycy9k&#10;b3ducmV2LnhtbFBLBQYAAAAABAAEAPMAAACMBQAAAAA=&#10;">
                <v:textbox>
                  <w:txbxContent>
                    <w:p w14:paraId="4231FC19" w14:textId="4C688B24" w:rsidR="00935BCF" w:rsidRPr="000A28B5" w:rsidRDefault="00935BCF" w:rsidP="00BE1E9E">
                      <w:pPr>
                        <w:jc w:val="both"/>
                        <w:rPr>
                          <w:rFonts w:ascii="Times New Roman" w:hAnsi="Times New Roman" w:cs="Times New Roman"/>
                          <w:b/>
                          <w:bCs/>
                        </w:rPr>
                      </w:pPr>
                      <w:r w:rsidRPr="000A28B5">
                        <w:rPr>
                          <w:rFonts w:ascii="Times New Roman" w:hAnsi="Times New Roman" w:cs="Times New Roman"/>
                          <w:b/>
                          <w:bCs/>
                        </w:rPr>
                        <w:t xml:space="preserve">Box 2: </w:t>
                      </w:r>
                      <w:bookmarkStart w:id="21" w:name="_Hlk74038669"/>
                      <w:r>
                        <w:rPr>
                          <w:rFonts w:ascii="Times New Roman" w:eastAsia="Times New Roman" w:hAnsi="Times New Roman" w:cs="Times New Roman"/>
                          <w:b/>
                          <w:bCs/>
                          <w:color w:val="000000" w:themeColor="text1"/>
                        </w:rPr>
                        <w:t xml:space="preserve">Considerations for </w:t>
                      </w:r>
                      <w:r w:rsidRPr="000A28B5">
                        <w:rPr>
                          <w:rFonts w:ascii="Times New Roman" w:hAnsi="Times New Roman" w:cs="Times New Roman"/>
                          <w:b/>
                          <w:bCs/>
                        </w:rPr>
                        <w:t>monitoring bird numbers at sites</w:t>
                      </w:r>
                      <w:bookmarkEnd w:id="21"/>
                    </w:p>
                    <w:p w14:paraId="5079CB7D" w14:textId="6FB5725D" w:rsidR="00935BCF" w:rsidRPr="000A28B5" w:rsidRDefault="00935BCF" w:rsidP="00BE1E9E">
                      <w:pPr>
                        <w:spacing w:line="240" w:lineRule="auto"/>
                        <w:jc w:val="both"/>
                        <w:rPr>
                          <w:rFonts w:ascii="Times New Roman" w:hAnsi="Times New Roman" w:cs="Times New Roman"/>
                          <w:sz w:val="20"/>
                          <w:szCs w:val="20"/>
                        </w:rPr>
                      </w:pPr>
                      <w:r>
                        <w:rPr>
                          <w:rFonts w:ascii="Times New Roman" w:hAnsi="Times New Roman" w:cs="Times New Roman"/>
                          <w:sz w:val="20"/>
                          <w:szCs w:val="20"/>
                        </w:rPr>
                        <w:t>Future</w:t>
                      </w:r>
                      <w:r w:rsidRPr="009111F1">
                        <w:rPr>
                          <w:rFonts w:ascii="Times New Roman" w:hAnsi="Times New Roman" w:cs="Times New Roman"/>
                          <w:sz w:val="20"/>
                          <w:szCs w:val="20"/>
                        </w:rPr>
                        <w:t xml:space="preserve"> improvements to state assessments could be made by making comparisons in </w:t>
                      </w:r>
                      <w:r>
                        <w:rPr>
                          <w:rFonts w:ascii="Times New Roman" w:hAnsi="Times New Roman" w:cs="Times New Roman"/>
                          <w:sz w:val="20"/>
                          <w:szCs w:val="20"/>
                        </w:rPr>
                        <w:t xml:space="preserve">waterbird </w:t>
                      </w:r>
                      <w:r w:rsidRPr="009111F1">
                        <w:rPr>
                          <w:rFonts w:ascii="Times New Roman" w:hAnsi="Times New Roman" w:cs="Times New Roman"/>
                          <w:sz w:val="20"/>
                          <w:szCs w:val="20"/>
                        </w:rPr>
                        <w:t>numbers at site level</w:t>
                      </w:r>
                      <w:r>
                        <w:rPr>
                          <w:rFonts w:ascii="Times New Roman" w:hAnsi="Times New Roman" w:cs="Times New Roman"/>
                          <w:sz w:val="20"/>
                          <w:szCs w:val="20"/>
                        </w:rPr>
                        <w:t xml:space="preserve">. </w:t>
                      </w:r>
                      <w:r w:rsidRPr="000A28B5">
                        <w:rPr>
                          <w:rFonts w:ascii="Times New Roman" w:hAnsi="Times New Roman" w:cs="Times New Roman"/>
                          <w:sz w:val="20"/>
                          <w:szCs w:val="20"/>
                        </w:rPr>
                        <w:t>For site-based monitoring</w:t>
                      </w:r>
                      <w:r>
                        <w:rPr>
                          <w:rFonts w:ascii="Times New Roman" w:hAnsi="Times New Roman" w:cs="Times New Roman"/>
                          <w:sz w:val="20"/>
                          <w:szCs w:val="20"/>
                        </w:rPr>
                        <w:t xml:space="preserve"> of bird numbers</w:t>
                      </w:r>
                      <w:r w:rsidRPr="000A28B5">
                        <w:rPr>
                          <w:rFonts w:ascii="Times New Roman" w:hAnsi="Times New Roman" w:cs="Times New Roman"/>
                          <w:sz w:val="20"/>
                          <w:szCs w:val="20"/>
                        </w:rPr>
                        <w:t xml:space="preserve">, the different methods and the timing and frequency of the surveys will depend on the seasonal patterns in site use by waterbirds, and the functions (breeding, stop-over, wintering) of the site (Hearn </w:t>
                      </w:r>
                      <w:r w:rsidRPr="000A28B5">
                        <w:rPr>
                          <w:rFonts w:ascii="Times New Roman" w:hAnsi="Times New Roman" w:cs="Times New Roman"/>
                          <w:i/>
                          <w:iCs/>
                          <w:sz w:val="20"/>
                          <w:szCs w:val="20"/>
                        </w:rPr>
                        <w:t xml:space="preserve">et al. </w:t>
                      </w:r>
                      <w:r w:rsidRPr="000A28B5">
                        <w:rPr>
                          <w:rFonts w:ascii="Times New Roman" w:hAnsi="Times New Roman" w:cs="Times New Roman"/>
                          <w:sz w:val="20"/>
                          <w:szCs w:val="20"/>
                        </w:rPr>
                        <w:t xml:space="preserve">2018). For monitoring site importance, more frequent counts are usually </w:t>
                      </w:r>
                      <w:proofErr w:type="gramStart"/>
                      <w:r w:rsidRPr="000A28B5">
                        <w:rPr>
                          <w:rFonts w:ascii="Times New Roman" w:hAnsi="Times New Roman" w:cs="Times New Roman"/>
                          <w:sz w:val="20"/>
                          <w:szCs w:val="20"/>
                        </w:rPr>
                        <w:t>required, since</w:t>
                      </w:r>
                      <w:proofErr w:type="gramEnd"/>
                      <w:r w:rsidRPr="000A28B5">
                        <w:rPr>
                          <w:rFonts w:ascii="Times New Roman" w:hAnsi="Times New Roman" w:cs="Times New Roman"/>
                          <w:sz w:val="20"/>
                          <w:szCs w:val="20"/>
                        </w:rPr>
                        <w:t xml:space="preserve"> standard January IWC counts (e.g. for flyway population monitoring) alone will not be sufficient to monitor breeding or as migration stop-over sites.</w:t>
                      </w:r>
                    </w:p>
                    <w:p w14:paraId="6B806003" w14:textId="77777777" w:rsidR="00935BCF" w:rsidRPr="000A28B5" w:rsidRDefault="00935BCF" w:rsidP="00BE1E9E">
                      <w:pPr>
                        <w:pStyle w:val="Standaard1"/>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Some issues to pay attention to when determining the timing of site counts for monitoring include:</w:t>
                      </w:r>
                    </w:p>
                    <w:p w14:paraId="36F0389E" w14:textId="42B91E43" w:rsidR="00935BCF" w:rsidRPr="000A28B5" w:rsidRDefault="00935BCF" w:rsidP="00BE1E9E">
                      <w:pPr>
                        <w:pStyle w:val="Standaard1"/>
                        <w:numPr>
                          <w:ilvl w:val="0"/>
                          <w:numId w:val="34"/>
                        </w:numPr>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Monitoring birds on migration that have short stop-over periods is more difficult than monitoring those with a longer period of stay.</w:t>
                      </w:r>
                    </w:p>
                    <w:p w14:paraId="38B8E409" w14:textId="52CAC0AA" w:rsidR="00935BCF" w:rsidRPr="000A28B5" w:rsidRDefault="00935BCF" w:rsidP="00BE1E9E">
                      <w:pPr>
                        <w:pStyle w:val="Standaard1"/>
                        <w:numPr>
                          <w:ilvl w:val="0"/>
                          <w:numId w:val="34"/>
                        </w:numPr>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Periods of peak numbers might vary between years (e.g. depending on weather conditions), meaning it might not be effective to carry out a count on a fixed date each year.</w:t>
                      </w:r>
                    </w:p>
                    <w:p w14:paraId="2810F08F" w14:textId="77777777" w:rsidR="00935BCF" w:rsidRPr="000A28B5" w:rsidRDefault="00935BCF" w:rsidP="00BE1E9E">
                      <w:pPr>
                        <w:pStyle w:val="Standaard1"/>
                        <w:jc w:val="both"/>
                        <w:rPr>
                          <w:rFonts w:ascii="Times New Roman" w:eastAsiaTheme="minorHAnsi" w:hAnsi="Times New Roman" w:cs="Times New Roman"/>
                          <w:sz w:val="20"/>
                          <w:szCs w:val="20"/>
                        </w:rPr>
                      </w:pPr>
                    </w:p>
                    <w:p w14:paraId="2CE955C6" w14:textId="7AE204EF" w:rsidR="00935BCF" w:rsidRPr="000A28B5" w:rsidRDefault="00935BCF" w:rsidP="00BE1E9E">
                      <w:pPr>
                        <w:jc w:val="both"/>
                        <w:rPr>
                          <w:rFonts w:ascii="Times New Roman" w:hAnsi="Times New Roman" w:cs="Times New Roman"/>
                          <w:sz w:val="20"/>
                          <w:szCs w:val="20"/>
                        </w:rPr>
                      </w:pPr>
                      <w:r w:rsidRPr="000A28B5">
                        <w:rPr>
                          <w:rFonts w:ascii="Times New Roman" w:hAnsi="Times New Roman" w:cs="Times New Roman"/>
                          <w:sz w:val="20"/>
                          <w:szCs w:val="20"/>
                        </w:rPr>
                        <w:t>To be able to detect changes in numbers at sites</w:t>
                      </w:r>
                      <w:r>
                        <w:rPr>
                          <w:rFonts w:ascii="Times New Roman" w:hAnsi="Times New Roman" w:cs="Times New Roman"/>
                          <w:sz w:val="20"/>
                          <w:szCs w:val="20"/>
                        </w:rPr>
                        <w:t>,</w:t>
                      </w:r>
                      <w:r w:rsidRPr="000A28B5">
                        <w:rPr>
                          <w:rFonts w:ascii="Times New Roman" w:hAnsi="Times New Roman" w:cs="Times New Roman"/>
                          <w:sz w:val="20"/>
                          <w:szCs w:val="20"/>
                        </w:rPr>
                        <w:t xml:space="preserve"> it is important that the same method is applied from year to year once an appropriate method is established. If methods need to be changed to take advantage of technical or methodological advances, it is important to calibrate the new method with the old one. Depending on the seasonal occurrence of the key species at the site, both breeding and non-breeding methods might be needed. In many African countries, for example, the presence of breeding and non-breeding migrant species may overlap.</w:t>
                      </w:r>
                    </w:p>
                    <w:p w14:paraId="0E8C4CC6" w14:textId="77777777" w:rsidR="00935BCF" w:rsidRPr="000A28B5" w:rsidRDefault="00935BCF" w:rsidP="00BE1E9E">
                      <w:pPr>
                        <w:pStyle w:val="Standaard1"/>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The frequency of site monitoring counts is dictated, on the one hand, by the aims of these counts (site designation, management processes, the type of indicators the data is used for) and also by the ecology and phenology of the species present at the site. Ideally, prior to designation, key sites should be surveyed on multiple occasions over many years, timed to reflect the (potential) presence of the (likely) key species. Post-designation, monitoring cycles will be partly dictated by the species for which the site is identified or designated for, but key sites typically support important numbers of non-qualifying species and monitoring programmes also need to address data requirements for these species. Monthly counts should provide robust data on the seasonal use of key sites. If monthly monitoring is not possible, select one or two months during each season.</w:t>
                      </w:r>
                    </w:p>
                    <w:p w14:paraId="3769F21D" w14:textId="77777777" w:rsidR="00935BCF" w:rsidRPr="000A28B5" w:rsidRDefault="00935BCF" w:rsidP="00BE1E9E">
                      <w:pPr>
                        <w:pStyle w:val="Standaard1"/>
                        <w:jc w:val="both"/>
                        <w:rPr>
                          <w:rFonts w:ascii="Times New Roman" w:eastAsiaTheme="minorHAnsi" w:hAnsi="Times New Roman" w:cs="Times New Roman"/>
                          <w:sz w:val="20"/>
                          <w:szCs w:val="20"/>
                        </w:rPr>
                      </w:pPr>
                    </w:p>
                    <w:p w14:paraId="2C947E62" w14:textId="474E08CF" w:rsidR="00935BCF" w:rsidRPr="000A28B5" w:rsidRDefault="00935BCF" w:rsidP="00BE1E9E">
                      <w:pPr>
                        <w:pStyle w:val="Standaard1"/>
                        <w:jc w:val="both"/>
                        <w:rPr>
                          <w:rFonts w:ascii="Times New Roman" w:eastAsiaTheme="minorHAnsi" w:hAnsi="Times New Roman" w:cs="Times New Roman"/>
                          <w:sz w:val="20"/>
                          <w:szCs w:val="20"/>
                        </w:rPr>
                      </w:pPr>
                      <w:r w:rsidRPr="000A28B5">
                        <w:rPr>
                          <w:rFonts w:ascii="Times New Roman" w:eastAsiaTheme="minorHAnsi" w:hAnsi="Times New Roman" w:cs="Times New Roman"/>
                          <w:sz w:val="20"/>
                          <w:szCs w:val="20"/>
                        </w:rPr>
                        <w:t>At stop-over sites, carry out counts during both the spring (usually April-May) and the autumn (usually August – November) when most key species are likely to reach their seasonal peak numbers besides the counts in January and a breeding bird survey. Although it is very useful to identify such months for optimum migration counts at a national scale, it is not necessary to coordinate these internationally.</w:t>
                      </w:r>
                    </w:p>
                  </w:txbxContent>
                </v:textbox>
                <w10:wrap type="topAndBottom"/>
              </v:shape>
            </w:pict>
          </mc:Fallback>
        </mc:AlternateContent>
      </w:r>
    </w:p>
    <w:p w14:paraId="7FEA5D7D" w14:textId="0D0E1FCB" w:rsidR="007D2901" w:rsidRPr="0032640C" w:rsidRDefault="007D2901" w:rsidP="008417C6">
      <w:pPr>
        <w:pStyle w:val="Heading4"/>
        <w:rPr>
          <w:rFonts w:ascii="Times New Roman" w:hAnsi="Times New Roman" w:cs="Times New Roman"/>
          <w:b/>
          <w:bCs/>
        </w:rPr>
      </w:pPr>
    </w:p>
    <w:p w14:paraId="6EF778F4" w14:textId="4A42CE1F" w:rsidR="008417C6" w:rsidRPr="00935BCF" w:rsidRDefault="008417C6" w:rsidP="008417C6">
      <w:pPr>
        <w:pStyle w:val="Heading4"/>
        <w:rPr>
          <w:rFonts w:ascii="Times New Roman" w:hAnsi="Times New Roman" w:cs="Times New Roman"/>
          <w:b/>
          <w:bCs/>
        </w:rPr>
      </w:pPr>
      <w:r w:rsidRPr="00935BCF">
        <w:rPr>
          <w:rFonts w:ascii="Times New Roman" w:hAnsi="Times New Roman" w:cs="Times New Roman"/>
          <w:b/>
          <w:bCs/>
        </w:rPr>
        <w:t>Pressure</w:t>
      </w:r>
    </w:p>
    <w:p w14:paraId="5D961EA3" w14:textId="4E8F34A2" w:rsidR="00AF490E" w:rsidRPr="00935BCF" w:rsidRDefault="00AF490E" w:rsidP="00AF490E">
      <w:p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We propose to capture information on the pressures and threats taking that are affecting the species using the site. For the purposes of this framework, we define these terms in accordance with the definitions provided in Article 12 and Article 17 reporting guidelines:</w:t>
      </w:r>
    </w:p>
    <w:p w14:paraId="632241A8" w14:textId="77777777" w:rsidR="00AF490E" w:rsidRPr="00935BCF" w:rsidRDefault="00AF490E" w:rsidP="00AF490E">
      <w:pPr>
        <w:pStyle w:val="ListParagraph"/>
        <w:numPr>
          <w:ilvl w:val="0"/>
          <w:numId w:val="12"/>
        </w:numPr>
        <w:jc w:val="both"/>
        <w:rPr>
          <w:rFonts w:ascii="Times New Roman" w:eastAsia="Times New Roman" w:hAnsi="Times New Roman" w:cs="Times New Roman"/>
          <w:color w:val="000000" w:themeColor="text1"/>
        </w:rPr>
      </w:pPr>
      <w:r w:rsidRPr="00935BCF">
        <w:rPr>
          <w:rFonts w:ascii="Times New Roman" w:hAnsi="Times New Roman" w:cs="Times New Roman"/>
        </w:rPr>
        <w:t xml:space="preserve">Pressures have acted within the current reporting </w:t>
      </w:r>
      <w:proofErr w:type="gramStart"/>
      <w:r w:rsidRPr="00935BCF">
        <w:rPr>
          <w:rFonts w:ascii="Times New Roman" w:hAnsi="Times New Roman" w:cs="Times New Roman"/>
        </w:rPr>
        <w:t>period</w:t>
      </w:r>
      <w:proofErr w:type="gramEnd"/>
      <w:r w:rsidRPr="00935BCF">
        <w:rPr>
          <w:rFonts w:ascii="Times New Roman" w:hAnsi="Times New Roman" w:cs="Times New Roman"/>
        </w:rPr>
        <w:t xml:space="preserve"> and they have an impact on the long-term viability of the species or its habitat(s); </w:t>
      </w:r>
    </w:p>
    <w:p w14:paraId="343DC032" w14:textId="77777777" w:rsidR="00AF490E" w:rsidRPr="00935BCF" w:rsidRDefault="00AF490E" w:rsidP="00AF490E">
      <w:pPr>
        <w:pStyle w:val="ListParagraph"/>
        <w:numPr>
          <w:ilvl w:val="0"/>
          <w:numId w:val="12"/>
        </w:numPr>
        <w:jc w:val="both"/>
        <w:rPr>
          <w:rFonts w:ascii="Times New Roman" w:eastAsia="Times New Roman" w:hAnsi="Times New Roman" w:cs="Times New Roman"/>
          <w:color w:val="000000" w:themeColor="text1"/>
        </w:rPr>
      </w:pPr>
      <w:r w:rsidRPr="00935BCF">
        <w:rPr>
          <w:rFonts w:ascii="Times New Roman" w:hAnsi="Times New Roman" w:cs="Times New Roman"/>
        </w:rPr>
        <w:lastRenderedPageBreak/>
        <w:t>Threats are future/foreseeable impacts (within the next two reporting periods) that are likely to affect the long-term viability of the species and/or its habitat(s).</w:t>
      </w:r>
    </w:p>
    <w:p w14:paraId="23387570" w14:textId="47FE15E4" w:rsidR="00AF490E" w:rsidRPr="00935BCF" w:rsidRDefault="008417C6" w:rsidP="00AF490E">
      <w:p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 xml:space="preserve">By capturing information on the pressures taking place at each site, this will </w:t>
      </w:r>
      <w:r w:rsidR="00AF490E" w:rsidRPr="00935BCF">
        <w:rPr>
          <w:rFonts w:ascii="Times New Roman" w:eastAsia="Times New Roman" w:hAnsi="Times New Roman" w:cs="Times New Roman"/>
          <w:color w:val="000000" w:themeColor="text1"/>
        </w:rPr>
        <w:t>help inform</w:t>
      </w:r>
      <w:r w:rsidRPr="00935BCF">
        <w:rPr>
          <w:rFonts w:ascii="Times New Roman" w:eastAsia="Times New Roman" w:hAnsi="Times New Roman" w:cs="Times New Roman"/>
          <w:color w:val="000000" w:themeColor="text1"/>
        </w:rPr>
        <w:t xml:space="preserve"> the necessary remedial or preventive conservation actions. Hence, it supports adaptive management both at site and at network level. </w:t>
      </w:r>
    </w:p>
    <w:p w14:paraId="3356F983" w14:textId="61D4364B" w:rsidR="008417C6" w:rsidRPr="0032640C" w:rsidRDefault="008417C6" w:rsidP="008417C6">
      <w:pPr>
        <w:jc w:val="both"/>
        <w:rPr>
          <w:rFonts w:ascii="Times New Roman" w:hAnsi="Times New Roman" w:cs="Times New Roman"/>
          <w:lang w:val="en-US"/>
        </w:rPr>
      </w:pPr>
      <w:r w:rsidRPr="00935BCF">
        <w:rPr>
          <w:rFonts w:ascii="Times New Roman" w:hAnsi="Times New Roman" w:cs="Times New Roman"/>
          <w:lang w:val="en-US"/>
        </w:rPr>
        <w:t>The</w:t>
      </w:r>
      <w:r w:rsidR="00E92A13" w:rsidRPr="00935BCF">
        <w:rPr>
          <w:rFonts w:ascii="Times New Roman" w:hAnsi="Times New Roman" w:cs="Times New Roman"/>
          <w:lang w:val="en-US"/>
        </w:rPr>
        <w:t xml:space="preserve"> Natura 2000</w:t>
      </w:r>
      <w:r w:rsidRPr="00935BCF">
        <w:rPr>
          <w:rFonts w:ascii="Times New Roman" w:hAnsi="Times New Roman" w:cs="Times New Roman"/>
          <w:lang w:val="en-US"/>
        </w:rPr>
        <w:t xml:space="preserve"> S</w:t>
      </w:r>
      <w:r w:rsidR="002F35F1" w:rsidRPr="00935BCF">
        <w:rPr>
          <w:rFonts w:ascii="Times New Roman" w:hAnsi="Times New Roman" w:cs="Times New Roman"/>
          <w:lang w:val="en-US"/>
        </w:rPr>
        <w:t xml:space="preserve">tandard </w:t>
      </w:r>
      <w:r w:rsidRPr="00935BCF">
        <w:rPr>
          <w:rFonts w:ascii="Times New Roman" w:hAnsi="Times New Roman" w:cs="Times New Roman"/>
          <w:lang w:val="en-US"/>
        </w:rPr>
        <w:t>D</w:t>
      </w:r>
      <w:r w:rsidR="002F35F1" w:rsidRPr="00935BCF">
        <w:rPr>
          <w:rFonts w:ascii="Times New Roman" w:hAnsi="Times New Roman" w:cs="Times New Roman"/>
          <w:lang w:val="en-US"/>
        </w:rPr>
        <w:t xml:space="preserve">ata </w:t>
      </w:r>
      <w:r w:rsidRPr="00935BCF">
        <w:rPr>
          <w:rFonts w:ascii="Times New Roman" w:hAnsi="Times New Roman" w:cs="Times New Roman"/>
          <w:lang w:val="en-US"/>
        </w:rPr>
        <w:t>F</w:t>
      </w:r>
      <w:r w:rsidR="002F35F1" w:rsidRPr="00935BCF">
        <w:rPr>
          <w:rFonts w:ascii="Times New Roman" w:hAnsi="Times New Roman" w:cs="Times New Roman"/>
          <w:lang w:val="en-US"/>
        </w:rPr>
        <w:t xml:space="preserve">orms </w:t>
      </w:r>
      <w:r w:rsidRPr="00935BCF">
        <w:rPr>
          <w:rFonts w:ascii="Times New Roman" w:hAnsi="Times New Roman" w:cs="Times New Roman"/>
          <w:lang w:val="en-US"/>
        </w:rPr>
        <w:t xml:space="preserve">requires details on the most important pressures, </w:t>
      </w:r>
      <w:proofErr w:type="gramStart"/>
      <w:r w:rsidRPr="00935BCF">
        <w:rPr>
          <w:rFonts w:ascii="Times New Roman" w:hAnsi="Times New Roman" w:cs="Times New Roman"/>
          <w:lang w:val="en-US"/>
        </w:rPr>
        <w:t>and also</w:t>
      </w:r>
      <w:proofErr w:type="gramEnd"/>
      <w:r w:rsidRPr="00935BCF">
        <w:rPr>
          <w:rFonts w:ascii="Times New Roman" w:hAnsi="Times New Roman" w:cs="Times New Roman"/>
          <w:lang w:val="en-US"/>
        </w:rPr>
        <w:t xml:space="preserve"> take</w:t>
      </w:r>
      <w:r w:rsidR="002A27A4" w:rsidRPr="00935BCF">
        <w:rPr>
          <w:rFonts w:ascii="Times New Roman" w:hAnsi="Times New Roman" w:cs="Times New Roman"/>
          <w:lang w:val="en-US"/>
        </w:rPr>
        <w:t>s</w:t>
      </w:r>
      <w:r w:rsidRPr="00935BCF">
        <w:rPr>
          <w:rFonts w:ascii="Times New Roman" w:hAnsi="Times New Roman" w:cs="Times New Roman"/>
          <w:lang w:val="en-US"/>
        </w:rPr>
        <w:t xml:space="preserve"> into consideration those taking place in the surroundings of the site, using a hierarchal threat classification scheme developed specifically for Birds and Habitats Directives reports. The threats in this scheme are classified into 15 categories corresponding to the main sectoral driver, and the full list (including Levels 1 </w:t>
      </w:r>
      <w:r w:rsidR="00776ACA" w:rsidRPr="00935BCF">
        <w:rPr>
          <w:rFonts w:ascii="Times New Roman" w:hAnsi="Times New Roman" w:cs="Times New Roman"/>
          <w:lang w:val="en-US"/>
        </w:rPr>
        <w:t>to 4</w:t>
      </w:r>
      <w:r w:rsidRPr="00935BCF">
        <w:rPr>
          <w:rFonts w:ascii="Times New Roman" w:hAnsi="Times New Roman" w:cs="Times New Roman"/>
          <w:lang w:val="en-US"/>
        </w:rPr>
        <w:t xml:space="preserve"> of the scheme</w:t>
      </w:r>
      <w:r w:rsidR="006C58AA" w:rsidRPr="00935BCF">
        <w:rPr>
          <w:rFonts w:ascii="Times New Roman" w:hAnsi="Times New Roman" w:cs="Times New Roman"/>
          <w:lang w:val="en-US"/>
        </w:rPr>
        <w:t xml:space="preserve"> used in 2013</w:t>
      </w:r>
      <w:r w:rsidRPr="00935BCF">
        <w:rPr>
          <w:rFonts w:ascii="Times New Roman" w:hAnsi="Times New Roman" w:cs="Times New Roman"/>
          <w:lang w:val="en-US"/>
        </w:rPr>
        <w:t xml:space="preserve">) is shown in Appendix </w:t>
      </w:r>
      <w:r w:rsidR="00B0302A" w:rsidRPr="00935BCF">
        <w:rPr>
          <w:rFonts w:ascii="Times New Roman" w:hAnsi="Times New Roman" w:cs="Times New Roman"/>
          <w:lang w:val="en-US"/>
        </w:rPr>
        <w:t>2</w:t>
      </w:r>
      <w:r w:rsidRPr="00935BCF">
        <w:rPr>
          <w:rFonts w:ascii="Times New Roman" w:hAnsi="Times New Roman" w:cs="Times New Roman"/>
          <w:lang w:val="en-US"/>
        </w:rPr>
        <w:t>.</w:t>
      </w:r>
      <w:r w:rsidR="00E92A13" w:rsidRPr="00935BCF">
        <w:rPr>
          <w:rFonts w:ascii="Times New Roman" w:hAnsi="Times New Roman" w:cs="Times New Roman"/>
          <w:lang w:val="en-US"/>
        </w:rPr>
        <w:t xml:space="preserve"> This threat classification scheme is currently under review</w:t>
      </w:r>
      <w:r w:rsidR="00AF490E" w:rsidRPr="00935BCF">
        <w:rPr>
          <w:rFonts w:ascii="Times New Roman" w:hAnsi="Times New Roman" w:cs="Times New Roman"/>
          <w:lang w:val="en-US"/>
        </w:rPr>
        <w:t xml:space="preserve"> and parts of it may be altered</w:t>
      </w:r>
      <w:r w:rsidR="00E92A13" w:rsidRPr="00935BCF">
        <w:rPr>
          <w:rFonts w:ascii="Times New Roman" w:hAnsi="Times New Roman" w:cs="Times New Roman"/>
          <w:lang w:val="en-US"/>
        </w:rPr>
        <w:t>.</w:t>
      </w:r>
      <w:r w:rsidRPr="0032640C">
        <w:rPr>
          <w:rFonts w:ascii="Times New Roman" w:hAnsi="Times New Roman" w:cs="Times New Roman"/>
          <w:lang w:val="en-US"/>
        </w:rPr>
        <w:t xml:space="preserve"> </w:t>
      </w:r>
    </w:p>
    <w:p w14:paraId="2DBA9F48" w14:textId="7A49F161" w:rsidR="008417C6" w:rsidRPr="00935BCF" w:rsidRDefault="00801F85" w:rsidP="0066225F">
      <w:pPr>
        <w:jc w:val="both"/>
        <w:rPr>
          <w:rFonts w:ascii="Times New Roman" w:hAnsi="Times New Roman" w:cs="Times New Roman"/>
        </w:rPr>
      </w:pPr>
      <w:r w:rsidRPr="00935BCF">
        <w:rPr>
          <w:noProof/>
          <w:lang w:val="fr-BE" w:eastAsia="fr-BE"/>
        </w:rPr>
        <mc:AlternateContent>
          <mc:Choice Requires="wps">
            <w:drawing>
              <wp:anchor distT="0" distB="0" distL="114300" distR="114300" simplePos="0" relativeHeight="251655680" behindDoc="0" locked="0" layoutInCell="1" allowOverlap="1" wp14:anchorId="17BC3E94" wp14:editId="0D8E0C5E">
                <wp:simplePos x="0" y="0"/>
                <wp:positionH relativeFrom="column">
                  <wp:posOffset>361315</wp:posOffset>
                </wp:positionH>
                <wp:positionV relativeFrom="paragraph">
                  <wp:posOffset>0</wp:posOffset>
                </wp:positionV>
                <wp:extent cx="5124450" cy="447675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476750"/>
                        </a:xfrm>
                        <a:prstGeom prst="rect">
                          <a:avLst/>
                        </a:prstGeom>
                        <a:solidFill>
                          <a:srgbClr val="FFFFFF"/>
                        </a:solidFill>
                        <a:ln w="9525">
                          <a:solidFill>
                            <a:srgbClr val="000000"/>
                          </a:solidFill>
                          <a:miter lim="800000"/>
                          <a:headEnd/>
                          <a:tailEnd/>
                        </a:ln>
                      </wps:spPr>
                      <wps:txbx>
                        <w:txbxContent>
                          <w:p w14:paraId="7B525C10" w14:textId="29F11A5E" w:rsidR="00935BCF" w:rsidRPr="000A28B5" w:rsidRDefault="00935BCF" w:rsidP="00E52AE6">
                            <w:pPr>
                              <w:rPr>
                                <w:rFonts w:ascii="Times New Roman" w:hAnsi="Times New Roman" w:cs="Times New Roman"/>
                                <w:b/>
                                <w:bCs/>
                              </w:rPr>
                            </w:pPr>
                            <w:r w:rsidRPr="000A28B5">
                              <w:rPr>
                                <w:rFonts w:ascii="Times New Roman" w:hAnsi="Times New Roman" w:cs="Times New Roman"/>
                                <w:b/>
                                <w:bCs/>
                              </w:rPr>
                              <w:t xml:space="preserve">Box 3: Role of Remote Sensing data in supporting site monitoring assessments </w:t>
                            </w:r>
                          </w:p>
                          <w:p w14:paraId="2B9428E0" w14:textId="1CB86704" w:rsidR="00935BCF" w:rsidRPr="000A28B5" w:rsidRDefault="00935BCF" w:rsidP="00E52AE6">
                            <w:pPr>
                              <w:jc w:val="both"/>
                              <w:rPr>
                                <w:rFonts w:ascii="Times New Roman" w:hAnsi="Times New Roman" w:cs="Times New Roman"/>
                                <w:sz w:val="20"/>
                                <w:szCs w:val="20"/>
                              </w:rPr>
                            </w:pPr>
                            <w:r w:rsidRPr="000A28B5">
                              <w:rPr>
                                <w:rFonts w:ascii="Times New Roman" w:hAnsi="Times New Roman" w:cs="Times New Roman"/>
                                <w:sz w:val="20"/>
                                <w:szCs w:val="20"/>
                              </w:rPr>
                              <w:t xml:space="preserve">In the past 20 years, there have been many significant technological developments, including access and availability of a range of remote sensing products. Specifically, there are increasing numbers of free, high resolution, regularly updated products based on RS that can inform site monitoring assessments. </w:t>
                            </w:r>
                          </w:p>
                          <w:p w14:paraId="6DF0E38D" w14:textId="5D8D94F9" w:rsidR="00935BCF" w:rsidRPr="000A28B5" w:rsidRDefault="00935BCF" w:rsidP="00E52AE6">
                            <w:pPr>
                              <w:jc w:val="both"/>
                              <w:rPr>
                                <w:rFonts w:ascii="Times New Roman" w:hAnsi="Times New Roman" w:cs="Times New Roman"/>
                                <w:sz w:val="20"/>
                                <w:szCs w:val="20"/>
                              </w:rPr>
                            </w:pPr>
                            <w:r w:rsidRPr="000A28B5">
                              <w:rPr>
                                <w:rFonts w:ascii="Times New Roman" w:hAnsi="Times New Roman" w:cs="Times New Roman"/>
                                <w:sz w:val="20"/>
                                <w:szCs w:val="20"/>
                              </w:rPr>
                              <w:t>Some of these datasets are hosted on dedicated platforms, that not only reduce</w:t>
                            </w:r>
                            <w:r>
                              <w:rPr>
                                <w:rFonts w:ascii="Times New Roman" w:hAnsi="Times New Roman" w:cs="Times New Roman"/>
                                <w:sz w:val="20"/>
                                <w:szCs w:val="20"/>
                              </w:rPr>
                              <w:t xml:space="preserve"> or </w:t>
                            </w:r>
                            <w:r w:rsidRPr="000A28B5">
                              <w:rPr>
                                <w:rFonts w:ascii="Times New Roman" w:hAnsi="Times New Roman" w:cs="Times New Roman"/>
                                <w:sz w:val="20"/>
                                <w:szCs w:val="20"/>
                              </w:rPr>
                              <w:t xml:space="preserve">remove the need for downloads of very large datasets, but some also often enable analysis within the platforms using these datasets. Some go one step further to make the tools very user-friendly and so maximising the use of the tools by creating interactive dashboards, some of which are described below. </w:t>
                            </w:r>
                          </w:p>
                          <w:p w14:paraId="62352932" w14:textId="77777777" w:rsidR="00935BCF" w:rsidRPr="000A28B5" w:rsidRDefault="00935BCF" w:rsidP="00F505AE">
                            <w:pPr>
                              <w:jc w:val="both"/>
                              <w:rPr>
                                <w:rFonts w:ascii="Times New Roman" w:hAnsi="Times New Roman" w:cs="Times New Roman"/>
                                <w:sz w:val="20"/>
                                <w:szCs w:val="20"/>
                              </w:rPr>
                            </w:pPr>
                            <w:r w:rsidRPr="000A28B5">
                              <w:rPr>
                                <w:rFonts w:ascii="Times New Roman" w:hAnsi="Times New Roman" w:cs="Times New Roman"/>
                                <w:sz w:val="20"/>
                                <w:szCs w:val="20"/>
                              </w:rPr>
                              <w:t>Some that may be used to help inform site condition, as well as some of the datasets that may be useful in supporting monitoring assessments of state, pressure and response at wetland sites by Contracting Parties and others include:</w:t>
                            </w:r>
                          </w:p>
                          <w:p w14:paraId="238D3EF9" w14:textId="3EA4D4E1" w:rsidR="00935BCF" w:rsidRPr="000A28B5" w:rsidRDefault="00935BCF" w:rsidP="00F505AE">
                            <w:pPr>
                              <w:pStyle w:val="ListParagraph"/>
                              <w:numPr>
                                <w:ilvl w:val="0"/>
                                <w:numId w:val="36"/>
                              </w:numPr>
                              <w:jc w:val="both"/>
                              <w:rPr>
                                <w:rFonts w:ascii="Times New Roman" w:hAnsi="Times New Roman" w:cs="Times New Roman"/>
                                <w:sz w:val="20"/>
                                <w:szCs w:val="20"/>
                              </w:rPr>
                            </w:pPr>
                            <w:r w:rsidRPr="000A28B5">
                              <w:rPr>
                                <w:rFonts w:ascii="Times New Roman" w:hAnsi="Times New Roman" w:cs="Times New Roman"/>
                                <w:sz w:val="20"/>
                                <w:szCs w:val="20"/>
                              </w:rPr>
                              <w:t xml:space="preserve">JRC global surface water can inform the availability and extent of water at a site, and trends over time, potentially informing the suitability of a site for trigger species, especially sites for which flooding at the margins is important. </w:t>
                            </w:r>
                          </w:p>
                          <w:p w14:paraId="7CB589A1" w14:textId="1B98FEB5" w:rsidR="00935BCF" w:rsidRPr="000A28B5" w:rsidRDefault="00935BCF" w:rsidP="00F505AE">
                            <w:pPr>
                              <w:pStyle w:val="ListParagraph"/>
                              <w:numPr>
                                <w:ilvl w:val="0"/>
                                <w:numId w:val="36"/>
                              </w:numPr>
                              <w:spacing w:line="256" w:lineRule="auto"/>
                              <w:jc w:val="both"/>
                              <w:rPr>
                                <w:rFonts w:ascii="Times New Roman" w:hAnsi="Times New Roman" w:cs="Times New Roman"/>
                                <w:sz w:val="20"/>
                                <w:szCs w:val="20"/>
                              </w:rPr>
                            </w:pPr>
                            <w:r w:rsidRPr="000A28B5">
                              <w:rPr>
                                <w:rFonts w:ascii="Times New Roman" w:hAnsi="Times New Roman" w:cs="Times New Roman"/>
                                <w:sz w:val="20"/>
                                <w:szCs w:val="20"/>
                              </w:rPr>
                              <w:t>Increased night lighting around urban/suburban wetlands in particular may adversely affect one or more of the trigger species. In this respect, and given this layer informs change over time, night lights it could be used to inform State.</w:t>
                            </w:r>
                          </w:p>
                          <w:p w14:paraId="2F454AF2" w14:textId="223D0A4A" w:rsidR="00935BCF" w:rsidRPr="000A28B5" w:rsidRDefault="00935BCF" w:rsidP="007C1156">
                            <w:pPr>
                              <w:spacing w:line="256" w:lineRule="auto"/>
                              <w:jc w:val="both"/>
                              <w:rPr>
                                <w:rFonts w:ascii="Times New Roman" w:hAnsi="Times New Roman" w:cs="Times New Roman"/>
                                <w:sz w:val="20"/>
                                <w:szCs w:val="20"/>
                              </w:rPr>
                            </w:pPr>
                            <w:r w:rsidRPr="000A28B5">
                              <w:rPr>
                                <w:rFonts w:ascii="Times New Roman" w:hAnsi="Times New Roman" w:cs="Times New Roman"/>
                                <w:sz w:val="20"/>
                                <w:szCs w:val="20"/>
                              </w:rPr>
                              <w:t>Both of these layers could also be used to inform Pressure, as in many cases they relate to water management and urbanisation respectively. Other layers reflecting human activities, such as those presented in WWF Sight inform other activities taking place at or near sites and potentially affecting trigger species, such as mining, oil and gas exploration among others. A fuller list of relevant datasets is presented in Appendix 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C3E94" id="_x0000_s1028" type="#_x0000_t202" style="position:absolute;left:0;text-align:left;margin-left:28.45pt;margin-top:0;width:403.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kyJQIAAEwEAAAOAAAAZHJzL2Uyb0RvYy54bWysVNtu2zAMfR+wfxD0vjjJnF6MOEWXLsOA&#10;7gK0+wBalmNhkuhJSuzs60vJaZbdXob5QRBF6og8h/TyZjCa7aXzCm3JZ5MpZ9IKrJXdlvzL4+bV&#10;FWc+gK1Bo5UlP0jPb1YvXyz7rpBzbFHX0jECsb7ou5K3IXRFlnnRSgN+gp205GzQGQhkum1WO+gJ&#10;3ehsPp1eZD26unMopPd0ejc6+SrhN40U4VPTeBmYLjnlFtLq0lrFNVstodg66FoljmnAP2RhQFl6&#10;9AR1BwHYzqnfoIwSDj02YSLQZNg0SshUA1Uzm/5SzUMLnUy1EDm+O9Hk/x+s+Lj/7JiqS/6aMwuG&#10;JHqUQ2BvcGDzyE7f+YKCHjoKCwMdk8qpUt/do/jqmcV1C3Yrb53DvpVQU3azeDM7uzri+AhS9R+w&#10;pmdgFzABDY0zkToigxE6qXQ4KRNTEXS4mM3zfEEuQb48v7y4JCO+AcXz9c758E6iYXFTckfSJ3jY&#10;3/swhj6HxNc8alVvlNbJcNtqrR3bA7XJJn1H9J/CtGV9ya8X88XIwF8hpun7E4RRgfpdK1Pyq1MQ&#10;FJG3t7amNKEIoPS4p+q0PRIZuRtZDEM1JMVO+lRYH4hZh2N70zjSpkX3nbOeWrvk/tsOnORMv7ek&#10;zvUsz+MsJCNfXM7JcOee6twDVhBUyQNn43Yd0vzEVC3ekoqNSvxGucdMjilTyyaFjuMVZ+LcTlE/&#10;fgKrJwAAAP//AwBQSwMEFAAGAAgAAAAhAGnw4nzdAAAABwEAAA8AAABkcnMvZG93bnJldi54bWxM&#10;j81OwzAQhO9IvIO1SFwQtaE0TUM2FUIC0RsUBFc33iYR/gmxm4a3ZznBcTSjmW/K9eSsGGmIXfAI&#10;VzMFgnwdTOcbhLfXh8scREzaG22DJ4RvirCuTk9KXZhw9C80blMjuMTHQiO0KfWFlLFuyek4Cz15&#10;9vZhcDqxHBppBn3kcmfltVKZdLrzvNDqnu5bqj+3B4eQ3zyNH3Ezf36vs71dpYvl+Pg1IJ6fTXe3&#10;IBJN6S8Mv/iMDhUz7cLBmygswiJbcRKBD7GbZ3OWO4SlWiiQVSn/81c/AAAA//8DAFBLAQItABQA&#10;BgAIAAAAIQC2gziS/gAAAOEBAAATAAAAAAAAAAAAAAAAAAAAAABbQ29udGVudF9UeXBlc10ueG1s&#10;UEsBAi0AFAAGAAgAAAAhADj9If/WAAAAlAEAAAsAAAAAAAAAAAAAAAAALwEAAF9yZWxzLy5yZWxz&#10;UEsBAi0AFAAGAAgAAAAhAHBrqTIlAgAATAQAAA4AAAAAAAAAAAAAAAAALgIAAGRycy9lMm9Eb2Mu&#10;eG1sUEsBAi0AFAAGAAgAAAAhAGnw4nzdAAAABwEAAA8AAAAAAAAAAAAAAAAAfwQAAGRycy9kb3du&#10;cmV2LnhtbFBLBQYAAAAABAAEAPMAAACJBQAAAAA=&#10;">
                <v:textbox>
                  <w:txbxContent>
                    <w:p w14:paraId="7B525C10" w14:textId="29F11A5E" w:rsidR="00935BCF" w:rsidRPr="000A28B5" w:rsidRDefault="00935BCF" w:rsidP="00E52AE6">
                      <w:pPr>
                        <w:rPr>
                          <w:rFonts w:ascii="Times New Roman" w:hAnsi="Times New Roman" w:cs="Times New Roman"/>
                          <w:b/>
                          <w:bCs/>
                        </w:rPr>
                      </w:pPr>
                      <w:r w:rsidRPr="000A28B5">
                        <w:rPr>
                          <w:rFonts w:ascii="Times New Roman" w:hAnsi="Times New Roman" w:cs="Times New Roman"/>
                          <w:b/>
                          <w:bCs/>
                        </w:rPr>
                        <w:t xml:space="preserve">Box 3: Role of Remote Sensing data in supporting site monitoring assessments </w:t>
                      </w:r>
                    </w:p>
                    <w:p w14:paraId="2B9428E0" w14:textId="1CB86704" w:rsidR="00935BCF" w:rsidRPr="000A28B5" w:rsidRDefault="00935BCF" w:rsidP="00E52AE6">
                      <w:pPr>
                        <w:jc w:val="both"/>
                        <w:rPr>
                          <w:rFonts w:ascii="Times New Roman" w:hAnsi="Times New Roman" w:cs="Times New Roman"/>
                          <w:sz w:val="20"/>
                          <w:szCs w:val="20"/>
                        </w:rPr>
                      </w:pPr>
                      <w:r w:rsidRPr="000A28B5">
                        <w:rPr>
                          <w:rFonts w:ascii="Times New Roman" w:hAnsi="Times New Roman" w:cs="Times New Roman"/>
                          <w:sz w:val="20"/>
                          <w:szCs w:val="20"/>
                        </w:rPr>
                        <w:t xml:space="preserve">In the past 20 years, there have been many significant technological developments, including access and availability of a range of remote sensing products. Specifically, there are increasing numbers of free, high resolution, regularly updated products based on RS that can inform site monitoring assessments. </w:t>
                      </w:r>
                    </w:p>
                    <w:p w14:paraId="6DF0E38D" w14:textId="5D8D94F9" w:rsidR="00935BCF" w:rsidRPr="000A28B5" w:rsidRDefault="00935BCF" w:rsidP="00E52AE6">
                      <w:pPr>
                        <w:jc w:val="both"/>
                        <w:rPr>
                          <w:rFonts w:ascii="Times New Roman" w:hAnsi="Times New Roman" w:cs="Times New Roman"/>
                          <w:sz w:val="20"/>
                          <w:szCs w:val="20"/>
                        </w:rPr>
                      </w:pPr>
                      <w:r w:rsidRPr="000A28B5">
                        <w:rPr>
                          <w:rFonts w:ascii="Times New Roman" w:hAnsi="Times New Roman" w:cs="Times New Roman"/>
                          <w:sz w:val="20"/>
                          <w:szCs w:val="20"/>
                        </w:rPr>
                        <w:t>Some of these datasets are hosted on dedicated platforms, that not only reduce</w:t>
                      </w:r>
                      <w:r>
                        <w:rPr>
                          <w:rFonts w:ascii="Times New Roman" w:hAnsi="Times New Roman" w:cs="Times New Roman"/>
                          <w:sz w:val="20"/>
                          <w:szCs w:val="20"/>
                        </w:rPr>
                        <w:t xml:space="preserve"> or </w:t>
                      </w:r>
                      <w:r w:rsidRPr="000A28B5">
                        <w:rPr>
                          <w:rFonts w:ascii="Times New Roman" w:hAnsi="Times New Roman" w:cs="Times New Roman"/>
                          <w:sz w:val="20"/>
                          <w:szCs w:val="20"/>
                        </w:rPr>
                        <w:t xml:space="preserve">remove the need for downloads of very large datasets, but some also often enable analysis within the platforms using these datasets. Some go one step further to make the tools very user-friendly and so maximising the use of the tools by creating interactive dashboards, some of which are described below. </w:t>
                      </w:r>
                    </w:p>
                    <w:p w14:paraId="62352932" w14:textId="77777777" w:rsidR="00935BCF" w:rsidRPr="000A28B5" w:rsidRDefault="00935BCF" w:rsidP="00F505AE">
                      <w:pPr>
                        <w:jc w:val="both"/>
                        <w:rPr>
                          <w:rFonts w:ascii="Times New Roman" w:hAnsi="Times New Roman" w:cs="Times New Roman"/>
                          <w:sz w:val="20"/>
                          <w:szCs w:val="20"/>
                        </w:rPr>
                      </w:pPr>
                      <w:r w:rsidRPr="000A28B5">
                        <w:rPr>
                          <w:rFonts w:ascii="Times New Roman" w:hAnsi="Times New Roman" w:cs="Times New Roman"/>
                          <w:sz w:val="20"/>
                          <w:szCs w:val="20"/>
                        </w:rPr>
                        <w:t xml:space="preserve">Some that may be used to help inform site condition, as well as some of the datasets that may be useful in supporting monitoring assessments of state, </w:t>
                      </w:r>
                      <w:proofErr w:type="gramStart"/>
                      <w:r w:rsidRPr="000A28B5">
                        <w:rPr>
                          <w:rFonts w:ascii="Times New Roman" w:hAnsi="Times New Roman" w:cs="Times New Roman"/>
                          <w:sz w:val="20"/>
                          <w:szCs w:val="20"/>
                        </w:rPr>
                        <w:t>pressure</w:t>
                      </w:r>
                      <w:proofErr w:type="gramEnd"/>
                      <w:r w:rsidRPr="000A28B5">
                        <w:rPr>
                          <w:rFonts w:ascii="Times New Roman" w:hAnsi="Times New Roman" w:cs="Times New Roman"/>
                          <w:sz w:val="20"/>
                          <w:szCs w:val="20"/>
                        </w:rPr>
                        <w:t xml:space="preserve"> and response at wetland sites by Contracting Parties and others include:</w:t>
                      </w:r>
                    </w:p>
                    <w:p w14:paraId="238D3EF9" w14:textId="3EA4D4E1" w:rsidR="00935BCF" w:rsidRPr="000A28B5" w:rsidRDefault="00935BCF" w:rsidP="00F505AE">
                      <w:pPr>
                        <w:pStyle w:val="ListParagraph"/>
                        <w:numPr>
                          <w:ilvl w:val="0"/>
                          <w:numId w:val="36"/>
                        </w:numPr>
                        <w:jc w:val="both"/>
                        <w:rPr>
                          <w:rFonts w:ascii="Times New Roman" w:hAnsi="Times New Roman" w:cs="Times New Roman"/>
                          <w:sz w:val="20"/>
                          <w:szCs w:val="20"/>
                        </w:rPr>
                      </w:pPr>
                      <w:r w:rsidRPr="000A28B5">
                        <w:rPr>
                          <w:rFonts w:ascii="Times New Roman" w:hAnsi="Times New Roman" w:cs="Times New Roman"/>
                          <w:sz w:val="20"/>
                          <w:szCs w:val="20"/>
                        </w:rPr>
                        <w:t xml:space="preserve">JRC global surface water can inform the availability and extent of water at a site, and trends over time, potentially informing the suitability of a site for trigger species, especially sites for which flooding at the margins is important. </w:t>
                      </w:r>
                    </w:p>
                    <w:p w14:paraId="7CB589A1" w14:textId="1B98FEB5" w:rsidR="00935BCF" w:rsidRPr="000A28B5" w:rsidRDefault="00935BCF" w:rsidP="00F505AE">
                      <w:pPr>
                        <w:pStyle w:val="ListParagraph"/>
                        <w:numPr>
                          <w:ilvl w:val="0"/>
                          <w:numId w:val="36"/>
                        </w:numPr>
                        <w:spacing w:line="256" w:lineRule="auto"/>
                        <w:jc w:val="both"/>
                        <w:rPr>
                          <w:rFonts w:ascii="Times New Roman" w:hAnsi="Times New Roman" w:cs="Times New Roman"/>
                          <w:sz w:val="20"/>
                          <w:szCs w:val="20"/>
                        </w:rPr>
                      </w:pPr>
                      <w:r w:rsidRPr="000A28B5">
                        <w:rPr>
                          <w:rFonts w:ascii="Times New Roman" w:hAnsi="Times New Roman" w:cs="Times New Roman"/>
                          <w:sz w:val="20"/>
                          <w:szCs w:val="20"/>
                        </w:rPr>
                        <w:t xml:space="preserve">Increased night lighting around urban/suburban wetlands </w:t>
                      </w:r>
                      <w:proofErr w:type="gramStart"/>
                      <w:r w:rsidRPr="000A28B5">
                        <w:rPr>
                          <w:rFonts w:ascii="Times New Roman" w:hAnsi="Times New Roman" w:cs="Times New Roman"/>
                          <w:sz w:val="20"/>
                          <w:szCs w:val="20"/>
                        </w:rPr>
                        <w:t>in particular may</w:t>
                      </w:r>
                      <w:proofErr w:type="gramEnd"/>
                      <w:r w:rsidRPr="000A28B5">
                        <w:rPr>
                          <w:rFonts w:ascii="Times New Roman" w:hAnsi="Times New Roman" w:cs="Times New Roman"/>
                          <w:sz w:val="20"/>
                          <w:szCs w:val="20"/>
                        </w:rPr>
                        <w:t xml:space="preserve"> adversely affect one or more of the trigger species. In this respect, and given this layer informs change over time, night lights it could be used to inform State.</w:t>
                      </w:r>
                    </w:p>
                    <w:p w14:paraId="2F454AF2" w14:textId="223D0A4A" w:rsidR="00935BCF" w:rsidRPr="000A28B5" w:rsidRDefault="00935BCF" w:rsidP="007C1156">
                      <w:pPr>
                        <w:spacing w:line="256" w:lineRule="auto"/>
                        <w:jc w:val="both"/>
                        <w:rPr>
                          <w:rFonts w:ascii="Times New Roman" w:hAnsi="Times New Roman" w:cs="Times New Roman"/>
                          <w:sz w:val="20"/>
                          <w:szCs w:val="20"/>
                        </w:rPr>
                      </w:pPr>
                      <w:proofErr w:type="gramStart"/>
                      <w:r w:rsidRPr="000A28B5">
                        <w:rPr>
                          <w:rFonts w:ascii="Times New Roman" w:hAnsi="Times New Roman" w:cs="Times New Roman"/>
                          <w:sz w:val="20"/>
                          <w:szCs w:val="20"/>
                        </w:rPr>
                        <w:t>Both of these</w:t>
                      </w:r>
                      <w:proofErr w:type="gramEnd"/>
                      <w:r w:rsidRPr="000A28B5">
                        <w:rPr>
                          <w:rFonts w:ascii="Times New Roman" w:hAnsi="Times New Roman" w:cs="Times New Roman"/>
                          <w:sz w:val="20"/>
                          <w:szCs w:val="20"/>
                        </w:rPr>
                        <w:t xml:space="preserve"> layers could also be used to inform Pressure, as in many cases they relate to water management and urbanisation respectively. Other layers reflecting human activities, such as those presented in WWF Sight inform other activities taking place at or near sites and potentially affecting trigger species, such as mining, </w:t>
                      </w:r>
                      <w:proofErr w:type="gramStart"/>
                      <w:r w:rsidRPr="000A28B5">
                        <w:rPr>
                          <w:rFonts w:ascii="Times New Roman" w:hAnsi="Times New Roman" w:cs="Times New Roman"/>
                          <w:sz w:val="20"/>
                          <w:szCs w:val="20"/>
                        </w:rPr>
                        <w:t>oil</w:t>
                      </w:r>
                      <w:proofErr w:type="gramEnd"/>
                      <w:r w:rsidRPr="000A28B5">
                        <w:rPr>
                          <w:rFonts w:ascii="Times New Roman" w:hAnsi="Times New Roman" w:cs="Times New Roman"/>
                          <w:sz w:val="20"/>
                          <w:szCs w:val="20"/>
                        </w:rPr>
                        <w:t xml:space="preserve"> and gas exploration among others. A fuller list of relevant datasets is presented in Appendix 3.</w:t>
                      </w:r>
                    </w:p>
                  </w:txbxContent>
                </v:textbox>
                <w10:wrap type="topAndBottom"/>
              </v:shape>
            </w:pict>
          </mc:Fallback>
        </mc:AlternateContent>
      </w:r>
      <w:bookmarkStart w:id="21" w:name="_Hlk74039922"/>
      <w:r w:rsidR="008417C6" w:rsidRPr="00935BCF">
        <w:rPr>
          <w:rFonts w:ascii="Times New Roman" w:hAnsi="Times New Roman" w:cs="Times New Roman"/>
          <w:lang w:val="en-US"/>
        </w:rPr>
        <w:t>It is proposed that the Natura 2000 threat classification scheme</w:t>
      </w:r>
      <w:r w:rsidR="00362A1D" w:rsidRPr="00935BCF">
        <w:rPr>
          <w:rFonts w:ascii="Times New Roman" w:hAnsi="Times New Roman" w:cs="Times New Roman"/>
          <w:lang w:val="en-US"/>
        </w:rPr>
        <w:t>, when agreed and finalized, is considered as for</w:t>
      </w:r>
      <w:r w:rsidR="008417C6" w:rsidRPr="00935BCF">
        <w:rPr>
          <w:rFonts w:ascii="Times New Roman" w:hAnsi="Times New Roman" w:cs="Times New Roman"/>
          <w:lang w:val="en-US"/>
        </w:rPr>
        <w:t xml:space="preserve"> data collation on </w:t>
      </w:r>
      <w:r w:rsidR="00311D5C" w:rsidRPr="00935BCF">
        <w:rPr>
          <w:rFonts w:ascii="Times New Roman" w:hAnsi="Times New Roman" w:cs="Times New Roman"/>
          <w:lang w:val="en-US"/>
        </w:rPr>
        <w:t xml:space="preserve">pressures </w:t>
      </w:r>
      <w:r w:rsidR="008417C6" w:rsidRPr="00935BCF">
        <w:rPr>
          <w:rFonts w:ascii="Times New Roman" w:hAnsi="Times New Roman" w:cs="Times New Roman"/>
          <w:lang w:val="en-US"/>
        </w:rPr>
        <w:t xml:space="preserve">– assessors </w:t>
      </w:r>
      <w:r w:rsidR="00362A1D" w:rsidRPr="00935BCF">
        <w:rPr>
          <w:rFonts w:ascii="Times New Roman" w:hAnsi="Times New Roman" w:cs="Times New Roman"/>
          <w:lang w:val="en-US"/>
        </w:rPr>
        <w:t xml:space="preserve">should be </w:t>
      </w:r>
      <w:r w:rsidR="008417C6" w:rsidRPr="00935BCF">
        <w:rPr>
          <w:rFonts w:ascii="Times New Roman" w:hAnsi="Times New Roman" w:cs="Times New Roman"/>
          <w:lang w:val="en-US"/>
        </w:rPr>
        <w:t xml:space="preserve">asked </w:t>
      </w:r>
      <w:r w:rsidR="00E60145" w:rsidRPr="00935BCF">
        <w:rPr>
          <w:rFonts w:ascii="Times New Roman" w:hAnsi="Times New Roman" w:cs="Times New Roman"/>
          <w:lang w:val="en-US"/>
        </w:rPr>
        <w:t xml:space="preserve">to list as many as possible the pressures </w:t>
      </w:r>
      <w:r w:rsidR="003001B6" w:rsidRPr="00935BCF">
        <w:rPr>
          <w:rFonts w:ascii="Times New Roman" w:hAnsi="Times New Roman" w:cs="Times New Roman"/>
          <w:lang w:val="en-US"/>
        </w:rPr>
        <w:t xml:space="preserve">(although the SDF currently limits this list to 20) </w:t>
      </w:r>
      <w:r w:rsidR="00E60145" w:rsidRPr="00935BCF">
        <w:rPr>
          <w:rFonts w:ascii="Times New Roman" w:hAnsi="Times New Roman" w:cs="Times New Roman"/>
          <w:lang w:val="en-US"/>
        </w:rPr>
        <w:t xml:space="preserve">that </w:t>
      </w:r>
      <w:r w:rsidR="008417C6" w:rsidRPr="00935BCF">
        <w:rPr>
          <w:rFonts w:ascii="Times New Roman" w:hAnsi="Times New Roman" w:cs="Times New Roman"/>
          <w:lang w:val="en-US"/>
        </w:rPr>
        <w:t xml:space="preserve">are affecting the key species occurring at the site and to </w:t>
      </w:r>
      <w:r w:rsidR="0065758B" w:rsidRPr="00935BCF">
        <w:rPr>
          <w:rFonts w:ascii="Times New Roman" w:hAnsi="Times New Roman" w:cs="Times New Roman"/>
          <w:lang w:val="en-US"/>
        </w:rPr>
        <w:t xml:space="preserve">indicate whether </w:t>
      </w:r>
      <w:r w:rsidR="008417C6" w:rsidRPr="00935BCF">
        <w:rPr>
          <w:rFonts w:ascii="Times New Roman" w:hAnsi="Times New Roman" w:cs="Times New Roman"/>
        </w:rPr>
        <w:t xml:space="preserve">the impact high, </w:t>
      </w:r>
      <w:proofErr w:type="gramStart"/>
      <w:r w:rsidR="008417C6" w:rsidRPr="00935BCF">
        <w:rPr>
          <w:rFonts w:ascii="Times New Roman" w:hAnsi="Times New Roman" w:cs="Times New Roman"/>
        </w:rPr>
        <w:t>medium</w:t>
      </w:r>
      <w:proofErr w:type="gramEnd"/>
      <w:r w:rsidR="008417C6" w:rsidRPr="00935BCF">
        <w:rPr>
          <w:rFonts w:ascii="Times New Roman" w:hAnsi="Times New Roman" w:cs="Times New Roman"/>
        </w:rPr>
        <w:t xml:space="preserve"> or low</w:t>
      </w:r>
      <w:r w:rsidR="0065758B" w:rsidRPr="00935BCF">
        <w:rPr>
          <w:rFonts w:ascii="Times New Roman" w:hAnsi="Times New Roman" w:cs="Times New Roman"/>
        </w:rPr>
        <w:t>.</w:t>
      </w:r>
      <w:r w:rsidR="003353ED" w:rsidRPr="00935BCF">
        <w:rPr>
          <w:rFonts w:ascii="Times New Roman" w:hAnsi="Times New Roman" w:cs="Times New Roman"/>
        </w:rPr>
        <w:t xml:space="preserve"> </w:t>
      </w:r>
      <w:bookmarkEnd w:id="21"/>
    </w:p>
    <w:p w14:paraId="400E2E0C" w14:textId="499ED153" w:rsidR="008417C6" w:rsidRPr="00935BCF" w:rsidRDefault="008417C6" w:rsidP="008417C6">
      <w:p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 xml:space="preserve">The definitions of high and medium given for Article 12 </w:t>
      </w:r>
      <w:r w:rsidR="00362A1D" w:rsidRPr="00935BCF">
        <w:rPr>
          <w:rFonts w:ascii="Times New Roman" w:eastAsia="Times New Roman" w:hAnsi="Times New Roman" w:cs="Times New Roman"/>
          <w:color w:val="000000" w:themeColor="text1"/>
        </w:rPr>
        <w:t xml:space="preserve">currently </w:t>
      </w:r>
      <w:r w:rsidRPr="00935BCF">
        <w:rPr>
          <w:rFonts w:ascii="Times New Roman" w:eastAsia="Times New Roman" w:hAnsi="Times New Roman" w:cs="Times New Roman"/>
          <w:color w:val="000000" w:themeColor="text1"/>
        </w:rPr>
        <w:t xml:space="preserve">are as follows: </w:t>
      </w:r>
    </w:p>
    <w:p w14:paraId="7B096749" w14:textId="0F9F0840" w:rsidR="008417C6" w:rsidRPr="00935BCF" w:rsidRDefault="008417C6" w:rsidP="008417C6">
      <w:pPr>
        <w:pStyle w:val="ListParagraph"/>
        <w:numPr>
          <w:ilvl w:val="0"/>
          <w:numId w:val="21"/>
        </w:num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High importance/impact: Great direct or immediate influence and/or acting over large areas.</w:t>
      </w:r>
    </w:p>
    <w:p w14:paraId="0DED0131" w14:textId="4D144BA5" w:rsidR="00CD56CC" w:rsidRPr="00935BCF" w:rsidRDefault="008417C6" w:rsidP="00AF490E">
      <w:pPr>
        <w:pStyle w:val="ListParagraph"/>
        <w:numPr>
          <w:ilvl w:val="0"/>
          <w:numId w:val="21"/>
        </w:numPr>
        <w:jc w:val="both"/>
        <w:rPr>
          <w:rFonts w:ascii="Times New Roman" w:eastAsia="Times New Roman" w:hAnsi="Times New Roman" w:cs="Times New Roman"/>
          <w:color w:val="000000" w:themeColor="text1"/>
        </w:rPr>
      </w:pPr>
      <w:r w:rsidRPr="00935BCF">
        <w:rPr>
          <w:rFonts w:ascii="Times New Roman" w:eastAsia="Times New Roman" w:hAnsi="Times New Roman" w:cs="Times New Roman"/>
          <w:color w:val="000000" w:themeColor="text1"/>
        </w:rPr>
        <w:t>Medium importance/impact: Medium direct or immediate influence, mainly indirect influence and/or acting over moderate part of the area/regionally only.</w:t>
      </w:r>
    </w:p>
    <w:p w14:paraId="4BC31D66" w14:textId="016A0E59" w:rsidR="008604EA" w:rsidRPr="0032640C" w:rsidRDefault="00A00B25" w:rsidP="00482CE2">
      <w:pPr>
        <w:jc w:val="both"/>
        <w:rPr>
          <w:rFonts w:ascii="Times New Roman" w:hAnsi="Times New Roman" w:cs="Times New Roman"/>
        </w:rPr>
      </w:pPr>
      <w:r w:rsidRPr="0032640C">
        <w:rPr>
          <w:rFonts w:ascii="Times New Roman" w:hAnsi="Times New Roman" w:cs="Times New Roman"/>
        </w:rPr>
        <w:t>T</w:t>
      </w:r>
      <w:r w:rsidR="008604EA" w:rsidRPr="0032640C">
        <w:rPr>
          <w:rFonts w:ascii="Times New Roman" w:hAnsi="Times New Roman" w:cs="Times New Roman"/>
        </w:rPr>
        <w:t xml:space="preserve">he availability of </w:t>
      </w:r>
      <w:r w:rsidR="004F5D16" w:rsidRPr="0032640C">
        <w:rPr>
          <w:rFonts w:ascii="Times New Roman" w:hAnsi="Times New Roman" w:cs="Times New Roman"/>
        </w:rPr>
        <w:t>remote sensing</w:t>
      </w:r>
      <w:r w:rsidR="008604EA" w:rsidRPr="0032640C">
        <w:rPr>
          <w:rFonts w:ascii="Times New Roman" w:hAnsi="Times New Roman" w:cs="Times New Roman"/>
        </w:rPr>
        <w:t xml:space="preserve"> datasets </w:t>
      </w:r>
      <w:r w:rsidR="004F5D16" w:rsidRPr="0032640C">
        <w:rPr>
          <w:rFonts w:ascii="Times New Roman" w:hAnsi="Times New Roman" w:cs="Times New Roman"/>
        </w:rPr>
        <w:t>may</w:t>
      </w:r>
      <w:r w:rsidR="008604EA" w:rsidRPr="0032640C">
        <w:rPr>
          <w:rFonts w:ascii="Times New Roman" w:hAnsi="Times New Roman" w:cs="Times New Roman"/>
        </w:rPr>
        <w:t xml:space="preserve"> be informative in enabling desktop assessments of habitat condition (possibly</w:t>
      </w:r>
      <w:r w:rsidR="0030396B" w:rsidRPr="0032640C">
        <w:rPr>
          <w:rFonts w:ascii="Times New Roman" w:hAnsi="Times New Roman" w:cs="Times New Roman"/>
        </w:rPr>
        <w:t xml:space="preserve"> supporting site-level assessments of </w:t>
      </w:r>
      <w:r w:rsidR="008604EA" w:rsidRPr="0032640C">
        <w:rPr>
          <w:rFonts w:ascii="Times New Roman" w:hAnsi="Times New Roman" w:cs="Times New Roman"/>
        </w:rPr>
        <w:t>State</w:t>
      </w:r>
      <w:r w:rsidR="0030396B" w:rsidRPr="0032640C">
        <w:rPr>
          <w:rFonts w:ascii="Times New Roman" w:hAnsi="Times New Roman" w:cs="Times New Roman"/>
        </w:rPr>
        <w:t xml:space="preserve"> into the future</w:t>
      </w:r>
      <w:r w:rsidR="008604EA" w:rsidRPr="0032640C">
        <w:rPr>
          <w:rFonts w:ascii="Times New Roman" w:hAnsi="Times New Roman" w:cs="Times New Roman"/>
        </w:rPr>
        <w:t xml:space="preserve">), and of human activities (Pressure) taking place at sites. </w:t>
      </w:r>
      <w:r w:rsidR="00AB6E37" w:rsidRPr="0032640C">
        <w:rPr>
          <w:rFonts w:ascii="Times New Roman" w:hAnsi="Times New Roman" w:cs="Times New Roman"/>
        </w:rPr>
        <w:t xml:space="preserve">However, caution is urged in the use </w:t>
      </w:r>
      <w:r w:rsidR="00F02CA3" w:rsidRPr="0032640C">
        <w:rPr>
          <w:rFonts w:ascii="Times New Roman" w:hAnsi="Times New Roman" w:cs="Times New Roman"/>
        </w:rPr>
        <w:t>and interpretation of</w:t>
      </w:r>
      <w:r w:rsidR="008604EA" w:rsidRPr="0032640C">
        <w:rPr>
          <w:rFonts w:ascii="Times New Roman" w:hAnsi="Times New Roman" w:cs="Times New Roman"/>
        </w:rPr>
        <w:t xml:space="preserve"> habitat extent condition as a proxy for species given the broad range of factors affecting their occurrence and distribution, many of them totally unrelated to habitat extent and condition</w:t>
      </w:r>
      <w:r w:rsidR="00BF2069" w:rsidRPr="0032640C">
        <w:rPr>
          <w:rFonts w:ascii="Times New Roman" w:hAnsi="Times New Roman" w:cs="Times New Roman"/>
        </w:rPr>
        <w:t xml:space="preserve"> (</w:t>
      </w:r>
      <w:proofErr w:type="gramStart"/>
      <w:r w:rsidR="00BF2069" w:rsidRPr="0032640C">
        <w:rPr>
          <w:rFonts w:ascii="Times New Roman" w:hAnsi="Times New Roman" w:cs="Times New Roman"/>
        </w:rPr>
        <w:t>e.g.</w:t>
      </w:r>
      <w:proofErr w:type="gramEnd"/>
      <w:r w:rsidR="00BF2069" w:rsidRPr="0032640C">
        <w:rPr>
          <w:rFonts w:ascii="Times New Roman" w:hAnsi="Times New Roman" w:cs="Times New Roman"/>
        </w:rPr>
        <w:t xml:space="preserve"> hunting, or mammalian/ avian predatio</w:t>
      </w:r>
      <w:r w:rsidR="00180925" w:rsidRPr="0032640C">
        <w:rPr>
          <w:rFonts w:ascii="Times New Roman" w:hAnsi="Times New Roman" w:cs="Times New Roman"/>
        </w:rPr>
        <w:t>n)</w:t>
      </w:r>
      <w:r w:rsidR="008604EA" w:rsidRPr="0032640C">
        <w:rPr>
          <w:rFonts w:ascii="Times New Roman" w:hAnsi="Times New Roman" w:cs="Times New Roman"/>
        </w:rPr>
        <w:t>.</w:t>
      </w:r>
    </w:p>
    <w:p w14:paraId="241D12C8" w14:textId="1871F264" w:rsidR="008417C6" w:rsidRPr="0032640C" w:rsidRDefault="008417C6" w:rsidP="00134E99">
      <w:pPr>
        <w:pStyle w:val="Heading4"/>
        <w:rPr>
          <w:rFonts w:ascii="Times New Roman" w:hAnsi="Times New Roman" w:cs="Times New Roman"/>
          <w:b/>
          <w:bCs/>
        </w:rPr>
      </w:pPr>
      <w:r w:rsidRPr="0032640C">
        <w:rPr>
          <w:rFonts w:ascii="Times New Roman" w:hAnsi="Times New Roman" w:cs="Times New Roman"/>
          <w:b/>
          <w:bCs/>
        </w:rPr>
        <w:lastRenderedPageBreak/>
        <w:t>Response</w:t>
      </w:r>
    </w:p>
    <w:p w14:paraId="1B1E453B" w14:textId="4FC6A2C6" w:rsidR="00960398" w:rsidRPr="00935BCF" w:rsidRDefault="00140DBE" w:rsidP="008417C6">
      <w:pPr>
        <w:rPr>
          <w:rFonts w:ascii="Times New Roman" w:hAnsi="Times New Roman" w:cs="Times New Roman"/>
        </w:rPr>
      </w:pPr>
      <w:r w:rsidRPr="0032640C">
        <w:rPr>
          <w:rFonts w:ascii="Times New Roman" w:hAnsi="Times New Roman" w:cs="Times New Roman"/>
        </w:rPr>
        <w:t>The following</w:t>
      </w:r>
      <w:r w:rsidR="00701918" w:rsidRPr="0032640C">
        <w:rPr>
          <w:rFonts w:ascii="Times New Roman" w:hAnsi="Times New Roman" w:cs="Times New Roman"/>
        </w:rPr>
        <w:t xml:space="preserve"> details</w:t>
      </w:r>
      <w:r w:rsidR="00960398" w:rsidRPr="0032640C">
        <w:rPr>
          <w:rFonts w:ascii="Times New Roman" w:hAnsi="Times New Roman" w:cs="Times New Roman"/>
        </w:rPr>
        <w:t xml:space="preserve"> from the SDF should be used</w:t>
      </w:r>
      <w:r w:rsidR="00996447" w:rsidRPr="0032640C">
        <w:rPr>
          <w:rFonts w:ascii="Times New Roman" w:hAnsi="Times New Roman" w:cs="Times New Roman"/>
        </w:rPr>
        <w:t xml:space="preserve"> (and</w:t>
      </w:r>
      <w:r w:rsidR="00CB0DB4" w:rsidRPr="0032640C">
        <w:rPr>
          <w:rFonts w:ascii="Times New Roman" w:hAnsi="Times New Roman" w:cs="Times New Roman"/>
        </w:rPr>
        <w:t>, as above,</w:t>
      </w:r>
      <w:r w:rsidR="00996447" w:rsidRPr="0032640C">
        <w:rPr>
          <w:rFonts w:ascii="Times New Roman" w:hAnsi="Times New Roman" w:cs="Times New Roman"/>
        </w:rPr>
        <w:t xml:space="preserve"> perhaps further considerations </w:t>
      </w:r>
      <w:r w:rsidR="00CB0DB4" w:rsidRPr="0032640C">
        <w:rPr>
          <w:rFonts w:ascii="Times New Roman" w:hAnsi="Times New Roman" w:cs="Times New Roman"/>
        </w:rPr>
        <w:t>will be</w:t>
      </w:r>
      <w:r w:rsidR="00996447" w:rsidRPr="0032640C">
        <w:rPr>
          <w:rFonts w:ascii="Times New Roman" w:hAnsi="Times New Roman" w:cs="Times New Roman"/>
        </w:rPr>
        <w:t xml:space="preserve"> needed </w:t>
      </w:r>
      <w:r w:rsidR="00996447" w:rsidRPr="00935BCF">
        <w:rPr>
          <w:rFonts w:ascii="Times New Roman" w:hAnsi="Times New Roman" w:cs="Times New Roman"/>
        </w:rPr>
        <w:t>following alterations when the SDF review is complete)</w:t>
      </w:r>
      <w:r w:rsidR="00960398" w:rsidRPr="00935BCF">
        <w:rPr>
          <w:rFonts w:ascii="Times New Roman" w:hAnsi="Times New Roman" w:cs="Times New Roman"/>
        </w:rPr>
        <w:t>:</w:t>
      </w:r>
    </w:p>
    <w:p w14:paraId="60C36B13" w14:textId="77777777" w:rsidR="00220C10" w:rsidRPr="00935BCF" w:rsidRDefault="00220C10" w:rsidP="00220C10">
      <w:pPr>
        <w:pStyle w:val="ListParagraph"/>
        <w:numPr>
          <w:ilvl w:val="0"/>
          <w:numId w:val="31"/>
        </w:numPr>
        <w:rPr>
          <w:rFonts w:ascii="Times New Roman" w:hAnsi="Times New Roman" w:cs="Times New Roman"/>
        </w:rPr>
      </w:pPr>
      <w:r w:rsidRPr="00935BCF">
        <w:rPr>
          <w:rFonts w:ascii="Times New Roman" w:hAnsi="Times New Roman" w:cs="Times New Roman"/>
        </w:rPr>
        <w:t>Total percentage of the area covered by national or regional protected area designations</w:t>
      </w:r>
    </w:p>
    <w:p w14:paraId="320EE72B" w14:textId="3829634C" w:rsidR="009413A9" w:rsidRPr="00935BCF" w:rsidRDefault="009413A9" w:rsidP="009413A9">
      <w:pPr>
        <w:pStyle w:val="ListParagraph"/>
        <w:numPr>
          <w:ilvl w:val="0"/>
          <w:numId w:val="31"/>
        </w:numPr>
        <w:rPr>
          <w:rFonts w:ascii="Times New Roman" w:hAnsi="Times New Roman" w:cs="Times New Roman"/>
        </w:rPr>
      </w:pPr>
      <w:r w:rsidRPr="00935BCF">
        <w:rPr>
          <w:rFonts w:ascii="Times New Roman" w:hAnsi="Times New Roman" w:cs="Times New Roman"/>
        </w:rPr>
        <w:t>Does a Management Plan exist or is one planned</w:t>
      </w:r>
      <w:r w:rsidR="009479D5" w:rsidRPr="00935BCF">
        <w:rPr>
          <w:rFonts w:ascii="Times New Roman" w:hAnsi="Times New Roman" w:cs="Times New Roman"/>
        </w:rPr>
        <w:t>, or not?</w:t>
      </w:r>
    </w:p>
    <w:p w14:paraId="26D321CC" w14:textId="4A74DACB" w:rsidR="00377D06" w:rsidRPr="00935BCF" w:rsidRDefault="00377D06" w:rsidP="009413A9">
      <w:pPr>
        <w:pStyle w:val="ListParagraph"/>
        <w:numPr>
          <w:ilvl w:val="0"/>
          <w:numId w:val="31"/>
        </w:numPr>
        <w:rPr>
          <w:rFonts w:ascii="Times New Roman" w:hAnsi="Times New Roman" w:cs="Times New Roman"/>
        </w:rPr>
      </w:pPr>
      <w:r w:rsidRPr="00935BCF">
        <w:rPr>
          <w:rFonts w:ascii="Times New Roman" w:hAnsi="Times New Roman" w:cs="Times New Roman"/>
        </w:rPr>
        <w:t>Are any conservation measures in place</w:t>
      </w:r>
      <w:r w:rsidR="004417CE" w:rsidRPr="00935BCF">
        <w:rPr>
          <w:rFonts w:ascii="Times New Roman" w:hAnsi="Times New Roman" w:cs="Times New Roman"/>
        </w:rPr>
        <w:t>? Y/N/Unspecified</w:t>
      </w:r>
      <w:r w:rsidR="00D35DF0" w:rsidRPr="00935BCF">
        <w:rPr>
          <w:rStyle w:val="FootnoteReference"/>
          <w:rFonts w:ascii="Times New Roman" w:hAnsi="Times New Roman" w:cs="Times New Roman"/>
        </w:rPr>
        <w:footnoteReference w:id="11"/>
      </w:r>
      <w:r w:rsidR="00C97332" w:rsidRPr="00935BCF">
        <w:rPr>
          <w:rFonts w:ascii="Times New Roman" w:hAnsi="Times New Roman" w:cs="Times New Roman"/>
        </w:rPr>
        <w:t xml:space="preserve"> </w:t>
      </w:r>
    </w:p>
    <w:p w14:paraId="198F9C32" w14:textId="46EF4D2D" w:rsidR="00BC0DF4" w:rsidRPr="00935BCF" w:rsidRDefault="00BC0DF4" w:rsidP="00622BBB">
      <w:pPr>
        <w:jc w:val="both"/>
        <w:rPr>
          <w:rFonts w:ascii="Times New Roman" w:hAnsi="Times New Roman" w:cs="Times New Roman"/>
        </w:rPr>
      </w:pPr>
      <w:r w:rsidRPr="00935BCF">
        <w:rPr>
          <w:rFonts w:ascii="Times New Roman" w:hAnsi="Times New Roman" w:cs="Times New Roman"/>
        </w:rPr>
        <w:t xml:space="preserve">There are </w:t>
      </w:r>
      <w:r w:rsidR="00D6216E" w:rsidRPr="00935BCF">
        <w:rPr>
          <w:rFonts w:ascii="Times New Roman" w:hAnsi="Times New Roman" w:cs="Times New Roman"/>
        </w:rPr>
        <w:t>few</w:t>
      </w:r>
      <w:r w:rsidRPr="00935BCF">
        <w:rPr>
          <w:rFonts w:ascii="Times New Roman" w:hAnsi="Times New Roman" w:cs="Times New Roman"/>
        </w:rPr>
        <w:t xml:space="preserve"> global remote sensing datasets</w:t>
      </w:r>
      <w:r w:rsidR="008E6D7E" w:rsidRPr="00935BCF">
        <w:rPr>
          <w:rFonts w:ascii="Times New Roman" w:hAnsi="Times New Roman" w:cs="Times New Roman"/>
        </w:rPr>
        <w:t xml:space="preserve"> (Box </w:t>
      </w:r>
      <w:r w:rsidR="000A28B5" w:rsidRPr="00935BCF">
        <w:rPr>
          <w:rFonts w:ascii="Times New Roman" w:hAnsi="Times New Roman" w:cs="Times New Roman"/>
        </w:rPr>
        <w:t>3</w:t>
      </w:r>
      <w:r w:rsidR="008E6D7E" w:rsidRPr="00935BCF">
        <w:rPr>
          <w:rFonts w:ascii="Times New Roman" w:hAnsi="Times New Roman" w:cs="Times New Roman"/>
        </w:rPr>
        <w:t>)</w:t>
      </w:r>
      <w:r w:rsidRPr="00935BCF">
        <w:rPr>
          <w:rFonts w:ascii="Times New Roman" w:hAnsi="Times New Roman" w:cs="Times New Roman"/>
        </w:rPr>
        <w:t xml:space="preserve"> available globally that </w:t>
      </w:r>
      <w:r w:rsidR="00D6216E" w:rsidRPr="00935BCF">
        <w:rPr>
          <w:rFonts w:ascii="Times New Roman" w:hAnsi="Times New Roman" w:cs="Times New Roman"/>
        </w:rPr>
        <w:t xml:space="preserve">specifically </w:t>
      </w:r>
      <w:r w:rsidRPr="00935BCF">
        <w:rPr>
          <w:rFonts w:ascii="Times New Roman" w:hAnsi="Times New Roman" w:cs="Times New Roman"/>
        </w:rPr>
        <w:t xml:space="preserve">inform </w:t>
      </w:r>
      <w:r w:rsidR="00482CE2" w:rsidRPr="00935BCF">
        <w:rPr>
          <w:rFonts w:ascii="Times New Roman" w:hAnsi="Times New Roman" w:cs="Times New Roman"/>
        </w:rPr>
        <w:t>r</w:t>
      </w:r>
      <w:r w:rsidRPr="00935BCF">
        <w:rPr>
          <w:rFonts w:ascii="Times New Roman" w:hAnsi="Times New Roman" w:cs="Times New Roman"/>
        </w:rPr>
        <w:t xml:space="preserve">esponse indicators (management planning, conservation actions etc.). However, on a </w:t>
      </w:r>
      <w:proofErr w:type="gramStart"/>
      <w:r w:rsidRPr="00935BCF">
        <w:rPr>
          <w:rFonts w:ascii="Times New Roman" w:hAnsi="Times New Roman" w:cs="Times New Roman"/>
        </w:rPr>
        <w:t>site by site</w:t>
      </w:r>
      <w:proofErr w:type="gramEnd"/>
      <w:r w:rsidRPr="00935BCF">
        <w:rPr>
          <w:rFonts w:ascii="Times New Roman" w:hAnsi="Times New Roman" w:cs="Times New Roman"/>
        </w:rPr>
        <w:t xml:space="preserve"> basis, it may be possible to infer that some improvements have been made through conservation action and/ or as a result of decisions taken and implemented through planning and/ or regulations using some of these </w:t>
      </w:r>
      <w:r w:rsidR="008C1CEF" w:rsidRPr="00935BCF">
        <w:rPr>
          <w:rFonts w:ascii="Times New Roman" w:hAnsi="Times New Roman" w:cs="Times New Roman"/>
        </w:rPr>
        <w:t xml:space="preserve">or other national or regional </w:t>
      </w:r>
      <w:r w:rsidRPr="00935BCF">
        <w:rPr>
          <w:rFonts w:ascii="Times New Roman" w:hAnsi="Times New Roman" w:cs="Times New Roman"/>
        </w:rPr>
        <w:t>remote sensing datasets. Separately, the Protected Area layer (not remote sensing but is available online) can be used to measure protected area coverage at most sites.</w:t>
      </w:r>
    </w:p>
    <w:p w14:paraId="33D54C80" w14:textId="3CE7C326" w:rsidR="000D2A66" w:rsidRPr="00935BCF" w:rsidRDefault="00325B83" w:rsidP="00325B83">
      <w:pPr>
        <w:pStyle w:val="Heading3"/>
        <w:rPr>
          <w:rFonts w:ascii="Times New Roman" w:hAnsi="Times New Roman" w:cs="Times New Roman"/>
          <w:b/>
          <w:bCs/>
        </w:rPr>
      </w:pPr>
      <w:bookmarkStart w:id="22" w:name="_Toc78816015"/>
      <w:r w:rsidRPr="00935BCF">
        <w:rPr>
          <w:rFonts w:ascii="Times New Roman" w:hAnsi="Times New Roman" w:cs="Times New Roman"/>
          <w:b/>
          <w:bCs/>
        </w:rPr>
        <w:t xml:space="preserve">3.3. </w:t>
      </w:r>
      <w:r w:rsidR="000D2A66" w:rsidRPr="00935BCF">
        <w:rPr>
          <w:rFonts w:ascii="Times New Roman" w:hAnsi="Times New Roman" w:cs="Times New Roman"/>
          <w:b/>
          <w:bCs/>
        </w:rPr>
        <w:t>Principal data gaps</w:t>
      </w:r>
      <w:r w:rsidR="00796AA4" w:rsidRPr="00935BCF">
        <w:rPr>
          <w:rFonts w:ascii="Times New Roman" w:hAnsi="Times New Roman" w:cs="Times New Roman"/>
          <w:b/>
          <w:bCs/>
        </w:rPr>
        <w:t xml:space="preserve"> and opportunities</w:t>
      </w:r>
      <w:bookmarkEnd w:id="22"/>
    </w:p>
    <w:p w14:paraId="517D2F07" w14:textId="0714453E" w:rsidR="0089566F" w:rsidRPr="00935BCF" w:rsidRDefault="00382ADA" w:rsidP="00A65F36">
      <w:pPr>
        <w:jc w:val="both"/>
        <w:rPr>
          <w:rFonts w:ascii="Times New Roman" w:hAnsi="Times New Roman" w:cs="Times New Roman"/>
        </w:rPr>
      </w:pPr>
      <w:r w:rsidRPr="00935BCF">
        <w:rPr>
          <w:rFonts w:ascii="Times New Roman" w:hAnsi="Times New Roman" w:cs="Times New Roman"/>
        </w:rPr>
        <w:t xml:space="preserve">It is shown above that </w:t>
      </w:r>
      <w:r w:rsidR="00362A1D" w:rsidRPr="00935BCF">
        <w:rPr>
          <w:rFonts w:ascii="Times New Roman" w:hAnsi="Times New Roman" w:cs="Times New Roman"/>
        </w:rPr>
        <w:t xml:space="preserve">at least some </w:t>
      </w:r>
      <w:r w:rsidRPr="00935BCF">
        <w:rPr>
          <w:rFonts w:ascii="Times New Roman" w:hAnsi="Times New Roman" w:cs="Times New Roman"/>
        </w:rPr>
        <w:t xml:space="preserve">data informing state, pressure and response </w:t>
      </w:r>
      <w:r w:rsidR="00362A1D" w:rsidRPr="00935BCF">
        <w:rPr>
          <w:rFonts w:ascii="Times New Roman" w:hAnsi="Times New Roman" w:cs="Times New Roman"/>
        </w:rPr>
        <w:t xml:space="preserve">could potentially </w:t>
      </w:r>
      <w:r w:rsidRPr="00935BCF">
        <w:rPr>
          <w:rFonts w:ascii="Times New Roman" w:hAnsi="Times New Roman" w:cs="Times New Roman"/>
        </w:rPr>
        <w:t xml:space="preserve">be extracted through the Natura 2000 </w:t>
      </w:r>
      <w:proofErr w:type="gramStart"/>
      <w:r w:rsidRPr="00935BCF">
        <w:rPr>
          <w:rFonts w:ascii="Times New Roman" w:hAnsi="Times New Roman" w:cs="Times New Roman"/>
        </w:rPr>
        <w:t>SDFs</w:t>
      </w:r>
      <w:r w:rsidR="00362A1D" w:rsidRPr="00935BCF">
        <w:rPr>
          <w:rFonts w:ascii="Times New Roman" w:hAnsi="Times New Roman" w:cs="Times New Roman"/>
        </w:rPr>
        <w:t>, and</w:t>
      </w:r>
      <w:proofErr w:type="gramEnd"/>
      <w:r w:rsidRPr="00935BCF">
        <w:rPr>
          <w:rFonts w:ascii="Times New Roman" w:hAnsi="Times New Roman" w:cs="Times New Roman"/>
        </w:rPr>
        <w:t xml:space="preserve"> </w:t>
      </w:r>
      <w:r w:rsidR="0089566F" w:rsidRPr="00935BCF">
        <w:rPr>
          <w:rFonts w:ascii="Times New Roman" w:hAnsi="Times New Roman" w:cs="Times New Roman"/>
        </w:rPr>
        <w:t xml:space="preserve">can potentially </w:t>
      </w:r>
      <w:r w:rsidRPr="00935BCF">
        <w:rPr>
          <w:rFonts w:ascii="Times New Roman" w:hAnsi="Times New Roman" w:cs="Times New Roman"/>
        </w:rPr>
        <w:t>deliver</w:t>
      </w:r>
      <w:r w:rsidR="0089566F" w:rsidRPr="00935BCF">
        <w:rPr>
          <w:rFonts w:ascii="Times New Roman" w:hAnsi="Times New Roman" w:cs="Times New Roman"/>
        </w:rPr>
        <w:t xml:space="preserve"> </w:t>
      </w:r>
      <w:r w:rsidR="00B714C2" w:rsidRPr="00935BCF">
        <w:rPr>
          <w:rFonts w:ascii="Times New Roman" w:hAnsi="Times New Roman" w:cs="Times New Roman"/>
        </w:rPr>
        <w:t>the respective</w:t>
      </w:r>
      <w:r w:rsidR="0089566F" w:rsidRPr="00935BCF">
        <w:rPr>
          <w:rFonts w:ascii="Times New Roman" w:hAnsi="Times New Roman" w:cs="Times New Roman"/>
        </w:rPr>
        <w:t xml:space="preserve"> indicators</w:t>
      </w:r>
      <w:r w:rsidR="00FD2410" w:rsidRPr="00935BCF">
        <w:rPr>
          <w:rFonts w:ascii="Times New Roman" w:hAnsi="Times New Roman" w:cs="Times New Roman"/>
        </w:rPr>
        <w:t xml:space="preserve"> at site level. However, </w:t>
      </w:r>
      <w:r w:rsidR="0089566F" w:rsidRPr="00935BCF">
        <w:rPr>
          <w:rFonts w:ascii="Times New Roman" w:hAnsi="Times New Roman" w:cs="Times New Roman"/>
        </w:rPr>
        <w:t>there are some gaps:</w:t>
      </w:r>
    </w:p>
    <w:p w14:paraId="07FCD411" w14:textId="79FCBF18" w:rsidR="002A5628" w:rsidRPr="00935BCF" w:rsidRDefault="0089566F" w:rsidP="00A65F36">
      <w:pPr>
        <w:pStyle w:val="ListParagraph"/>
        <w:numPr>
          <w:ilvl w:val="0"/>
          <w:numId w:val="41"/>
        </w:numPr>
        <w:jc w:val="both"/>
        <w:rPr>
          <w:rFonts w:ascii="Times New Roman" w:hAnsi="Times New Roman" w:cs="Times New Roman"/>
        </w:rPr>
      </w:pPr>
      <w:r w:rsidRPr="00935BCF">
        <w:rPr>
          <w:rFonts w:ascii="Times New Roman" w:hAnsi="Times New Roman" w:cs="Times New Roman"/>
        </w:rPr>
        <w:t>Many countries are not providing regular updates</w:t>
      </w:r>
      <w:r w:rsidR="006B487E" w:rsidRPr="00935BCF">
        <w:rPr>
          <w:rFonts w:ascii="Times New Roman" w:hAnsi="Times New Roman" w:cs="Times New Roman"/>
        </w:rPr>
        <w:t xml:space="preserve">. </w:t>
      </w:r>
      <w:r w:rsidR="00E45406" w:rsidRPr="00935BCF">
        <w:rPr>
          <w:rFonts w:ascii="Times New Roman" w:hAnsi="Times New Roman" w:cs="Times New Roman"/>
        </w:rPr>
        <w:t>A comparison of the 201</w:t>
      </w:r>
      <w:r w:rsidR="00FD6318" w:rsidRPr="00935BCF">
        <w:rPr>
          <w:rFonts w:ascii="Times New Roman" w:hAnsi="Times New Roman" w:cs="Times New Roman"/>
        </w:rPr>
        <w:t>0</w:t>
      </w:r>
      <w:r w:rsidR="00E45406" w:rsidRPr="00935BCF">
        <w:rPr>
          <w:rFonts w:ascii="Times New Roman" w:hAnsi="Times New Roman" w:cs="Times New Roman"/>
        </w:rPr>
        <w:t xml:space="preserve"> and 201</w:t>
      </w:r>
      <w:r w:rsidR="00FD6318" w:rsidRPr="00935BCF">
        <w:rPr>
          <w:rFonts w:ascii="Times New Roman" w:hAnsi="Times New Roman" w:cs="Times New Roman"/>
        </w:rPr>
        <w:t xml:space="preserve">9 SDF databases has shown that many countries </w:t>
      </w:r>
      <w:r w:rsidR="002A5628" w:rsidRPr="00935BCF">
        <w:rPr>
          <w:rFonts w:ascii="Times New Roman" w:hAnsi="Times New Roman" w:cs="Times New Roman"/>
        </w:rPr>
        <w:t>did not</w:t>
      </w:r>
      <w:r w:rsidR="00FD6318" w:rsidRPr="00935BCF">
        <w:rPr>
          <w:rFonts w:ascii="Times New Roman" w:hAnsi="Times New Roman" w:cs="Times New Roman"/>
        </w:rPr>
        <w:t xml:space="preserve"> update their forms in the past decade.</w:t>
      </w:r>
      <w:r w:rsidR="00083DED" w:rsidRPr="00935BCF">
        <w:rPr>
          <w:rFonts w:ascii="Times New Roman" w:hAnsi="Times New Roman" w:cs="Times New Roman"/>
        </w:rPr>
        <w:t xml:space="preserve"> </w:t>
      </w:r>
    </w:p>
    <w:p w14:paraId="5AAD5C12" w14:textId="4F4DEF2C" w:rsidR="00FE5CD2" w:rsidRPr="00935BCF" w:rsidRDefault="002A5628" w:rsidP="00A65F36">
      <w:pPr>
        <w:pStyle w:val="ListParagraph"/>
        <w:numPr>
          <w:ilvl w:val="0"/>
          <w:numId w:val="41"/>
        </w:numPr>
        <w:jc w:val="both"/>
        <w:rPr>
          <w:rFonts w:ascii="Times New Roman" w:hAnsi="Times New Roman" w:cs="Times New Roman"/>
        </w:rPr>
      </w:pPr>
      <w:r w:rsidRPr="00935BCF">
        <w:rPr>
          <w:rFonts w:ascii="Times New Roman" w:hAnsi="Times New Roman" w:cs="Times New Roman"/>
        </w:rPr>
        <w:t>No mechanism yet exists for capturing these details from other Parties (and from European Parties for other nationally important sites)</w:t>
      </w:r>
      <w:r w:rsidR="0016769C" w:rsidRPr="00935BCF">
        <w:rPr>
          <w:rFonts w:ascii="Times New Roman" w:hAnsi="Times New Roman" w:cs="Times New Roman"/>
        </w:rPr>
        <w:t xml:space="preserve"> although corresponding fields exist also in other assessment schemes such as the </w:t>
      </w:r>
      <w:r w:rsidR="00970270" w:rsidRPr="00935BCF">
        <w:rPr>
          <w:rFonts w:ascii="Times New Roman" w:hAnsi="Times New Roman" w:cs="Times New Roman"/>
        </w:rPr>
        <w:t>one for Ramsar (</w:t>
      </w:r>
      <w:r w:rsidR="0016769C" w:rsidRPr="00935BCF">
        <w:rPr>
          <w:rFonts w:ascii="Times New Roman" w:hAnsi="Times New Roman" w:cs="Times New Roman"/>
        </w:rPr>
        <w:t>RSIS</w:t>
      </w:r>
      <w:r w:rsidR="00970270" w:rsidRPr="00935BCF">
        <w:rPr>
          <w:rFonts w:ascii="Times New Roman" w:hAnsi="Times New Roman" w:cs="Times New Roman"/>
        </w:rPr>
        <w:t>)</w:t>
      </w:r>
      <w:r w:rsidR="0016769C" w:rsidRPr="00935BCF">
        <w:rPr>
          <w:rFonts w:ascii="Times New Roman" w:hAnsi="Times New Roman" w:cs="Times New Roman"/>
        </w:rPr>
        <w:t xml:space="preserve"> and various versions of the </w:t>
      </w:r>
      <w:r w:rsidR="00970270" w:rsidRPr="00935BCF">
        <w:rPr>
          <w:rFonts w:ascii="Times New Roman" w:hAnsi="Times New Roman" w:cs="Times New Roman"/>
        </w:rPr>
        <w:t>Bern Convention (</w:t>
      </w:r>
      <w:r w:rsidR="0016769C" w:rsidRPr="00935BCF">
        <w:rPr>
          <w:rFonts w:ascii="Times New Roman" w:hAnsi="Times New Roman" w:cs="Times New Roman"/>
        </w:rPr>
        <w:t>PAMET</w:t>
      </w:r>
      <w:r w:rsidR="00970270" w:rsidRPr="00935BCF">
        <w:rPr>
          <w:rFonts w:ascii="Times New Roman" w:hAnsi="Times New Roman" w:cs="Times New Roman"/>
        </w:rPr>
        <w:t>)</w:t>
      </w:r>
      <w:r w:rsidRPr="00935BCF">
        <w:rPr>
          <w:rFonts w:ascii="Times New Roman" w:hAnsi="Times New Roman" w:cs="Times New Roman"/>
        </w:rPr>
        <w:t>.</w:t>
      </w:r>
    </w:p>
    <w:p w14:paraId="6D74FBCB" w14:textId="4A7E7C50" w:rsidR="002A5628" w:rsidRPr="0032640C" w:rsidRDefault="002A5628" w:rsidP="00A65F36">
      <w:pPr>
        <w:jc w:val="both"/>
        <w:rPr>
          <w:rFonts w:ascii="Times New Roman" w:hAnsi="Times New Roman" w:cs="Times New Roman"/>
        </w:rPr>
      </w:pPr>
      <w:r w:rsidRPr="0032640C">
        <w:rPr>
          <w:rFonts w:ascii="Times New Roman" w:hAnsi="Times New Roman" w:cs="Times New Roman"/>
        </w:rPr>
        <w:t xml:space="preserve">Given the pace of change both in usage of sites and in the pressures facing them, it is important that European countries are encouraged to submit updates to these forms. A data portal will be needed to a) import relevant SDF results, and b) to support </w:t>
      </w:r>
      <w:r w:rsidR="0016769C" w:rsidRPr="0032640C">
        <w:rPr>
          <w:rFonts w:ascii="Times New Roman" w:hAnsi="Times New Roman" w:cs="Times New Roman"/>
        </w:rPr>
        <w:t>collection of data from other sites both within the EU and beyond</w:t>
      </w:r>
      <w:r w:rsidRPr="0032640C">
        <w:rPr>
          <w:rFonts w:ascii="Times New Roman" w:hAnsi="Times New Roman" w:cs="Times New Roman"/>
        </w:rPr>
        <w:t>.</w:t>
      </w:r>
    </w:p>
    <w:p w14:paraId="3F6F7486" w14:textId="2A678C7C" w:rsidR="00091080" w:rsidRPr="0032640C" w:rsidRDefault="00E421B9" w:rsidP="00D96722">
      <w:pPr>
        <w:jc w:val="both"/>
        <w:rPr>
          <w:rFonts w:ascii="Times New Roman" w:hAnsi="Times New Roman" w:cs="Times New Roman"/>
        </w:rPr>
      </w:pPr>
      <w:r w:rsidRPr="0032640C">
        <w:rPr>
          <w:rFonts w:ascii="Times New Roman" w:hAnsi="Times New Roman" w:cs="Times New Roman"/>
        </w:rPr>
        <w:t xml:space="preserve">With 17,000 </w:t>
      </w:r>
      <w:r w:rsidR="00BF5386" w:rsidRPr="0032640C">
        <w:rPr>
          <w:rFonts w:ascii="Times New Roman" w:hAnsi="Times New Roman" w:cs="Times New Roman"/>
        </w:rPr>
        <w:t xml:space="preserve">protected area </w:t>
      </w:r>
      <w:r w:rsidRPr="0032640C">
        <w:rPr>
          <w:rFonts w:ascii="Times New Roman" w:hAnsi="Times New Roman" w:cs="Times New Roman"/>
        </w:rPr>
        <w:t>assessments completed</w:t>
      </w:r>
      <w:r w:rsidR="00F158FE" w:rsidRPr="0032640C">
        <w:rPr>
          <w:rFonts w:ascii="Times New Roman" w:hAnsi="Times New Roman" w:cs="Times New Roman"/>
        </w:rPr>
        <w:t xml:space="preserve"> as part of other monitoring frameworks (some identified above)</w:t>
      </w:r>
      <w:r w:rsidRPr="0032640C">
        <w:rPr>
          <w:rFonts w:ascii="Times New Roman" w:hAnsi="Times New Roman" w:cs="Times New Roman"/>
        </w:rPr>
        <w:t xml:space="preserve">, there exists a considerable volume of </w:t>
      </w:r>
      <w:r w:rsidR="00091080" w:rsidRPr="0032640C">
        <w:rPr>
          <w:rFonts w:ascii="Times New Roman" w:hAnsi="Times New Roman" w:cs="Times New Roman"/>
        </w:rPr>
        <w:t xml:space="preserve">information that could fill some gaps and/ or support monitoring assessments </w:t>
      </w:r>
      <w:r w:rsidR="00F20C8D" w:rsidRPr="0032640C">
        <w:rPr>
          <w:rFonts w:ascii="Times New Roman" w:hAnsi="Times New Roman" w:cs="Times New Roman"/>
        </w:rPr>
        <w:t>at AEWA sites</w:t>
      </w:r>
      <w:r w:rsidR="00091080" w:rsidRPr="0032640C">
        <w:rPr>
          <w:rFonts w:ascii="Times New Roman" w:hAnsi="Times New Roman" w:cs="Times New Roman"/>
        </w:rPr>
        <w:t xml:space="preserve">. </w:t>
      </w:r>
      <w:r w:rsidR="002A5628" w:rsidRPr="0032640C">
        <w:rPr>
          <w:rFonts w:ascii="Times New Roman" w:hAnsi="Times New Roman" w:cs="Times New Roman"/>
        </w:rPr>
        <w:t xml:space="preserve">Where no monitoring data exist, AEWA Parties are encouraged to review opportunities for accessing data from other schemes. </w:t>
      </w:r>
      <w:r w:rsidR="00091080" w:rsidRPr="0032640C">
        <w:rPr>
          <w:rFonts w:ascii="Times New Roman" w:hAnsi="Times New Roman" w:cs="Times New Roman"/>
        </w:rPr>
        <w:t xml:space="preserve">Integrating data from other schemes </w:t>
      </w:r>
      <w:r w:rsidR="002A5628" w:rsidRPr="0032640C">
        <w:rPr>
          <w:rFonts w:ascii="Times New Roman" w:hAnsi="Times New Roman" w:cs="Times New Roman"/>
        </w:rPr>
        <w:t xml:space="preserve">may </w:t>
      </w:r>
      <w:r w:rsidR="00091080" w:rsidRPr="0032640C">
        <w:rPr>
          <w:rFonts w:ascii="Times New Roman" w:hAnsi="Times New Roman" w:cs="Times New Roman"/>
        </w:rPr>
        <w:t>require</w:t>
      </w:r>
      <w:r w:rsidR="002A5628" w:rsidRPr="0032640C">
        <w:rPr>
          <w:rFonts w:ascii="Times New Roman" w:hAnsi="Times New Roman" w:cs="Times New Roman"/>
        </w:rPr>
        <w:t xml:space="preserve"> some</w:t>
      </w:r>
      <w:r w:rsidR="00091080" w:rsidRPr="0032640C">
        <w:rPr>
          <w:rFonts w:ascii="Times New Roman" w:hAnsi="Times New Roman" w:cs="Times New Roman"/>
        </w:rPr>
        <w:t xml:space="preserve"> detailed</w:t>
      </w:r>
      <w:r w:rsidR="002A5628" w:rsidRPr="0032640C">
        <w:rPr>
          <w:rFonts w:ascii="Times New Roman" w:hAnsi="Times New Roman" w:cs="Times New Roman"/>
        </w:rPr>
        <w:t xml:space="preserve"> review,</w:t>
      </w:r>
      <w:r w:rsidR="00091080" w:rsidRPr="0032640C">
        <w:rPr>
          <w:rFonts w:ascii="Times New Roman" w:hAnsi="Times New Roman" w:cs="Times New Roman"/>
        </w:rPr>
        <w:t xml:space="preserve"> </w:t>
      </w:r>
      <w:proofErr w:type="spellStart"/>
      <w:r w:rsidR="00091080" w:rsidRPr="0032640C">
        <w:rPr>
          <w:rFonts w:ascii="Times New Roman" w:hAnsi="Times New Roman" w:cs="Times New Roman"/>
        </w:rPr>
        <w:t>crosswalk</w:t>
      </w:r>
      <w:r w:rsidR="002A5628" w:rsidRPr="0032640C">
        <w:rPr>
          <w:rFonts w:ascii="Times New Roman" w:hAnsi="Times New Roman" w:cs="Times New Roman"/>
        </w:rPr>
        <w:t>ing</w:t>
      </w:r>
      <w:proofErr w:type="spellEnd"/>
      <w:r w:rsidR="002A5628" w:rsidRPr="0032640C">
        <w:rPr>
          <w:rFonts w:ascii="Times New Roman" w:hAnsi="Times New Roman" w:cs="Times New Roman"/>
        </w:rPr>
        <w:t xml:space="preserve"> the other framework</w:t>
      </w:r>
      <w:r w:rsidR="00091080" w:rsidRPr="0032640C">
        <w:rPr>
          <w:rFonts w:ascii="Times New Roman" w:hAnsi="Times New Roman" w:cs="Times New Roman"/>
        </w:rPr>
        <w:t xml:space="preserve"> with the </w:t>
      </w:r>
      <w:r w:rsidR="001364DD" w:rsidRPr="0032640C">
        <w:rPr>
          <w:rFonts w:ascii="Times New Roman" w:hAnsi="Times New Roman" w:cs="Times New Roman"/>
        </w:rPr>
        <w:t>AEWA</w:t>
      </w:r>
      <w:r w:rsidR="00091080" w:rsidRPr="0032640C">
        <w:rPr>
          <w:rFonts w:ascii="Times New Roman" w:hAnsi="Times New Roman" w:cs="Times New Roman"/>
        </w:rPr>
        <w:t xml:space="preserve"> monitoring protocol from the outset to identify comparable indicators, and how to harmonise the scoring</w:t>
      </w:r>
      <w:r w:rsidR="00D96722" w:rsidRPr="0032640C">
        <w:rPr>
          <w:rFonts w:ascii="Times New Roman" w:hAnsi="Times New Roman" w:cs="Times New Roman"/>
        </w:rPr>
        <w:t xml:space="preserve"> if possible</w:t>
      </w:r>
      <w:r w:rsidR="002A5628" w:rsidRPr="0032640C">
        <w:rPr>
          <w:rFonts w:ascii="Times New Roman" w:hAnsi="Times New Roman" w:cs="Times New Roman"/>
        </w:rPr>
        <w:t>.</w:t>
      </w:r>
    </w:p>
    <w:p w14:paraId="381D1E6A" w14:textId="77777777" w:rsidR="006E126B" w:rsidRPr="0032640C" w:rsidRDefault="006E126B" w:rsidP="006E126B">
      <w:pPr>
        <w:rPr>
          <w:rFonts w:ascii="Times New Roman" w:hAnsi="Times New Roman" w:cs="Times New Roman"/>
        </w:rPr>
      </w:pPr>
    </w:p>
    <w:p w14:paraId="2741D401" w14:textId="77777777" w:rsidR="00F86ABD" w:rsidRPr="0032640C" w:rsidRDefault="00F86ABD" w:rsidP="00BA2610">
      <w:pPr>
        <w:pStyle w:val="Heading2"/>
        <w:spacing w:before="240" w:after="120"/>
        <w:rPr>
          <w:rFonts w:ascii="Times New Roman" w:hAnsi="Times New Roman" w:cs="Times New Roman"/>
          <w:b/>
          <w:bCs/>
        </w:rPr>
      </w:pPr>
      <w:bookmarkStart w:id="23" w:name="_Toc78816016"/>
      <w:r w:rsidRPr="0032640C">
        <w:rPr>
          <w:rFonts w:ascii="Times New Roman" w:hAnsi="Times New Roman" w:cs="Times New Roman"/>
          <w:b/>
          <w:bCs/>
        </w:rPr>
        <w:t>4. Establishing site monitoring across the AEWA Flyway Site Network</w:t>
      </w:r>
      <w:bookmarkEnd w:id="23"/>
    </w:p>
    <w:p w14:paraId="236EE0B0" w14:textId="77777777" w:rsidR="00F86ABD" w:rsidRPr="0032640C" w:rsidRDefault="00F86ABD" w:rsidP="00F72A30">
      <w:pPr>
        <w:pStyle w:val="Heading3"/>
        <w:jc w:val="both"/>
        <w:rPr>
          <w:rFonts w:ascii="Times New Roman" w:hAnsi="Times New Roman" w:cs="Times New Roman"/>
          <w:b/>
          <w:bCs/>
        </w:rPr>
      </w:pPr>
      <w:bookmarkStart w:id="24" w:name="_Toc78816017"/>
      <w:r w:rsidRPr="0032640C">
        <w:rPr>
          <w:rFonts w:ascii="Times New Roman" w:hAnsi="Times New Roman" w:cs="Times New Roman"/>
          <w:b/>
          <w:bCs/>
        </w:rPr>
        <w:t>4.1 National level implementation</w:t>
      </w:r>
      <w:bookmarkEnd w:id="24"/>
      <w:r w:rsidRPr="0032640C">
        <w:rPr>
          <w:rFonts w:ascii="Times New Roman" w:hAnsi="Times New Roman" w:cs="Times New Roman"/>
          <w:b/>
          <w:bCs/>
        </w:rPr>
        <w:t xml:space="preserve"> </w:t>
      </w:r>
    </w:p>
    <w:p w14:paraId="6FAE8DDC" w14:textId="2541DF7E"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If countries agree to a AEWA site monitoring framework at MOP8 </w:t>
      </w:r>
      <w:proofErr w:type="gramStart"/>
      <w:r w:rsidRPr="0032640C">
        <w:rPr>
          <w:rFonts w:ascii="Times New Roman" w:hAnsi="Times New Roman" w:cs="Times New Roman"/>
        </w:rPr>
        <w:t>in order to</w:t>
      </w:r>
      <w:proofErr w:type="gramEnd"/>
      <w:r w:rsidRPr="0032640C">
        <w:rPr>
          <w:rFonts w:ascii="Times New Roman" w:hAnsi="Times New Roman" w:cs="Times New Roman"/>
        </w:rPr>
        <w:t xml:space="preserve"> report on the state, pressure and response by 2024 as foreseen in the AEWA Strategic Plan 2019-2027, a number of tasks should be taken at national level to implement the process. </w:t>
      </w:r>
      <w:r w:rsidR="001264CF" w:rsidRPr="0032640C">
        <w:rPr>
          <w:rFonts w:ascii="Times New Roman" w:hAnsi="Times New Roman" w:cs="Times New Roman"/>
        </w:rPr>
        <w:t xml:space="preserve">The necessary </w:t>
      </w:r>
      <w:r w:rsidRPr="0032640C">
        <w:rPr>
          <w:rFonts w:ascii="Times New Roman" w:hAnsi="Times New Roman" w:cs="Times New Roman"/>
        </w:rPr>
        <w:t xml:space="preserve">implementation steps are shown in Figure </w:t>
      </w:r>
      <w:r w:rsidR="00F72A30" w:rsidRPr="0032640C">
        <w:rPr>
          <w:rFonts w:ascii="Times New Roman" w:hAnsi="Times New Roman" w:cs="Times New Roman"/>
        </w:rPr>
        <w:t>4</w:t>
      </w:r>
      <w:r w:rsidRPr="0032640C">
        <w:rPr>
          <w:rFonts w:ascii="Times New Roman" w:hAnsi="Times New Roman" w:cs="Times New Roman"/>
        </w:rPr>
        <w:t xml:space="preserve"> and described in more details in the text. </w:t>
      </w:r>
    </w:p>
    <w:p w14:paraId="0E307095" w14:textId="1B7D23AA" w:rsidR="00F86ABD" w:rsidRPr="0032640C" w:rsidRDefault="00FD6707" w:rsidP="00F72A30">
      <w:pPr>
        <w:jc w:val="both"/>
        <w:rPr>
          <w:rFonts w:ascii="Times New Roman" w:hAnsi="Times New Roman" w:cs="Times New Roman"/>
        </w:rPr>
      </w:pPr>
      <w:r w:rsidRPr="0032640C">
        <w:rPr>
          <w:rFonts w:ascii="Times New Roman" w:hAnsi="Times New Roman" w:cs="Times New Roman"/>
          <w:noProof/>
          <w:lang w:val="fr-BE" w:eastAsia="fr-BE"/>
        </w:rPr>
        <w:lastRenderedPageBreak/>
        <w:drawing>
          <wp:inline distT="0" distB="0" distL="0" distR="0" wp14:anchorId="187BBB63" wp14:editId="5755E13F">
            <wp:extent cx="5461404" cy="307467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496" cy="3081478"/>
                    </a:xfrm>
                    <a:prstGeom prst="rect">
                      <a:avLst/>
                    </a:prstGeom>
                    <a:noFill/>
                  </pic:spPr>
                </pic:pic>
              </a:graphicData>
            </a:graphic>
          </wp:inline>
        </w:drawing>
      </w:r>
      <w:r w:rsidR="00537603" w:rsidRPr="0032640C" w:rsidDel="00432860">
        <w:rPr>
          <w:rFonts w:ascii="Times New Roman" w:hAnsi="Times New Roman" w:cs="Times New Roman"/>
        </w:rPr>
        <w:t xml:space="preserve"> </w:t>
      </w:r>
    </w:p>
    <w:p w14:paraId="227F9163" w14:textId="60E0205B" w:rsidR="00F86ABD" w:rsidRPr="0032640C" w:rsidRDefault="00F86ABD" w:rsidP="00622BBB">
      <w:pPr>
        <w:jc w:val="both"/>
        <w:rPr>
          <w:rFonts w:ascii="Times New Roman" w:hAnsi="Times New Roman" w:cs="Times New Roman"/>
          <w:sz w:val="20"/>
          <w:szCs w:val="20"/>
        </w:rPr>
      </w:pPr>
      <w:bookmarkStart w:id="25" w:name="_Hlk66798129"/>
      <w:r w:rsidRPr="0032640C">
        <w:rPr>
          <w:rFonts w:ascii="Times New Roman" w:hAnsi="Times New Roman" w:cs="Times New Roman"/>
          <w:b/>
          <w:bCs/>
          <w:sz w:val="20"/>
          <w:szCs w:val="20"/>
        </w:rPr>
        <w:t xml:space="preserve">Figure </w:t>
      </w:r>
      <w:r w:rsidR="00F72A30" w:rsidRPr="0032640C">
        <w:rPr>
          <w:rFonts w:ascii="Times New Roman" w:hAnsi="Times New Roman" w:cs="Times New Roman"/>
          <w:b/>
          <w:bCs/>
          <w:sz w:val="20"/>
          <w:szCs w:val="20"/>
        </w:rPr>
        <w:t>4</w:t>
      </w:r>
      <w:r w:rsidRPr="0032640C">
        <w:rPr>
          <w:rFonts w:ascii="Times New Roman" w:hAnsi="Times New Roman" w:cs="Times New Roman"/>
          <w:b/>
          <w:bCs/>
          <w:sz w:val="20"/>
          <w:szCs w:val="20"/>
        </w:rPr>
        <w:t xml:space="preserve">. </w:t>
      </w:r>
      <w:r w:rsidRPr="0032640C">
        <w:rPr>
          <w:rFonts w:ascii="Times New Roman" w:hAnsi="Times New Roman" w:cs="Times New Roman"/>
          <w:sz w:val="20"/>
          <w:szCs w:val="20"/>
        </w:rPr>
        <w:t>Overview of the National-level implementation steps needed for a flyway monitoring framework resulting in site- and national relevant data for conservation and management and data for the national report for AEWA as needed for the international assessment.</w:t>
      </w:r>
      <w:bookmarkEnd w:id="25"/>
    </w:p>
    <w:p w14:paraId="12F93864" w14:textId="77777777" w:rsidR="00F86ABD" w:rsidRPr="0032640C" w:rsidRDefault="00F86ABD" w:rsidP="00F72A30">
      <w:pPr>
        <w:pStyle w:val="Heading4"/>
        <w:jc w:val="both"/>
      </w:pPr>
      <w:r w:rsidRPr="0032640C">
        <w:t>Nomination of AEWA sites</w:t>
      </w:r>
    </w:p>
    <w:p w14:paraId="7DF51B5B" w14:textId="71B049E5"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In August 2020 the parties of AEWA were </w:t>
      </w:r>
      <w:r w:rsidR="000F6412" w:rsidRPr="0032640C">
        <w:rPr>
          <w:rFonts w:ascii="Times New Roman" w:hAnsi="Times New Roman" w:cs="Times New Roman"/>
        </w:rPr>
        <w:t xml:space="preserve">asked </w:t>
      </w:r>
      <w:r w:rsidRPr="0032640C">
        <w:rPr>
          <w:rFonts w:ascii="Times New Roman" w:hAnsi="Times New Roman" w:cs="Times New Roman"/>
        </w:rPr>
        <w:t xml:space="preserve">to start a process to nominate their AEWA sites (letter from </w:t>
      </w:r>
      <w:proofErr w:type="spellStart"/>
      <w:r w:rsidRPr="0032640C">
        <w:rPr>
          <w:rFonts w:ascii="Times New Roman" w:hAnsi="Times New Roman" w:cs="Times New Roman"/>
        </w:rPr>
        <w:t>Dr.</w:t>
      </w:r>
      <w:proofErr w:type="spellEnd"/>
      <w:r w:rsidRPr="0032640C">
        <w:rPr>
          <w:rFonts w:ascii="Times New Roman" w:hAnsi="Times New Roman" w:cs="Times New Roman"/>
        </w:rPr>
        <w:t xml:space="preserve"> Jacques Trouvilliez, ref 20—43-sd, 11 August 2020). </w:t>
      </w:r>
      <w:r w:rsidR="005C0F4B" w:rsidRPr="0032640C">
        <w:rPr>
          <w:rFonts w:ascii="Times New Roman" w:hAnsi="Times New Roman" w:cs="Times New Roman"/>
        </w:rPr>
        <w:t xml:space="preserve">These </w:t>
      </w:r>
      <w:r w:rsidRPr="0032640C">
        <w:rPr>
          <w:rFonts w:ascii="Times New Roman" w:hAnsi="Times New Roman" w:cs="Times New Roman"/>
        </w:rPr>
        <w:t xml:space="preserve">are sites of national and international importance for migratory waterbirds </w:t>
      </w:r>
      <w:r w:rsidR="000F6412" w:rsidRPr="0032640C">
        <w:rPr>
          <w:rFonts w:ascii="Times New Roman" w:hAnsi="Times New Roman" w:cs="Times New Roman"/>
        </w:rPr>
        <w:t xml:space="preserve">listed by </w:t>
      </w:r>
      <w:r w:rsidRPr="0032640C">
        <w:rPr>
          <w:rFonts w:ascii="Times New Roman" w:hAnsi="Times New Roman" w:cs="Times New Roman"/>
        </w:rPr>
        <w:t>AEWA. Detailed guidelines for this nomination, including</w:t>
      </w:r>
      <w:r w:rsidR="000F6412" w:rsidRPr="0032640C">
        <w:rPr>
          <w:rFonts w:ascii="Times New Roman" w:hAnsi="Times New Roman" w:cs="Times New Roman"/>
        </w:rPr>
        <w:t xml:space="preserve"> requirements relating to the</w:t>
      </w:r>
      <w:r w:rsidRPr="0032640C">
        <w:rPr>
          <w:rFonts w:ascii="Times New Roman" w:hAnsi="Times New Roman" w:cs="Times New Roman"/>
        </w:rPr>
        <w:t xml:space="preserve"> estimates of the population sizes of the appropriate species and populations at these sites</w:t>
      </w:r>
      <w:r w:rsidR="000F6412" w:rsidRPr="0032640C">
        <w:rPr>
          <w:rFonts w:ascii="Times New Roman" w:hAnsi="Times New Roman" w:cs="Times New Roman"/>
        </w:rPr>
        <w:t xml:space="preserve"> needed</w:t>
      </w:r>
      <w:r w:rsidRPr="0032640C">
        <w:rPr>
          <w:rFonts w:ascii="Times New Roman" w:hAnsi="Times New Roman" w:cs="Times New Roman"/>
        </w:rPr>
        <w:t xml:space="preserve">, were attached to that letter (Guidance notes, July 2020). It is envisaged that this process of nomination </w:t>
      </w:r>
      <w:r w:rsidR="000F6412" w:rsidRPr="0032640C">
        <w:rPr>
          <w:rFonts w:ascii="Times New Roman" w:hAnsi="Times New Roman" w:cs="Times New Roman"/>
        </w:rPr>
        <w:t xml:space="preserve">will be </w:t>
      </w:r>
      <w:r w:rsidRPr="0032640C">
        <w:rPr>
          <w:rFonts w:ascii="Times New Roman" w:hAnsi="Times New Roman" w:cs="Times New Roman"/>
        </w:rPr>
        <w:t xml:space="preserve">finalised </w:t>
      </w:r>
      <w:r w:rsidR="00E375A9" w:rsidRPr="0032640C">
        <w:rPr>
          <w:rFonts w:ascii="Times New Roman" w:hAnsi="Times New Roman" w:cs="Times New Roman"/>
        </w:rPr>
        <w:t xml:space="preserve">by </w:t>
      </w:r>
      <w:r w:rsidRPr="0032640C">
        <w:rPr>
          <w:rFonts w:ascii="Times New Roman" w:hAnsi="Times New Roman" w:cs="Times New Roman"/>
        </w:rPr>
        <w:t>MOP8</w:t>
      </w:r>
      <w:r w:rsidR="00996447" w:rsidRPr="0032640C">
        <w:rPr>
          <w:rFonts w:ascii="Times New Roman" w:hAnsi="Times New Roman" w:cs="Times New Roman"/>
        </w:rPr>
        <w:t xml:space="preserve"> in accordance with the AEWA SP</w:t>
      </w:r>
      <w:r w:rsidRPr="0032640C">
        <w:rPr>
          <w:rFonts w:ascii="Times New Roman" w:hAnsi="Times New Roman" w:cs="Times New Roman"/>
        </w:rPr>
        <w:t xml:space="preserve">. </w:t>
      </w:r>
    </w:p>
    <w:p w14:paraId="6876B927" w14:textId="77777777" w:rsidR="00F86ABD" w:rsidRPr="0032640C" w:rsidRDefault="00F86ABD" w:rsidP="00F72A30">
      <w:pPr>
        <w:pStyle w:val="Heading4"/>
        <w:jc w:val="both"/>
      </w:pPr>
      <w:r w:rsidRPr="0032640C">
        <w:t>Set-up of monitoring</w:t>
      </w:r>
    </w:p>
    <w:p w14:paraId="2A54CD8B" w14:textId="4492BDAA" w:rsidR="00866348" w:rsidRPr="00935BCF" w:rsidRDefault="00F86ABD" w:rsidP="00F72A30">
      <w:pPr>
        <w:jc w:val="both"/>
        <w:rPr>
          <w:rFonts w:ascii="Times New Roman" w:hAnsi="Times New Roman" w:cs="Times New Roman"/>
        </w:rPr>
      </w:pPr>
      <w:r w:rsidRPr="0032640C">
        <w:rPr>
          <w:rFonts w:ascii="Times New Roman" w:hAnsi="Times New Roman" w:cs="Times New Roman"/>
        </w:rPr>
        <w:t>After the parties agree on a monitoring framework for these sites</w:t>
      </w:r>
      <w:r w:rsidR="005D2237" w:rsidRPr="0032640C">
        <w:rPr>
          <w:rFonts w:ascii="Times New Roman" w:hAnsi="Times New Roman" w:cs="Times New Roman"/>
        </w:rPr>
        <w:t xml:space="preserve"> at MOP8</w:t>
      </w:r>
      <w:r w:rsidRPr="0032640C">
        <w:rPr>
          <w:rFonts w:ascii="Times New Roman" w:hAnsi="Times New Roman" w:cs="Times New Roman"/>
        </w:rPr>
        <w:t xml:space="preserve">, </w:t>
      </w:r>
      <w:r w:rsidR="000F6412" w:rsidRPr="0032640C">
        <w:rPr>
          <w:rFonts w:ascii="Times New Roman" w:hAnsi="Times New Roman" w:cs="Times New Roman"/>
        </w:rPr>
        <w:t xml:space="preserve">a national </w:t>
      </w:r>
      <w:r w:rsidRPr="0032640C">
        <w:rPr>
          <w:rFonts w:ascii="Times New Roman" w:hAnsi="Times New Roman" w:cs="Times New Roman"/>
        </w:rPr>
        <w:t xml:space="preserve">monitoring </w:t>
      </w:r>
      <w:r w:rsidR="00FD6707" w:rsidRPr="0032640C">
        <w:rPr>
          <w:rFonts w:ascii="Times New Roman" w:hAnsi="Times New Roman" w:cs="Times New Roman"/>
        </w:rPr>
        <w:t>system</w:t>
      </w:r>
      <w:r w:rsidRPr="0032640C">
        <w:rPr>
          <w:rFonts w:ascii="Times New Roman" w:hAnsi="Times New Roman" w:cs="Times New Roman"/>
        </w:rPr>
        <w:t xml:space="preserve"> should be established and implemented after the MOP (in 2022). In short</w:t>
      </w:r>
      <w:r w:rsidR="000678B5" w:rsidRPr="0032640C">
        <w:rPr>
          <w:rFonts w:ascii="Times New Roman" w:hAnsi="Times New Roman" w:cs="Times New Roman"/>
        </w:rPr>
        <w:t>,</w:t>
      </w:r>
      <w:r w:rsidRPr="0032640C">
        <w:rPr>
          <w:rFonts w:ascii="Times New Roman" w:hAnsi="Times New Roman" w:cs="Times New Roman"/>
        </w:rPr>
        <w:t xml:space="preserve"> this implementation entails everything that should </w:t>
      </w:r>
      <w:r w:rsidRPr="00935BCF">
        <w:rPr>
          <w:rFonts w:ascii="Times New Roman" w:hAnsi="Times New Roman" w:cs="Times New Roman"/>
        </w:rPr>
        <w:t xml:space="preserve">be in place before </w:t>
      </w:r>
      <w:r w:rsidR="00927B3A" w:rsidRPr="00935BCF">
        <w:rPr>
          <w:rFonts w:ascii="Times New Roman" w:hAnsi="Times New Roman" w:cs="Times New Roman"/>
        </w:rPr>
        <w:t xml:space="preserve">the </w:t>
      </w:r>
      <w:r w:rsidRPr="00935BCF">
        <w:rPr>
          <w:rFonts w:ascii="Times New Roman" w:hAnsi="Times New Roman" w:cs="Times New Roman"/>
        </w:rPr>
        <w:t>collection of data can really start. This involves nominating a</w:t>
      </w:r>
      <w:r w:rsidR="006C5414" w:rsidRPr="00935BCF">
        <w:rPr>
          <w:rFonts w:ascii="Times New Roman" w:hAnsi="Times New Roman" w:cs="Times New Roman"/>
        </w:rPr>
        <w:t xml:space="preserve"> national</w:t>
      </w:r>
      <w:r w:rsidRPr="00935BCF">
        <w:rPr>
          <w:rFonts w:ascii="Times New Roman" w:hAnsi="Times New Roman" w:cs="Times New Roman"/>
        </w:rPr>
        <w:t xml:space="preserve"> coordination </w:t>
      </w:r>
      <w:proofErr w:type="gramStart"/>
      <w:r w:rsidRPr="00935BCF">
        <w:rPr>
          <w:rFonts w:ascii="Times New Roman" w:hAnsi="Times New Roman" w:cs="Times New Roman"/>
        </w:rPr>
        <w:t>unit</w:t>
      </w:r>
      <w:r w:rsidR="006C5414" w:rsidRPr="00935BCF">
        <w:rPr>
          <w:rFonts w:ascii="Times New Roman" w:hAnsi="Times New Roman" w:cs="Times New Roman"/>
        </w:rPr>
        <w:t>,</w:t>
      </w:r>
      <w:r w:rsidRPr="00935BCF">
        <w:rPr>
          <w:rFonts w:ascii="Times New Roman" w:hAnsi="Times New Roman" w:cs="Times New Roman"/>
        </w:rPr>
        <w:t xml:space="preserve"> and</w:t>
      </w:r>
      <w:proofErr w:type="gramEnd"/>
      <w:r w:rsidRPr="00935BCF">
        <w:rPr>
          <w:rFonts w:ascii="Times New Roman" w:hAnsi="Times New Roman" w:cs="Times New Roman"/>
        </w:rPr>
        <w:t xml:space="preserve"> organizing a network of organisations and persons</w:t>
      </w:r>
      <w:r w:rsidR="006C5414" w:rsidRPr="00935BCF">
        <w:rPr>
          <w:rFonts w:ascii="Times New Roman" w:hAnsi="Times New Roman" w:cs="Times New Roman"/>
        </w:rPr>
        <w:t xml:space="preserve"> who will be</w:t>
      </w:r>
      <w:r w:rsidRPr="00935BCF">
        <w:rPr>
          <w:rFonts w:ascii="Times New Roman" w:hAnsi="Times New Roman" w:cs="Times New Roman"/>
        </w:rPr>
        <w:t xml:space="preserve"> involved in the future collection of the monitoring data. It needs </w:t>
      </w:r>
      <w:r w:rsidR="007E50F6" w:rsidRPr="00935BCF">
        <w:rPr>
          <w:rFonts w:ascii="Times New Roman" w:hAnsi="Times New Roman" w:cs="Times New Roman"/>
        </w:rPr>
        <w:t xml:space="preserve">national-level </w:t>
      </w:r>
      <w:r w:rsidRPr="00935BCF">
        <w:rPr>
          <w:rFonts w:ascii="Times New Roman" w:hAnsi="Times New Roman" w:cs="Times New Roman"/>
        </w:rPr>
        <w:t xml:space="preserve">decisions and </w:t>
      </w:r>
      <w:r w:rsidR="00866348" w:rsidRPr="00935BCF">
        <w:rPr>
          <w:rFonts w:ascii="Times New Roman" w:hAnsi="Times New Roman" w:cs="Times New Roman"/>
        </w:rPr>
        <w:t xml:space="preserve">guidance </w:t>
      </w:r>
      <w:r w:rsidRPr="00935BCF">
        <w:rPr>
          <w:rFonts w:ascii="Times New Roman" w:hAnsi="Times New Roman" w:cs="Times New Roman"/>
        </w:rPr>
        <w:t>on</w:t>
      </w:r>
      <w:r w:rsidR="00C0239E" w:rsidRPr="00935BCF">
        <w:rPr>
          <w:rFonts w:ascii="Times New Roman" w:hAnsi="Times New Roman" w:cs="Times New Roman"/>
        </w:rPr>
        <w:t xml:space="preserve"> the collection of data</w:t>
      </w:r>
      <w:r w:rsidR="00BF15A1" w:rsidRPr="00935BCF">
        <w:rPr>
          <w:rFonts w:ascii="Times New Roman" w:hAnsi="Times New Roman" w:cs="Times New Roman"/>
        </w:rPr>
        <w:t xml:space="preserve"> on</w:t>
      </w:r>
      <w:r w:rsidR="00866348" w:rsidRPr="00935BCF">
        <w:rPr>
          <w:rFonts w:ascii="Times New Roman" w:hAnsi="Times New Roman" w:cs="Times New Roman"/>
        </w:rPr>
        <w:t>:</w:t>
      </w:r>
    </w:p>
    <w:p w14:paraId="766A7044" w14:textId="5C7C59C6" w:rsidR="00C0239E" w:rsidRPr="00935BCF" w:rsidRDefault="00F86ABD" w:rsidP="00866348">
      <w:pPr>
        <w:pStyle w:val="ListParagraph"/>
        <w:numPr>
          <w:ilvl w:val="0"/>
          <w:numId w:val="21"/>
        </w:numPr>
        <w:jc w:val="both"/>
        <w:rPr>
          <w:rFonts w:ascii="Times New Roman" w:hAnsi="Times New Roman" w:cs="Times New Roman"/>
        </w:rPr>
      </w:pPr>
      <w:r w:rsidRPr="00935BCF">
        <w:rPr>
          <w:rFonts w:ascii="Times New Roman" w:hAnsi="Times New Roman" w:cs="Times New Roman"/>
        </w:rPr>
        <w:t>bird numbers</w:t>
      </w:r>
      <w:r w:rsidR="00866348" w:rsidRPr="00935BCF">
        <w:rPr>
          <w:rFonts w:ascii="Times New Roman" w:hAnsi="Times New Roman" w:cs="Times New Roman"/>
        </w:rPr>
        <w:t>,</w:t>
      </w:r>
      <w:r w:rsidRPr="00935BCF">
        <w:rPr>
          <w:rFonts w:ascii="Times New Roman" w:hAnsi="Times New Roman" w:cs="Times New Roman"/>
        </w:rPr>
        <w:t xml:space="preserve"> in which period of the year and which species (needed for State), </w:t>
      </w:r>
    </w:p>
    <w:p w14:paraId="005D28DC" w14:textId="3C7133F7" w:rsidR="00C0239E" w:rsidRPr="00935BCF" w:rsidRDefault="00F86ABD" w:rsidP="00866348">
      <w:pPr>
        <w:pStyle w:val="ListParagraph"/>
        <w:numPr>
          <w:ilvl w:val="0"/>
          <w:numId w:val="21"/>
        </w:numPr>
        <w:jc w:val="both"/>
        <w:rPr>
          <w:rFonts w:ascii="Times New Roman" w:hAnsi="Times New Roman" w:cs="Times New Roman"/>
        </w:rPr>
      </w:pPr>
      <w:r w:rsidRPr="00935BCF">
        <w:rPr>
          <w:rFonts w:ascii="Times New Roman" w:hAnsi="Times New Roman" w:cs="Times New Roman"/>
        </w:rPr>
        <w:t xml:space="preserve">human use and influence on birds (needed for Pressure) and </w:t>
      </w:r>
    </w:p>
    <w:p w14:paraId="7CA6A814" w14:textId="77777777" w:rsidR="00BF15A1" w:rsidRPr="00935BCF" w:rsidRDefault="00F86ABD" w:rsidP="00866348">
      <w:pPr>
        <w:pStyle w:val="ListParagraph"/>
        <w:numPr>
          <w:ilvl w:val="0"/>
          <w:numId w:val="21"/>
        </w:numPr>
        <w:jc w:val="both"/>
        <w:rPr>
          <w:rFonts w:ascii="Times New Roman" w:hAnsi="Times New Roman" w:cs="Times New Roman"/>
        </w:rPr>
      </w:pPr>
      <w:r w:rsidRPr="00935BCF">
        <w:rPr>
          <w:rFonts w:ascii="Times New Roman" w:hAnsi="Times New Roman" w:cs="Times New Roman"/>
        </w:rPr>
        <w:t xml:space="preserve">conservation and management measures (needed for Response). </w:t>
      </w:r>
    </w:p>
    <w:p w14:paraId="6C858D13" w14:textId="6EED7636" w:rsidR="00F86ABD" w:rsidRPr="00935BCF" w:rsidRDefault="00F86ABD">
      <w:pPr>
        <w:jc w:val="both"/>
        <w:rPr>
          <w:rFonts w:ascii="Times New Roman" w:hAnsi="Times New Roman" w:cs="Times New Roman"/>
        </w:rPr>
      </w:pPr>
      <w:r w:rsidRPr="00935BCF">
        <w:rPr>
          <w:rFonts w:ascii="Times New Roman" w:hAnsi="Times New Roman" w:cs="Times New Roman"/>
        </w:rPr>
        <w:t>Part of these guidelines also</w:t>
      </w:r>
      <w:r w:rsidR="00994FCC" w:rsidRPr="00935BCF">
        <w:rPr>
          <w:rFonts w:ascii="Times New Roman" w:hAnsi="Times New Roman" w:cs="Times New Roman"/>
        </w:rPr>
        <w:t xml:space="preserve"> include</w:t>
      </w:r>
      <w:r w:rsidRPr="00935BCF">
        <w:rPr>
          <w:rFonts w:ascii="Times New Roman" w:hAnsi="Times New Roman" w:cs="Times New Roman"/>
        </w:rPr>
        <w:t xml:space="preserve"> the establishment of site protocols, especially for large and complex sites. ‘</w:t>
      </w:r>
      <w:r w:rsidR="00DD5198" w:rsidRPr="00935BCF">
        <w:rPr>
          <w:rFonts w:ascii="Times New Roman" w:hAnsi="Times New Roman" w:cs="Times New Roman"/>
        </w:rPr>
        <w:t>H</w:t>
      </w:r>
      <w:r w:rsidRPr="00935BCF">
        <w:rPr>
          <w:rFonts w:ascii="Times New Roman" w:hAnsi="Times New Roman" w:cs="Times New Roman"/>
        </w:rPr>
        <w:t>ands on’ training of field workers and site coordinators in the whole methodology</w:t>
      </w:r>
      <w:r w:rsidR="00334909" w:rsidRPr="00935BCF">
        <w:rPr>
          <w:rFonts w:ascii="Times New Roman" w:hAnsi="Times New Roman" w:cs="Times New Roman"/>
        </w:rPr>
        <w:t>,</w:t>
      </w:r>
      <w:r w:rsidRPr="00935BCF">
        <w:rPr>
          <w:rFonts w:ascii="Times New Roman" w:hAnsi="Times New Roman" w:cs="Times New Roman"/>
        </w:rPr>
        <w:t xml:space="preserve"> including organizing the templates and processes for the data flow</w:t>
      </w:r>
      <w:r w:rsidR="00334909" w:rsidRPr="00935BCF">
        <w:rPr>
          <w:rFonts w:ascii="Times New Roman" w:hAnsi="Times New Roman" w:cs="Times New Roman"/>
        </w:rPr>
        <w:t>, will be essential</w:t>
      </w:r>
      <w:r w:rsidRPr="00935BCF">
        <w:rPr>
          <w:rFonts w:ascii="Times New Roman" w:hAnsi="Times New Roman" w:cs="Times New Roman"/>
        </w:rPr>
        <w:t xml:space="preserve">.   </w:t>
      </w:r>
    </w:p>
    <w:p w14:paraId="5A81FD80" w14:textId="1E7C265E" w:rsidR="00F86ABD" w:rsidRPr="00935BCF" w:rsidRDefault="00080984" w:rsidP="00F72A30">
      <w:pPr>
        <w:jc w:val="both"/>
        <w:rPr>
          <w:rFonts w:ascii="Times New Roman" w:hAnsi="Times New Roman" w:cs="Times New Roman"/>
        </w:rPr>
      </w:pPr>
      <w:r w:rsidRPr="00935BCF">
        <w:rPr>
          <w:rFonts w:ascii="Times New Roman" w:hAnsi="Times New Roman" w:cs="Times New Roman"/>
        </w:rPr>
        <w:t>This</w:t>
      </w:r>
      <w:r w:rsidR="00F86ABD" w:rsidRPr="00935BCF">
        <w:rPr>
          <w:rFonts w:ascii="Times New Roman" w:hAnsi="Times New Roman" w:cs="Times New Roman"/>
        </w:rPr>
        <w:t xml:space="preserve"> monitoring</w:t>
      </w:r>
      <w:r w:rsidRPr="00935BCF">
        <w:rPr>
          <w:rFonts w:ascii="Times New Roman" w:hAnsi="Times New Roman" w:cs="Times New Roman"/>
        </w:rPr>
        <w:t xml:space="preserve"> framework should seek</w:t>
      </w:r>
      <w:r w:rsidR="00F86ABD" w:rsidRPr="00935BCF">
        <w:rPr>
          <w:rFonts w:ascii="Times New Roman" w:hAnsi="Times New Roman" w:cs="Times New Roman"/>
        </w:rPr>
        <w:t xml:space="preserve"> as much as possible </w:t>
      </w:r>
      <w:r w:rsidRPr="00935BCF">
        <w:rPr>
          <w:rFonts w:ascii="Times New Roman" w:hAnsi="Times New Roman" w:cs="Times New Roman"/>
        </w:rPr>
        <w:t xml:space="preserve">to </w:t>
      </w:r>
      <w:r w:rsidR="00A00E56" w:rsidRPr="00935BCF">
        <w:rPr>
          <w:rFonts w:ascii="Times New Roman" w:hAnsi="Times New Roman" w:cs="Times New Roman"/>
        </w:rPr>
        <w:t>integrate</w:t>
      </w:r>
      <w:r w:rsidRPr="00935BCF">
        <w:rPr>
          <w:rFonts w:ascii="Times New Roman" w:hAnsi="Times New Roman" w:cs="Times New Roman"/>
        </w:rPr>
        <w:t xml:space="preserve"> </w:t>
      </w:r>
      <w:r w:rsidR="00F86ABD" w:rsidRPr="00935BCF">
        <w:rPr>
          <w:rFonts w:ascii="Times New Roman" w:hAnsi="Times New Roman" w:cs="Times New Roman"/>
        </w:rPr>
        <w:t>synerg</w:t>
      </w:r>
      <w:r w:rsidR="000A6E4D" w:rsidRPr="00935BCF">
        <w:rPr>
          <w:rFonts w:ascii="Times New Roman" w:hAnsi="Times New Roman" w:cs="Times New Roman"/>
        </w:rPr>
        <w:t xml:space="preserve">ies and </w:t>
      </w:r>
      <w:r w:rsidR="00F86ABD" w:rsidRPr="00935BCF">
        <w:rPr>
          <w:rFonts w:ascii="Times New Roman" w:hAnsi="Times New Roman" w:cs="Times New Roman"/>
        </w:rPr>
        <w:t xml:space="preserve">monitoring routines </w:t>
      </w:r>
      <w:r w:rsidR="000A6E4D" w:rsidRPr="00935BCF">
        <w:rPr>
          <w:rFonts w:ascii="Times New Roman" w:hAnsi="Times New Roman" w:cs="Times New Roman"/>
        </w:rPr>
        <w:t xml:space="preserve">that already exist </w:t>
      </w:r>
      <w:r w:rsidR="00F86ABD" w:rsidRPr="00935BCF">
        <w:rPr>
          <w:rFonts w:ascii="Times New Roman" w:hAnsi="Times New Roman" w:cs="Times New Roman"/>
        </w:rPr>
        <w:t xml:space="preserve">at national level to </w:t>
      </w:r>
      <w:r w:rsidR="004905EC" w:rsidRPr="00935BCF">
        <w:rPr>
          <w:rFonts w:ascii="Times New Roman" w:hAnsi="Times New Roman" w:cs="Times New Roman"/>
        </w:rPr>
        <w:t xml:space="preserve">minimise </w:t>
      </w:r>
      <w:r w:rsidR="00F86ABD" w:rsidRPr="00935BCF">
        <w:rPr>
          <w:rFonts w:ascii="Times New Roman" w:hAnsi="Times New Roman" w:cs="Times New Roman"/>
        </w:rPr>
        <w:t>doubl</w:t>
      </w:r>
      <w:r w:rsidR="004905EC" w:rsidRPr="00935BCF">
        <w:rPr>
          <w:rFonts w:ascii="Times New Roman" w:hAnsi="Times New Roman" w:cs="Times New Roman"/>
        </w:rPr>
        <w:t>ing up on the</w:t>
      </w:r>
      <w:r w:rsidR="00F86ABD" w:rsidRPr="00935BCF">
        <w:rPr>
          <w:rFonts w:ascii="Times New Roman" w:hAnsi="Times New Roman" w:cs="Times New Roman"/>
        </w:rPr>
        <w:t xml:space="preserve"> work</w:t>
      </w:r>
      <w:r w:rsidR="00C700CE" w:rsidRPr="00935BCF">
        <w:rPr>
          <w:rFonts w:ascii="Times New Roman" w:hAnsi="Times New Roman" w:cs="Times New Roman"/>
        </w:rPr>
        <w:t>,</w:t>
      </w:r>
      <w:r w:rsidR="00F86ABD" w:rsidRPr="00935BCF">
        <w:rPr>
          <w:rFonts w:ascii="Times New Roman" w:hAnsi="Times New Roman" w:cs="Times New Roman"/>
        </w:rPr>
        <w:t xml:space="preserve"> and</w:t>
      </w:r>
      <w:r w:rsidR="00C700CE" w:rsidRPr="00935BCF">
        <w:rPr>
          <w:rFonts w:ascii="Times New Roman" w:hAnsi="Times New Roman" w:cs="Times New Roman"/>
        </w:rPr>
        <w:t xml:space="preserve"> to</w:t>
      </w:r>
      <w:r w:rsidR="00F86ABD" w:rsidRPr="00935BCF">
        <w:rPr>
          <w:rFonts w:ascii="Times New Roman" w:hAnsi="Times New Roman" w:cs="Times New Roman"/>
        </w:rPr>
        <w:t xml:space="preserve"> benefit from </w:t>
      </w:r>
      <w:r w:rsidR="00C700CE" w:rsidRPr="00935BCF">
        <w:rPr>
          <w:rFonts w:ascii="Times New Roman" w:hAnsi="Times New Roman" w:cs="Times New Roman"/>
        </w:rPr>
        <w:t xml:space="preserve">efforts </w:t>
      </w:r>
      <w:r w:rsidR="00F86ABD" w:rsidRPr="00935BCF">
        <w:rPr>
          <w:rFonts w:ascii="Times New Roman" w:hAnsi="Times New Roman" w:cs="Times New Roman"/>
        </w:rPr>
        <w:t xml:space="preserve">already </w:t>
      </w:r>
      <w:r w:rsidR="00C700CE" w:rsidRPr="00935BCF">
        <w:rPr>
          <w:rFonts w:ascii="Times New Roman" w:hAnsi="Times New Roman" w:cs="Times New Roman"/>
        </w:rPr>
        <w:t xml:space="preserve">underway </w:t>
      </w:r>
      <w:r w:rsidR="00F86ABD" w:rsidRPr="00935BCF">
        <w:rPr>
          <w:rFonts w:ascii="Times New Roman" w:hAnsi="Times New Roman" w:cs="Times New Roman"/>
        </w:rPr>
        <w:t xml:space="preserve">(especially Natura 2000 sites monitoring and to a lesser extent Ramsar sites monitoring). </w:t>
      </w:r>
      <w:r w:rsidR="005D5300" w:rsidRPr="00935BCF">
        <w:rPr>
          <w:rFonts w:ascii="Times New Roman" w:hAnsi="Times New Roman" w:cs="Times New Roman"/>
        </w:rPr>
        <w:t>G</w:t>
      </w:r>
      <w:r w:rsidR="00F86ABD" w:rsidRPr="00935BCF">
        <w:rPr>
          <w:rFonts w:ascii="Times New Roman" w:hAnsi="Times New Roman" w:cs="Times New Roman"/>
        </w:rPr>
        <w:t xml:space="preserve">uidelines, </w:t>
      </w:r>
      <w:proofErr w:type="gramStart"/>
      <w:r w:rsidR="00F86ABD" w:rsidRPr="00935BCF">
        <w:rPr>
          <w:rFonts w:ascii="Times New Roman" w:hAnsi="Times New Roman" w:cs="Times New Roman"/>
        </w:rPr>
        <w:t>tools</w:t>
      </w:r>
      <w:proofErr w:type="gramEnd"/>
      <w:r w:rsidR="00F86ABD" w:rsidRPr="00935BCF">
        <w:rPr>
          <w:rFonts w:ascii="Times New Roman" w:hAnsi="Times New Roman" w:cs="Times New Roman"/>
        </w:rPr>
        <w:t xml:space="preserve"> and training from AEWA will be provided in cooperation with other monitoring initiatives (see 4.2). </w:t>
      </w:r>
    </w:p>
    <w:p w14:paraId="00D3F325" w14:textId="77777777" w:rsidR="00F86ABD" w:rsidRPr="00935BCF" w:rsidRDefault="00F86ABD" w:rsidP="00F72A30">
      <w:pPr>
        <w:pStyle w:val="Heading4"/>
        <w:jc w:val="both"/>
      </w:pPr>
      <w:r w:rsidRPr="00935BCF">
        <w:t xml:space="preserve">Implement monitoring </w:t>
      </w:r>
    </w:p>
    <w:p w14:paraId="5E23865D" w14:textId="39E34111" w:rsidR="00F86ABD" w:rsidRPr="0032640C" w:rsidRDefault="00F86ABD" w:rsidP="00F72A30">
      <w:pPr>
        <w:jc w:val="both"/>
        <w:rPr>
          <w:rFonts w:ascii="Times New Roman" w:hAnsi="Times New Roman" w:cs="Times New Roman"/>
        </w:rPr>
      </w:pPr>
      <w:r w:rsidRPr="00935BCF">
        <w:rPr>
          <w:rFonts w:ascii="Times New Roman" w:hAnsi="Times New Roman" w:cs="Times New Roman"/>
        </w:rPr>
        <w:t xml:space="preserve">This entails the actual collection of the data and information for </w:t>
      </w:r>
      <w:r w:rsidR="004262F5" w:rsidRPr="00935BCF">
        <w:rPr>
          <w:rFonts w:ascii="Times New Roman" w:hAnsi="Times New Roman" w:cs="Times New Roman"/>
        </w:rPr>
        <w:t>s</w:t>
      </w:r>
      <w:r w:rsidRPr="00935BCF">
        <w:rPr>
          <w:rFonts w:ascii="Times New Roman" w:hAnsi="Times New Roman" w:cs="Times New Roman"/>
        </w:rPr>
        <w:t xml:space="preserve">tate, </w:t>
      </w:r>
      <w:proofErr w:type="gramStart"/>
      <w:r w:rsidR="004262F5" w:rsidRPr="00935BCF">
        <w:rPr>
          <w:rFonts w:ascii="Times New Roman" w:hAnsi="Times New Roman" w:cs="Times New Roman"/>
        </w:rPr>
        <w:t>p</w:t>
      </w:r>
      <w:r w:rsidRPr="00935BCF">
        <w:rPr>
          <w:rFonts w:ascii="Times New Roman" w:hAnsi="Times New Roman" w:cs="Times New Roman"/>
        </w:rPr>
        <w:t>ressure</w:t>
      </w:r>
      <w:proofErr w:type="gramEnd"/>
      <w:r w:rsidRPr="00935BCF">
        <w:rPr>
          <w:rFonts w:ascii="Times New Roman" w:hAnsi="Times New Roman" w:cs="Times New Roman"/>
        </w:rPr>
        <w:t xml:space="preserve"> and </w:t>
      </w:r>
      <w:r w:rsidR="004262F5" w:rsidRPr="00935BCF">
        <w:rPr>
          <w:rFonts w:ascii="Times New Roman" w:hAnsi="Times New Roman" w:cs="Times New Roman"/>
        </w:rPr>
        <w:t>r</w:t>
      </w:r>
      <w:r w:rsidRPr="00935BCF">
        <w:rPr>
          <w:rFonts w:ascii="Times New Roman" w:hAnsi="Times New Roman" w:cs="Times New Roman"/>
        </w:rPr>
        <w:t xml:space="preserve">esponse. It is important to stress that </w:t>
      </w:r>
      <w:r w:rsidR="004262F5" w:rsidRPr="00935BCF">
        <w:rPr>
          <w:rFonts w:ascii="Times New Roman" w:hAnsi="Times New Roman" w:cs="Times New Roman"/>
        </w:rPr>
        <w:t>these</w:t>
      </w:r>
      <w:r w:rsidRPr="00935BCF">
        <w:rPr>
          <w:rFonts w:ascii="Times New Roman" w:hAnsi="Times New Roman" w:cs="Times New Roman"/>
        </w:rPr>
        <w:t xml:space="preserve"> </w:t>
      </w:r>
      <w:r w:rsidR="00721AB5" w:rsidRPr="00935BCF">
        <w:rPr>
          <w:rFonts w:ascii="Times New Roman" w:hAnsi="Times New Roman" w:cs="Times New Roman"/>
        </w:rPr>
        <w:t xml:space="preserve">data are not </w:t>
      </w:r>
      <w:r w:rsidR="004262F5" w:rsidRPr="00935BCF">
        <w:rPr>
          <w:rFonts w:ascii="Times New Roman" w:hAnsi="Times New Roman" w:cs="Times New Roman"/>
        </w:rPr>
        <w:t>needed every year</w:t>
      </w:r>
      <w:r w:rsidRPr="00935BCF">
        <w:rPr>
          <w:rFonts w:ascii="Times New Roman" w:hAnsi="Times New Roman" w:cs="Times New Roman"/>
        </w:rPr>
        <w:t>. Nationally</w:t>
      </w:r>
      <w:r w:rsidR="0041594B" w:rsidRPr="00935BCF">
        <w:rPr>
          <w:rFonts w:ascii="Times New Roman" w:hAnsi="Times New Roman" w:cs="Times New Roman"/>
        </w:rPr>
        <w:t>,</w:t>
      </w:r>
      <w:r w:rsidRPr="00935BCF">
        <w:rPr>
          <w:rFonts w:ascii="Times New Roman" w:hAnsi="Times New Roman" w:cs="Times New Roman"/>
        </w:rPr>
        <w:t xml:space="preserve"> decisions can be taken to </w:t>
      </w:r>
      <w:r w:rsidR="008C078E" w:rsidRPr="00935BCF">
        <w:rPr>
          <w:rFonts w:ascii="Times New Roman" w:hAnsi="Times New Roman" w:cs="Times New Roman"/>
        </w:rPr>
        <w:t xml:space="preserve">distribute the </w:t>
      </w:r>
      <w:r w:rsidRPr="00935BCF">
        <w:rPr>
          <w:rFonts w:ascii="Times New Roman" w:hAnsi="Times New Roman" w:cs="Times New Roman"/>
        </w:rPr>
        <w:t>task over several years</w:t>
      </w:r>
      <w:r w:rsidR="00401C7D" w:rsidRPr="00935BCF">
        <w:rPr>
          <w:rFonts w:ascii="Times New Roman" w:hAnsi="Times New Roman" w:cs="Times New Roman"/>
        </w:rPr>
        <w:t xml:space="preserve"> within </w:t>
      </w:r>
      <w:r w:rsidRPr="00935BCF">
        <w:rPr>
          <w:rFonts w:ascii="Times New Roman" w:hAnsi="Times New Roman" w:cs="Times New Roman"/>
        </w:rPr>
        <w:t xml:space="preserve">a cycle of 6 years (see </w:t>
      </w:r>
      <w:r w:rsidR="00F72A30" w:rsidRPr="00935BCF">
        <w:rPr>
          <w:rFonts w:ascii="Times New Roman" w:hAnsi="Times New Roman" w:cs="Times New Roman"/>
        </w:rPr>
        <w:t>Figure 5</w:t>
      </w:r>
      <w:r w:rsidRPr="00935BCF">
        <w:rPr>
          <w:rFonts w:ascii="Times New Roman" w:hAnsi="Times New Roman" w:cs="Times New Roman"/>
        </w:rPr>
        <w:t>).</w:t>
      </w:r>
      <w:r w:rsidR="008443F4" w:rsidRPr="00935BCF">
        <w:rPr>
          <w:rFonts w:ascii="Times New Roman" w:hAnsi="Times New Roman" w:cs="Times New Roman"/>
        </w:rPr>
        <w:t xml:space="preserve"> </w:t>
      </w:r>
      <w:r w:rsidR="00F05848" w:rsidRPr="00935BCF">
        <w:rPr>
          <w:rFonts w:ascii="Times New Roman" w:hAnsi="Times New Roman" w:cs="Times New Roman"/>
        </w:rPr>
        <w:t xml:space="preserve">Although AEWA Site Reports are foreseen to be produced only once in every 6 years </w:t>
      </w:r>
      <w:r w:rsidR="00C227FB" w:rsidRPr="00935BCF">
        <w:rPr>
          <w:rFonts w:ascii="Times New Roman" w:hAnsi="Times New Roman" w:cs="Times New Roman"/>
        </w:rPr>
        <w:t xml:space="preserve">and Parties will be asked to report only once in every 6 years. It might be beneficial to </w:t>
      </w:r>
      <w:r w:rsidR="005A4D41" w:rsidRPr="00935BCF">
        <w:rPr>
          <w:rFonts w:ascii="Times New Roman" w:hAnsi="Times New Roman" w:cs="Times New Roman"/>
        </w:rPr>
        <w:t xml:space="preserve">collect </w:t>
      </w:r>
      <w:r w:rsidR="009E6D84" w:rsidRPr="00935BCF">
        <w:rPr>
          <w:rFonts w:ascii="Times New Roman" w:hAnsi="Times New Roman" w:cs="Times New Roman"/>
        </w:rPr>
        <w:t xml:space="preserve">bird </w:t>
      </w:r>
      <w:r w:rsidR="005A4D41" w:rsidRPr="00935BCF">
        <w:rPr>
          <w:rFonts w:ascii="Times New Roman" w:hAnsi="Times New Roman" w:cs="Times New Roman"/>
        </w:rPr>
        <w:t xml:space="preserve">data </w:t>
      </w:r>
      <w:r w:rsidR="005A4D41" w:rsidRPr="00935BCF">
        <w:rPr>
          <w:rFonts w:ascii="Times New Roman" w:hAnsi="Times New Roman" w:cs="Times New Roman"/>
        </w:rPr>
        <w:lastRenderedPageBreak/>
        <w:t>annually, or in every</w:t>
      </w:r>
      <w:r w:rsidR="00C227FB" w:rsidRPr="00935BCF">
        <w:rPr>
          <w:rFonts w:ascii="Times New Roman" w:hAnsi="Times New Roman" w:cs="Times New Roman"/>
        </w:rPr>
        <w:t xml:space="preserve"> </w:t>
      </w:r>
      <w:r w:rsidR="00C25423" w:rsidRPr="00935BCF">
        <w:rPr>
          <w:rFonts w:ascii="Times New Roman" w:hAnsi="Times New Roman" w:cs="Times New Roman"/>
        </w:rPr>
        <w:t>2 or 3</w:t>
      </w:r>
      <w:r w:rsidR="005A4D41" w:rsidRPr="00935BCF">
        <w:rPr>
          <w:rFonts w:ascii="Times New Roman" w:hAnsi="Times New Roman" w:cs="Times New Roman"/>
        </w:rPr>
        <w:t xml:space="preserve"> </w:t>
      </w:r>
      <w:r w:rsidR="008443F4" w:rsidRPr="00935BCF">
        <w:rPr>
          <w:rFonts w:ascii="Times New Roman" w:hAnsi="Times New Roman" w:cs="Times New Roman"/>
        </w:rPr>
        <w:t>year</w:t>
      </w:r>
      <w:r w:rsidR="005A4D41" w:rsidRPr="00935BCF">
        <w:rPr>
          <w:rFonts w:ascii="Times New Roman" w:hAnsi="Times New Roman" w:cs="Times New Roman"/>
        </w:rPr>
        <w:t xml:space="preserve">s </w:t>
      </w:r>
      <w:r w:rsidR="008443F4" w:rsidRPr="00935BCF">
        <w:rPr>
          <w:rFonts w:ascii="Times New Roman" w:hAnsi="Times New Roman" w:cs="Times New Roman"/>
        </w:rPr>
        <w:t xml:space="preserve">to collect </w:t>
      </w:r>
      <w:r w:rsidR="005A4D41" w:rsidRPr="00935BCF">
        <w:rPr>
          <w:rFonts w:ascii="Times New Roman" w:hAnsi="Times New Roman" w:cs="Times New Roman"/>
        </w:rPr>
        <w:t xml:space="preserve">generate </w:t>
      </w:r>
      <w:r w:rsidR="001453CD" w:rsidRPr="00935BCF">
        <w:rPr>
          <w:rFonts w:ascii="Times New Roman" w:hAnsi="Times New Roman" w:cs="Times New Roman"/>
        </w:rPr>
        <w:t xml:space="preserve">to account for variability </w:t>
      </w:r>
      <w:r w:rsidR="009E6D84" w:rsidRPr="00935BCF">
        <w:rPr>
          <w:rFonts w:ascii="Times New Roman" w:hAnsi="Times New Roman" w:cs="Times New Roman"/>
        </w:rPr>
        <w:t xml:space="preserve">and trends as well as </w:t>
      </w:r>
      <w:r w:rsidR="001453CD" w:rsidRPr="00935BCF">
        <w:rPr>
          <w:rFonts w:ascii="Times New Roman" w:hAnsi="Times New Roman" w:cs="Times New Roman"/>
        </w:rPr>
        <w:t xml:space="preserve">to fulfil national data needs. </w:t>
      </w:r>
      <w:r w:rsidR="00E80BE4" w:rsidRPr="00935BCF">
        <w:rPr>
          <w:rFonts w:ascii="Times New Roman" w:hAnsi="Times New Roman" w:cs="Times New Roman"/>
        </w:rPr>
        <w:t xml:space="preserve">On the other hand, information on certain pressures </w:t>
      </w:r>
      <w:r w:rsidR="00B7603C" w:rsidRPr="00935BCF">
        <w:rPr>
          <w:rFonts w:ascii="Times New Roman" w:hAnsi="Times New Roman" w:cs="Times New Roman"/>
        </w:rPr>
        <w:t>or response</w:t>
      </w:r>
      <w:r w:rsidR="005722B1" w:rsidRPr="00935BCF">
        <w:rPr>
          <w:rFonts w:ascii="Times New Roman" w:hAnsi="Times New Roman" w:cs="Times New Roman"/>
        </w:rPr>
        <w:t>s</w:t>
      </w:r>
      <w:r w:rsidR="00B7603C" w:rsidRPr="00935BCF">
        <w:rPr>
          <w:rFonts w:ascii="Times New Roman" w:hAnsi="Times New Roman" w:cs="Times New Roman"/>
        </w:rPr>
        <w:t xml:space="preserve"> can be collected less frequently. For example, it might be sufficient to assess </w:t>
      </w:r>
      <w:r w:rsidR="009E6D84" w:rsidRPr="00935BCF">
        <w:rPr>
          <w:rFonts w:ascii="Times New Roman" w:hAnsi="Times New Roman" w:cs="Times New Roman"/>
        </w:rPr>
        <w:t xml:space="preserve">land use change through </w:t>
      </w:r>
      <w:r w:rsidR="00B7603C" w:rsidRPr="00935BCF">
        <w:rPr>
          <w:rFonts w:ascii="Times New Roman" w:hAnsi="Times New Roman" w:cs="Times New Roman"/>
        </w:rPr>
        <w:t xml:space="preserve">remote sensing only once in </w:t>
      </w:r>
      <w:r w:rsidR="003408C8" w:rsidRPr="00935BCF">
        <w:rPr>
          <w:rFonts w:ascii="Times New Roman" w:hAnsi="Times New Roman" w:cs="Times New Roman"/>
        </w:rPr>
        <w:t>6 years</w:t>
      </w:r>
      <w:r w:rsidR="008443F4" w:rsidRPr="00935BCF">
        <w:rPr>
          <w:rFonts w:ascii="Times New Roman" w:hAnsi="Times New Roman" w:cs="Times New Roman"/>
        </w:rPr>
        <w:t>.</w:t>
      </w:r>
      <w:r w:rsidR="00304C58" w:rsidRPr="00935BCF">
        <w:rPr>
          <w:rFonts w:ascii="Times New Roman" w:hAnsi="Times New Roman" w:cs="Times New Roman"/>
        </w:rPr>
        <w:t xml:space="preserve"> </w:t>
      </w:r>
      <w:r w:rsidR="005722B1" w:rsidRPr="00935BCF">
        <w:rPr>
          <w:rFonts w:ascii="Times New Roman" w:hAnsi="Times New Roman" w:cs="Times New Roman"/>
        </w:rPr>
        <w:t>I</w:t>
      </w:r>
      <w:r w:rsidR="00FC24B7" w:rsidRPr="00935BCF">
        <w:rPr>
          <w:rFonts w:ascii="Times New Roman" w:hAnsi="Times New Roman" w:cs="Times New Roman"/>
        </w:rPr>
        <w:t xml:space="preserve">t is </w:t>
      </w:r>
      <w:r w:rsidR="005722B1" w:rsidRPr="00935BCF">
        <w:rPr>
          <w:rFonts w:ascii="Times New Roman" w:hAnsi="Times New Roman" w:cs="Times New Roman"/>
        </w:rPr>
        <w:t xml:space="preserve">also not </w:t>
      </w:r>
      <w:r w:rsidR="00FC24B7" w:rsidRPr="00935BCF">
        <w:rPr>
          <w:rFonts w:ascii="Times New Roman" w:hAnsi="Times New Roman" w:cs="Times New Roman"/>
        </w:rPr>
        <w:t xml:space="preserve">critical that </w:t>
      </w:r>
      <w:r w:rsidR="008443F4" w:rsidRPr="00935BCF">
        <w:rPr>
          <w:rFonts w:ascii="Times New Roman" w:hAnsi="Times New Roman" w:cs="Times New Roman"/>
        </w:rPr>
        <w:t>state (bird)</w:t>
      </w:r>
      <w:r w:rsidR="005722B1" w:rsidRPr="00935BCF">
        <w:rPr>
          <w:rFonts w:ascii="Times New Roman" w:hAnsi="Times New Roman" w:cs="Times New Roman"/>
        </w:rPr>
        <w:t>,</w:t>
      </w:r>
      <w:r w:rsidR="008443F4" w:rsidRPr="00935BCF">
        <w:rPr>
          <w:rFonts w:ascii="Times New Roman" w:hAnsi="Times New Roman" w:cs="Times New Roman"/>
        </w:rPr>
        <w:t xml:space="preserve"> pressures and response</w:t>
      </w:r>
      <w:r w:rsidR="00304C58" w:rsidRPr="00935BCF">
        <w:rPr>
          <w:rFonts w:ascii="Times New Roman" w:hAnsi="Times New Roman" w:cs="Times New Roman"/>
        </w:rPr>
        <w:t xml:space="preserve"> data </w:t>
      </w:r>
      <w:r w:rsidR="00FC24B7" w:rsidRPr="00935BCF">
        <w:rPr>
          <w:rFonts w:ascii="Times New Roman" w:hAnsi="Times New Roman" w:cs="Times New Roman"/>
        </w:rPr>
        <w:t>are</w:t>
      </w:r>
      <w:r w:rsidR="00304C58" w:rsidRPr="00935BCF">
        <w:rPr>
          <w:rFonts w:ascii="Times New Roman" w:hAnsi="Times New Roman" w:cs="Times New Roman"/>
        </w:rPr>
        <w:t xml:space="preserve"> gathered</w:t>
      </w:r>
      <w:r w:rsidR="00FC24B7" w:rsidRPr="00935BCF">
        <w:rPr>
          <w:rFonts w:ascii="Times New Roman" w:hAnsi="Times New Roman" w:cs="Times New Roman"/>
        </w:rPr>
        <w:t xml:space="preserve"> </w:t>
      </w:r>
      <w:r w:rsidR="005722B1" w:rsidRPr="00935BCF">
        <w:rPr>
          <w:rFonts w:ascii="Times New Roman" w:hAnsi="Times New Roman" w:cs="Times New Roman"/>
        </w:rPr>
        <w:t xml:space="preserve">in </w:t>
      </w:r>
      <w:r w:rsidR="00FC24B7" w:rsidRPr="00935BCF">
        <w:rPr>
          <w:rFonts w:ascii="Times New Roman" w:hAnsi="Times New Roman" w:cs="Times New Roman"/>
        </w:rPr>
        <w:t>the same year within the cycle</w:t>
      </w:r>
      <w:r w:rsidR="008102E6" w:rsidRPr="00935BCF">
        <w:rPr>
          <w:rFonts w:ascii="Times New Roman" w:hAnsi="Times New Roman" w:cs="Times New Roman"/>
        </w:rPr>
        <w:t>. E</w:t>
      </w:r>
      <w:r w:rsidR="00CD5A74" w:rsidRPr="00935BCF">
        <w:rPr>
          <w:rFonts w:ascii="Times New Roman" w:hAnsi="Times New Roman" w:cs="Times New Roman"/>
        </w:rPr>
        <w:t xml:space="preserve">fforts </w:t>
      </w:r>
      <w:r w:rsidR="008102E6" w:rsidRPr="00935BCF">
        <w:rPr>
          <w:rFonts w:ascii="Times New Roman" w:hAnsi="Times New Roman" w:cs="Times New Roman"/>
        </w:rPr>
        <w:t xml:space="preserve">and funding </w:t>
      </w:r>
      <w:r w:rsidR="00CD5A74" w:rsidRPr="00935BCF">
        <w:rPr>
          <w:rFonts w:ascii="Times New Roman" w:hAnsi="Times New Roman" w:cs="Times New Roman"/>
        </w:rPr>
        <w:t xml:space="preserve">could </w:t>
      </w:r>
      <w:r w:rsidR="008102E6" w:rsidRPr="00935BCF">
        <w:rPr>
          <w:rFonts w:ascii="Times New Roman" w:hAnsi="Times New Roman" w:cs="Times New Roman"/>
        </w:rPr>
        <w:t xml:space="preserve">be distributed </w:t>
      </w:r>
      <w:r w:rsidR="00F77240" w:rsidRPr="00935BCF">
        <w:rPr>
          <w:rFonts w:ascii="Times New Roman" w:hAnsi="Times New Roman" w:cs="Times New Roman"/>
        </w:rPr>
        <w:t>over different years</w:t>
      </w:r>
      <w:r w:rsidR="008443F4" w:rsidRPr="00935BCF">
        <w:rPr>
          <w:rFonts w:ascii="Times New Roman" w:hAnsi="Times New Roman" w:cs="Times New Roman"/>
        </w:rPr>
        <w:t>.</w:t>
      </w:r>
    </w:p>
    <w:p w14:paraId="13E69945" w14:textId="77777777" w:rsidR="00F86ABD" w:rsidRPr="0032640C" w:rsidRDefault="00F86ABD" w:rsidP="00F72A30">
      <w:pPr>
        <w:jc w:val="both"/>
        <w:rPr>
          <w:rFonts w:ascii="Times New Roman" w:hAnsi="Times New Roman" w:cs="Times New Roman"/>
        </w:rPr>
      </w:pPr>
    </w:p>
    <w:p w14:paraId="1092B832" w14:textId="46AC5948" w:rsidR="00F86ABD" w:rsidRPr="0032640C" w:rsidRDefault="008D56E1" w:rsidP="00A65F36">
      <w:pPr>
        <w:keepNext/>
        <w:jc w:val="center"/>
        <w:rPr>
          <w:rFonts w:ascii="Times New Roman" w:hAnsi="Times New Roman" w:cs="Times New Roman"/>
        </w:rPr>
      </w:pPr>
      <w:r w:rsidRPr="0032640C">
        <w:rPr>
          <w:noProof/>
        </w:rPr>
        <w:t xml:space="preserve"> </w:t>
      </w:r>
      <w:r w:rsidRPr="0032640C">
        <w:rPr>
          <w:rFonts w:ascii="Times New Roman" w:hAnsi="Times New Roman" w:cs="Times New Roman"/>
          <w:noProof/>
          <w:lang w:val="fr-BE" w:eastAsia="fr-BE"/>
        </w:rPr>
        <w:drawing>
          <wp:inline distT="0" distB="0" distL="0" distR="0" wp14:anchorId="262BC27D" wp14:editId="0D10CFD8">
            <wp:extent cx="5731510" cy="3398520"/>
            <wp:effectExtent l="0" t="19050" r="0" b="11430"/>
            <wp:docPr id="6" name="Diagram 6">
              <a:extLst xmlns:a="http://schemas.openxmlformats.org/drawingml/2006/main">
                <a:ext uri="{FF2B5EF4-FFF2-40B4-BE49-F238E27FC236}">
                  <a16:creationId xmlns:a16="http://schemas.microsoft.com/office/drawing/2014/main" id="{B5E0E24D-2660-C946-A0A7-8842CCCD67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F0860B" w14:textId="619BB74B" w:rsidR="00F86ABD" w:rsidRPr="0032640C" w:rsidRDefault="00F86ABD" w:rsidP="00622BBB">
      <w:pPr>
        <w:jc w:val="both"/>
        <w:rPr>
          <w:rFonts w:ascii="Times New Roman" w:hAnsi="Times New Roman" w:cs="Times New Roman"/>
          <w:sz w:val="20"/>
          <w:szCs w:val="20"/>
        </w:rPr>
      </w:pPr>
      <w:r w:rsidRPr="0032640C">
        <w:rPr>
          <w:rFonts w:ascii="Times New Roman" w:hAnsi="Times New Roman" w:cs="Times New Roman"/>
          <w:b/>
          <w:bCs/>
          <w:sz w:val="20"/>
          <w:szCs w:val="20"/>
        </w:rPr>
        <w:t xml:space="preserve">Figure </w:t>
      </w:r>
      <w:r w:rsidR="00F72A30" w:rsidRPr="0032640C">
        <w:rPr>
          <w:rFonts w:ascii="Times New Roman" w:hAnsi="Times New Roman" w:cs="Times New Roman"/>
          <w:b/>
          <w:bCs/>
          <w:sz w:val="20"/>
          <w:szCs w:val="20"/>
        </w:rPr>
        <w:t>5</w:t>
      </w:r>
      <w:r w:rsidRPr="0032640C">
        <w:rPr>
          <w:rFonts w:ascii="Times New Roman" w:hAnsi="Times New Roman" w:cs="Times New Roman"/>
          <w:b/>
          <w:bCs/>
          <w:sz w:val="20"/>
          <w:szCs w:val="20"/>
        </w:rPr>
        <w:t xml:space="preserve">. </w:t>
      </w:r>
      <w:r w:rsidRPr="0032640C">
        <w:rPr>
          <w:rFonts w:ascii="Times New Roman" w:hAnsi="Times New Roman" w:cs="Times New Roman"/>
          <w:sz w:val="20"/>
          <w:szCs w:val="20"/>
        </w:rPr>
        <w:t xml:space="preserve">Overview </w:t>
      </w:r>
      <w:r w:rsidR="00044678" w:rsidRPr="0032640C">
        <w:rPr>
          <w:rFonts w:ascii="Times New Roman" w:hAnsi="Times New Roman" w:cs="Times New Roman"/>
          <w:sz w:val="20"/>
          <w:szCs w:val="20"/>
        </w:rPr>
        <w:t xml:space="preserve">example </w:t>
      </w:r>
      <w:r w:rsidRPr="0032640C">
        <w:rPr>
          <w:rFonts w:ascii="Times New Roman" w:hAnsi="Times New Roman" w:cs="Times New Roman"/>
          <w:sz w:val="20"/>
          <w:szCs w:val="20"/>
        </w:rPr>
        <w:t>of a 6</w:t>
      </w:r>
      <w:r w:rsidR="00044678" w:rsidRPr="0032640C">
        <w:rPr>
          <w:rFonts w:ascii="Times New Roman" w:hAnsi="Times New Roman" w:cs="Times New Roman"/>
          <w:sz w:val="20"/>
          <w:szCs w:val="20"/>
        </w:rPr>
        <w:t>-</w:t>
      </w:r>
      <w:r w:rsidRPr="0032640C">
        <w:rPr>
          <w:rFonts w:ascii="Times New Roman" w:hAnsi="Times New Roman" w:cs="Times New Roman"/>
          <w:sz w:val="20"/>
          <w:szCs w:val="20"/>
        </w:rPr>
        <w:t xml:space="preserve">year cycle to collect the national data, in each year a part of the national task can be done to have a complete overview </w:t>
      </w:r>
      <w:r w:rsidR="00956C45" w:rsidRPr="0032640C">
        <w:rPr>
          <w:rFonts w:ascii="Times New Roman" w:hAnsi="Times New Roman" w:cs="Times New Roman"/>
          <w:sz w:val="20"/>
          <w:szCs w:val="20"/>
        </w:rPr>
        <w:t>by the end of the cycle</w:t>
      </w:r>
      <w:r w:rsidRPr="0032640C">
        <w:rPr>
          <w:rFonts w:ascii="Times New Roman" w:hAnsi="Times New Roman" w:cs="Times New Roman"/>
          <w:sz w:val="20"/>
          <w:szCs w:val="20"/>
        </w:rPr>
        <w:t xml:space="preserve">. </w:t>
      </w:r>
    </w:p>
    <w:p w14:paraId="76530406" w14:textId="77777777" w:rsidR="00F86ABD" w:rsidRPr="00935BCF" w:rsidRDefault="00F86ABD" w:rsidP="00F72A30">
      <w:pPr>
        <w:pStyle w:val="Heading4"/>
        <w:jc w:val="both"/>
      </w:pPr>
      <w:r w:rsidRPr="00935BCF">
        <w:t>National report</w:t>
      </w:r>
    </w:p>
    <w:p w14:paraId="2929B8E9" w14:textId="01BE1DCA" w:rsidR="00F86ABD" w:rsidRPr="00935BCF" w:rsidRDefault="007E50F6" w:rsidP="00F72A30">
      <w:pPr>
        <w:jc w:val="both"/>
        <w:rPr>
          <w:rFonts w:ascii="Times New Roman" w:hAnsi="Times New Roman" w:cs="Times New Roman"/>
        </w:rPr>
      </w:pPr>
      <w:r w:rsidRPr="00935BCF">
        <w:rPr>
          <w:rFonts w:ascii="Times New Roman" w:hAnsi="Times New Roman" w:cs="Times New Roman"/>
        </w:rPr>
        <w:t xml:space="preserve">National </w:t>
      </w:r>
      <w:r w:rsidR="00BC1685" w:rsidRPr="00935BCF">
        <w:rPr>
          <w:rFonts w:ascii="Times New Roman" w:hAnsi="Times New Roman" w:cs="Times New Roman"/>
        </w:rPr>
        <w:t>reporting</w:t>
      </w:r>
      <w:r w:rsidRPr="00935BCF">
        <w:rPr>
          <w:rFonts w:ascii="Times New Roman" w:hAnsi="Times New Roman" w:cs="Times New Roman"/>
        </w:rPr>
        <w:t xml:space="preserve"> to AEWA</w:t>
      </w:r>
      <w:r w:rsidR="00BC1685" w:rsidRPr="00935BCF">
        <w:rPr>
          <w:rFonts w:ascii="Times New Roman" w:hAnsi="Times New Roman" w:cs="Times New Roman"/>
        </w:rPr>
        <w:t xml:space="preserve"> will take place once in every 6 years. It will be necessary to collect and</w:t>
      </w:r>
      <w:r w:rsidR="006728D9" w:rsidRPr="00935BCF">
        <w:rPr>
          <w:rFonts w:ascii="Times New Roman" w:hAnsi="Times New Roman" w:cs="Times New Roman"/>
        </w:rPr>
        <w:t xml:space="preserve"> review the site reports and compile a national report</w:t>
      </w:r>
      <w:r w:rsidRPr="00935BCF">
        <w:rPr>
          <w:rFonts w:ascii="Times New Roman" w:hAnsi="Times New Roman" w:cs="Times New Roman"/>
        </w:rPr>
        <w:t xml:space="preserve"> (which would be nothing more than the submission of all approved site reports from the country, </w:t>
      </w:r>
      <w:proofErr w:type="gramStart"/>
      <w:r w:rsidRPr="00935BCF">
        <w:rPr>
          <w:rFonts w:ascii="Times New Roman" w:hAnsi="Times New Roman" w:cs="Times New Roman"/>
        </w:rPr>
        <w:t>i.e.</w:t>
      </w:r>
      <w:proofErr w:type="gramEnd"/>
      <w:r w:rsidRPr="00935BCF">
        <w:rPr>
          <w:rFonts w:ascii="Times New Roman" w:hAnsi="Times New Roman" w:cs="Times New Roman"/>
        </w:rPr>
        <w:t xml:space="preserve"> a similar process as the submission of the SDFs for a country)</w:t>
      </w:r>
      <w:r w:rsidR="006728D9" w:rsidRPr="00935BCF">
        <w:rPr>
          <w:rFonts w:ascii="Times New Roman" w:hAnsi="Times New Roman" w:cs="Times New Roman"/>
        </w:rPr>
        <w:t>. However, this also provides a good opportunity for national assessment of the performance of the site network and draw conclusions for improving policy and management. In the meantime, it will be also a good moment to review the site monitoring scheme and make necessary adjustments.</w:t>
      </w:r>
    </w:p>
    <w:p w14:paraId="40A77FA3" w14:textId="77777777" w:rsidR="00F86ABD" w:rsidRPr="0032640C" w:rsidRDefault="00F86ABD" w:rsidP="00F72A30">
      <w:pPr>
        <w:pStyle w:val="Heading3"/>
        <w:jc w:val="both"/>
        <w:rPr>
          <w:rFonts w:ascii="Times New Roman" w:hAnsi="Times New Roman" w:cs="Times New Roman"/>
          <w:b/>
          <w:bCs/>
        </w:rPr>
      </w:pPr>
      <w:bookmarkStart w:id="26" w:name="_Toc78816018"/>
      <w:r w:rsidRPr="00935BCF">
        <w:rPr>
          <w:rFonts w:ascii="Times New Roman" w:hAnsi="Times New Roman" w:cs="Times New Roman"/>
          <w:b/>
          <w:bCs/>
        </w:rPr>
        <w:t>4.2 Agreement-level tasks</w:t>
      </w:r>
      <w:bookmarkEnd w:id="26"/>
    </w:p>
    <w:p w14:paraId="74D86482" w14:textId="12F84B22" w:rsidR="00F86ABD" w:rsidRPr="0032640C" w:rsidRDefault="00F86ABD" w:rsidP="00F72A30">
      <w:pPr>
        <w:jc w:val="both"/>
        <w:rPr>
          <w:rFonts w:ascii="Times New Roman" w:hAnsi="Times New Roman" w:cs="Times New Roman"/>
        </w:rPr>
      </w:pPr>
      <w:bookmarkStart w:id="27" w:name="_Hlk66794573"/>
      <w:r w:rsidRPr="0032640C">
        <w:rPr>
          <w:rFonts w:ascii="Times New Roman" w:hAnsi="Times New Roman" w:cs="Times New Roman"/>
        </w:rPr>
        <w:t xml:space="preserve">If countries agree to a site monitoring framework at MOP8 </w:t>
      </w:r>
      <w:proofErr w:type="gramStart"/>
      <w:r w:rsidRPr="0032640C">
        <w:rPr>
          <w:rFonts w:ascii="Times New Roman" w:hAnsi="Times New Roman" w:cs="Times New Roman"/>
        </w:rPr>
        <w:t>in order to</w:t>
      </w:r>
      <w:proofErr w:type="gramEnd"/>
      <w:r w:rsidRPr="0032640C">
        <w:rPr>
          <w:rFonts w:ascii="Times New Roman" w:hAnsi="Times New Roman" w:cs="Times New Roman"/>
        </w:rPr>
        <w:t xml:space="preserve"> report on the state, pressure and response at AEWA sites by 2024 as foreseen in the AEWA Strategic Plan 2019-2027, a number of tasks should be taken also at the Agreement-level to support the process. Steps recommended at the Agreement-level to deliver the AEWA site report by MOP 10 in 20</w:t>
      </w:r>
      <w:r w:rsidR="00E31859" w:rsidRPr="0032640C">
        <w:rPr>
          <w:rFonts w:ascii="Times New Roman" w:hAnsi="Times New Roman" w:cs="Times New Roman"/>
        </w:rPr>
        <w:t>2</w:t>
      </w:r>
      <w:r w:rsidRPr="0032640C">
        <w:rPr>
          <w:rFonts w:ascii="Times New Roman" w:hAnsi="Times New Roman" w:cs="Times New Roman"/>
        </w:rPr>
        <w:t xml:space="preserve">7 are summarised in Figure </w:t>
      </w:r>
      <w:r w:rsidR="00CE6323" w:rsidRPr="0032640C">
        <w:rPr>
          <w:rFonts w:ascii="Times New Roman" w:hAnsi="Times New Roman" w:cs="Times New Roman"/>
        </w:rPr>
        <w:t>6</w:t>
      </w:r>
      <w:r w:rsidRPr="0032640C">
        <w:rPr>
          <w:rFonts w:ascii="Times New Roman" w:hAnsi="Times New Roman" w:cs="Times New Roman"/>
        </w:rPr>
        <w:t xml:space="preserve"> and described in more details below.</w:t>
      </w:r>
      <w:bookmarkEnd w:id="27"/>
    </w:p>
    <w:p w14:paraId="49923EC5" w14:textId="77777777" w:rsidR="00537EF2" w:rsidRPr="0032640C" w:rsidRDefault="00537EF2" w:rsidP="00F72A30">
      <w:pPr>
        <w:jc w:val="both"/>
        <w:rPr>
          <w:rFonts w:ascii="Times New Roman" w:hAnsi="Times New Roman" w:cs="Times New Roman"/>
        </w:rPr>
      </w:pPr>
    </w:p>
    <w:p w14:paraId="2C94B654" w14:textId="34691597" w:rsidR="00F86ABD" w:rsidRPr="0032640C" w:rsidRDefault="00537EF2" w:rsidP="00F72A30">
      <w:pPr>
        <w:jc w:val="both"/>
        <w:rPr>
          <w:rFonts w:ascii="Times New Roman" w:hAnsi="Times New Roman" w:cs="Times New Roman"/>
        </w:rPr>
      </w:pPr>
      <w:r w:rsidRPr="0032640C">
        <w:rPr>
          <w:rFonts w:ascii="Times New Roman" w:hAnsi="Times New Roman" w:cs="Times New Roman"/>
          <w:noProof/>
          <w:lang w:val="fr-BE" w:eastAsia="fr-BE"/>
        </w:rPr>
        <w:lastRenderedPageBreak/>
        <w:drawing>
          <wp:inline distT="0" distB="0" distL="0" distR="0" wp14:anchorId="3E6E1EB1" wp14:editId="64577603">
            <wp:extent cx="5731510" cy="3481705"/>
            <wp:effectExtent l="38100" t="19050" r="21590" b="42545"/>
            <wp:docPr id="8" name="Diagram 8">
              <a:extLst xmlns:a="http://schemas.openxmlformats.org/drawingml/2006/main">
                <a:ext uri="{FF2B5EF4-FFF2-40B4-BE49-F238E27FC236}">
                  <a16:creationId xmlns:a16="http://schemas.microsoft.com/office/drawing/2014/main" id="{57C63BC8-9DFE-CD4D-A209-FA6F19A9EFD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5F044D2" w14:textId="653A817B" w:rsidR="00F86ABD" w:rsidRPr="0032640C" w:rsidRDefault="00F86ABD" w:rsidP="00622BBB">
      <w:pPr>
        <w:jc w:val="both"/>
        <w:rPr>
          <w:rFonts w:ascii="Times New Roman" w:hAnsi="Times New Roman" w:cs="Times New Roman"/>
          <w:sz w:val="20"/>
          <w:szCs w:val="20"/>
        </w:rPr>
      </w:pPr>
      <w:bookmarkStart w:id="28" w:name="_Hlk66794793"/>
      <w:r w:rsidRPr="0032640C">
        <w:rPr>
          <w:rFonts w:ascii="Times New Roman" w:hAnsi="Times New Roman" w:cs="Times New Roman"/>
          <w:b/>
          <w:bCs/>
          <w:sz w:val="20"/>
          <w:szCs w:val="20"/>
        </w:rPr>
        <w:t xml:space="preserve">Figure </w:t>
      </w:r>
      <w:r w:rsidR="00CE6323" w:rsidRPr="0032640C">
        <w:rPr>
          <w:rFonts w:ascii="Times New Roman" w:hAnsi="Times New Roman" w:cs="Times New Roman"/>
          <w:b/>
          <w:bCs/>
          <w:sz w:val="20"/>
          <w:szCs w:val="20"/>
        </w:rPr>
        <w:t>6</w:t>
      </w:r>
      <w:r w:rsidRPr="0032640C">
        <w:rPr>
          <w:rFonts w:ascii="Times New Roman" w:hAnsi="Times New Roman" w:cs="Times New Roman"/>
          <w:b/>
          <w:bCs/>
          <w:sz w:val="20"/>
          <w:szCs w:val="20"/>
        </w:rPr>
        <w:t xml:space="preserve">. </w:t>
      </w:r>
      <w:r w:rsidRPr="0032640C">
        <w:rPr>
          <w:rFonts w:ascii="Times New Roman" w:hAnsi="Times New Roman" w:cs="Times New Roman"/>
          <w:sz w:val="20"/>
          <w:szCs w:val="20"/>
        </w:rPr>
        <w:t>Overview of the Agreement-level tasks to facilitate the production of the AEWA Site Report in 2027</w:t>
      </w:r>
      <w:bookmarkEnd w:id="28"/>
      <w:r w:rsidR="00402FA6" w:rsidRPr="0032640C">
        <w:rPr>
          <w:rFonts w:ascii="Times New Roman" w:hAnsi="Times New Roman" w:cs="Times New Roman"/>
          <w:sz w:val="20"/>
          <w:szCs w:val="20"/>
        </w:rPr>
        <w:t>.</w:t>
      </w:r>
    </w:p>
    <w:p w14:paraId="2D8D14E4" w14:textId="77777777" w:rsidR="00F86ABD" w:rsidRPr="0032640C" w:rsidRDefault="00F86ABD" w:rsidP="00F72A30">
      <w:pPr>
        <w:pStyle w:val="Heading4"/>
        <w:jc w:val="both"/>
      </w:pPr>
      <w:bookmarkStart w:id="29" w:name="_Hlk66795285"/>
      <w:r w:rsidRPr="0032640C">
        <w:t>Adoption of an AEWA site monitoring guidance</w:t>
      </w:r>
      <w:bookmarkEnd w:id="29"/>
    </w:p>
    <w:p w14:paraId="4AE3363F" w14:textId="6E8EB186" w:rsidR="00F86ABD" w:rsidRPr="0032640C" w:rsidRDefault="00F86ABD" w:rsidP="00F72A30">
      <w:pPr>
        <w:jc w:val="both"/>
        <w:rPr>
          <w:rFonts w:ascii="Times New Roman" w:hAnsi="Times New Roman" w:cs="Times New Roman"/>
        </w:rPr>
      </w:pPr>
      <w:r w:rsidRPr="0032640C">
        <w:rPr>
          <w:rFonts w:ascii="Times New Roman" w:hAnsi="Times New Roman" w:cs="Times New Roman"/>
        </w:rPr>
        <w:t>The precondition of producing the first AEWA Site Report is that Parties agree on a site monitoring framework because agreements should be reached concerning the specifics of the data to be collected and reported, just like with any other reporting in the framework of AEWA and other international conservation instruments and initiatives. Without such agreements the whole process cannot really start. Ideally, such an agreement should be reached by MOP8.</w:t>
      </w:r>
    </w:p>
    <w:p w14:paraId="09A4DA31" w14:textId="77777777" w:rsidR="00F86ABD" w:rsidRPr="0032640C" w:rsidRDefault="00F86ABD" w:rsidP="00F72A30">
      <w:pPr>
        <w:pStyle w:val="Heading4"/>
        <w:jc w:val="both"/>
      </w:pPr>
      <w:r w:rsidRPr="0032640C">
        <w:t>Set up data flow</w:t>
      </w:r>
    </w:p>
    <w:p w14:paraId="5B8A5A1F" w14:textId="15E15E37"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Once an agreement is reached on the scope and the common standards of the AEWA Site Report, it is important that the Technical and the Standing Committees review and approve the reporting form developed by the Secretariat. </w:t>
      </w:r>
    </w:p>
    <w:p w14:paraId="70DD4D59" w14:textId="589AF9C5"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Considering that collecting data from the AEWA Sites is not possible without collecting data from a relatively large number of data providers at national level, it is also very important to support the national data collection processes with some IT tools such as multi-lingual online data entry portals that can reduce the burden of collecting and collating data at national level. This task should also include developing interfaces to the international datasets that might be used in the context of monitoring of the AEWA Flyway Site Network such as the EU Natura 2000 database, the EMERALD Network </w:t>
      </w:r>
      <w:proofErr w:type="gramStart"/>
      <w:r w:rsidRPr="0032640C">
        <w:rPr>
          <w:rFonts w:ascii="Times New Roman" w:hAnsi="Times New Roman" w:cs="Times New Roman"/>
        </w:rPr>
        <w:t>database</w:t>
      </w:r>
      <w:proofErr w:type="gramEnd"/>
      <w:r w:rsidRPr="0032640C">
        <w:rPr>
          <w:rFonts w:ascii="Times New Roman" w:hAnsi="Times New Roman" w:cs="Times New Roman"/>
        </w:rPr>
        <w:t xml:space="preserve"> and the Ramsar Site Information System. However, the system will be designed in a way that the use of such tools is optional because some countries might already have appropriate tools to manage the data flow and duplication of efforts should be avoided. </w:t>
      </w:r>
    </w:p>
    <w:p w14:paraId="74ED4471" w14:textId="77777777" w:rsidR="00F86ABD" w:rsidRPr="0032640C" w:rsidRDefault="00F86ABD" w:rsidP="00F72A30">
      <w:pPr>
        <w:pStyle w:val="Heading4"/>
        <w:jc w:val="both"/>
      </w:pPr>
      <w:r w:rsidRPr="0032640C">
        <w:t>Provide guidance, training and coaching to AEWA technical National Focal Points (NFPs)</w:t>
      </w:r>
    </w:p>
    <w:p w14:paraId="1B64CC92" w14:textId="05C6589B"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Once the content of the AEWA national site reporting module is agreed, it is important to communicate its content to the AEWA Technical National Focal Points </w:t>
      </w:r>
      <w:proofErr w:type="gramStart"/>
      <w:r w:rsidRPr="0032640C">
        <w:rPr>
          <w:rFonts w:ascii="Times New Roman" w:hAnsi="Times New Roman" w:cs="Times New Roman"/>
        </w:rPr>
        <w:t>in order to</w:t>
      </w:r>
      <w:proofErr w:type="gramEnd"/>
      <w:r w:rsidRPr="0032640C">
        <w:rPr>
          <w:rFonts w:ascii="Times New Roman" w:hAnsi="Times New Roman" w:cs="Times New Roman"/>
        </w:rPr>
        <w:t xml:space="preserve"> assist them with organising the national data collection (see </w:t>
      </w:r>
      <w:r w:rsidR="000877BF" w:rsidRPr="0032640C">
        <w:rPr>
          <w:rFonts w:ascii="Times New Roman" w:hAnsi="Times New Roman" w:cs="Times New Roman"/>
        </w:rPr>
        <w:t>Chapter 4.1</w:t>
      </w:r>
      <w:r w:rsidRPr="0032640C">
        <w:rPr>
          <w:rFonts w:ascii="Times New Roman" w:hAnsi="Times New Roman" w:cs="Times New Roman"/>
        </w:rPr>
        <w:t xml:space="preserve">). Experience with AEWA national reporting on population status shows that most countries would benefit from a detailed guidance document. The guidance document should contain detailed explanation of data fields to be reported and definition of terms and threat and conservation measure categories in a similar fashion as it is done in case of the Ramsar Information Sheet or the EU Natura 2000 Standard Data Form. </w:t>
      </w:r>
    </w:p>
    <w:p w14:paraId="3B489407" w14:textId="274FA28E" w:rsidR="00F86ABD" w:rsidRPr="0032640C" w:rsidRDefault="00F86ABD" w:rsidP="00F72A30">
      <w:pPr>
        <w:jc w:val="both"/>
        <w:rPr>
          <w:rFonts w:ascii="Times New Roman" w:hAnsi="Times New Roman" w:cs="Times New Roman"/>
        </w:rPr>
      </w:pPr>
      <w:r w:rsidRPr="0032640C">
        <w:rPr>
          <w:rFonts w:ascii="Times New Roman" w:hAnsi="Times New Roman" w:cs="Times New Roman"/>
        </w:rPr>
        <w:t>Once the guidance document is ready, it is recommended to organise (online) trainings for the AEWA Technical National Focal Points to prepare them for organising their national data collection (including explanation of the data form and the IT tools, their national adaptation) and to train their national site monitoring networks.</w:t>
      </w:r>
    </w:p>
    <w:p w14:paraId="0CD4200B" w14:textId="18522D48" w:rsidR="00F86ABD" w:rsidRPr="0032640C" w:rsidRDefault="00F86ABD" w:rsidP="00F72A30">
      <w:pPr>
        <w:jc w:val="both"/>
        <w:rPr>
          <w:rFonts w:ascii="Times New Roman" w:hAnsi="Times New Roman" w:cs="Times New Roman"/>
        </w:rPr>
      </w:pPr>
      <w:r w:rsidRPr="0032640C">
        <w:rPr>
          <w:rFonts w:ascii="Times New Roman" w:hAnsi="Times New Roman" w:cs="Times New Roman"/>
        </w:rPr>
        <w:lastRenderedPageBreak/>
        <w:t xml:space="preserve">It is also important to establish some coaching capacity supporting the Parties throughout the entire first reporting cycle. Although some capacity already exists at the Secretariat, it is likely to be insufficient to support all Parties in need of advice. Therefore, it would be beneficial to establish a network of coaches with experience with site monitoring who could assist a smaller number of Parties throughout the process. </w:t>
      </w:r>
      <w:r w:rsidR="00562D8A" w:rsidRPr="0032640C">
        <w:rPr>
          <w:rFonts w:ascii="Times New Roman" w:hAnsi="Times New Roman" w:cs="Times New Roman"/>
        </w:rPr>
        <w:t>Coaching could be provided by government agencies of other Parties, monitoring capacity building schemes, NGOs,</w:t>
      </w:r>
      <w:r w:rsidR="00B6278A" w:rsidRPr="0032640C">
        <w:rPr>
          <w:rFonts w:ascii="Times New Roman" w:hAnsi="Times New Roman" w:cs="Times New Roman"/>
        </w:rPr>
        <w:t xml:space="preserve"> or</w:t>
      </w:r>
      <w:r w:rsidR="00562D8A" w:rsidRPr="0032640C">
        <w:rPr>
          <w:rFonts w:ascii="Times New Roman" w:hAnsi="Times New Roman" w:cs="Times New Roman"/>
        </w:rPr>
        <w:t xml:space="preserve"> training and research institutions with more experience with site monitoring</w:t>
      </w:r>
      <w:r w:rsidRPr="0032640C">
        <w:rPr>
          <w:rFonts w:ascii="Times New Roman" w:hAnsi="Times New Roman" w:cs="Times New Roman"/>
        </w:rPr>
        <w:t>. It would be important to secure some funding for such coaching capacity.</w:t>
      </w:r>
    </w:p>
    <w:p w14:paraId="40DE0516" w14:textId="77777777" w:rsidR="00F86ABD" w:rsidRPr="0032640C" w:rsidRDefault="00F86ABD" w:rsidP="00F72A30">
      <w:pPr>
        <w:pStyle w:val="Heading4"/>
        <w:jc w:val="both"/>
      </w:pPr>
      <w:r w:rsidRPr="0032640C">
        <w:t xml:space="preserve">Develop a data upload module </w:t>
      </w:r>
    </w:p>
    <w:p w14:paraId="6834DEEE" w14:textId="54176B39"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A data upload module should be developed in 2023 while countries are working on data collection. This module should be designed in a way that would allow importing data from the data collection tool or available national tools and to minimise the need of manual data entry. </w:t>
      </w:r>
    </w:p>
    <w:p w14:paraId="4F593264" w14:textId="77777777" w:rsidR="00F86ABD" w:rsidRPr="0032640C" w:rsidRDefault="00F86ABD" w:rsidP="00F72A30">
      <w:pPr>
        <w:pStyle w:val="Heading4"/>
        <w:jc w:val="both"/>
      </w:pPr>
      <w:r w:rsidRPr="0032640C">
        <w:t>Develop module to present the data on the Critical Site Network Tool</w:t>
      </w:r>
    </w:p>
    <w:p w14:paraId="0D394887" w14:textId="718ACB60"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The Critical Site Network Tool has been developed first under the Wings Over Wetlands and then under the Climate Resilient Flyway projects to support AEWA and its Parties in getting overviews in the flyway context. It will be impractical to present site network information for each of the 255 species listed in Annex 2 of the Agreement in a report. However, such information can be easily presented on the Critical Site Network Tool online. </w:t>
      </w:r>
    </w:p>
    <w:p w14:paraId="69A00D00" w14:textId="77777777" w:rsidR="00F86ABD" w:rsidRPr="0032640C" w:rsidRDefault="00F86ABD" w:rsidP="00F72A30">
      <w:pPr>
        <w:pStyle w:val="Heading4"/>
        <w:jc w:val="both"/>
      </w:pPr>
      <w:r w:rsidRPr="0032640C">
        <w:t>Develop TOR for the Site Report and secure funding</w:t>
      </w:r>
    </w:p>
    <w:p w14:paraId="2672E430" w14:textId="24274D5C" w:rsidR="00F86ABD" w:rsidRPr="0032640C" w:rsidRDefault="00F86ABD" w:rsidP="00F72A30">
      <w:pPr>
        <w:jc w:val="both"/>
        <w:rPr>
          <w:rFonts w:ascii="Times New Roman" w:hAnsi="Times New Roman" w:cs="Times New Roman"/>
        </w:rPr>
      </w:pPr>
      <w:r w:rsidRPr="0032640C">
        <w:rPr>
          <w:rFonts w:ascii="Times New Roman" w:hAnsi="Times New Roman" w:cs="Times New Roman"/>
        </w:rPr>
        <w:t>Following MOP9, the AEWA Technical Committee should develop a realistic TOR for the AEWA Site Report that takes into account the limitations of the agreed AEWA site monitoring framework and of the completeness of the national reporting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how to take into account Party and non-Party Range States that did not report).</w:t>
      </w:r>
    </w:p>
    <w:p w14:paraId="20A8CA73" w14:textId="77777777" w:rsidR="00F86ABD" w:rsidRPr="0032640C" w:rsidRDefault="00F86ABD" w:rsidP="00F72A30">
      <w:pPr>
        <w:pStyle w:val="Heading4"/>
        <w:jc w:val="both"/>
      </w:pPr>
      <w:r w:rsidRPr="0032640C">
        <w:t>Produce the AEWA Site Report</w:t>
      </w:r>
    </w:p>
    <w:p w14:paraId="5FC54904" w14:textId="19D6A57A" w:rsidR="00F86ABD" w:rsidRPr="0032640C" w:rsidRDefault="00F86ABD" w:rsidP="00F72A30">
      <w:pPr>
        <w:jc w:val="both"/>
        <w:rPr>
          <w:rFonts w:ascii="Times New Roman" w:hAnsi="Times New Roman" w:cs="Times New Roman"/>
        </w:rPr>
      </w:pPr>
      <w:r w:rsidRPr="0032640C">
        <w:rPr>
          <w:rFonts w:ascii="Times New Roman" w:hAnsi="Times New Roman" w:cs="Times New Roman"/>
        </w:rPr>
        <w:t>Once funding is secured, the AEWA Secretariat shall tender the production of the AEWA Site Report and guide the production of the report in consultation with the AEWA Technical Committee. The production of the AEWA Site Report should be timed so that it can be reviewed and approved by the Technical and Standing Committees before MOP10.</w:t>
      </w:r>
    </w:p>
    <w:p w14:paraId="2E8EF79F" w14:textId="77777777" w:rsidR="00F86ABD" w:rsidRPr="0032640C" w:rsidRDefault="00F86ABD" w:rsidP="00F72A30">
      <w:pPr>
        <w:pStyle w:val="Heading4"/>
        <w:jc w:val="both"/>
      </w:pPr>
      <w:r w:rsidRPr="0032640C">
        <w:t>Revise the AEWA Site Monitoring Framework</w:t>
      </w:r>
    </w:p>
    <w:p w14:paraId="50C835EC" w14:textId="21296789" w:rsidR="00F86ABD" w:rsidRPr="0032640C" w:rsidRDefault="00F86ABD" w:rsidP="00F72A30">
      <w:pPr>
        <w:jc w:val="both"/>
        <w:rPr>
          <w:rFonts w:ascii="Times New Roman" w:hAnsi="Times New Roman" w:cs="Times New Roman"/>
        </w:rPr>
      </w:pPr>
      <w:r w:rsidRPr="0032640C">
        <w:rPr>
          <w:rFonts w:ascii="Times New Roman" w:hAnsi="Times New Roman" w:cs="Times New Roman"/>
        </w:rPr>
        <w:t xml:space="preserve">It is recommended that once the first cycle of data collection and reporting for the AEWA Site Report is completed, the AEWA Site Monitoring Framework and the whole process is critically </w:t>
      </w:r>
      <w:proofErr w:type="gramStart"/>
      <w:r w:rsidRPr="0032640C">
        <w:rPr>
          <w:rFonts w:ascii="Times New Roman" w:hAnsi="Times New Roman" w:cs="Times New Roman"/>
        </w:rPr>
        <w:t>evaluated</w:t>
      </w:r>
      <w:proofErr w:type="gramEnd"/>
      <w:r w:rsidRPr="0032640C">
        <w:rPr>
          <w:rFonts w:ascii="Times New Roman" w:hAnsi="Times New Roman" w:cs="Times New Roman"/>
        </w:rPr>
        <w:t xml:space="preserve"> and the framework is revised as necessary. </w:t>
      </w:r>
    </w:p>
    <w:p w14:paraId="69DBBFD1" w14:textId="77777777" w:rsidR="00F86ABD" w:rsidRPr="0032640C" w:rsidRDefault="00F86ABD" w:rsidP="00DE6E53"/>
    <w:p w14:paraId="6F6C7955" w14:textId="29930ADA" w:rsidR="003763F4" w:rsidRPr="0032640C" w:rsidRDefault="00DE6E53" w:rsidP="003763F4">
      <w:pPr>
        <w:pStyle w:val="Heading2"/>
        <w:spacing w:before="240" w:after="120"/>
        <w:rPr>
          <w:rFonts w:ascii="Times New Roman" w:hAnsi="Times New Roman" w:cs="Times New Roman"/>
          <w:b/>
          <w:bCs/>
        </w:rPr>
      </w:pPr>
      <w:bookmarkStart w:id="30" w:name="_Toc78816019"/>
      <w:r w:rsidRPr="0032640C">
        <w:rPr>
          <w:rFonts w:ascii="Times New Roman" w:hAnsi="Times New Roman" w:cs="Times New Roman"/>
          <w:b/>
          <w:bCs/>
        </w:rPr>
        <w:t>5</w:t>
      </w:r>
      <w:r w:rsidR="003763F4" w:rsidRPr="0032640C">
        <w:rPr>
          <w:rFonts w:ascii="Times New Roman" w:hAnsi="Times New Roman" w:cs="Times New Roman"/>
          <w:b/>
          <w:bCs/>
        </w:rPr>
        <w:t>. References</w:t>
      </w:r>
      <w:bookmarkEnd w:id="30"/>
    </w:p>
    <w:p w14:paraId="4F7BE80A" w14:textId="3AE8DCDB"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lang w:val="en-US"/>
        </w:rPr>
        <w:fldChar w:fldCharType="begin"/>
      </w:r>
      <w:r w:rsidRPr="0032640C">
        <w:rPr>
          <w:rFonts w:ascii="Times New Roman" w:hAnsi="Times New Roman" w:cs="Times New Roman"/>
          <w:lang w:val="en-US"/>
        </w:rPr>
        <w:instrText xml:space="preserve"> ADDIN ZOTERO_BIBL {"uncited":[],"omitted":[],"custom":[]} CSL_BIBLIOGRAPHY </w:instrText>
      </w:r>
      <w:r w:rsidRPr="0032640C">
        <w:rPr>
          <w:rFonts w:ascii="Times New Roman" w:hAnsi="Times New Roman" w:cs="Times New Roman"/>
          <w:lang w:val="en-US"/>
        </w:rPr>
        <w:fldChar w:fldCharType="separate"/>
      </w:r>
      <w:r w:rsidRPr="0032640C">
        <w:rPr>
          <w:rFonts w:ascii="Times New Roman" w:hAnsi="Times New Roman" w:cs="Times New Roman"/>
          <w:b/>
          <w:bCs/>
        </w:rPr>
        <w:t>Das, S., Pradhan, B., Shit, P.K. &amp; Alamri, A.M. 2020.</w:t>
      </w:r>
      <w:r w:rsidRPr="0032640C">
        <w:rPr>
          <w:rFonts w:ascii="Times New Roman" w:hAnsi="Times New Roman" w:cs="Times New Roman"/>
        </w:rPr>
        <w:t xml:space="preserve"> Assessment of Wetland Ecosystem Health Using the Pressure–State–Response (PSR) Model: A Case Study of Mursidabad District of West Bengal (India). </w:t>
      </w:r>
      <w:r w:rsidRPr="0032640C">
        <w:rPr>
          <w:rFonts w:ascii="Times New Roman" w:hAnsi="Times New Roman" w:cs="Times New Roman"/>
          <w:i/>
          <w:iCs/>
        </w:rPr>
        <w:t>Sustainability</w:t>
      </w:r>
      <w:r w:rsidRPr="0032640C">
        <w:rPr>
          <w:rFonts w:ascii="Times New Roman" w:hAnsi="Times New Roman" w:cs="Times New Roman"/>
        </w:rPr>
        <w:t xml:space="preserve"> 12: 5932.</w:t>
      </w:r>
    </w:p>
    <w:p w14:paraId="126D9C0C" w14:textId="0D5BE8A0" w:rsidR="00461EBC" w:rsidRPr="0032640C" w:rsidRDefault="00461EBC" w:rsidP="00622BBB">
      <w:pPr>
        <w:jc w:val="both"/>
        <w:rPr>
          <w:rFonts w:ascii="Times New Roman" w:hAnsi="Times New Roman" w:cs="Times New Roman"/>
        </w:rPr>
      </w:pPr>
      <w:r w:rsidRPr="0032640C">
        <w:rPr>
          <w:rFonts w:ascii="Times New Roman" w:hAnsi="Times New Roman" w:cs="Times New Roman"/>
          <w:b/>
          <w:bCs/>
        </w:rPr>
        <w:t>Davidson, N.C., Stroud, D.A., Rothwell, P.I. &amp; Pienkowski, M.W. 1998.</w:t>
      </w:r>
      <w:r w:rsidRPr="0032640C">
        <w:rPr>
          <w:rFonts w:ascii="Times New Roman" w:hAnsi="Times New Roman" w:cs="Times New Roman"/>
        </w:rPr>
        <w:t xml:space="preserve"> Towards a flyway conservation strategy for waders. </w:t>
      </w:r>
      <w:r w:rsidRPr="0032640C">
        <w:rPr>
          <w:rFonts w:ascii="Times New Roman" w:hAnsi="Times New Roman" w:cs="Times New Roman"/>
          <w:i/>
          <w:iCs/>
        </w:rPr>
        <w:t>International Wader Studies</w:t>
      </w:r>
      <w:r w:rsidRPr="0032640C">
        <w:rPr>
          <w:rFonts w:ascii="Times New Roman" w:hAnsi="Times New Roman" w:cs="Times New Roman"/>
        </w:rPr>
        <w:t xml:space="preserve"> 10: 24-38.</w:t>
      </w:r>
    </w:p>
    <w:p w14:paraId="5F819661"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Ervin, J. 2003.</w:t>
      </w:r>
      <w:r w:rsidRPr="0032640C">
        <w:rPr>
          <w:rFonts w:ascii="Times New Roman" w:hAnsi="Times New Roman" w:cs="Times New Roman"/>
        </w:rPr>
        <w:t xml:space="preserve"> Rapid Assessment of Protected Area Management Effectiveness in Four Countries. </w:t>
      </w:r>
      <w:r w:rsidRPr="0032640C">
        <w:rPr>
          <w:rFonts w:ascii="Times New Roman" w:hAnsi="Times New Roman" w:cs="Times New Roman"/>
          <w:i/>
          <w:iCs/>
        </w:rPr>
        <w:t>BioScience</w:t>
      </w:r>
      <w:r w:rsidRPr="0032640C">
        <w:rPr>
          <w:rFonts w:ascii="Times New Roman" w:hAnsi="Times New Roman" w:cs="Times New Roman"/>
        </w:rPr>
        <w:t xml:space="preserve"> 53: 833.</w:t>
      </w:r>
    </w:p>
    <w:p w14:paraId="1C647210"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Hockings, M., Stolton, S. &amp; Leverington, F. 2006.</w:t>
      </w:r>
      <w:r w:rsidRPr="0032640C">
        <w:rPr>
          <w:rFonts w:ascii="Times New Roman" w:hAnsi="Times New Roman" w:cs="Times New Roman"/>
        </w:rPr>
        <w:t xml:space="preserve"> </w:t>
      </w:r>
      <w:r w:rsidRPr="0032640C">
        <w:rPr>
          <w:rFonts w:ascii="Times New Roman" w:hAnsi="Times New Roman" w:cs="Times New Roman"/>
          <w:i/>
          <w:iCs/>
        </w:rPr>
        <w:t>Evaluating effectiveness : a framework for assessing management effectiveness of protected areas, 2nd edition</w:t>
      </w:r>
      <w:r w:rsidRPr="0032640C">
        <w:rPr>
          <w:rFonts w:ascii="Times New Roman" w:hAnsi="Times New Roman" w:cs="Times New Roman"/>
        </w:rPr>
        <w:t>, 2nd ed. IUCN.</w:t>
      </w:r>
    </w:p>
    <w:p w14:paraId="54788CF4"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Leverington, F., Costa, K.L., Pavese, H., Lisle, A. &amp; Hockings, M. 2010.</w:t>
      </w:r>
      <w:r w:rsidRPr="0032640C">
        <w:rPr>
          <w:rFonts w:ascii="Times New Roman" w:hAnsi="Times New Roman" w:cs="Times New Roman"/>
        </w:rPr>
        <w:t xml:space="preserve"> A Global Analysis of Protected Area Management Effectiveness. </w:t>
      </w:r>
      <w:r w:rsidRPr="0032640C">
        <w:rPr>
          <w:rFonts w:ascii="Times New Roman" w:hAnsi="Times New Roman" w:cs="Times New Roman"/>
          <w:i/>
          <w:iCs/>
        </w:rPr>
        <w:t>Environmental Management</w:t>
      </w:r>
      <w:r w:rsidRPr="0032640C">
        <w:rPr>
          <w:rFonts w:ascii="Times New Roman" w:hAnsi="Times New Roman" w:cs="Times New Roman"/>
        </w:rPr>
        <w:t xml:space="preserve"> 46: 685–698.</w:t>
      </w:r>
    </w:p>
    <w:p w14:paraId="2FC44EDF"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Levrel, H., Kerbiriou, C., Couvet, D. &amp; Weber, J. 2009.</w:t>
      </w:r>
      <w:r w:rsidRPr="0032640C">
        <w:rPr>
          <w:rFonts w:ascii="Times New Roman" w:hAnsi="Times New Roman" w:cs="Times New Roman"/>
        </w:rPr>
        <w:t xml:space="preserve"> OECD pressure–state–response indicators for managing biodiversity: a realistic perspective for a French biosphere reserve. </w:t>
      </w:r>
      <w:r w:rsidRPr="0032640C">
        <w:rPr>
          <w:rFonts w:ascii="Times New Roman" w:hAnsi="Times New Roman" w:cs="Times New Roman"/>
          <w:i/>
          <w:iCs/>
        </w:rPr>
        <w:t>Biodivers Conserv</w:t>
      </w:r>
      <w:r w:rsidRPr="0032640C">
        <w:rPr>
          <w:rFonts w:ascii="Times New Roman" w:hAnsi="Times New Roman" w:cs="Times New Roman"/>
        </w:rPr>
        <w:t xml:space="preserve"> 18: 1719–1732.</w:t>
      </w:r>
    </w:p>
    <w:p w14:paraId="68D6CAB6"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lastRenderedPageBreak/>
        <w:t>McNellie, M.J., Oliver, I., Dorrough, J., Ferrier, S., Newell, G. &amp; Gibbons, P. 2020.</w:t>
      </w:r>
      <w:r w:rsidRPr="0032640C">
        <w:rPr>
          <w:rFonts w:ascii="Times New Roman" w:hAnsi="Times New Roman" w:cs="Times New Roman"/>
        </w:rPr>
        <w:t xml:space="preserve"> Reference state and benchmark concepts for better biodiversity conservation in contemporary ecosystems. </w:t>
      </w:r>
      <w:r w:rsidRPr="0032640C">
        <w:rPr>
          <w:rFonts w:ascii="Times New Roman" w:hAnsi="Times New Roman" w:cs="Times New Roman"/>
          <w:i/>
          <w:iCs/>
        </w:rPr>
        <w:t>Glob. Change Biol.</w:t>
      </w:r>
      <w:r w:rsidRPr="0032640C">
        <w:rPr>
          <w:rFonts w:ascii="Times New Roman" w:hAnsi="Times New Roman" w:cs="Times New Roman"/>
        </w:rPr>
        <w:t xml:space="preserve"> 26: 6702–6714.</w:t>
      </w:r>
    </w:p>
    <w:p w14:paraId="092ACE67"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Nagy, S., Jones, V. &amp; Cottam, A. 2012.</w:t>
      </w:r>
      <w:r w:rsidRPr="0032640C">
        <w:rPr>
          <w:rFonts w:ascii="Times New Roman" w:hAnsi="Times New Roman" w:cs="Times New Roman"/>
        </w:rPr>
        <w:t xml:space="preserve"> </w:t>
      </w:r>
      <w:r w:rsidRPr="0032640C">
        <w:rPr>
          <w:rFonts w:ascii="Times New Roman" w:hAnsi="Times New Roman" w:cs="Times New Roman"/>
          <w:i/>
          <w:iCs/>
        </w:rPr>
        <w:t>Preliminary report on the site network for waterbirds in the Agreement Area, 1st edition</w:t>
      </w:r>
      <w:r w:rsidRPr="0032640C">
        <w:rPr>
          <w:rFonts w:ascii="Times New Roman" w:hAnsi="Times New Roman" w:cs="Times New Roman"/>
        </w:rPr>
        <w:t>. Unpublished report by Wetlands International and BirdLife International to AEWA.</w:t>
      </w:r>
    </w:p>
    <w:p w14:paraId="1E2591E3"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 xml:space="preserve">Salafsky, N., Salzer, D., Stattersfield, A.J., Hilton-Taylor, C., Neugarten, R., Butchart, S.H.M., Collen, B., Cox, N., Master, L.L., O’Connor, S. &amp; Wilkie, D. 2008. </w:t>
      </w:r>
      <w:r w:rsidRPr="0032640C">
        <w:rPr>
          <w:rFonts w:ascii="Times New Roman" w:hAnsi="Times New Roman" w:cs="Times New Roman"/>
        </w:rPr>
        <w:t xml:space="preserve">A Standard Lexicon for Biodiversity Conservation: Unified Classifications of Threats and Actions: </w:t>
      </w:r>
      <w:r w:rsidRPr="0032640C">
        <w:rPr>
          <w:rFonts w:ascii="Times New Roman" w:hAnsi="Times New Roman" w:cs="Times New Roman"/>
          <w:i/>
          <w:iCs/>
        </w:rPr>
        <w:t>Classifications of Threats &amp; Actions</w:t>
      </w:r>
      <w:r w:rsidRPr="0032640C">
        <w:rPr>
          <w:rFonts w:ascii="Times New Roman" w:hAnsi="Times New Roman" w:cs="Times New Roman"/>
        </w:rPr>
        <w:t xml:space="preserve">. </w:t>
      </w:r>
      <w:r w:rsidRPr="0032640C">
        <w:rPr>
          <w:rFonts w:ascii="Times New Roman" w:hAnsi="Times New Roman" w:cs="Times New Roman"/>
          <w:i/>
          <w:iCs/>
        </w:rPr>
        <w:t>Conservation Biology</w:t>
      </w:r>
      <w:r w:rsidRPr="0032640C">
        <w:rPr>
          <w:rFonts w:ascii="Times New Roman" w:hAnsi="Times New Roman" w:cs="Times New Roman"/>
        </w:rPr>
        <w:t xml:space="preserve"> 22: 897–911.</w:t>
      </w:r>
    </w:p>
    <w:p w14:paraId="01803BFC" w14:textId="77777777" w:rsidR="00EB4C14" w:rsidRPr="0032640C" w:rsidRDefault="00EB4C14" w:rsidP="00622BBB">
      <w:pPr>
        <w:pStyle w:val="Bibliography"/>
        <w:ind w:left="284" w:hanging="284"/>
        <w:jc w:val="both"/>
        <w:rPr>
          <w:rFonts w:ascii="Times New Roman" w:hAnsi="Times New Roman" w:cs="Times New Roman"/>
          <w:lang w:val="nl-NL"/>
        </w:rPr>
      </w:pPr>
      <w:r w:rsidRPr="0032640C">
        <w:rPr>
          <w:rFonts w:ascii="Times New Roman" w:hAnsi="Times New Roman" w:cs="Times New Roman"/>
          <w:b/>
          <w:bCs/>
        </w:rPr>
        <w:t xml:space="preserve">Strauch, A., Geller, G., Grobicki, A., Hilarides, L., Muro, J., Paganini, M. &amp; Weise, K. 2016. </w:t>
      </w:r>
      <w:r w:rsidRPr="0032640C">
        <w:rPr>
          <w:rFonts w:ascii="Times New Roman" w:hAnsi="Times New Roman" w:cs="Times New Roman"/>
        </w:rPr>
        <w:t xml:space="preserve">TOWARDS A GLOBAL WETLAND OBSERVATION SYSTEM: THE GEO-WETLANDS INITIATIVE. </w:t>
      </w:r>
      <w:r w:rsidRPr="0032640C">
        <w:rPr>
          <w:rFonts w:ascii="Times New Roman" w:hAnsi="Times New Roman" w:cs="Times New Roman"/>
          <w:lang w:val="nl-NL"/>
        </w:rPr>
        <w:t>7.</w:t>
      </w:r>
    </w:p>
    <w:p w14:paraId="2F89E4FA" w14:textId="77777777" w:rsidR="00EB4C14" w:rsidRPr="0032640C" w:rsidRDefault="00EB4C14" w:rsidP="00622BBB">
      <w:pPr>
        <w:ind w:left="284" w:hanging="284"/>
        <w:jc w:val="both"/>
        <w:rPr>
          <w:rFonts w:ascii="Times New Roman" w:hAnsi="Times New Roman" w:cs="Times New Roman"/>
        </w:rPr>
      </w:pPr>
      <w:r w:rsidRPr="0032640C">
        <w:rPr>
          <w:rFonts w:ascii="Times New Roman" w:hAnsi="Times New Roman" w:cs="Times New Roman"/>
          <w:lang w:val="en-US"/>
        </w:rPr>
        <w:fldChar w:fldCharType="end"/>
      </w:r>
      <w:r w:rsidRPr="0032640C">
        <w:rPr>
          <w:rFonts w:ascii="Times New Roman" w:hAnsi="Times New Roman" w:cs="Times New Roman"/>
          <w:b/>
          <w:bCs/>
          <w:lang w:val="nl-NL"/>
        </w:rPr>
        <w:t xml:space="preserve"> van Kleunen A., Nsabagasani C., Citegetse G., Dod</w:t>
      </w:r>
      <w:r w:rsidRPr="0032640C">
        <w:rPr>
          <w:rFonts w:ascii="Times New Roman" w:hAnsi="Times New Roman" w:cs="Times New Roman"/>
          <w:b/>
          <w:bCs/>
          <w:lang w:val="nl-NL"/>
        </w:rPr>
        <w:softHyphen/>
        <w:t>man T. &amp; van Roomen M. 2018.</w:t>
      </w:r>
      <w:r w:rsidRPr="0032640C">
        <w:rPr>
          <w:rFonts w:ascii="Times New Roman" w:hAnsi="Times New Roman" w:cs="Times New Roman"/>
          <w:lang w:val="nl-NL"/>
        </w:rPr>
        <w:t xml:space="preserve"> </w:t>
      </w:r>
      <w:r w:rsidRPr="0032640C">
        <w:rPr>
          <w:rFonts w:ascii="Times New Roman" w:hAnsi="Times New Roman" w:cs="Times New Roman"/>
        </w:rPr>
        <w:t xml:space="preserve">Status description of environmental conditions at important sites for waterbirds along the East Atlantic flyway in 2017 In: van </w:t>
      </w:r>
      <w:proofErr w:type="spellStart"/>
      <w:r w:rsidRPr="0032640C">
        <w:rPr>
          <w:rFonts w:ascii="Times New Roman" w:hAnsi="Times New Roman" w:cs="Times New Roman"/>
        </w:rPr>
        <w:t>Roomen</w:t>
      </w:r>
      <w:proofErr w:type="spellEnd"/>
      <w:r w:rsidRPr="0032640C">
        <w:rPr>
          <w:rFonts w:ascii="Times New Roman" w:hAnsi="Times New Roman" w:cs="Times New Roman"/>
        </w:rPr>
        <w:t xml:space="preserve"> M., Nagy S., </w:t>
      </w:r>
      <w:proofErr w:type="spellStart"/>
      <w:r w:rsidRPr="0032640C">
        <w:rPr>
          <w:rFonts w:ascii="Times New Roman" w:hAnsi="Times New Roman" w:cs="Times New Roman"/>
        </w:rPr>
        <w:t>Citegetse</w:t>
      </w:r>
      <w:proofErr w:type="spellEnd"/>
      <w:r w:rsidRPr="0032640C">
        <w:rPr>
          <w:rFonts w:ascii="Times New Roman" w:hAnsi="Times New Roman" w:cs="Times New Roman"/>
        </w:rPr>
        <w:t xml:space="preserve"> G. &amp; </w:t>
      </w:r>
      <w:proofErr w:type="spellStart"/>
      <w:r w:rsidRPr="0032640C">
        <w:rPr>
          <w:rFonts w:ascii="Times New Roman" w:hAnsi="Times New Roman" w:cs="Times New Roman"/>
        </w:rPr>
        <w:t>Schekkerman</w:t>
      </w:r>
      <w:proofErr w:type="spellEnd"/>
      <w:r w:rsidRPr="0032640C">
        <w:rPr>
          <w:rFonts w:ascii="Times New Roman" w:hAnsi="Times New Roman" w:cs="Times New Roman"/>
        </w:rPr>
        <w:t xml:space="preserve"> H. 2018 (eds). </w:t>
      </w:r>
      <w:r w:rsidRPr="0032640C">
        <w:rPr>
          <w:rFonts w:ascii="Times New Roman" w:hAnsi="Times New Roman" w:cs="Times New Roman"/>
          <w:i/>
          <w:iCs/>
        </w:rPr>
        <w:t>East Atlantic Flyway Assessment 2017: the status of coastal waterbird populations and their sites</w:t>
      </w:r>
      <w:r w:rsidRPr="0032640C">
        <w:rPr>
          <w:rFonts w:ascii="Times New Roman" w:hAnsi="Times New Roman" w:cs="Times New Roman"/>
        </w:rPr>
        <w:t xml:space="preserve">. </w:t>
      </w:r>
      <w:proofErr w:type="spellStart"/>
      <w:r w:rsidRPr="0032640C">
        <w:rPr>
          <w:rFonts w:ascii="Times New Roman" w:hAnsi="Times New Roman" w:cs="Times New Roman"/>
        </w:rPr>
        <w:t>Wadden</w:t>
      </w:r>
      <w:proofErr w:type="spellEnd"/>
      <w:r w:rsidRPr="0032640C">
        <w:rPr>
          <w:rFonts w:ascii="Times New Roman" w:hAnsi="Times New Roman" w:cs="Times New Roman"/>
        </w:rPr>
        <w:t xml:space="preserve"> Sea Flyway Initiative p/a CWSS, Wilhelmshaven, Germany, Wetlands International, Wageningen, The Neth</w:t>
      </w:r>
      <w:r w:rsidRPr="0032640C">
        <w:rPr>
          <w:rFonts w:ascii="Times New Roman" w:hAnsi="Times New Roman" w:cs="Times New Roman"/>
        </w:rPr>
        <w:softHyphen/>
        <w:t xml:space="preserve">erlands, </w:t>
      </w:r>
      <w:proofErr w:type="spellStart"/>
      <w:r w:rsidRPr="0032640C">
        <w:rPr>
          <w:rFonts w:ascii="Times New Roman" w:hAnsi="Times New Roman" w:cs="Times New Roman"/>
        </w:rPr>
        <w:t>BirdLife</w:t>
      </w:r>
      <w:proofErr w:type="spellEnd"/>
      <w:r w:rsidRPr="0032640C">
        <w:rPr>
          <w:rFonts w:ascii="Times New Roman" w:hAnsi="Times New Roman" w:cs="Times New Roman"/>
        </w:rPr>
        <w:t xml:space="preserve"> International, Cambridge, United Kingdom </w:t>
      </w:r>
    </w:p>
    <w:p w14:paraId="582207AA" w14:textId="77777777" w:rsidR="00EB4C14" w:rsidRPr="0032640C" w:rsidRDefault="00EB4C14" w:rsidP="00622BBB">
      <w:pPr>
        <w:ind w:left="284" w:hanging="284"/>
        <w:jc w:val="both"/>
        <w:rPr>
          <w:rFonts w:ascii="Times New Roman" w:hAnsi="Times New Roman" w:cs="Times New Roman"/>
          <w:color w:val="000000"/>
          <w:lang w:val="en-US"/>
        </w:rPr>
      </w:pPr>
      <w:r w:rsidRPr="0032640C">
        <w:rPr>
          <w:rFonts w:ascii="Times New Roman" w:hAnsi="Times New Roman" w:cs="Times New Roman"/>
          <w:b/>
          <w:bCs/>
          <w:color w:val="000000"/>
          <w:lang w:val="nl-NL"/>
        </w:rPr>
        <w:t>van Roomen M., Delaney S. &amp; Schekkerman H. 2013.</w:t>
      </w:r>
      <w:r w:rsidRPr="0032640C">
        <w:rPr>
          <w:rFonts w:ascii="Times New Roman" w:hAnsi="Times New Roman" w:cs="Times New Roman"/>
          <w:color w:val="000000"/>
          <w:lang w:val="nl-NL"/>
        </w:rPr>
        <w:t xml:space="preserve"> </w:t>
      </w:r>
      <w:r w:rsidRPr="0032640C">
        <w:rPr>
          <w:rFonts w:ascii="Times New Roman" w:hAnsi="Times New Roman" w:cs="Times New Roman"/>
          <w:i/>
          <w:iCs/>
          <w:color w:val="000000"/>
        </w:rPr>
        <w:t xml:space="preserve">Integrated monitoring of coastal waterbird populations along the East Atlantic Flyway: a framework and programme outline for </w:t>
      </w:r>
      <w:proofErr w:type="spellStart"/>
      <w:r w:rsidRPr="0032640C">
        <w:rPr>
          <w:rFonts w:ascii="Times New Roman" w:hAnsi="Times New Roman" w:cs="Times New Roman"/>
          <w:i/>
          <w:iCs/>
          <w:color w:val="000000"/>
        </w:rPr>
        <w:t>Wadden</w:t>
      </w:r>
      <w:proofErr w:type="spellEnd"/>
      <w:r w:rsidRPr="0032640C">
        <w:rPr>
          <w:rFonts w:ascii="Times New Roman" w:hAnsi="Times New Roman" w:cs="Times New Roman"/>
          <w:i/>
          <w:iCs/>
          <w:color w:val="000000"/>
        </w:rPr>
        <w:t xml:space="preserve"> Sea populations</w:t>
      </w:r>
      <w:r w:rsidRPr="0032640C">
        <w:rPr>
          <w:rFonts w:ascii="Times New Roman" w:hAnsi="Times New Roman" w:cs="Times New Roman"/>
          <w:color w:val="000000"/>
        </w:rPr>
        <w:t xml:space="preserve">. </w:t>
      </w:r>
      <w:r w:rsidRPr="0032640C">
        <w:rPr>
          <w:rFonts w:ascii="Times New Roman" w:hAnsi="Times New Roman" w:cs="Times New Roman"/>
          <w:color w:val="000000"/>
          <w:lang w:val="en-US"/>
        </w:rPr>
        <w:t xml:space="preserve">Common </w:t>
      </w:r>
      <w:proofErr w:type="spellStart"/>
      <w:r w:rsidRPr="0032640C">
        <w:rPr>
          <w:rFonts w:ascii="Times New Roman" w:hAnsi="Times New Roman" w:cs="Times New Roman"/>
          <w:color w:val="000000"/>
          <w:lang w:val="en-US"/>
        </w:rPr>
        <w:t>Wadden</w:t>
      </w:r>
      <w:proofErr w:type="spellEnd"/>
      <w:r w:rsidRPr="0032640C">
        <w:rPr>
          <w:rFonts w:ascii="Times New Roman" w:hAnsi="Times New Roman" w:cs="Times New Roman"/>
          <w:color w:val="000000"/>
          <w:lang w:val="en-US"/>
        </w:rPr>
        <w:t xml:space="preserve"> Sea Secre</w:t>
      </w:r>
      <w:r w:rsidRPr="0032640C">
        <w:rPr>
          <w:rFonts w:ascii="Times New Roman" w:hAnsi="Times New Roman" w:cs="Times New Roman"/>
          <w:color w:val="000000"/>
          <w:lang w:val="en-US"/>
        </w:rPr>
        <w:softHyphen/>
        <w:t>tariat, Wilhelmshaven.</w:t>
      </w:r>
    </w:p>
    <w:p w14:paraId="2C8CD69E" w14:textId="77777777" w:rsidR="00EB4C14" w:rsidRPr="0032640C" w:rsidRDefault="00EB4C14" w:rsidP="00622BBB">
      <w:pPr>
        <w:pStyle w:val="Bibliography"/>
        <w:ind w:left="284" w:hanging="284"/>
        <w:jc w:val="both"/>
        <w:rPr>
          <w:rFonts w:ascii="Times New Roman" w:hAnsi="Times New Roman" w:cs="Times New Roman"/>
        </w:rPr>
      </w:pPr>
      <w:r w:rsidRPr="0032640C">
        <w:rPr>
          <w:rFonts w:ascii="Times New Roman" w:hAnsi="Times New Roman" w:cs="Times New Roman"/>
          <w:b/>
          <w:bCs/>
        </w:rPr>
        <w:t xml:space="preserve">Yen, J.D.L., </w:t>
      </w:r>
      <w:proofErr w:type="spellStart"/>
      <w:r w:rsidRPr="0032640C">
        <w:rPr>
          <w:rFonts w:ascii="Times New Roman" w:hAnsi="Times New Roman" w:cs="Times New Roman"/>
          <w:b/>
          <w:bCs/>
        </w:rPr>
        <w:t>Dorrough</w:t>
      </w:r>
      <w:proofErr w:type="spellEnd"/>
      <w:r w:rsidRPr="0032640C">
        <w:rPr>
          <w:rFonts w:ascii="Times New Roman" w:hAnsi="Times New Roman" w:cs="Times New Roman"/>
          <w:b/>
          <w:bCs/>
        </w:rPr>
        <w:t xml:space="preserve">, J., Oliver, I., Somerville, M., </w:t>
      </w:r>
      <w:proofErr w:type="spellStart"/>
      <w:r w:rsidRPr="0032640C">
        <w:rPr>
          <w:rFonts w:ascii="Times New Roman" w:hAnsi="Times New Roman" w:cs="Times New Roman"/>
          <w:b/>
          <w:bCs/>
        </w:rPr>
        <w:t>McNellie</w:t>
      </w:r>
      <w:proofErr w:type="spellEnd"/>
      <w:r w:rsidRPr="0032640C">
        <w:rPr>
          <w:rFonts w:ascii="Times New Roman" w:hAnsi="Times New Roman" w:cs="Times New Roman"/>
          <w:b/>
          <w:bCs/>
        </w:rPr>
        <w:t xml:space="preserve">, M.J., Watson, C.J. &amp; </w:t>
      </w:r>
      <w:proofErr w:type="spellStart"/>
      <w:r w:rsidRPr="0032640C">
        <w:rPr>
          <w:rFonts w:ascii="Times New Roman" w:hAnsi="Times New Roman" w:cs="Times New Roman"/>
          <w:b/>
          <w:bCs/>
        </w:rPr>
        <w:t>Vesk</w:t>
      </w:r>
      <w:proofErr w:type="spellEnd"/>
      <w:r w:rsidRPr="0032640C">
        <w:rPr>
          <w:rFonts w:ascii="Times New Roman" w:hAnsi="Times New Roman" w:cs="Times New Roman"/>
          <w:b/>
          <w:bCs/>
        </w:rPr>
        <w:t xml:space="preserve">, P.A. 2019. </w:t>
      </w:r>
      <w:proofErr w:type="spellStart"/>
      <w:r w:rsidRPr="0032640C">
        <w:rPr>
          <w:rFonts w:ascii="Times New Roman" w:hAnsi="Times New Roman" w:cs="Times New Roman"/>
        </w:rPr>
        <w:t>Modeling</w:t>
      </w:r>
      <w:proofErr w:type="spellEnd"/>
      <w:r w:rsidRPr="0032640C">
        <w:rPr>
          <w:rFonts w:ascii="Times New Roman" w:hAnsi="Times New Roman" w:cs="Times New Roman"/>
        </w:rPr>
        <w:t xml:space="preserve"> biodiversity benchmarks in variable environments. </w:t>
      </w:r>
      <w:proofErr w:type="spellStart"/>
      <w:r w:rsidRPr="0032640C">
        <w:rPr>
          <w:rFonts w:ascii="Times New Roman" w:hAnsi="Times New Roman" w:cs="Times New Roman"/>
          <w:i/>
          <w:iCs/>
        </w:rPr>
        <w:t>Ecol</w:t>
      </w:r>
      <w:proofErr w:type="spellEnd"/>
      <w:r w:rsidRPr="0032640C">
        <w:rPr>
          <w:rFonts w:ascii="Times New Roman" w:hAnsi="Times New Roman" w:cs="Times New Roman"/>
          <w:i/>
          <w:iCs/>
        </w:rPr>
        <w:t xml:space="preserve"> </w:t>
      </w:r>
      <w:proofErr w:type="spellStart"/>
      <w:r w:rsidRPr="0032640C">
        <w:rPr>
          <w:rFonts w:ascii="Times New Roman" w:hAnsi="Times New Roman" w:cs="Times New Roman"/>
          <w:i/>
          <w:iCs/>
        </w:rPr>
        <w:t>Appl</w:t>
      </w:r>
      <w:proofErr w:type="spellEnd"/>
      <w:r w:rsidRPr="0032640C">
        <w:rPr>
          <w:rFonts w:ascii="Times New Roman" w:hAnsi="Times New Roman" w:cs="Times New Roman"/>
        </w:rPr>
        <w:t xml:space="preserve"> 29.</w:t>
      </w:r>
    </w:p>
    <w:p w14:paraId="0F001C32" w14:textId="77777777" w:rsidR="00EB4C14" w:rsidRPr="0032640C" w:rsidRDefault="00EB4C14" w:rsidP="00622BBB">
      <w:pPr>
        <w:jc w:val="both"/>
        <w:rPr>
          <w:rFonts w:ascii="Times New Roman" w:hAnsi="Times New Roman" w:cs="Times New Roman"/>
        </w:rPr>
      </w:pPr>
    </w:p>
    <w:p w14:paraId="483434BF" w14:textId="77777777" w:rsidR="001304D6" w:rsidRPr="0032640C" w:rsidRDefault="001304D6">
      <w:pPr>
        <w:rPr>
          <w:rFonts w:ascii="Times New Roman" w:eastAsiaTheme="majorEastAsia" w:hAnsi="Times New Roman" w:cs="Times New Roman"/>
          <w:b/>
          <w:bCs/>
          <w:color w:val="2F5496" w:themeColor="accent1" w:themeShade="BF"/>
          <w:sz w:val="26"/>
          <w:szCs w:val="26"/>
        </w:rPr>
      </w:pPr>
      <w:r w:rsidRPr="0032640C">
        <w:rPr>
          <w:rFonts w:ascii="Times New Roman" w:hAnsi="Times New Roman" w:cs="Times New Roman"/>
          <w:b/>
          <w:bCs/>
        </w:rPr>
        <w:br w:type="page"/>
      </w:r>
    </w:p>
    <w:p w14:paraId="2F77AFD6" w14:textId="4449399E" w:rsidR="003763F4" w:rsidRPr="0032640C" w:rsidRDefault="00DE6E53" w:rsidP="003763F4">
      <w:pPr>
        <w:pStyle w:val="Heading2"/>
        <w:spacing w:before="240" w:after="120"/>
        <w:rPr>
          <w:rFonts w:ascii="Times New Roman" w:hAnsi="Times New Roman" w:cs="Times New Roman"/>
          <w:b/>
          <w:bCs/>
        </w:rPr>
      </w:pPr>
      <w:bookmarkStart w:id="31" w:name="_Toc78816020"/>
      <w:r w:rsidRPr="0032640C">
        <w:rPr>
          <w:rFonts w:ascii="Times New Roman" w:hAnsi="Times New Roman" w:cs="Times New Roman"/>
          <w:b/>
          <w:bCs/>
        </w:rPr>
        <w:lastRenderedPageBreak/>
        <w:t>6</w:t>
      </w:r>
      <w:r w:rsidR="008930AB" w:rsidRPr="0032640C">
        <w:rPr>
          <w:rFonts w:ascii="Times New Roman" w:hAnsi="Times New Roman" w:cs="Times New Roman"/>
          <w:b/>
          <w:bCs/>
        </w:rPr>
        <w:t xml:space="preserve">. </w:t>
      </w:r>
      <w:r w:rsidR="003763F4" w:rsidRPr="0032640C">
        <w:rPr>
          <w:rFonts w:ascii="Times New Roman" w:hAnsi="Times New Roman" w:cs="Times New Roman"/>
          <w:b/>
          <w:bCs/>
        </w:rPr>
        <w:t>Appendices</w:t>
      </w:r>
      <w:bookmarkEnd w:id="31"/>
    </w:p>
    <w:p w14:paraId="5294621C" w14:textId="539FC0E0" w:rsidR="00B0302A" w:rsidRPr="0032640C" w:rsidRDefault="00B0302A" w:rsidP="00DA55A8">
      <w:pPr>
        <w:pStyle w:val="Heading3"/>
        <w:rPr>
          <w:rFonts w:ascii="Times New Roman" w:hAnsi="Times New Roman" w:cs="Times New Roman"/>
          <w:b/>
          <w:bCs/>
        </w:rPr>
      </w:pPr>
      <w:bookmarkStart w:id="32" w:name="_Toc78816021"/>
      <w:bookmarkStart w:id="33" w:name="_Toc59455230"/>
      <w:r w:rsidRPr="0032640C">
        <w:rPr>
          <w:rFonts w:ascii="Times New Roman" w:hAnsi="Times New Roman" w:cs="Times New Roman"/>
          <w:b/>
          <w:bCs/>
        </w:rPr>
        <w:t xml:space="preserve">Appendix 1. Assessment of how </w:t>
      </w:r>
      <w:r w:rsidR="00DA55A8" w:rsidRPr="0032640C">
        <w:rPr>
          <w:rFonts w:ascii="Times New Roman" w:hAnsi="Times New Roman" w:cs="Times New Roman"/>
          <w:b/>
          <w:bCs/>
        </w:rPr>
        <w:t>the</w:t>
      </w:r>
      <w:r w:rsidRPr="0032640C">
        <w:rPr>
          <w:rFonts w:ascii="Times New Roman" w:hAnsi="Times New Roman" w:cs="Times New Roman"/>
          <w:b/>
          <w:bCs/>
        </w:rPr>
        <w:t xml:space="preserve"> monitoring frameworks profiled potentially deliver state, </w:t>
      </w:r>
      <w:proofErr w:type="gramStart"/>
      <w:r w:rsidRPr="0032640C">
        <w:rPr>
          <w:rFonts w:ascii="Times New Roman" w:hAnsi="Times New Roman" w:cs="Times New Roman"/>
          <w:b/>
          <w:bCs/>
        </w:rPr>
        <w:t>pressure</w:t>
      </w:r>
      <w:proofErr w:type="gramEnd"/>
      <w:r w:rsidRPr="0032640C">
        <w:rPr>
          <w:rFonts w:ascii="Times New Roman" w:hAnsi="Times New Roman" w:cs="Times New Roman"/>
          <w:b/>
          <w:bCs/>
        </w:rPr>
        <w:t xml:space="preserve"> and response indicators:</w:t>
      </w:r>
      <w:bookmarkEnd w:id="32"/>
    </w:p>
    <w:p w14:paraId="2184C03D" w14:textId="32B73B40" w:rsidR="00B0302A" w:rsidRPr="0032640C" w:rsidRDefault="00B0302A" w:rsidP="00B0302A">
      <w:pPr>
        <w:pStyle w:val="Heading4"/>
        <w:rPr>
          <w:rFonts w:ascii="Times New Roman" w:hAnsi="Times New Roman" w:cs="Times New Roman"/>
          <w:b/>
          <w:bCs/>
        </w:rPr>
      </w:pPr>
      <w:r w:rsidRPr="0032640C">
        <w:rPr>
          <w:rFonts w:ascii="Times New Roman" w:hAnsi="Times New Roman" w:cs="Times New Roman"/>
          <w:b/>
          <w:bCs/>
        </w:rPr>
        <w:t>State</w:t>
      </w:r>
    </w:p>
    <w:p w14:paraId="7CCFA57F" w14:textId="70009933" w:rsidR="00B0302A" w:rsidRPr="0032640C" w:rsidRDefault="00B0302A" w:rsidP="00DA55A8">
      <w:pPr>
        <w:jc w:val="both"/>
        <w:rPr>
          <w:rFonts w:ascii="Times New Roman" w:hAnsi="Times New Roman" w:cs="Times New Roman"/>
          <w:lang w:val="en-US"/>
        </w:rPr>
      </w:pPr>
      <w:r w:rsidRPr="0032640C">
        <w:rPr>
          <w:rFonts w:ascii="Times New Roman" w:hAnsi="Times New Roman" w:cs="Times New Roman"/>
          <w:b/>
          <w:bCs/>
          <w:i/>
          <w:iCs/>
        </w:rPr>
        <w:t>The Natura 2000 SDF</w:t>
      </w:r>
      <w:r w:rsidRPr="0032640C">
        <w:rPr>
          <w:rFonts w:ascii="Times New Roman" w:hAnsi="Times New Roman" w:cs="Times New Roman"/>
        </w:rPr>
        <w:t xml:space="preserve"> gathers information specifically on the abundance of the key species, which could be compared over time, but in many </w:t>
      </w:r>
      <w:r w:rsidR="00622BBB" w:rsidRPr="0032640C">
        <w:rPr>
          <w:rFonts w:ascii="Times New Roman" w:hAnsi="Times New Roman" w:cs="Times New Roman"/>
        </w:rPr>
        <w:t>cases,</w:t>
      </w:r>
      <w:r w:rsidRPr="0032640C">
        <w:rPr>
          <w:rFonts w:ascii="Times New Roman" w:hAnsi="Times New Roman" w:cs="Times New Roman"/>
        </w:rPr>
        <w:t xml:space="preserve"> these have not been updated. </w:t>
      </w:r>
      <w:r w:rsidRPr="0032640C">
        <w:rPr>
          <w:rFonts w:ascii="Times New Roman" w:hAnsi="Times New Roman" w:cs="Times New Roman"/>
          <w:lang w:val="en-US"/>
        </w:rPr>
        <w:t>The information required under ‘Ecological information’ includes:</w:t>
      </w:r>
    </w:p>
    <w:p w14:paraId="450CE1F6"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Information relevant to Annex I and regularly occurring migratory species.</w:t>
      </w:r>
    </w:p>
    <w:p w14:paraId="1A4578B4"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Additional information required but optional includes</w:t>
      </w:r>
    </w:p>
    <w:p w14:paraId="76345F2A" w14:textId="77777777" w:rsidR="00B0302A" w:rsidRPr="0032640C" w:rsidRDefault="00B0302A" w:rsidP="00B0302A">
      <w:pPr>
        <w:pStyle w:val="ListParagraph"/>
        <w:numPr>
          <w:ilvl w:val="1"/>
          <w:numId w:val="27"/>
        </w:numPr>
        <w:jc w:val="both"/>
        <w:rPr>
          <w:rFonts w:ascii="Times New Roman" w:hAnsi="Times New Roman" w:cs="Times New Roman"/>
          <w:lang w:val="en-US"/>
        </w:rPr>
      </w:pPr>
      <w:r w:rsidRPr="0032640C">
        <w:rPr>
          <w:rFonts w:ascii="Times New Roman" w:hAnsi="Times New Roman" w:cs="Times New Roman"/>
          <w:lang w:val="en-US"/>
        </w:rPr>
        <w:t>Information on Annex I habitats listed in the Habitats Directive and species of flora and fauna in Annex II</w:t>
      </w:r>
    </w:p>
    <w:p w14:paraId="5233BCED" w14:textId="77777777" w:rsidR="00B0302A" w:rsidRPr="0032640C" w:rsidRDefault="00B0302A" w:rsidP="00B0302A">
      <w:pPr>
        <w:pStyle w:val="ListParagraph"/>
        <w:numPr>
          <w:ilvl w:val="1"/>
          <w:numId w:val="27"/>
        </w:numPr>
        <w:jc w:val="both"/>
        <w:rPr>
          <w:rFonts w:ascii="Times New Roman" w:hAnsi="Times New Roman" w:cs="Times New Roman"/>
          <w:lang w:val="en-US"/>
        </w:rPr>
      </w:pPr>
      <w:r w:rsidRPr="0032640C">
        <w:rPr>
          <w:rFonts w:ascii="Times New Roman" w:hAnsi="Times New Roman" w:cs="Times New Roman"/>
          <w:lang w:val="en-US"/>
        </w:rPr>
        <w:t>Other relevant flora and fauna details</w:t>
      </w:r>
    </w:p>
    <w:p w14:paraId="25E3B4E1" w14:textId="77777777" w:rsidR="00B0302A" w:rsidRPr="0032640C" w:rsidRDefault="00B0302A" w:rsidP="00DA55A8">
      <w:pPr>
        <w:jc w:val="both"/>
        <w:rPr>
          <w:rFonts w:ascii="Times New Roman" w:hAnsi="Times New Roman" w:cs="Times New Roman"/>
          <w:lang w:val="en-US"/>
        </w:rPr>
      </w:pPr>
      <w:r w:rsidRPr="0032640C">
        <w:rPr>
          <w:rFonts w:ascii="Times New Roman" w:hAnsi="Times New Roman" w:cs="Times New Roman"/>
          <w:lang w:val="en-US"/>
        </w:rPr>
        <w:t>Member States are required to provide the following details relating to species:</w:t>
      </w:r>
    </w:p>
    <w:p w14:paraId="2B9EDAFB"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Presence – options are Permanent, Reproducing, Concentration, Wintering</w:t>
      </w:r>
    </w:p>
    <w:p w14:paraId="08438E5A"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 xml:space="preserve">Abundance – options for minimum and maximum for each species, or if unknown the following terms are used: Common, Rare, </w:t>
      </w:r>
      <w:proofErr w:type="gramStart"/>
      <w:r w:rsidRPr="0032640C">
        <w:rPr>
          <w:rFonts w:ascii="Times New Roman" w:hAnsi="Times New Roman" w:cs="Times New Roman"/>
          <w:lang w:val="en-US"/>
        </w:rPr>
        <w:t>Very</w:t>
      </w:r>
      <w:proofErr w:type="gramEnd"/>
      <w:r w:rsidRPr="0032640C">
        <w:rPr>
          <w:rFonts w:ascii="Times New Roman" w:hAnsi="Times New Roman" w:cs="Times New Roman"/>
          <w:lang w:val="en-US"/>
        </w:rPr>
        <w:t xml:space="preserve"> rare, Present.</w:t>
      </w:r>
    </w:p>
    <w:p w14:paraId="22B8CAE5"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Unit – the unit of the population value</w:t>
      </w:r>
    </w:p>
    <w:p w14:paraId="264C6F83"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Data quality – as Good, Moderate (</w:t>
      </w:r>
      <w:proofErr w:type="gramStart"/>
      <w:r w:rsidRPr="0032640C">
        <w:rPr>
          <w:rFonts w:ascii="Times New Roman" w:hAnsi="Times New Roman" w:cs="Times New Roman"/>
          <w:lang w:val="en-US"/>
        </w:rPr>
        <w:t>e.g.</w:t>
      </w:r>
      <w:proofErr w:type="gramEnd"/>
      <w:r w:rsidRPr="0032640C">
        <w:rPr>
          <w:rFonts w:ascii="Times New Roman" w:hAnsi="Times New Roman" w:cs="Times New Roman"/>
          <w:lang w:val="en-US"/>
        </w:rPr>
        <w:t xml:space="preserve"> based on partial data with extrapolation), Poor (e.g. rough estimate), Data deficient (used where an estimate is not given)</w:t>
      </w:r>
    </w:p>
    <w:p w14:paraId="5D5EB088" w14:textId="77777777" w:rsidR="00B0302A" w:rsidRPr="0032640C" w:rsidRDefault="00B0302A" w:rsidP="00B0302A">
      <w:pPr>
        <w:pStyle w:val="ListParagraph"/>
        <w:numPr>
          <w:ilvl w:val="0"/>
          <w:numId w:val="27"/>
        </w:numPr>
        <w:jc w:val="both"/>
        <w:rPr>
          <w:rFonts w:ascii="Times New Roman" w:hAnsi="Times New Roman" w:cs="Times New Roman"/>
          <w:lang w:val="en-US"/>
        </w:rPr>
      </w:pPr>
      <w:r w:rsidRPr="0032640C">
        <w:rPr>
          <w:rFonts w:ascii="Times New Roman" w:hAnsi="Times New Roman" w:cs="Times New Roman"/>
          <w:lang w:val="en-US"/>
        </w:rPr>
        <w:t>Relative importance of the site for the species using the following parameters:</w:t>
      </w:r>
    </w:p>
    <w:p w14:paraId="14A7373D" w14:textId="77777777" w:rsidR="00B0302A" w:rsidRPr="0032640C" w:rsidRDefault="00B0302A" w:rsidP="00B0302A">
      <w:pPr>
        <w:pStyle w:val="ListParagraph"/>
        <w:numPr>
          <w:ilvl w:val="1"/>
          <w:numId w:val="27"/>
        </w:numPr>
        <w:jc w:val="both"/>
        <w:rPr>
          <w:rFonts w:ascii="Times New Roman" w:hAnsi="Times New Roman" w:cs="Times New Roman"/>
          <w:lang w:val="en-US"/>
        </w:rPr>
      </w:pPr>
      <w:r w:rsidRPr="0032640C">
        <w:rPr>
          <w:rFonts w:ascii="Times New Roman" w:hAnsi="Times New Roman" w:cs="Times New Roman"/>
          <w:lang w:val="en-US"/>
        </w:rPr>
        <w:t>Pop: Relative importance of the site in a national context (A – C = 15-100% – 0-2%). In this case a ‘D’ applies to species rarely observed at a site.</w:t>
      </w:r>
    </w:p>
    <w:p w14:paraId="6DFECCDD" w14:textId="77777777" w:rsidR="00B0302A" w:rsidRPr="0032640C" w:rsidRDefault="00B0302A" w:rsidP="00B0302A">
      <w:pPr>
        <w:pStyle w:val="ListParagraph"/>
        <w:numPr>
          <w:ilvl w:val="1"/>
          <w:numId w:val="27"/>
        </w:numPr>
        <w:jc w:val="both"/>
        <w:rPr>
          <w:rFonts w:ascii="Times New Roman" w:hAnsi="Times New Roman" w:cs="Times New Roman"/>
          <w:lang w:val="en-US"/>
        </w:rPr>
      </w:pPr>
      <w:r w:rsidRPr="0032640C">
        <w:rPr>
          <w:rFonts w:ascii="Times New Roman" w:hAnsi="Times New Roman" w:cs="Times New Roman"/>
          <w:lang w:val="en-US"/>
        </w:rPr>
        <w:t>Con: Degree of conservation of the features of the habitat which are of importance for the species and possibilities of restoration (A – C = conservation excellent – average or reduced conservation).</w:t>
      </w:r>
    </w:p>
    <w:p w14:paraId="630632D8" w14:textId="77777777" w:rsidR="00B0302A" w:rsidRPr="0032640C" w:rsidRDefault="00B0302A" w:rsidP="00B0302A">
      <w:pPr>
        <w:pStyle w:val="ListParagraph"/>
        <w:numPr>
          <w:ilvl w:val="1"/>
          <w:numId w:val="27"/>
        </w:numPr>
        <w:jc w:val="both"/>
        <w:rPr>
          <w:rFonts w:ascii="Times New Roman" w:hAnsi="Times New Roman" w:cs="Times New Roman"/>
          <w:lang w:val="en-US"/>
        </w:rPr>
      </w:pPr>
      <w:r w:rsidRPr="0032640C">
        <w:rPr>
          <w:rFonts w:ascii="Times New Roman" w:hAnsi="Times New Roman" w:cs="Times New Roman"/>
          <w:lang w:val="en-US"/>
        </w:rPr>
        <w:t>Iso: Degree of isolation of the population present at the site relative to its natural range (A – C = Isolated – not isolated)</w:t>
      </w:r>
    </w:p>
    <w:p w14:paraId="7FD96C58" w14:textId="77777777" w:rsidR="00B0302A" w:rsidRPr="0032640C" w:rsidRDefault="00B0302A" w:rsidP="00B0302A">
      <w:pPr>
        <w:pStyle w:val="ListParagraph"/>
        <w:numPr>
          <w:ilvl w:val="1"/>
          <w:numId w:val="27"/>
        </w:numPr>
        <w:jc w:val="both"/>
        <w:rPr>
          <w:rFonts w:ascii="Times New Roman" w:hAnsi="Times New Roman" w:cs="Times New Roman"/>
          <w:lang w:val="en-US"/>
        </w:rPr>
      </w:pPr>
      <w:r w:rsidRPr="0032640C">
        <w:rPr>
          <w:rFonts w:ascii="Times New Roman" w:hAnsi="Times New Roman" w:cs="Times New Roman"/>
          <w:lang w:val="en-US"/>
        </w:rPr>
        <w:t>Glo: Global assessment of the value of the site for the conservation of the species concerned (A – C = excellent – significant).</w:t>
      </w:r>
    </w:p>
    <w:p w14:paraId="531E710A" w14:textId="77777777" w:rsidR="00B0302A" w:rsidRPr="0032640C" w:rsidRDefault="00B0302A" w:rsidP="00DA55A8">
      <w:pPr>
        <w:jc w:val="both"/>
        <w:rPr>
          <w:rFonts w:ascii="Times New Roman" w:hAnsi="Times New Roman" w:cs="Times New Roman"/>
          <w:lang w:val="en-US"/>
        </w:rPr>
      </w:pPr>
      <w:r w:rsidRPr="0032640C">
        <w:rPr>
          <w:rFonts w:ascii="Times New Roman" w:hAnsi="Times New Roman" w:cs="Times New Roman"/>
          <w:lang w:val="en-US"/>
        </w:rPr>
        <w:t>Abundance measures over time can be used to examine change at a site, and the other factors listed can be used to help with interpreting the quality and comparability of the counts over time.</w:t>
      </w:r>
    </w:p>
    <w:p w14:paraId="51E37D40"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The IBA Monitoring Protocol</w:t>
      </w:r>
      <w:r w:rsidRPr="0032640C">
        <w:rPr>
          <w:rFonts w:ascii="Times New Roman" w:hAnsi="Times New Roman" w:cs="Times New Roman"/>
        </w:rPr>
        <w:t xml:space="preserve"> recommends a score is assigned that reflects the proportion of each of the trigger species populations remaining, and that ranges between 0 (very few) and 3 (most remaining). For many sites, insufficient data are available on the trigger species and habitat is used as a proxy. The weakest link approach is used to represent each site, where the worst-case scenario (lowest score) is applied.</w:t>
      </w:r>
    </w:p>
    <w:p w14:paraId="1F48DA51"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The East Atlantic Flyway Monitoring project</w:t>
      </w:r>
      <w:r w:rsidRPr="0032640C">
        <w:rPr>
          <w:rFonts w:ascii="Times New Roman" w:hAnsi="Times New Roman" w:cs="Times New Roman"/>
        </w:rPr>
        <w:t xml:space="preserve"> seeks information on the numbers of waterbirds of all species using the site and through its Environmental monitoring protocol collects data about wetland habitat available, ecological circumstances and on natural processes.</w:t>
      </w:r>
    </w:p>
    <w:p w14:paraId="2407019B" w14:textId="61A41711" w:rsidR="00B0302A" w:rsidRPr="0032640C" w:rsidRDefault="00DA55A8" w:rsidP="00DA55A8">
      <w:pPr>
        <w:jc w:val="both"/>
        <w:rPr>
          <w:rFonts w:ascii="Times New Roman" w:hAnsi="Times New Roman" w:cs="Times New Roman"/>
        </w:rPr>
      </w:pPr>
      <w:r w:rsidRPr="0032640C">
        <w:rPr>
          <w:rFonts w:ascii="Times New Roman" w:hAnsi="Times New Roman" w:cs="Times New Roman"/>
          <w:b/>
          <w:bCs/>
          <w:i/>
          <w:iCs/>
        </w:rPr>
        <w:t xml:space="preserve">Other schemes: </w:t>
      </w:r>
      <w:r w:rsidR="00B0302A" w:rsidRPr="0032640C">
        <w:rPr>
          <w:rFonts w:ascii="Times New Roman" w:hAnsi="Times New Roman" w:cs="Times New Roman"/>
        </w:rPr>
        <w:t>Some do not assign scores, and the assessment of state is largely narrative based (</w:t>
      </w:r>
      <w:proofErr w:type="gramStart"/>
      <w:r w:rsidR="00B0302A" w:rsidRPr="0032640C">
        <w:rPr>
          <w:rFonts w:ascii="Times New Roman" w:hAnsi="Times New Roman" w:cs="Times New Roman"/>
        </w:rPr>
        <w:t>e.g.</w:t>
      </w:r>
      <w:proofErr w:type="gramEnd"/>
      <w:r w:rsidR="00B0302A" w:rsidRPr="0032640C">
        <w:rPr>
          <w:rFonts w:ascii="Times New Roman" w:hAnsi="Times New Roman" w:cs="Times New Roman"/>
        </w:rPr>
        <w:t xml:space="preserve"> METT, R-METT)</w:t>
      </w:r>
      <w:r w:rsidRPr="0032640C">
        <w:rPr>
          <w:rFonts w:ascii="Times New Roman" w:hAnsi="Times New Roman" w:cs="Times New Roman"/>
        </w:rPr>
        <w:t>, while s</w:t>
      </w:r>
      <w:r w:rsidR="00B0302A" w:rsidRPr="0032640C">
        <w:rPr>
          <w:rFonts w:ascii="Times New Roman" w:hAnsi="Times New Roman" w:cs="Times New Roman"/>
        </w:rPr>
        <w:t>ome assign scores of State that are more generic, reflecting the state of biodiversity and habitats overall, not specifically focussed on the triggers (e.g. RAPPAM)</w:t>
      </w:r>
      <w:r w:rsidRPr="0032640C">
        <w:rPr>
          <w:rFonts w:ascii="Times New Roman" w:hAnsi="Times New Roman" w:cs="Times New Roman"/>
        </w:rPr>
        <w:t>.</w:t>
      </w:r>
    </w:p>
    <w:p w14:paraId="3BD566A9" w14:textId="6F15C090" w:rsidR="00B0302A" w:rsidRPr="0032640C" w:rsidRDefault="00B0302A" w:rsidP="00B0302A">
      <w:pPr>
        <w:pStyle w:val="Heading4"/>
        <w:rPr>
          <w:rFonts w:ascii="Times New Roman" w:hAnsi="Times New Roman" w:cs="Times New Roman"/>
          <w:b/>
          <w:bCs/>
        </w:rPr>
      </w:pPr>
      <w:r w:rsidRPr="0032640C">
        <w:rPr>
          <w:rFonts w:ascii="Times New Roman" w:hAnsi="Times New Roman" w:cs="Times New Roman"/>
          <w:b/>
          <w:bCs/>
        </w:rPr>
        <w:t>Pressure</w:t>
      </w:r>
    </w:p>
    <w:p w14:paraId="04D02296"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rPr>
        <w:t>Most of the methods reviewed compile information on threats, and use the IUCN/CMP Threat Classification Scheme</w:t>
      </w:r>
      <w:r w:rsidRPr="0032640C">
        <w:rPr>
          <w:rStyle w:val="FootnoteReference"/>
          <w:rFonts w:ascii="Times New Roman" w:hAnsi="Times New Roman" w:cs="Times New Roman"/>
        </w:rPr>
        <w:footnoteReference w:id="12"/>
      </w:r>
      <w:r w:rsidRPr="0032640C">
        <w:rPr>
          <w:rFonts w:ascii="Times New Roman" w:hAnsi="Times New Roman" w:cs="Times New Roman"/>
        </w:rPr>
        <w:t xml:space="preserve"> (some with tailored modifications,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Ramsar), while some methods use alternative threat schemes. Specifically, European Member States tend to use a bespoke threat classification scheme developed for the European </w:t>
      </w:r>
      <w:r w:rsidRPr="0032640C">
        <w:rPr>
          <w:rFonts w:ascii="Times New Roman" w:hAnsi="Times New Roman" w:cs="Times New Roman"/>
        </w:rPr>
        <w:lastRenderedPageBreak/>
        <w:t xml:space="preserve">Directives, and used in all EU Natura 2000 reporting, including the EU Natura 2000 Standard Data Forms. This classification scheme cannot be readily translated to the IUCN classification scheme. The World Heritage Convention also uses another different </w:t>
      </w:r>
      <w:r w:rsidRPr="0032640C">
        <w:rPr>
          <w:rFonts w:ascii="Times New Roman" w:hAnsi="Times New Roman" w:cs="Times New Roman"/>
          <w:lang w:val="en-US"/>
        </w:rPr>
        <w:t>bespoke hierarchal threat classification scheme</w:t>
      </w:r>
      <w:r w:rsidRPr="0032640C">
        <w:rPr>
          <w:rFonts w:ascii="Times New Roman" w:hAnsi="Times New Roman" w:cs="Times New Roman"/>
        </w:rPr>
        <w:t>.</w:t>
      </w:r>
    </w:p>
    <w:p w14:paraId="3FCB8904" w14:textId="7C0A3DCD"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 xml:space="preserve">The Natura </w:t>
      </w:r>
      <w:r w:rsidR="00DA55A8" w:rsidRPr="0032640C">
        <w:rPr>
          <w:rFonts w:ascii="Times New Roman" w:hAnsi="Times New Roman" w:cs="Times New Roman"/>
          <w:b/>
          <w:bCs/>
          <w:i/>
          <w:iCs/>
        </w:rPr>
        <w:t xml:space="preserve">2000 </w:t>
      </w:r>
      <w:r w:rsidRPr="0032640C">
        <w:rPr>
          <w:rFonts w:ascii="Times New Roman" w:hAnsi="Times New Roman" w:cs="Times New Roman"/>
          <w:b/>
          <w:bCs/>
          <w:i/>
          <w:iCs/>
        </w:rPr>
        <w:t>SDF</w:t>
      </w:r>
      <w:r w:rsidRPr="0032640C">
        <w:rPr>
          <w:rFonts w:ascii="Times New Roman" w:hAnsi="Times New Roman" w:cs="Times New Roman"/>
        </w:rPr>
        <w:t xml:space="preserve"> compiles the list of threats, and for each:</w:t>
      </w:r>
    </w:p>
    <w:p w14:paraId="7E5444F4"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 xml:space="preserve">an indication of whether the impacts are High, </w:t>
      </w:r>
      <w:proofErr w:type="gramStart"/>
      <w:r w:rsidRPr="0032640C">
        <w:rPr>
          <w:rFonts w:ascii="Times New Roman" w:hAnsi="Times New Roman" w:cs="Times New Roman"/>
        </w:rPr>
        <w:t>Medium</w:t>
      </w:r>
      <w:proofErr w:type="gramEnd"/>
      <w:r w:rsidRPr="0032640C">
        <w:rPr>
          <w:rFonts w:ascii="Times New Roman" w:hAnsi="Times New Roman" w:cs="Times New Roman"/>
        </w:rPr>
        <w:t xml:space="preserve"> or Low, </w:t>
      </w:r>
    </w:p>
    <w:p w14:paraId="01E63111"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whether taking place inside the site, outside the site or both,</w:t>
      </w:r>
    </w:p>
    <w:p w14:paraId="76F5065B"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whether it is a positive and negative impacting threat.</w:t>
      </w:r>
    </w:p>
    <w:p w14:paraId="3101BF35" w14:textId="41D05502"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The World Heritage Convention</w:t>
      </w:r>
      <w:r w:rsidRPr="0032640C">
        <w:rPr>
          <w:rFonts w:ascii="Times New Roman" w:hAnsi="Times New Roman" w:cs="Times New Roman"/>
        </w:rPr>
        <w:t xml:space="preserve"> seeks the following details:</w:t>
      </w:r>
    </w:p>
    <w:p w14:paraId="2B111F42"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Whether positive or negative impact</w:t>
      </w:r>
    </w:p>
    <w:p w14:paraId="4AE8F9FF"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Current or potential (Impact)</w:t>
      </w:r>
    </w:p>
    <w:p w14:paraId="66CB8F5D"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Inside or outside the site (Origin)</w:t>
      </w:r>
    </w:p>
    <w:p w14:paraId="2A47D9EC"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Whether increasing, stable or decreasing (Trend).</w:t>
      </w:r>
    </w:p>
    <w:p w14:paraId="2180053C"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The IBA Monitoring Protocol</w:t>
      </w:r>
      <w:r w:rsidRPr="0032640C">
        <w:rPr>
          <w:rFonts w:ascii="Times New Roman" w:hAnsi="Times New Roman" w:cs="Times New Roman"/>
        </w:rPr>
        <w:t xml:space="preserve"> compiles 0-3 scores for each of </w:t>
      </w:r>
    </w:p>
    <w:p w14:paraId="475581BF"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timing (happening now = highest score of 3 and worst-case scenario)</w:t>
      </w:r>
    </w:p>
    <w:p w14:paraId="365F6A02"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scope – reflecting how much of the trigger species is affected (most or entire population affected = highest score of 3)</w:t>
      </w:r>
    </w:p>
    <w:p w14:paraId="05729E9B"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severity – the impact of the threat on each trigger (highest rate of impact = highest score of 3)</w:t>
      </w:r>
    </w:p>
    <w:p w14:paraId="193B458D"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the scores for timing, scope and severity are summed and an overall impact score assigned. The weakest link approach is used where the score reflecting the worst-case scenario score is used</w:t>
      </w:r>
    </w:p>
    <w:p w14:paraId="11E7F044"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The East Atlantic Flyway Environmental Monitoring project</w:t>
      </w:r>
      <w:r w:rsidRPr="0032640C">
        <w:rPr>
          <w:rFonts w:ascii="Times New Roman" w:hAnsi="Times New Roman" w:cs="Times New Roman"/>
        </w:rPr>
        <w:t xml:space="preserve"> adopts a similar approach to that if the IBA </w:t>
      </w:r>
      <w:proofErr w:type="gramStart"/>
      <w:r w:rsidRPr="0032640C">
        <w:rPr>
          <w:rFonts w:ascii="Times New Roman" w:hAnsi="Times New Roman" w:cs="Times New Roman"/>
        </w:rPr>
        <w:t>protocol, but</w:t>
      </w:r>
      <w:proofErr w:type="gramEnd"/>
      <w:r w:rsidRPr="0032640C">
        <w:rPr>
          <w:rFonts w:ascii="Times New Roman" w:hAnsi="Times New Roman" w:cs="Times New Roman"/>
        </w:rPr>
        <w:t xml:space="preserve"> asks also for details about all human activities taking place at sites and surrounding areas regardless of their impact, most of which is scored between 0 (absent) and 10 (happening everywhere). For those affecting the waterbird community present, the assessors are asked to assign timing, </w:t>
      </w:r>
      <w:proofErr w:type="gramStart"/>
      <w:r w:rsidRPr="0032640C">
        <w:rPr>
          <w:rFonts w:ascii="Times New Roman" w:hAnsi="Times New Roman" w:cs="Times New Roman"/>
        </w:rPr>
        <w:t>scope</w:t>
      </w:r>
      <w:proofErr w:type="gramEnd"/>
      <w:r w:rsidRPr="0032640C">
        <w:rPr>
          <w:rFonts w:ascii="Times New Roman" w:hAnsi="Times New Roman" w:cs="Times New Roman"/>
        </w:rPr>
        <w:t xml:space="preserve"> and severity scores (as described above).</w:t>
      </w:r>
    </w:p>
    <w:p w14:paraId="35D26000" w14:textId="308948E7" w:rsidR="00B0302A" w:rsidRPr="0032640C" w:rsidRDefault="00DA55A8" w:rsidP="00DA55A8">
      <w:pPr>
        <w:jc w:val="both"/>
        <w:rPr>
          <w:rFonts w:ascii="Times New Roman" w:hAnsi="Times New Roman" w:cs="Times New Roman"/>
        </w:rPr>
      </w:pPr>
      <w:r w:rsidRPr="0032640C">
        <w:rPr>
          <w:rFonts w:ascii="Times New Roman" w:hAnsi="Times New Roman" w:cs="Times New Roman"/>
          <w:b/>
          <w:bCs/>
          <w:i/>
          <w:iCs/>
        </w:rPr>
        <w:t xml:space="preserve">Other schemes: </w:t>
      </w:r>
      <w:r w:rsidR="00B0302A" w:rsidRPr="0032640C">
        <w:rPr>
          <w:rFonts w:ascii="Times New Roman" w:hAnsi="Times New Roman" w:cs="Times New Roman"/>
        </w:rPr>
        <w:t>METT (and R-METT) seeks information on the perceived level of impact (low, medium, high, N/A)</w:t>
      </w:r>
      <w:r w:rsidRPr="0032640C">
        <w:rPr>
          <w:rFonts w:ascii="Times New Roman" w:hAnsi="Times New Roman" w:cs="Times New Roman"/>
        </w:rPr>
        <w:t xml:space="preserve">, while </w:t>
      </w:r>
      <w:r w:rsidR="00B0302A" w:rsidRPr="0032640C">
        <w:rPr>
          <w:rFonts w:ascii="Times New Roman" w:hAnsi="Times New Roman" w:cs="Times New Roman"/>
        </w:rPr>
        <w:t>RAPPAM generates a score based on extent (within site), impact, permanence (relating to potential recovery); and the latter aspect is not assessed in the IBA protocol. They separate pressures (happening now) from threats (predicted into the future).</w:t>
      </w:r>
    </w:p>
    <w:p w14:paraId="62B9BCAF" w14:textId="1DBE91AC" w:rsidR="00B0302A" w:rsidRPr="0032640C" w:rsidRDefault="00B0302A" w:rsidP="00B0302A">
      <w:pPr>
        <w:pStyle w:val="Heading4"/>
        <w:rPr>
          <w:rFonts w:ascii="Times New Roman" w:hAnsi="Times New Roman" w:cs="Times New Roman"/>
          <w:b/>
          <w:bCs/>
        </w:rPr>
      </w:pPr>
      <w:r w:rsidRPr="0032640C">
        <w:rPr>
          <w:rFonts w:ascii="Times New Roman" w:hAnsi="Times New Roman" w:cs="Times New Roman"/>
          <w:b/>
          <w:bCs/>
        </w:rPr>
        <w:t>Response</w:t>
      </w:r>
    </w:p>
    <w:p w14:paraId="0A8879DE" w14:textId="32E73F76" w:rsidR="00B0302A" w:rsidRPr="0032640C" w:rsidRDefault="00DA55A8" w:rsidP="00DA55A8">
      <w:pPr>
        <w:jc w:val="both"/>
        <w:rPr>
          <w:rFonts w:ascii="Times New Roman" w:hAnsi="Times New Roman" w:cs="Times New Roman"/>
          <w:lang w:val="en-US"/>
        </w:rPr>
      </w:pPr>
      <w:r w:rsidRPr="0032640C">
        <w:rPr>
          <w:rFonts w:ascii="Times New Roman" w:hAnsi="Times New Roman" w:cs="Times New Roman"/>
          <w:b/>
          <w:bCs/>
          <w:i/>
          <w:iCs/>
          <w:lang w:val="en-US"/>
        </w:rPr>
        <w:t>Natura 2000 SDF</w:t>
      </w:r>
      <w:r w:rsidRPr="0032640C">
        <w:rPr>
          <w:rFonts w:ascii="Times New Roman" w:hAnsi="Times New Roman" w:cs="Times New Roman"/>
          <w:lang w:val="en-US"/>
        </w:rPr>
        <w:t xml:space="preserve"> </w:t>
      </w:r>
      <w:r w:rsidR="00B0302A" w:rsidRPr="0032640C">
        <w:rPr>
          <w:rFonts w:ascii="Times New Roman" w:hAnsi="Times New Roman" w:cs="Times New Roman"/>
          <w:lang w:val="en-US"/>
        </w:rPr>
        <w:t xml:space="preserve">requests further knowledge about how the site relates to other international, </w:t>
      </w:r>
      <w:proofErr w:type="gramStart"/>
      <w:r w:rsidR="00B0302A" w:rsidRPr="0032640C">
        <w:rPr>
          <w:rFonts w:ascii="Times New Roman" w:hAnsi="Times New Roman" w:cs="Times New Roman"/>
          <w:lang w:val="en-US"/>
        </w:rPr>
        <w:t>regional</w:t>
      </w:r>
      <w:proofErr w:type="gramEnd"/>
      <w:r w:rsidR="00B0302A" w:rsidRPr="0032640C">
        <w:rPr>
          <w:rFonts w:ascii="Times New Roman" w:hAnsi="Times New Roman" w:cs="Times New Roman"/>
          <w:lang w:val="en-US"/>
        </w:rPr>
        <w:t xml:space="preserve"> and national designations that it affords. The first part seeks information under the following three categories, and seeks the % cover of each of these other designation types:</w:t>
      </w:r>
    </w:p>
    <w:p w14:paraId="30B7E987"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 xml:space="preserve">Designation types used with the intention to protect fauna, flora, habitats and </w:t>
      </w:r>
      <w:proofErr w:type="gramStart"/>
      <w:r w:rsidRPr="0032640C">
        <w:rPr>
          <w:rFonts w:ascii="Times New Roman" w:hAnsi="Times New Roman" w:cs="Times New Roman"/>
        </w:rPr>
        <w:t>landscapes;</w:t>
      </w:r>
      <w:proofErr w:type="gramEnd"/>
    </w:p>
    <w:p w14:paraId="1A86BC82"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 xml:space="preserve">Statutes under sectorial, particularly forestry, legislative and administrative acts providing adequate protection relevant for fauna, flora and habitat </w:t>
      </w:r>
      <w:proofErr w:type="gramStart"/>
      <w:r w:rsidRPr="0032640C">
        <w:rPr>
          <w:rFonts w:ascii="Times New Roman" w:hAnsi="Times New Roman" w:cs="Times New Roman"/>
        </w:rPr>
        <w:t>conservation;</w:t>
      </w:r>
      <w:proofErr w:type="gramEnd"/>
    </w:p>
    <w:p w14:paraId="3DFA803F"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 xml:space="preserve">Private statutes providing durable protection for fauna, </w:t>
      </w:r>
      <w:proofErr w:type="gramStart"/>
      <w:r w:rsidRPr="0032640C">
        <w:rPr>
          <w:rFonts w:ascii="Times New Roman" w:hAnsi="Times New Roman" w:cs="Times New Roman"/>
        </w:rPr>
        <w:t>flora</w:t>
      </w:r>
      <w:proofErr w:type="gramEnd"/>
      <w:r w:rsidRPr="0032640C">
        <w:rPr>
          <w:rFonts w:ascii="Times New Roman" w:hAnsi="Times New Roman" w:cs="Times New Roman"/>
        </w:rPr>
        <w:t xml:space="preserve"> or habitats.</w:t>
      </w:r>
    </w:p>
    <w:p w14:paraId="4E16D37E" w14:textId="77777777" w:rsidR="00B0302A" w:rsidRPr="0032640C" w:rsidRDefault="00B0302A" w:rsidP="00DA55A8">
      <w:pPr>
        <w:jc w:val="both"/>
        <w:rPr>
          <w:rFonts w:ascii="Times New Roman" w:hAnsi="Times New Roman" w:cs="Times New Roman"/>
          <w:lang w:val="en-US"/>
        </w:rPr>
      </w:pPr>
      <w:r w:rsidRPr="0032640C">
        <w:rPr>
          <w:rFonts w:ascii="Times New Roman" w:hAnsi="Times New Roman" w:cs="Times New Roman"/>
          <w:lang w:val="en-US"/>
        </w:rPr>
        <w:t xml:space="preserve">The form seeks information on other international designations (along with % cover), including Ramsar, Biogenetic Reserve, Biosphere Reserve, World Heritage Site, Marine Protected Area, among others. Member States are asked </w:t>
      </w:r>
      <w:proofErr w:type="gramStart"/>
      <w:r w:rsidRPr="0032640C">
        <w:rPr>
          <w:rFonts w:ascii="Times New Roman" w:hAnsi="Times New Roman" w:cs="Times New Roman"/>
          <w:lang w:val="en-US"/>
        </w:rPr>
        <w:t>whether or not</w:t>
      </w:r>
      <w:proofErr w:type="gramEnd"/>
      <w:r w:rsidRPr="0032640C">
        <w:rPr>
          <w:rFonts w:ascii="Times New Roman" w:hAnsi="Times New Roman" w:cs="Times New Roman"/>
          <w:lang w:val="en-US"/>
        </w:rPr>
        <w:t xml:space="preserve"> a Management Plan exists or is in preparation, and to provide the names of the plans and links where available. They have the option of providing further details about conservation measures at the site through free text narrative.</w:t>
      </w:r>
    </w:p>
    <w:p w14:paraId="5CBC641C"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t>The IBA monitoring protocol</w:t>
      </w:r>
      <w:r w:rsidRPr="0032640C">
        <w:rPr>
          <w:rFonts w:ascii="Times New Roman" w:hAnsi="Times New Roman" w:cs="Times New Roman"/>
        </w:rPr>
        <w:t xml:space="preserve"> generates a single score per site based on the sum of three individual indicators based on </w:t>
      </w:r>
    </w:p>
    <w:p w14:paraId="4259701F"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Protected Area coverage (highest score of 3 = most/ all covered)</w:t>
      </w:r>
    </w:p>
    <w:p w14:paraId="7C2F28F4"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Management Planning (highest score = comprehensive management plan being implemented)</w:t>
      </w:r>
    </w:p>
    <w:p w14:paraId="384314B9" w14:textId="77777777" w:rsidR="00B0302A" w:rsidRPr="0032640C" w:rsidRDefault="00B0302A" w:rsidP="00DA55A8">
      <w:pPr>
        <w:pStyle w:val="ListParagraph"/>
        <w:numPr>
          <w:ilvl w:val="0"/>
          <w:numId w:val="21"/>
        </w:numPr>
        <w:jc w:val="both"/>
        <w:rPr>
          <w:rFonts w:ascii="Times New Roman" w:hAnsi="Times New Roman" w:cs="Times New Roman"/>
        </w:rPr>
      </w:pPr>
      <w:r w:rsidRPr="0032640C">
        <w:rPr>
          <w:rFonts w:ascii="Times New Roman" w:hAnsi="Times New Roman" w:cs="Times New Roman"/>
        </w:rPr>
        <w:t>Conservation Action (highest score = comprehensive conservation measures in place)</w:t>
      </w:r>
    </w:p>
    <w:p w14:paraId="007ECF42" w14:textId="77777777" w:rsidR="00B0302A" w:rsidRPr="0032640C" w:rsidRDefault="00B0302A" w:rsidP="00DA55A8">
      <w:pPr>
        <w:jc w:val="both"/>
        <w:rPr>
          <w:rFonts w:ascii="Times New Roman" w:hAnsi="Times New Roman" w:cs="Times New Roman"/>
        </w:rPr>
      </w:pPr>
      <w:r w:rsidRPr="0032640C">
        <w:rPr>
          <w:rFonts w:ascii="Times New Roman" w:hAnsi="Times New Roman" w:cs="Times New Roman"/>
          <w:b/>
          <w:bCs/>
          <w:i/>
          <w:iCs/>
        </w:rPr>
        <w:lastRenderedPageBreak/>
        <w:t>The East Atlantic Flyway Environmental Monitoring Protocol</w:t>
      </w:r>
      <w:r w:rsidRPr="0032640C">
        <w:rPr>
          <w:rFonts w:ascii="Times New Roman" w:hAnsi="Times New Roman" w:cs="Times New Roman"/>
        </w:rPr>
        <w:t xml:space="preserve"> scores for each of the response activities taking place at a site the extent to which measures are being taken (most between 0 (at very small area) and 3 (whole area), and some as yes/no), and the effectiveness of the actions: good (good), some effect (some) or no effect (none).</w:t>
      </w:r>
    </w:p>
    <w:p w14:paraId="1BE1C67C" w14:textId="4DDDDE23" w:rsidR="00B0302A" w:rsidRPr="0032640C" w:rsidRDefault="00DA55A8" w:rsidP="00DA55A8">
      <w:pPr>
        <w:jc w:val="both"/>
        <w:rPr>
          <w:rFonts w:ascii="Times New Roman" w:hAnsi="Times New Roman" w:cs="Times New Roman"/>
        </w:rPr>
      </w:pPr>
      <w:r w:rsidRPr="0032640C">
        <w:rPr>
          <w:rFonts w:ascii="Times New Roman" w:hAnsi="Times New Roman" w:cs="Times New Roman"/>
          <w:b/>
          <w:bCs/>
          <w:i/>
          <w:iCs/>
        </w:rPr>
        <w:t xml:space="preserve">Other schemes: </w:t>
      </w:r>
      <w:r w:rsidR="00B0302A" w:rsidRPr="0032640C">
        <w:rPr>
          <w:rFonts w:ascii="Times New Roman" w:hAnsi="Times New Roman" w:cs="Times New Roman"/>
        </w:rPr>
        <w:t>Questions around designation, other protected status, management planning and conservation action are generally very well covered by the PAME tools (METT, RAPPAM, R-METT), and are part of a much broader suite of scoring questions that relate to staffing, infrastructure, visitor facilities among others.</w:t>
      </w:r>
    </w:p>
    <w:p w14:paraId="5530F784" w14:textId="77777777" w:rsidR="00B0302A" w:rsidRPr="0032640C" w:rsidRDefault="00B0302A" w:rsidP="00DA55A8">
      <w:pPr>
        <w:rPr>
          <w:rFonts w:ascii="Times New Roman" w:hAnsi="Times New Roman" w:cs="Times New Roman"/>
          <w:lang w:val="en-US"/>
        </w:rPr>
      </w:pPr>
    </w:p>
    <w:p w14:paraId="5DD30473" w14:textId="77777777" w:rsidR="00B0302A" w:rsidRPr="0032640C" w:rsidRDefault="00B0302A">
      <w:pPr>
        <w:rPr>
          <w:rFonts w:ascii="Times New Roman" w:eastAsiaTheme="majorEastAsia" w:hAnsi="Times New Roman" w:cs="Times New Roman"/>
          <w:b/>
          <w:bCs/>
          <w:color w:val="1F3763" w:themeColor="accent1" w:themeShade="7F"/>
          <w:sz w:val="24"/>
          <w:szCs w:val="24"/>
          <w:lang w:val="en-US"/>
        </w:rPr>
      </w:pPr>
      <w:r w:rsidRPr="0032640C">
        <w:rPr>
          <w:rFonts w:ascii="Times New Roman" w:hAnsi="Times New Roman" w:cs="Times New Roman"/>
          <w:b/>
          <w:bCs/>
          <w:lang w:val="en-US"/>
        </w:rPr>
        <w:br w:type="page"/>
      </w:r>
    </w:p>
    <w:p w14:paraId="523A24FE" w14:textId="207B8B90" w:rsidR="00C80DB4" w:rsidRPr="0032640C" w:rsidRDefault="00C80DB4" w:rsidP="00203927">
      <w:pPr>
        <w:pStyle w:val="Heading3"/>
        <w:jc w:val="both"/>
        <w:rPr>
          <w:rFonts w:ascii="Times New Roman" w:hAnsi="Times New Roman" w:cs="Times New Roman"/>
          <w:b/>
          <w:bCs/>
          <w:lang w:val="en-US"/>
        </w:rPr>
      </w:pPr>
      <w:bookmarkStart w:id="34" w:name="_Toc78816022"/>
      <w:r w:rsidRPr="0032640C">
        <w:rPr>
          <w:rFonts w:ascii="Times New Roman" w:hAnsi="Times New Roman" w:cs="Times New Roman"/>
          <w:b/>
          <w:bCs/>
          <w:lang w:val="en-US"/>
        </w:rPr>
        <w:lastRenderedPageBreak/>
        <w:t xml:space="preserve">Appendix </w:t>
      </w:r>
      <w:r w:rsidR="00B0302A" w:rsidRPr="0032640C">
        <w:rPr>
          <w:rFonts w:ascii="Times New Roman" w:hAnsi="Times New Roman" w:cs="Times New Roman"/>
          <w:b/>
          <w:bCs/>
          <w:lang w:val="en-US"/>
        </w:rPr>
        <w:t>2</w:t>
      </w:r>
      <w:r w:rsidRPr="0032640C">
        <w:rPr>
          <w:rFonts w:ascii="Times New Roman" w:hAnsi="Times New Roman" w:cs="Times New Roman"/>
          <w:b/>
          <w:bCs/>
          <w:lang w:val="en-US"/>
        </w:rPr>
        <w:t>. Natura 2000 pressures and threats</w:t>
      </w:r>
      <w:bookmarkEnd w:id="33"/>
      <w:r w:rsidR="00ED2381" w:rsidRPr="0032640C">
        <w:rPr>
          <w:rFonts w:ascii="Times New Roman" w:hAnsi="Times New Roman" w:cs="Times New Roman"/>
          <w:b/>
          <w:bCs/>
          <w:lang w:val="en-US"/>
        </w:rPr>
        <w:t xml:space="preserve"> (from classification scheme used in </w:t>
      </w:r>
      <w:r w:rsidR="008A00F4" w:rsidRPr="0032640C">
        <w:rPr>
          <w:rFonts w:ascii="Times New Roman" w:hAnsi="Times New Roman" w:cs="Times New Roman"/>
          <w:b/>
          <w:bCs/>
          <w:lang w:val="en-US"/>
        </w:rPr>
        <w:t>2013</w:t>
      </w:r>
      <w:r w:rsidR="00ED2381" w:rsidRPr="0032640C">
        <w:rPr>
          <w:rFonts w:ascii="Times New Roman" w:hAnsi="Times New Roman" w:cs="Times New Roman"/>
          <w:b/>
          <w:bCs/>
          <w:lang w:val="en-US"/>
        </w:rPr>
        <w:t>)</w:t>
      </w:r>
      <w:bookmarkEnd w:id="34"/>
    </w:p>
    <w:p w14:paraId="3EA5DB8B" w14:textId="77777777" w:rsidR="00203927" w:rsidRPr="0032640C" w:rsidRDefault="00203927" w:rsidP="00203927">
      <w:pPr>
        <w:rPr>
          <w:lang w:val="en-US"/>
        </w:rPr>
      </w:pPr>
    </w:p>
    <w:tbl>
      <w:tblPr>
        <w:tblStyle w:val="PlainTable5"/>
        <w:tblW w:w="8926" w:type="dxa"/>
        <w:tblLook w:val="0600" w:firstRow="0" w:lastRow="0" w:firstColumn="0" w:lastColumn="0" w:noHBand="1" w:noVBand="1"/>
      </w:tblPr>
      <w:tblGrid>
        <w:gridCol w:w="426"/>
        <w:gridCol w:w="1846"/>
        <w:gridCol w:w="3115"/>
        <w:gridCol w:w="3539"/>
      </w:tblGrid>
      <w:tr w:rsidR="00F63970" w:rsidRPr="0032640C" w14:paraId="5883F22E"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7E42820C" w14:textId="581A4D46" w:rsidR="00F63970" w:rsidRPr="0032640C" w:rsidRDefault="00627B0E" w:rsidP="00F63970">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A. AGRICULTURE</w:t>
            </w:r>
          </w:p>
        </w:tc>
      </w:tr>
      <w:tr w:rsidR="001054ED" w:rsidRPr="0032640C" w14:paraId="64418922" w14:textId="77777777" w:rsidTr="008D1261">
        <w:trPr>
          <w:trHeight w:val="20"/>
        </w:trPr>
        <w:tc>
          <w:tcPr>
            <w:tcW w:w="426" w:type="dxa"/>
            <w:tcBorders>
              <w:left w:val="single" w:sz="4" w:space="0" w:color="auto"/>
            </w:tcBorders>
            <w:noWrap/>
            <w:hideMark/>
          </w:tcPr>
          <w:p w14:paraId="58EEB73C" w14:textId="735A3FFA"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15291619" w14:textId="438D53DE" w:rsidR="001054ED" w:rsidRPr="0032640C" w:rsidRDefault="001054ED"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A01. Agricultural cultivation</w:t>
            </w:r>
            <w:r w:rsidRPr="0032640C">
              <w:rPr>
                <w:rFonts w:ascii="Times New Roman" w:eastAsia="Times New Roman" w:hAnsi="Times New Roman" w:cs="Times New Roman"/>
                <w:sz w:val="18"/>
                <w:szCs w:val="14"/>
                <w:lang w:eastAsia="en-GB"/>
              </w:rPr>
              <w:t>  </w:t>
            </w:r>
          </w:p>
        </w:tc>
      </w:tr>
      <w:tr w:rsidR="001054ED" w:rsidRPr="0032640C" w14:paraId="4FD1E6B4" w14:textId="77777777" w:rsidTr="008D1261">
        <w:trPr>
          <w:trHeight w:val="20"/>
        </w:trPr>
        <w:tc>
          <w:tcPr>
            <w:tcW w:w="426" w:type="dxa"/>
            <w:tcBorders>
              <w:left w:val="single" w:sz="4" w:space="0" w:color="auto"/>
            </w:tcBorders>
            <w:noWrap/>
            <w:hideMark/>
          </w:tcPr>
          <w:p w14:paraId="4136C534" w14:textId="2D7129AB"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D7EAD7A" w14:textId="5B547DE4" w:rsidR="001054ED" w:rsidRPr="0032640C" w:rsidRDefault="001054ED"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A02. Modification of cultivation practices</w:t>
            </w:r>
            <w:r w:rsidRPr="0032640C">
              <w:rPr>
                <w:rFonts w:ascii="Times New Roman" w:eastAsia="Times New Roman" w:hAnsi="Times New Roman" w:cs="Times New Roman"/>
                <w:sz w:val="18"/>
                <w:szCs w:val="14"/>
                <w:lang w:eastAsia="en-GB"/>
              </w:rPr>
              <w:t>  </w:t>
            </w:r>
          </w:p>
        </w:tc>
      </w:tr>
      <w:tr w:rsidR="00DF2E8E" w:rsidRPr="0032640C" w14:paraId="61043C80" w14:textId="77777777" w:rsidTr="008D1261">
        <w:trPr>
          <w:trHeight w:val="20"/>
        </w:trPr>
        <w:tc>
          <w:tcPr>
            <w:tcW w:w="426" w:type="dxa"/>
            <w:tcBorders>
              <w:left w:val="single" w:sz="4" w:space="0" w:color="auto"/>
            </w:tcBorders>
            <w:noWrap/>
            <w:hideMark/>
          </w:tcPr>
          <w:p w14:paraId="428C68DF" w14:textId="7DFDB80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FA018E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BE8A40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A02.01. agricultural intensification</w:t>
            </w:r>
          </w:p>
        </w:tc>
        <w:tc>
          <w:tcPr>
            <w:tcW w:w="3539" w:type="dxa"/>
            <w:tcBorders>
              <w:right w:val="single" w:sz="4" w:space="0" w:color="auto"/>
            </w:tcBorders>
            <w:noWrap/>
            <w:hideMark/>
          </w:tcPr>
          <w:p w14:paraId="06EA2E70"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B07B8DD" w14:textId="77777777" w:rsidTr="008D1261">
        <w:trPr>
          <w:trHeight w:val="20"/>
        </w:trPr>
        <w:tc>
          <w:tcPr>
            <w:tcW w:w="426" w:type="dxa"/>
            <w:tcBorders>
              <w:left w:val="single" w:sz="4" w:space="0" w:color="auto"/>
            </w:tcBorders>
            <w:noWrap/>
            <w:hideMark/>
          </w:tcPr>
          <w:p w14:paraId="7A91F514" w14:textId="6FFE11E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C7406C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A34427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A02.02. crop change</w:t>
            </w:r>
          </w:p>
        </w:tc>
        <w:tc>
          <w:tcPr>
            <w:tcW w:w="3539" w:type="dxa"/>
            <w:tcBorders>
              <w:right w:val="single" w:sz="4" w:space="0" w:color="auto"/>
            </w:tcBorders>
            <w:noWrap/>
            <w:hideMark/>
          </w:tcPr>
          <w:p w14:paraId="61E721C7"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CEDCDE0" w14:textId="77777777" w:rsidTr="008D1261">
        <w:trPr>
          <w:trHeight w:val="20"/>
        </w:trPr>
        <w:tc>
          <w:tcPr>
            <w:tcW w:w="426" w:type="dxa"/>
            <w:tcBorders>
              <w:left w:val="single" w:sz="4" w:space="0" w:color="auto"/>
            </w:tcBorders>
            <w:noWrap/>
            <w:hideMark/>
          </w:tcPr>
          <w:p w14:paraId="724BF3DD" w14:textId="267957D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6D74F9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D15E3E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A02.03. grassland removal for arable land</w:t>
            </w:r>
          </w:p>
        </w:tc>
        <w:tc>
          <w:tcPr>
            <w:tcW w:w="3539" w:type="dxa"/>
            <w:tcBorders>
              <w:right w:val="single" w:sz="4" w:space="0" w:color="auto"/>
            </w:tcBorders>
            <w:noWrap/>
            <w:hideMark/>
          </w:tcPr>
          <w:p w14:paraId="7BD59CD0"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5D1EFD2D" w14:textId="77777777" w:rsidTr="008D1261">
        <w:trPr>
          <w:trHeight w:val="20"/>
        </w:trPr>
        <w:tc>
          <w:tcPr>
            <w:tcW w:w="426" w:type="dxa"/>
            <w:tcBorders>
              <w:left w:val="single" w:sz="4" w:space="0" w:color="auto"/>
            </w:tcBorders>
            <w:noWrap/>
            <w:hideMark/>
          </w:tcPr>
          <w:p w14:paraId="59FFDD05" w14:textId="4FE3E660"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32E9535" w14:textId="6AEF893B"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A03. Mowing or cutting grasslands</w:t>
            </w:r>
            <w:r w:rsidRPr="0032640C">
              <w:rPr>
                <w:rFonts w:ascii="Times New Roman" w:eastAsia="Times New Roman" w:hAnsi="Times New Roman" w:cs="Times New Roman"/>
                <w:sz w:val="18"/>
                <w:szCs w:val="14"/>
                <w:lang w:eastAsia="en-GB"/>
              </w:rPr>
              <w:t>  </w:t>
            </w:r>
          </w:p>
        </w:tc>
      </w:tr>
      <w:tr w:rsidR="00DF2E8E" w:rsidRPr="0032640C" w14:paraId="5A629542" w14:textId="77777777" w:rsidTr="008D1261">
        <w:trPr>
          <w:trHeight w:val="20"/>
        </w:trPr>
        <w:tc>
          <w:tcPr>
            <w:tcW w:w="426" w:type="dxa"/>
            <w:tcBorders>
              <w:left w:val="single" w:sz="4" w:space="0" w:color="auto"/>
            </w:tcBorders>
            <w:noWrap/>
            <w:hideMark/>
          </w:tcPr>
          <w:p w14:paraId="08E388FC" w14:textId="139D111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C0AD2A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640703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A03.01. intensive mowing or intensification</w:t>
            </w:r>
          </w:p>
        </w:tc>
        <w:tc>
          <w:tcPr>
            <w:tcW w:w="3539" w:type="dxa"/>
            <w:tcBorders>
              <w:right w:val="single" w:sz="4" w:space="0" w:color="auto"/>
            </w:tcBorders>
            <w:noWrap/>
            <w:hideMark/>
          </w:tcPr>
          <w:p w14:paraId="511CD6A0"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4C43FA8E" w14:textId="77777777" w:rsidTr="008D1261">
        <w:trPr>
          <w:trHeight w:val="20"/>
        </w:trPr>
        <w:tc>
          <w:tcPr>
            <w:tcW w:w="426" w:type="dxa"/>
            <w:tcBorders>
              <w:left w:val="single" w:sz="4" w:space="0" w:color="auto"/>
            </w:tcBorders>
            <w:noWrap/>
            <w:hideMark/>
          </w:tcPr>
          <w:p w14:paraId="1304FCB7" w14:textId="5EB29AB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5FB5F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D5D65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A03.02. non intensive mowing</w:t>
            </w:r>
          </w:p>
        </w:tc>
        <w:tc>
          <w:tcPr>
            <w:tcW w:w="3539" w:type="dxa"/>
            <w:tcBorders>
              <w:right w:val="single" w:sz="4" w:space="0" w:color="auto"/>
            </w:tcBorders>
            <w:noWrap/>
            <w:hideMark/>
          </w:tcPr>
          <w:p w14:paraId="198CDE97"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819EA6A" w14:textId="77777777" w:rsidTr="008D1261">
        <w:trPr>
          <w:trHeight w:val="20"/>
        </w:trPr>
        <w:tc>
          <w:tcPr>
            <w:tcW w:w="426" w:type="dxa"/>
            <w:tcBorders>
              <w:left w:val="single" w:sz="4" w:space="0" w:color="auto"/>
            </w:tcBorders>
            <w:noWrap/>
            <w:hideMark/>
          </w:tcPr>
          <w:p w14:paraId="66F00029" w14:textId="055DA2F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043184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90777D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A03.03. abandonment / lack of mowing</w:t>
            </w:r>
          </w:p>
        </w:tc>
        <w:tc>
          <w:tcPr>
            <w:tcW w:w="3539" w:type="dxa"/>
            <w:tcBorders>
              <w:right w:val="single" w:sz="4" w:space="0" w:color="auto"/>
            </w:tcBorders>
            <w:noWrap/>
            <w:hideMark/>
          </w:tcPr>
          <w:p w14:paraId="3E8E6733"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0635B1B9" w14:textId="77777777" w:rsidTr="008D1261">
        <w:trPr>
          <w:trHeight w:val="20"/>
        </w:trPr>
        <w:tc>
          <w:tcPr>
            <w:tcW w:w="426" w:type="dxa"/>
            <w:tcBorders>
              <w:left w:val="single" w:sz="4" w:space="0" w:color="auto"/>
            </w:tcBorders>
            <w:noWrap/>
            <w:hideMark/>
          </w:tcPr>
          <w:p w14:paraId="1542CB03" w14:textId="734C566A"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1EC6D9C" w14:textId="32529144"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A04. Grazing by livestock</w:t>
            </w:r>
            <w:r w:rsidRPr="0032640C">
              <w:rPr>
                <w:rFonts w:ascii="Times New Roman" w:eastAsia="Times New Roman" w:hAnsi="Times New Roman" w:cs="Times New Roman"/>
                <w:sz w:val="18"/>
                <w:szCs w:val="14"/>
                <w:lang w:eastAsia="en-GB"/>
              </w:rPr>
              <w:t>  </w:t>
            </w:r>
          </w:p>
        </w:tc>
      </w:tr>
      <w:tr w:rsidR="00DF2E8E" w:rsidRPr="0032640C" w14:paraId="1E671A7B" w14:textId="77777777" w:rsidTr="008D1261">
        <w:trPr>
          <w:trHeight w:val="20"/>
        </w:trPr>
        <w:tc>
          <w:tcPr>
            <w:tcW w:w="426" w:type="dxa"/>
            <w:tcBorders>
              <w:left w:val="single" w:sz="4" w:space="0" w:color="auto"/>
            </w:tcBorders>
            <w:noWrap/>
            <w:hideMark/>
          </w:tcPr>
          <w:p w14:paraId="54EFB496" w14:textId="4946C76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AEFC90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C0069B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A04.01. intensive grazing</w:t>
            </w:r>
          </w:p>
        </w:tc>
        <w:tc>
          <w:tcPr>
            <w:tcW w:w="3539" w:type="dxa"/>
            <w:tcBorders>
              <w:right w:val="single" w:sz="4" w:space="0" w:color="auto"/>
            </w:tcBorders>
            <w:noWrap/>
            <w:hideMark/>
          </w:tcPr>
          <w:p w14:paraId="26E4463B" w14:textId="77777777" w:rsidR="008A00F4" w:rsidRPr="0032640C" w:rsidRDefault="008A00F4" w:rsidP="008A00F4">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A17E090" w14:textId="77777777" w:rsidTr="008D1261">
        <w:trPr>
          <w:trHeight w:val="20"/>
        </w:trPr>
        <w:tc>
          <w:tcPr>
            <w:tcW w:w="426" w:type="dxa"/>
            <w:tcBorders>
              <w:left w:val="single" w:sz="4" w:space="0" w:color="auto"/>
            </w:tcBorders>
            <w:noWrap/>
            <w:hideMark/>
          </w:tcPr>
          <w:p w14:paraId="746F9A60" w14:textId="4D4AE0B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8824FD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A3D7B1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3A7092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A04.01.01. intensive cattle grazing</w:t>
            </w:r>
          </w:p>
        </w:tc>
      </w:tr>
      <w:tr w:rsidR="00DF2E8E" w:rsidRPr="0032640C" w14:paraId="4C7CBD3B" w14:textId="77777777" w:rsidTr="008D1261">
        <w:trPr>
          <w:trHeight w:val="20"/>
        </w:trPr>
        <w:tc>
          <w:tcPr>
            <w:tcW w:w="426" w:type="dxa"/>
            <w:tcBorders>
              <w:left w:val="single" w:sz="4" w:space="0" w:color="auto"/>
            </w:tcBorders>
            <w:noWrap/>
            <w:hideMark/>
          </w:tcPr>
          <w:p w14:paraId="210EA64B" w14:textId="0851601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A0E44A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06C26A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0140E7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A04.01.02. intensive sheep grazing</w:t>
            </w:r>
          </w:p>
        </w:tc>
      </w:tr>
      <w:tr w:rsidR="008A00F4" w:rsidRPr="0032640C" w14:paraId="4689102B" w14:textId="77777777" w:rsidTr="008D1261">
        <w:trPr>
          <w:trHeight w:val="20"/>
        </w:trPr>
        <w:tc>
          <w:tcPr>
            <w:tcW w:w="426" w:type="dxa"/>
            <w:tcBorders>
              <w:left w:val="single" w:sz="4" w:space="0" w:color="auto"/>
            </w:tcBorders>
            <w:noWrap/>
            <w:hideMark/>
          </w:tcPr>
          <w:p w14:paraId="687468F5" w14:textId="1B92B7B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4EB67C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5F82E6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D1916B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A04.01.03. intensive horse grazing</w:t>
            </w:r>
          </w:p>
        </w:tc>
      </w:tr>
      <w:tr w:rsidR="00DF2E8E" w:rsidRPr="0032640C" w14:paraId="6AF35D67" w14:textId="77777777" w:rsidTr="008D1261">
        <w:trPr>
          <w:trHeight w:val="20"/>
        </w:trPr>
        <w:tc>
          <w:tcPr>
            <w:tcW w:w="426" w:type="dxa"/>
            <w:tcBorders>
              <w:left w:val="single" w:sz="4" w:space="0" w:color="auto"/>
            </w:tcBorders>
            <w:noWrap/>
            <w:hideMark/>
          </w:tcPr>
          <w:p w14:paraId="133E298D" w14:textId="776D6A4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2CCB73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29DFDF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224DB0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A04.01.04. intensive goat grazing</w:t>
            </w:r>
          </w:p>
        </w:tc>
      </w:tr>
      <w:tr w:rsidR="008A00F4" w:rsidRPr="0032640C" w14:paraId="5C549713" w14:textId="77777777" w:rsidTr="008D1261">
        <w:trPr>
          <w:trHeight w:val="20"/>
        </w:trPr>
        <w:tc>
          <w:tcPr>
            <w:tcW w:w="426" w:type="dxa"/>
            <w:tcBorders>
              <w:left w:val="single" w:sz="4" w:space="0" w:color="auto"/>
            </w:tcBorders>
            <w:noWrap/>
            <w:hideMark/>
          </w:tcPr>
          <w:p w14:paraId="15532BA9" w14:textId="2650EAB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2BEB3F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90A955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6112F6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A04.01.05. intensive mixed animal grazing</w:t>
            </w:r>
          </w:p>
        </w:tc>
      </w:tr>
      <w:tr w:rsidR="00DF2E8E" w:rsidRPr="0032640C" w14:paraId="43A4FFAA" w14:textId="77777777" w:rsidTr="008D1261">
        <w:trPr>
          <w:trHeight w:val="20"/>
        </w:trPr>
        <w:tc>
          <w:tcPr>
            <w:tcW w:w="426" w:type="dxa"/>
            <w:tcBorders>
              <w:left w:val="single" w:sz="4" w:space="0" w:color="auto"/>
            </w:tcBorders>
            <w:noWrap/>
            <w:hideMark/>
          </w:tcPr>
          <w:p w14:paraId="34349C21" w14:textId="7F31474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1566AD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B4E880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A04.02. non intensive grazing</w:t>
            </w:r>
          </w:p>
        </w:tc>
        <w:tc>
          <w:tcPr>
            <w:tcW w:w="3539" w:type="dxa"/>
            <w:tcBorders>
              <w:right w:val="single" w:sz="4" w:space="0" w:color="auto"/>
            </w:tcBorders>
            <w:noWrap/>
            <w:hideMark/>
          </w:tcPr>
          <w:p w14:paraId="1EC6973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873B5CD" w14:textId="77777777" w:rsidTr="008D1261">
        <w:trPr>
          <w:trHeight w:val="20"/>
        </w:trPr>
        <w:tc>
          <w:tcPr>
            <w:tcW w:w="426" w:type="dxa"/>
            <w:tcBorders>
              <w:left w:val="single" w:sz="4" w:space="0" w:color="auto"/>
            </w:tcBorders>
            <w:noWrap/>
            <w:hideMark/>
          </w:tcPr>
          <w:p w14:paraId="2BF0E3F1" w14:textId="47BC2B6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3655D7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2BF213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96A921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A04.02.01. non intensive cattle grazing</w:t>
            </w:r>
          </w:p>
        </w:tc>
      </w:tr>
      <w:tr w:rsidR="00DF2E8E" w:rsidRPr="0032640C" w14:paraId="3FBF560F" w14:textId="77777777" w:rsidTr="008D1261">
        <w:trPr>
          <w:trHeight w:val="20"/>
        </w:trPr>
        <w:tc>
          <w:tcPr>
            <w:tcW w:w="426" w:type="dxa"/>
            <w:tcBorders>
              <w:left w:val="single" w:sz="4" w:space="0" w:color="auto"/>
            </w:tcBorders>
            <w:noWrap/>
            <w:hideMark/>
          </w:tcPr>
          <w:p w14:paraId="0A1268D2" w14:textId="121F0FC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F4BF0C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F607D0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3AA1A4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A04.02.02. non intensive sheep grazing</w:t>
            </w:r>
          </w:p>
        </w:tc>
      </w:tr>
      <w:tr w:rsidR="008A00F4" w:rsidRPr="0032640C" w14:paraId="35460B3D" w14:textId="77777777" w:rsidTr="008D1261">
        <w:trPr>
          <w:trHeight w:val="20"/>
        </w:trPr>
        <w:tc>
          <w:tcPr>
            <w:tcW w:w="426" w:type="dxa"/>
            <w:tcBorders>
              <w:left w:val="single" w:sz="4" w:space="0" w:color="auto"/>
            </w:tcBorders>
            <w:noWrap/>
            <w:hideMark/>
          </w:tcPr>
          <w:p w14:paraId="2A555ABD" w14:textId="796A2C0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786BD9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724BEF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7BE295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A04.02.03. non intensive horse grazing</w:t>
            </w:r>
          </w:p>
        </w:tc>
      </w:tr>
      <w:tr w:rsidR="00DF2E8E" w:rsidRPr="0032640C" w14:paraId="3997277E" w14:textId="77777777" w:rsidTr="008D1261">
        <w:trPr>
          <w:trHeight w:val="20"/>
        </w:trPr>
        <w:tc>
          <w:tcPr>
            <w:tcW w:w="426" w:type="dxa"/>
            <w:tcBorders>
              <w:left w:val="single" w:sz="4" w:space="0" w:color="auto"/>
            </w:tcBorders>
            <w:noWrap/>
            <w:hideMark/>
          </w:tcPr>
          <w:p w14:paraId="5B29E1F3" w14:textId="3E2FE40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0CE095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B49DF5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C0A136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A04.02.04. non intensive goat grazing</w:t>
            </w:r>
          </w:p>
        </w:tc>
      </w:tr>
      <w:tr w:rsidR="008A00F4" w:rsidRPr="0032640C" w14:paraId="2DE38634" w14:textId="77777777" w:rsidTr="008D1261">
        <w:trPr>
          <w:trHeight w:val="20"/>
        </w:trPr>
        <w:tc>
          <w:tcPr>
            <w:tcW w:w="426" w:type="dxa"/>
            <w:tcBorders>
              <w:left w:val="single" w:sz="4" w:space="0" w:color="auto"/>
            </w:tcBorders>
            <w:noWrap/>
            <w:hideMark/>
          </w:tcPr>
          <w:p w14:paraId="76D2D4C7" w14:textId="1ED706F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139C57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05A152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AEAD46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A04.02.05. non intensive mixed animal grazing</w:t>
            </w:r>
          </w:p>
        </w:tc>
      </w:tr>
      <w:tr w:rsidR="00DF2E8E" w:rsidRPr="0032640C" w14:paraId="79F993FF" w14:textId="77777777" w:rsidTr="008D1261">
        <w:trPr>
          <w:trHeight w:val="20"/>
        </w:trPr>
        <w:tc>
          <w:tcPr>
            <w:tcW w:w="426" w:type="dxa"/>
            <w:tcBorders>
              <w:left w:val="single" w:sz="4" w:space="0" w:color="auto"/>
            </w:tcBorders>
            <w:noWrap/>
            <w:hideMark/>
          </w:tcPr>
          <w:p w14:paraId="0CA04C5D" w14:textId="762FE00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C9E4C9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FED67F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A04.03. abandonment of pastoral systems, lack of grazing</w:t>
            </w:r>
          </w:p>
        </w:tc>
        <w:tc>
          <w:tcPr>
            <w:tcW w:w="3539" w:type="dxa"/>
            <w:tcBorders>
              <w:right w:val="single" w:sz="4" w:space="0" w:color="auto"/>
            </w:tcBorders>
            <w:noWrap/>
            <w:hideMark/>
          </w:tcPr>
          <w:p w14:paraId="31BB500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506697AB" w14:textId="77777777" w:rsidTr="008D1261">
        <w:trPr>
          <w:trHeight w:val="20"/>
        </w:trPr>
        <w:tc>
          <w:tcPr>
            <w:tcW w:w="426" w:type="dxa"/>
            <w:tcBorders>
              <w:left w:val="single" w:sz="4" w:space="0" w:color="auto"/>
            </w:tcBorders>
            <w:noWrap/>
            <w:hideMark/>
          </w:tcPr>
          <w:p w14:paraId="76AFA913" w14:textId="3F719B52"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42090F9" w14:textId="1CA4BACC"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A05. Farming and breeding of livestock</w:t>
            </w:r>
            <w:r w:rsidRPr="0032640C">
              <w:rPr>
                <w:rFonts w:ascii="Times New Roman" w:eastAsia="Times New Roman" w:hAnsi="Times New Roman" w:cs="Times New Roman"/>
                <w:sz w:val="18"/>
                <w:szCs w:val="14"/>
                <w:lang w:eastAsia="en-GB"/>
              </w:rPr>
              <w:t>  </w:t>
            </w:r>
          </w:p>
        </w:tc>
      </w:tr>
      <w:tr w:rsidR="00DF2E8E" w:rsidRPr="0032640C" w14:paraId="564970B0" w14:textId="77777777" w:rsidTr="008D1261">
        <w:trPr>
          <w:trHeight w:val="20"/>
        </w:trPr>
        <w:tc>
          <w:tcPr>
            <w:tcW w:w="426" w:type="dxa"/>
            <w:tcBorders>
              <w:left w:val="single" w:sz="4" w:space="0" w:color="auto"/>
            </w:tcBorders>
            <w:noWrap/>
            <w:hideMark/>
          </w:tcPr>
          <w:p w14:paraId="0AD55497" w14:textId="0157107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51AD3B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137CE9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A05.01. Animal breeding,</w:t>
            </w:r>
          </w:p>
        </w:tc>
        <w:tc>
          <w:tcPr>
            <w:tcW w:w="3539" w:type="dxa"/>
            <w:tcBorders>
              <w:right w:val="single" w:sz="4" w:space="0" w:color="auto"/>
            </w:tcBorders>
            <w:noWrap/>
            <w:hideMark/>
          </w:tcPr>
          <w:p w14:paraId="34FC8364"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481E292" w14:textId="77777777" w:rsidTr="008D1261">
        <w:trPr>
          <w:trHeight w:val="20"/>
        </w:trPr>
        <w:tc>
          <w:tcPr>
            <w:tcW w:w="426" w:type="dxa"/>
            <w:tcBorders>
              <w:left w:val="single" w:sz="4" w:space="0" w:color="auto"/>
            </w:tcBorders>
            <w:noWrap/>
            <w:hideMark/>
          </w:tcPr>
          <w:p w14:paraId="5A74F637" w14:textId="468310E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416737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C59AEF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A05.02. stock feeding</w:t>
            </w:r>
          </w:p>
        </w:tc>
        <w:tc>
          <w:tcPr>
            <w:tcW w:w="3539" w:type="dxa"/>
            <w:tcBorders>
              <w:right w:val="single" w:sz="4" w:space="0" w:color="auto"/>
            </w:tcBorders>
            <w:noWrap/>
            <w:hideMark/>
          </w:tcPr>
          <w:p w14:paraId="179A462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522BF93" w14:textId="77777777" w:rsidTr="008D1261">
        <w:trPr>
          <w:trHeight w:val="20"/>
        </w:trPr>
        <w:tc>
          <w:tcPr>
            <w:tcW w:w="426" w:type="dxa"/>
            <w:tcBorders>
              <w:left w:val="single" w:sz="4" w:space="0" w:color="auto"/>
            </w:tcBorders>
            <w:noWrap/>
            <w:hideMark/>
          </w:tcPr>
          <w:p w14:paraId="55DDA872" w14:textId="244455E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393FA1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EEE855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A05.03. Lack of animal breeding</w:t>
            </w:r>
          </w:p>
        </w:tc>
        <w:tc>
          <w:tcPr>
            <w:tcW w:w="3539" w:type="dxa"/>
            <w:tcBorders>
              <w:right w:val="single" w:sz="4" w:space="0" w:color="auto"/>
            </w:tcBorders>
            <w:noWrap/>
            <w:hideMark/>
          </w:tcPr>
          <w:p w14:paraId="2F7F63C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291B38C6" w14:textId="77777777" w:rsidTr="008D1261">
        <w:trPr>
          <w:trHeight w:val="20"/>
        </w:trPr>
        <w:tc>
          <w:tcPr>
            <w:tcW w:w="426" w:type="dxa"/>
            <w:tcBorders>
              <w:left w:val="single" w:sz="4" w:space="0" w:color="auto"/>
            </w:tcBorders>
            <w:noWrap/>
            <w:hideMark/>
          </w:tcPr>
          <w:p w14:paraId="611C49C9" w14:textId="7E9F89E3"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C342FD0" w14:textId="704FAD2C"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A06. Crops of annuals &amp; perennials (non-timber)</w:t>
            </w:r>
            <w:r w:rsidRPr="0032640C">
              <w:rPr>
                <w:rFonts w:ascii="Times New Roman" w:eastAsia="Times New Roman" w:hAnsi="Times New Roman" w:cs="Times New Roman"/>
                <w:sz w:val="18"/>
                <w:szCs w:val="14"/>
                <w:lang w:eastAsia="en-GB"/>
              </w:rPr>
              <w:t>  </w:t>
            </w:r>
          </w:p>
        </w:tc>
      </w:tr>
      <w:tr w:rsidR="00DF2E8E" w:rsidRPr="0032640C" w14:paraId="4193CF2F" w14:textId="77777777" w:rsidTr="008D1261">
        <w:trPr>
          <w:trHeight w:val="20"/>
        </w:trPr>
        <w:tc>
          <w:tcPr>
            <w:tcW w:w="426" w:type="dxa"/>
            <w:tcBorders>
              <w:left w:val="single" w:sz="4" w:space="0" w:color="auto"/>
            </w:tcBorders>
            <w:noWrap/>
            <w:hideMark/>
          </w:tcPr>
          <w:p w14:paraId="145DC14D" w14:textId="5D045BD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BCD516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EB7EF1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A06.01. annual crops for food production</w:t>
            </w:r>
          </w:p>
        </w:tc>
        <w:tc>
          <w:tcPr>
            <w:tcW w:w="3539" w:type="dxa"/>
            <w:tcBorders>
              <w:right w:val="single" w:sz="4" w:space="0" w:color="auto"/>
            </w:tcBorders>
            <w:noWrap/>
            <w:hideMark/>
          </w:tcPr>
          <w:p w14:paraId="315C6B7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4ABB13C" w14:textId="77777777" w:rsidTr="008D1261">
        <w:trPr>
          <w:trHeight w:val="20"/>
        </w:trPr>
        <w:tc>
          <w:tcPr>
            <w:tcW w:w="426" w:type="dxa"/>
            <w:tcBorders>
              <w:left w:val="single" w:sz="4" w:space="0" w:color="auto"/>
            </w:tcBorders>
            <w:noWrap/>
            <w:hideMark/>
          </w:tcPr>
          <w:p w14:paraId="5E8009D3" w14:textId="661193D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105D5F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7EF522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32F9D2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A06.01.01. intensive annual crops for food production/ intensification</w:t>
            </w:r>
          </w:p>
        </w:tc>
      </w:tr>
      <w:tr w:rsidR="00DF2E8E" w:rsidRPr="0032640C" w14:paraId="0B99B70A" w14:textId="77777777" w:rsidTr="008D1261">
        <w:trPr>
          <w:trHeight w:val="20"/>
        </w:trPr>
        <w:tc>
          <w:tcPr>
            <w:tcW w:w="426" w:type="dxa"/>
            <w:tcBorders>
              <w:left w:val="single" w:sz="4" w:space="0" w:color="auto"/>
            </w:tcBorders>
            <w:noWrap/>
            <w:hideMark/>
          </w:tcPr>
          <w:p w14:paraId="59BB381E" w14:textId="74D1547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E64C84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B63ABB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9BFBBF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A06.01.02. non- intensive annual crops for food production</w:t>
            </w:r>
          </w:p>
        </w:tc>
      </w:tr>
      <w:tr w:rsidR="008A00F4" w:rsidRPr="0032640C" w14:paraId="5F8A82B6" w14:textId="77777777" w:rsidTr="008D1261">
        <w:trPr>
          <w:trHeight w:val="20"/>
        </w:trPr>
        <w:tc>
          <w:tcPr>
            <w:tcW w:w="426" w:type="dxa"/>
            <w:tcBorders>
              <w:left w:val="single" w:sz="4" w:space="0" w:color="auto"/>
            </w:tcBorders>
            <w:noWrap/>
            <w:hideMark/>
          </w:tcPr>
          <w:p w14:paraId="230FADBC" w14:textId="4E3B0D9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B88DA7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C32DB6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A06.02. perennial non-timber crops</w:t>
            </w:r>
          </w:p>
        </w:tc>
        <w:tc>
          <w:tcPr>
            <w:tcW w:w="3539" w:type="dxa"/>
            <w:tcBorders>
              <w:right w:val="single" w:sz="4" w:space="0" w:color="auto"/>
            </w:tcBorders>
            <w:noWrap/>
            <w:hideMark/>
          </w:tcPr>
          <w:p w14:paraId="0617F123"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50FF9F9" w14:textId="77777777" w:rsidTr="008D1261">
        <w:trPr>
          <w:trHeight w:val="20"/>
        </w:trPr>
        <w:tc>
          <w:tcPr>
            <w:tcW w:w="426" w:type="dxa"/>
            <w:tcBorders>
              <w:left w:val="single" w:sz="4" w:space="0" w:color="auto"/>
            </w:tcBorders>
            <w:noWrap/>
            <w:hideMark/>
          </w:tcPr>
          <w:p w14:paraId="5FC56665" w14:textId="64BACB0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2F6083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3A5B91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7BA670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A06.02.01. intensive perennial non-timber crops/intensification</w:t>
            </w:r>
          </w:p>
        </w:tc>
      </w:tr>
      <w:tr w:rsidR="008A00F4" w:rsidRPr="0032640C" w14:paraId="41B2504C" w14:textId="77777777" w:rsidTr="008D1261">
        <w:trPr>
          <w:trHeight w:val="20"/>
        </w:trPr>
        <w:tc>
          <w:tcPr>
            <w:tcW w:w="426" w:type="dxa"/>
            <w:tcBorders>
              <w:left w:val="single" w:sz="4" w:space="0" w:color="auto"/>
            </w:tcBorders>
            <w:noWrap/>
            <w:hideMark/>
          </w:tcPr>
          <w:p w14:paraId="40F58B4A" w14:textId="4E02FA5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6ED7AD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F8D4AB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A7911F2" w14:textId="77777777" w:rsidR="008A00F4" w:rsidRPr="0032640C" w:rsidRDefault="008A00F4" w:rsidP="00D91086">
            <w:pPr>
              <w:ind w:left="180" w:hanging="180"/>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xml:space="preserve">A06.02.02. </w:t>
            </w:r>
            <w:proofErr w:type="gramStart"/>
            <w:r w:rsidRPr="0032640C">
              <w:rPr>
                <w:rFonts w:ascii="Times New Roman" w:eastAsia="Times New Roman" w:hAnsi="Times New Roman" w:cs="Times New Roman"/>
                <w:sz w:val="18"/>
                <w:szCs w:val="14"/>
                <w:lang w:val="fr-BE" w:eastAsia="en-GB"/>
              </w:rPr>
              <w:t>non</w:t>
            </w:r>
            <w:proofErr w:type="gramEnd"/>
            <w:r w:rsidRPr="0032640C">
              <w:rPr>
                <w:rFonts w:ascii="Times New Roman" w:eastAsia="Times New Roman" w:hAnsi="Times New Roman" w:cs="Times New Roman"/>
                <w:sz w:val="18"/>
                <w:szCs w:val="14"/>
                <w:lang w:val="fr-BE" w:eastAsia="en-GB"/>
              </w:rPr>
              <w:t xml:space="preserve">-intensive </w:t>
            </w:r>
            <w:proofErr w:type="spellStart"/>
            <w:r w:rsidRPr="0032640C">
              <w:rPr>
                <w:rFonts w:ascii="Times New Roman" w:eastAsia="Times New Roman" w:hAnsi="Times New Roman" w:cs="Times New Roman"/>
                <w:sz w:val="18"/>
                <w:szCs w:val="14"/>
                <w:lang w:val="fr-BE" w:eastAsia="en-GB"/>
              </w:rPr>
              <w:t>perennial</w:t>
            </w:r>
            <w:proofErr w:type="spellEnd"/>
            <w:r w:rsidRPr="0032640C">
              <w:rPr>
                <w:rFonts w:ascii="Times New Roman" w:eastAsia="Times New Roman" w:hAnsi="Times New Roman" w:cs="Times New Roman"/>
                <w:sz w:val="18"/>
                <w:szCs w:val="14"/>
                <w:lang w:val="fr-BE" w:eastAsia="en-GB"/>
              </w:rPr>
              <w:t xml:space="preserve"> non-</w:t>
            </w:r>
            <w:proofErr w:type="spellStart"/>
            <w:r w:rsidRPr="0032640C">
              <w:rPr>
                <w:rFonts w:ascii="Times New Roman" w:eastAsia="Times New Roman" w:hAnsi="Times New Roman" w:cs="Times New Roman"/>
                <w:sz w:val="18"/>
                <w:szCs w:val="14"/>
                <w:lang w:val="fr-BE" w:eastAsia="en-GB"/>
              </w:rPr>
              <w:t>timber</w:t>
            </w:r>
            <w:proofErr w:type="spellEnd"/>
            <w:r w:rsidRPr="0032640C">
              <w:rPr>
                <w:rFonts w:ascii="Times New Roman" w:eastAsia="Times New Roman" w:hAnsi="Times New Roman" w:cs="Times New Roman"/>
                <w:sz w:val="18"/>
                <w:szCs w:val="14"/>
                <w:lang w:val="fr-BE" w:eastAsia="en-GB"/>
              </w:rPr>
              <w:t xml:space="preserve"> </w:t>
            </w:r>
            <w:proofErr w:type="spellStart"/>
            <w:r w:rsidRPr="0032640C">
              <w:rPr>
                <w:rFonts w:ascii="Times New Roman" w:eastAsia="Times New Roman" w:hAnsi="Times New Roman" w:cs="Times New Roman"/>
                <w:sz w:val="18"/>
                <w:szCs w:val="14"/>
                <w:lang w:val="fr-BE" w:eastAsia="en-GB"/>
              </w:rPr>
              <w:t>crops</w:t>
            </w:r>
            <w:proofErr w:type="spellEnd"/>
          </w:p>
        </w:tc>
      </w:tr>
      <w:tr w:rsidR="00DF2E8E" w:rsidRPr="0032640C" w14:paraId="4A578685" w14:textId="77777777" w:rsidTr="008D1261">
        <w:trPr>
          <w:trHeight w:val="20"/>
        </w:trPr>
        <w:tc>
          <w:tcPr>
            <w:tcW w:w="426" w:type="dxa"/>
            <w:tcBorders>
              <w:left w:val="single" w:sz="4" w:space="0" w:color="auto"/>
            </w:tcBorders>
            <w:noWrap/>
            <w:hideMark/>
          </w:tcPr>
          <w:p w14:paraId="70BF5636" w14:textId="39ED9D84" w:rsidR="008A00F4" w:rsidRPr="0032640C" w:rsidRDefault="00627B0E" w:rsidP="008A00F4">
            <w:pPr>
              <w:rPr>
                <w:rFonts w:ascii="Times New Roman" w:eastAsia="Times New Roman" w:hAnsi="Times New Roman" w:cs="Times New Roman"/>
                <w:b/>
                <w:bCs/>
                <w:sz w:val="18"/>
                <w:szCs w:val="14"/>
                <w:lang w:val="fr-BE" w:eastAsia="en-GB"/>
              </w:rPr>
            </w:pPr>
            <w:r w:rsidRPr="0032640C">
              <w:rPr>
                <w:rFonts w:ascii="Times New Roman" w:eastAsia="Times New Roman" w:hAnsi="Times New Roman" w:cs="Times New Roman"/>
                <w:b/>
                <w:bCs/>
                <w:sz w:val="18"/>
                <w:szCs w:val="14"/>
                <w:lang w:val="fr-BE" w:eastAsia="en-GB"/>
              </w:rPr>
              <w:t> </w:t>
            </w:r>
          </w:p>
        </w:tc>
        <w:tc>
          <w:tcPr>
            <w:tcW w:w="1846" w:type="dxa"/>
            <w:noWrap/>
            <w:hideMark/>
          </w:tcPr>
          <w:p w14:paraId="775B5751" w14:textId="77777777" w:rsidR="008A00F4" w:rsidRPr="0032640C" w:rsidRDefault="008A00F4" w:rsidP="008A00F4">
            <w:pPr>
              <w:rPr>
                <w:rFonts w:ascii="Times New Roman" w:eastAsia="Times New Roman" w:hAnsi="Times New Roman" w:cs="Times New Roman"/>
                <w:b/>
                <w:bCs/>
                <w:i/>
                <w:iCs/>
                <w:sz w:val="18"/>
                <w:szCs w:val="14"/>
                <w:lang w:val="fr-BE" w:eastAsia="en-GB"/>
              </w:rPr>
            </w:pPr>
            <w:r w:rsidRPr="0032640C">
              <w:rPr>
                <w:rFonts w:ascii="Times New Roman" w:eastAsia="Times New Roman" w:hAnsi="Times New Roman" w:cs="Times New Roman"/>
                <w:b/>
                <w:bCs/>
                <w:i/>
                <w:iCs/>
                <w:sz w:val="18"/>
                <w:szCs w:val="14"/>
                <w:lang w:val="fr-BE" w:eastAsia="en-GB"/>
              </w:rPr>
              <w:t> </w:t>
            </w:r>
          </w:p>
        </w:tc>
        <w:tc>
          <w:tcPr>
            <w:tcW w:w="3115" w:type="dxa"/>
            <w:noWrap/>
            <w:hideMark/>
          </w:tcPr>
          <w:p w14:paraId="0631A87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A06.03. biofuel-production</w:t>
            </w:r>
          </w:p>
        </w:tc>
        <w:tc>
          <w:tcPr>
            <w:tcW w:w="3539" w:type="dxa"/>
            <w:tcBorders>
              <w:right w:val="single" w:sz="4" w:space="0" w:color="auto"/>
            </w:tcBorders>
            <w:noWrap/>
            <w:hideMark/>
          </w:tcPr>
          <w:p w14:paraId="3A181E84"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04D4E88" w14:textId="77777777" w:rsidTr="008D1261">
        <w:trPr>
          <w:trHeight w:val="20"/>
        </w:trPr>
        <w:tc>
          <w:tcPr>
            <w:tcW w:w="426" w:type="dxa"/>
            <w:tcBorders>
              <w:left w:val="single" w:sz="4" w:space="0" w:color="auto"/>
            </w:tcBorders>
            <w:noWrap/>
            <w:hideMark/>
          </w:tcPr>
          <w:p w14:paraId="1AD06A9E" w14:textId="56AD5EB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897021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439271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A06.04. abandonment of crop production</w:t>
            </w:r>
          </w:p>
        </w:tc>
        <w:tc>
          <w:tcPr>
            <w:tcW w:w="3539" w:type="dxa"/>
            <w:tcBorders>
              <w:right w:val="single" w:sz="4" w:space="0" w:color="auto"/>
            </w:tcBorders>
            <w:noWrap/>
            <w:hideMark/>
          </w:tcPr>
          <w:p w14:paraId="7F9E8B2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4EFF075F" w14:textId="77777777" w:rsidTr="008D1261">
        <w:trPr>
          <w:trHeight w:val="20"/>
        </w:trPr>
        <w:tc>
          <w:tcPr>
            <w:tcW w:w="426" w:type="dxa"/>
            <w:tcBorders>
              <w:left w:val="single" w:sz="4" w:space="0" w:color="auto"/>
            </w:tcBorders>
            <w:noWrap/>
            <w:hideMark/>
          </w:tcPr>
          <w:p w14:paraId="30CA7885" w14:textId="218C587F"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850CE16" w14:textId="5EA04C96"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A07. Use of 'pesticides' in agriculture</w:t>
            </w:r>
            <w:r w:rsidRPr="0032640C">
              <w:rPr>
                <w:rFonts w:ascii="Times New Roman" w:eastAsia="Times New Roman" w:hAnsi="Times New Roman" w:cs="Times New Roman"/>
                <w:sz w:val="18"/>
                <w:szCs w:val="14"/>
                <w:lang w:eastAsia="en-GB"/>
              </w:rPr>
              <w:t>  </w:t>
            </w:r>
          </w:p>
        </w:tc>
      </w:tr>
      <w:tr w:rsidR="001054ED" w:rsidRPr="0032640C" w14:paraId="14497C08" w14:textId="77777777" w:rsidTr="008D1261">
        <w:trPr>
          <w:trHeight w:val="20"/>
        </w:trPr>
        <w:tc>
          <w:tcPr>
            <w:tcW w:w="426" w:type="dxa"/>
            <w:tcBorders>
              <w:left w:val="single" w:sz="4" w:space="0" w:color="auto"/>
            </w:tcBorders>
            <w:noWrap/>
            <w:hideMark/>
          </w:tcPr>
          <w:p w14:paraId="28CA9836" w14:textId="4C75E79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130079B3" w14:textId="12BEFCA6"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A08. Fertilisation in agriculture</w:t>
            </w:r>
            <w:r w:rsidRPr="0032640C">
              <w:rPr>
                <w:rFonts w:ascii="Times New Roman" w:eastAsia="Times New Roman" w:hAnsi="Times New Roman" w:cs="Times New Roman"/>
                <w:sz w:val="18"/>
                <w:szCs w:val="14"/>
                <w:lang w:eastAsia="en-GB"/>
              </w:rPr>
              <w:t>  </w:t>
            </w:r>
          </w:p>
        </w:tc>
      </w:tr>
      <w:tr w:rsidR="001054ED" w:rsidRPr="0032640C" w14:paraId="498FDBC6" w14:textId="77777777" w:rsidTr="008D1261">
        <w:trPr>
          <w:trHeight w:val="20"/>
        </w:trPr>
        <w:tc>
          <w:tcPr>
            <w:tcW w:w="426" w:type="dxa"/>
            <w:tcBorders>
              <w:left w:val="single" w:sz="4" w:space="0" w:color="auto"/>
            </w:tcBorders>
            <w:noWrap/>
            <w:hideMark/>
          </w:tcPr>
          <w:p w14:paraId="6227F4A1" w14:textId="19215DAB"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808ED99" w14:textId="3A4335C5"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A09. Irrigation in agriculture</w:t>
            </w:r>
            <w:r w:rsidRPr="0032640C">
              <w:rPr>
                <w:rFonts w:ascii="Times New Roman" w:eastAsia="Times New Roman" w:hAnsi="Times New Roman" w:cs="Times New Roman"/>
                <w:sz w:val="18"/>
                <w:szCs w:val="14"/>
                <w:lang w:eastAsia="en-GB"/>
              </w:rPr>
              <w:t>  </w:t>
            </w:r>
          </w:p>
        </w:tc>
      </w:tr>
      <w:tr w:rsidR="001054ED" w:rsidRPr="0032640C" w14:paraId="0D01D4CB" w14:textId="77777777" w:rsidTr="008D1261">
        <w:trPr>
          <w:trHeight w:val="20"/>
        </w:trPr>
        <w:tc>
          <w:tcPr>
            <w:tcW w:w="426" w:type="dxa"/>
            <w:tcBorders>
              <w:left w:val="single" w:sz="4" w:space="0" w:color="auto"/>
            </w:tcBorders>
            <w:noWrap/>
            <w:hideMark/>
          </w:tcPr>
          <w:p w14:paraId="2EEF28ED" w14:textId="6CCBF6BF"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AA1D1FE" w14:textId="07DF49D0"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A10. Restructuring agricultural parcels</w:t>
            </w:r>
            <w:r w:rsidRPr="0032640C">
              <w:rPr>
                <w:rFonts w:ascii="Times New Roman" w:eastAsia="Times New Roman" w:hAnsi="Times New Roman" w:cs="Times New Roman"/>
                <w:sz w:val="18"/>
                <w:szCs w:val="14"/>
                <w:lang w:eastAsia="en-GB"/>
              </w:rPr>
              <w:t>  </w:t>
            </w:r>
          </w:p>
        </w:tc>
      </w:tr>
      <w:tr w:rsidR="00DF2E8E" w:rsidRPr="0032640C" w14:paraId="105D4CC2" w14:textId="77777777" w:rsidTr="008D1261">
        <w:trPr>
          <w:trHeight w:val="20"/>
        </w:trPr>
        <w:tc>
          <w:tcPr>
            <w:tcW w:w="426" w:type="dxa"/>
            <w:tcBorders>
              <w:left w:val="single" w:sz="4" w:space="0" w:color="auto"/>
            </w:tcBorders>
            <w:noWrap/>
            <w:hideMark/>
          </w:tcPr>
          <w:p w14:paraId="1A4D2938" w14:textId="2E0684F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33090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9EE60E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A10.01. removal of hedges and </w:t>
            </w:r>
            <w:proofErr w:type="spellStart"/>
            <w:r w:rsidRPr="0032640C">
              <w:rPr>
                <w:rFonts w:ascii="Times New Roman" w:eastAsia="Times New Roman" w:hAnsi="Times New Roman" w:cs="Times New Roman"/>
                <w:sz w:val="18"/>
                <w:szCs w:val="14"/>
                <w:lang w:eastAsia="en-GB"/>
              </w:rPr>
              <w:t>copses</w:t>
            </w:r>
            <w:proofErr w:type="spellEnd"/>
            <w:r w:rsidRPr="0032640C">
              <w:rPr>
                <w:rFonts w:ascii="Times New Roman" w:eastAsia="Times New Roman" w:hAnsi="Times New Roman" w:cs="Times New Roman"/>
                <w:sz w:val="18"/>
                <w:szCs w:val="14"/>
                <w:lang w:eastAsia="en-GB"/>
              </w:rPr>
              <w:t xml:space="preserve"> or scrub</w:t>
            </w:r>
          </w:p>
        </w:tc>
        <w:tc>
          <w:tcPr>
            <w:tcW w:w="3539" w:type="dxa"/>
            <w:tcBorders>
              <w:right w:val="single" w:sz="4" w:space="0" w:color="auto"/>
            </w:tcBorders>
            <w:noWrap/>
            <w:hideMark/>
          </w:tcPr>
          <w:p w14:paraId="590783E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695458B" w14:textId="77777777" w:rsidTr="008D1261">
        <w:trPr>
          <w:trHeight w:val="20"/>
        </w:trPr>
        <w:tc>
          <w:tcPr>
            <w:tcW w:w="426" w:type="dxa"/>
            <w:tcBorders>
              <w:left w:val="single" w:sz="4" w:space="0" w:color="auto"/>
            </w:tcBorders>
            <w:noWrap/>
            <w:hideMark/>
          </w:tcPr>
          <w:p w14:paraId="6656554A" w14:textId="7180508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912D52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288B1E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A10.02. removal of stone walls and embankments</w:t>
            </w:r>
          </w:p>
        </w:tc>
        <w:tc>
          <w:tcPr>
            <w:tcW w:w="3539" w:type="dxa"/>
            <w:tcBorders>
              <w:right w:val="single" w:sz="4" w:space="0" w:color="auto"/>
            </w:tcBorders>
            <w:noWrap/>
            <w:hideMark/>
          </w:tcPr>
          <w:p w14:paraId="511ED31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37BF127F" w14:textId="77777777" w:rsidTr="008D1261">
        <w:trPr>
          <w:trHeight w:val="20"/>
        </w:trPr>
        <w:tc>
          <w:tcPr>
            <w:tcW w:w="426" w:type="dxa"/>
            <w:tcBorders>
              <w:left w:val="single" w:sz="4" w:space="0" w:color="auto"/>
              <w:bottom w:val="single" w:sz="4" w:space="0" w:color="auto"/>
            </w:tcBorders>
            <w:noWrap/>
            <w:hideMark/>
          </w:tcPr>
          <w:p w14:paraId="4799BFB6" w14:textId="1051D31C"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2608B972" w14:textId="3FAFD3CE"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A11. Other agriculture activities</w:t>
            </w:r>
            <w:r w:rsidRPr="0032640C">
              <w:rPr>
                <w:rFonts w:ascii="Times New Roman" w:eastAsia="Times New Roman" w:hAnsi="Times New Roman" w:cs="Times New Roman"/>
                <w:sz w:val="18"/>
                <w:szCs w:val="14"/>
                <w:lang w:eastAsia="en-GB"/>
              </w:rPr>
              <w:t>  </w:t>
            </w:r>
          </w:p>
        </w:tc>
      </w:tr>
      <w:tr w:rsidR="003A2491" w:rsidRPr="0032640C" w14:paraId="76753039"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28AFAC64" w14:textId="4A248EDE" w:rsidR="003A2491" w:rsidRPr="0032640C" w:rsidRDefault="003A2491"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B. SYLVICULTURE, FORESTRY</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1054ED" w:rsidRPr="0032640C" w14:paraId="5AE28666" w14:textId="77777777" w:rsidTr="008D1261">
        <w:trPr>
          <w:trHeight w:val="20"/>
        </w:trPr>
        <w:tc>
          <w:tcPr>
            <w:tcW w:w="426" w:type="dxa"/>
            <w:tcBorders>
              <w:left w:val="single" w:sz="4" w:space="0" w:color="auto"/>
            </w:tcBorders>
            <w:noWrap/>
            <w:hideMark/>
          </w:tcPr>
          <w:p w14:paraId="08C7E7E2" w14:textId="63B71D12"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0B5008B" w14:textId="3F46C061"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B01. Afforestation</w:t>
            </w:r>
            <w:r w:rsidRPr="0032640C">
              <w:rPr>
                <w:rFonts w:ascii="Times New Roman" w:eastAsia="Times New Roman" w:hAnsi="Times New Roman" w:cs="Times New Roman"/>
                <w:sz w:val="18"/>
                <w:szCs w:val="14"/>
                <w:lang w:eastAsia="en-GB"/>
              </w:rPr>
              <w:t>  </w:t>
            </w:r>
          </w:p>
        </w:tc>
      </w:tr>
      <w:tr w:rsidR="008A00F4" w:rsidRPr="0032640C" w14:paraId="10C9357E" w14:textId="77777777" w:rsidTr="008D1261">
        <w:trPr>
          <w:trHeight w:val="20"/>
        </w:trPr>
        <w:tc>
          <w:tcPr>
            <w:tcW w:w="426" w:type="dxa"/>
            <w:tcBorders>
              <w:left w:val="single" w:sz="4" w:space="0" w:color="auto"/>
            </w:tcBorders>
            <w:noWrap/>
            <w:hideMark/>
          </w:tcPr>
          <w:p w14:paraId="3F4ACFD8" w14:textId="604CF2A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41474A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CCD73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B01.01. forest planting on open ground (native trees)</w:t>
            </w:r>
          </w:p>
        </w:tc>
        <w:tc>
          <w:tcPr>
            <w:tcW w:w="3539" w:type="dxa"/>
            <w:tcBorders>
              <w:right w:val="single" w:sz="4" w:space="0" w:color="auto"/>
            </w:tcBorders>
            <w:noWrap/>
            <w:hideMark/>
          </w:tcPr>
          <w:p w14:paraId="4068D53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E45DD94" w14:textId="77777777" w:rsidTr="008D1261">
        <w:trPr>
          <w:trHeight w:val="20"/>
        </w:trPr>
        <w:tc>
          <w:tcPr>
            <w:tcW w:w="426" w:type="dxa"/>
            <w:tcBorders>
              <w:left w:val="single" w:sz="4" w:space="0" w:color="auto"/>
            </w:tcBorders>
            <w:noWrap/>
            <w:hideMark/>
          </w:tcPr>
          <w:p w14:paraId="1215DC52" w14:textId="145B762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BB1FC7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62E864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B01.02. artificial planting on open ground (non-native trees)</w:t>
            </w:r>
          </w:p>
        </w:tc>
        <w:tc>
          <w:tcPr>
            <w:tcW w:w="3539" w:type="dxa"/>
            <w:tcBorders>
              <w:right w:val="single" w:sz="4" w:space="0" w:color="auto"/>
            </w:tcBorders>
            <w:noWrap/>
            <w:hideMark/>
          </w:tcPr>
          <w:p w14:paraId="61E1CB6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6D76049C" w14:textId="77777777" w:rsidTr="008D1261">
        <w:trPr>
          <w:trHeight w:val="20"/>
        </w:trPr>
        <w:tc>
          <w:tcPr>
            <w:tcW w:w="426" w:type="dxa"/>
            <w:tcBorders>
              <w:left w:val="single" w:sz="4" w:space="0" w:color="auto"/>
            </w:tcBorders>
            <w:noWrap/>
            <w:hideMark/>
          </w:tcPr>
          <w:p w14:paraId="49524D75" w14:textId="6C166E65"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CFDBE30" w14:textId="12575E59"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B02. Forest and plantation management &amp; use</w:t>
            </w:r>
            <w:r w:rsidRPr="0032640C">
              <w:rPr>
                <w:rFonts w:ascii="Times New Roman" w:eastAsia="Times New Roman" w:hAnsi="Times New Roman" w:cs="Times New Roman"/>
                <w:sz w:val="18"/>
                <w:szCs w:val="14"/>
                <w:lang w:eastAsia="en-GB"/>
              </w:rPr>
              <w:t>  </w:t>
            </w:r>
          </w:p>
        </w:tc>
      </w:tr>
      <w:tr w:rsidR="00DF2E8E" w:rsidRPr="0032640C" w14:paraId="65663CBF" w14:textId="77777777" w:rsidTr="008D1261">
        <w:trPr>
          <w:trHeight w:val="20"/>
        </w:trPr>
        <w:tc>
          <w:tcPr>
            <w:tcW w:w="426" w:type="dxa"/>
            <w:tcBorders>
              <w:left w:val="single" w:sz="4" w:space="0" w:color="auto"/>
            </w:tcBorders>
            <w:noWrap/>
            <w:hideMark/>
          </w:tcPr>
          <w:p w14:paraId="639BD852" w14:textId="1D859AB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CC6A12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B21F79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B02.01. forest replanting</w:t>
            </w:r>
          </w:p>
        </w:tc>
        <w:tc>
          <w:tcPr>
            <w:tcW w:w="3539" w:type="dxa"/>
            <w:tcBorders>
              <w:right w:val="single" w:sz="4" w:space="0" w:color="auto"/>
            </w:tcBorders>
            <w:noWrap/>
            <w:hideMark/>
          </w:tcPr>
          <w:p w14:paraId="0124373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7B1E435" w14:textId="77777777" w:rsidTr="008D1261">
        <w:trPr>
          <w:trHeight w:val="20"/>
        </w:trPr>
        <w:tc>
          <w:tcPr>
            <w:tcW w:w="426" w:type="dxa"/>
            <w:tcBorders>
              <w:left w:val="single" w:sz="4" w:space="0" w:color="auto"/>
            </w:tcBorders>
            <w:noWrap/>
            <w:hideMark/>
          </w:tcPr>
          <w:p w14:paraId="1E356573" w14:textId="10D1B22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181A79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607629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45EE63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B02.01.01. forest replanting (native trees)</w:t>
            </w:r>
          </w:p>
        </w:tc>
      </w:tr>
      <w:tr w:rsidR="00DF2E8E" w:rsidRPr="0032640C" w14:paraId="6E0E65A3" w14:textId="77777777" w:rsidTr="008D1261">
        <w:trPr>
          <w:trHeight w:val="20"/>
        </w:trPr>
        <w:tc>
          <w:tcPr>
            <w:tcW w:w="426" w:type="dxa"/>
            <w:tcBorders>
              <w:left w:val="single" w:sz="4" w:space="0" w:color="auto"/>
            </w:tcBorders>
            <w:noWrap/>
            <w:hideMark/>
          </w:tcPr>
          <w:p w14:paraId="4E8C8923" w14:textId="2DA2D3A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0075F34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802FCC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5A74BA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B02.01.02. forest replanting (</w:t>
            </w:r>
            <w:proofErr w:type="spellStart"/>
            <w:r w:rsidRPr="0032640C">
              <w:rPr>
                <w:rFonts w:ascii="Times New Roman" w:eastAsia="Times New Roman" w:hAnsi="Times New Roman" w:cs="Times New Roman"/>
                <w:sz w:val="18"/>
                <w:szCs w:val="14"/>
                <w:lang w:eastAsia="en-GB"/>
              </w:rPr>
              <w:t>non native</w:t>
            </w:r>
            <w:proofErr w:type="spellEnd"/>
            <w:r w:rsidRPr="0032640C">
              <w:rPr>
                <w:rFonts w:ascii="Times New Roman" w:eastAsia="Times New Roman" w:hAnsi="Times New Roman" w:cs="Times New Roman"/>
                <w:sz w:val="18"/>
                <w:szCs w:val="14"/>
                <w:lang w:eastAsia="en-GB"/>
              </w:rPr>
              <w:t xml:space="preserve"> trees)</w:t>
            </w:r>
          </w:p>
        </w:tc>
      </w:tr>
      <w:tr w:rsidR="008A00F4" w:rsidRPr="0032640C" w14:paraId="486BD931" w14:textId="77777777" w:rsidTr="008D1261">
        <w:trPr>
          <w:trHeight w:val="20"/>
        </w:trPr>
        <w:tc>
          <w:tcPr>
            <w:tcW w:w="426" w:type="dxa"/>
            <w:tcBorders>
              <w:left w:val="single" w:sz="4" w:space="0" w:color="auto"/>
            </w:tcBorders>
            <w:noWrap/>
            <w:hideMark/>
          </w:tcPr>
          <w:p w14:paraId="395E16DA" w14:textId="2697E55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99F6DC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44266A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B02.02. forestry clearance</w:t>
            </w:r>
          </w:p>
        </w:tc>
        <w:tc>
          <w:tcPr>
            <w:tcW w:w="3539" w:type="dxa"/>
            <w:tcBorders>
              <w:right w:val="single" w:sz="4" w:space="0" w:color="auto"/>
            </w:tcBorders>
            <w:noWrap/>
            <w:hideMark/>
          </w:tcPr>
          <w:p w14:paraId="22699AF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C8AAA48" w14:textId="77777777" w:rsidTr="008D1261">
        <w:trPr>
          <w:trHeight w:val="20"/>
        </w:trPr>
        <w:tc>
          <w:tcPr>
            <w:tcW w:w="426" w:type="dxa"/>
            <w:tcBorders>
              <w:left w:val="single" w:sz="4" w:space="0" w:color="auto"/>
            </w:tcBorders>
            <w:noWrap/>
            <w:hideMark/>
          </w:tcPr>
          <w:p w14:paraId="6C77FB40" w14:textId="17268F9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1EEA6E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B85F86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B02.03. removal of forest undergrowth</w:t>
            </w:r>
          </w:p>
        </w:tc>
        <w:tc>
          <w:tcPr>
            <w:tcW w:w="3539" w:type="dxa"/>
            <w:tcBorders>
              <w:right w:val="single" w:sz="4" w:space="0" w:color="auto"/>
            </w:tcBorders>
            <w:noWrap/>
            <w:hideMark/>
          </w:tcPr>
          <w:p w14:paraId="6D979DB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6420BEA" w14:textId="77777777" w:rsidTr="008D1261">
        <w:trPr>
          <w:trHeight w:val="20"/>
        </w:trPr>
        <w:tc>
          <w:tcPr>
            <w:tcW w:w="426" w:type="dxa"/>
            <w:tcBorders>
              <w:left w:val="single" w:sz="4" w:space="0" w:color="auto"/>
            </w:tcBorders>
            <w:noWrap/>
            <w:hideMark/>
          </w:tcPr>
          <w:p w14:paraId="1EB37189" w14:textId="320BBAB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517657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D9C781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B02.04. removal of dead and dying trees</w:t>
            </w:r>
          </w:p>
        </w:tc>
        <w:tc>
          <w:tcPr>
            <w:tcW w:w="3539" w:type="dxa"/>
            <w:tcBorders>
              <w:right w:val="single" w:sz="4" w:space="0" w:color="auto"/>
            </w:tcBorders>
            <w:noWrap/>
            <w:hideMark/>
          </w:tcPr>
          <w:p w14:paraId="06B91AB3"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3145113" w14:textId="77777777" w:rsidTr="008D1261">
        <w:trPr>
          <w:trHeight w:val="20"/>
        </w:trPr>
        <w:tc>
          <w:tcPr>
            <w:tcW w:w="426" w:type="dxa"/>
            <w:tcBorders>
              <w:left w:val="single" w:sz="4" w:space="0" w:color="auto"/>
            </w:tcBorders>
            <w:noWrap/>
            <w:hideMark/>
          </w:tcPr>
          <w:p w14:paraId="2ECFBD0B" w14:textId="42C174D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29408D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42402A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B02.05. non- intensive timber production (leaving dead wood/ old trees untouched)</w:t>
            </w:r>
          </w:p>
        </w:tc>
        <w:tc>
          <w:tcPr>
            <w:tcW w:w="3539" w:type="dxa"/>
            <w:tcBorders>
              <w:right w:val="single" w:sz="4" w:space="0" w:color="auto"/>
            </w:tcBorders>
            <w:noWrap/>
            <w:hideMark/>
          </w:tcPr>
          <w:p w14:paraId="6485FBA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2A573ED" w14:textId="77777777" w:rsidTr="008D1261">
        <w:trPr>
          <w:trHeight w:val="20"/>
        </w:trPr>
        <w:tc>
          <w:tcPr>
            <w:tcW w:w="426" w:type="dxa"/>
            <w:tcBorders>
              <w:left w:val="single" w:sz="4" w:space="0" w:color="auto"/>
            </w:tcBorders>
            <w:noWrap/>
            <w:hideMark/>
          </w:tcPr>
          <w:p w14:paraId="3D76EEBD" w14:textId="53DA647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6B1A24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7AB519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B02.06. thinning of tree layer</w:t>
            </w:r>
          </w:p>
        </w:tc>
        <w:tc>
          <w:tcPr>
            <w:tcW w:w="3539" w:type="dxa"/>
            <w:tcBorders>
              <w:right w:val="single" w:sz="4" w:space="0" w:color="auto"/>
            </w:tcBorders>
            <w:noWrap/>
            <w:hideMark/>
          </w:tcPr>
          <w:p w14:paraId="4264DE0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4E13A4EC" w14:textId="77777777" w:rsidTr="008D1261">
        <w:trPr>
          <w:trHeight w:val="20"/>
        </w:trPr>
        <w:tc>
          <w:tcPr>
            <w:tcW w:w="426" w:type="dxa"/>
            <w:tcBorders>
              <w:left w:val="single" w:sz="4" w:space="0" w:color="auto"/>
            </w:tcBorders>
            <w:noWrap/>
            <w:hideMark/>
          </w:tcPr>
          <w:p w14:paraId="105D2158" w14:textId="19D30BB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05B6A8F" w14:textId="3D5B982E"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B03. Forest exploitation</w:t>
            </w:r>
            <w:r w:rsidRPr="0032640C">
              <w:rPr>
                <w:rFonts w:ascii="Times New Roman" w:eastAsia="Times New Roman" w:hAnsi="Times New Roman" w:cs="Times New Roman"/>
                <w:sz w:val="18"/>
                <w:szCs w:val="14"/>
                <w:lang w:eastAsia="en-GB"/>
              </w:rPr>
              <w:t>  </w:t>
            </w:r>
          </w:p>
        </w:tc>
      </w:tr>
      <w:tr w:rsidR="001054ED" w:rsidRPr="0032640C" w14:paraId="73DDADF9" w14:textId="77777777" w:rsidTr="008D1261">
        <w:trPr>
          <w:trHeight w:val="20"/>
        </w:trPr>
        <w:tc>
          <w:tcPr>
            <w:tcW w:w="426" w:type="dxa"/>
            <w:tcBorders>
              <w:left w:val="single" w:sz="4" w:space="0" w:color="auto"/>
            </w:tcBorders>
            <w:noWrap/>
            <w:hideMark/>
          </w:tcPr>
          <w:p w14:paraId="62AADBAF" w14:textId="28D51F98"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A9DD412" w14:textId="565C3B42"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B04. Use of 'pesticides' (forestry)</w:t>
            </w:r>
            <w:r w:rsidRPr="0032640C">
              <w:rPr>
                <w:rFonts w:ascii="Times New Roman" w:eastAsia="Times New Roman" w:hAnsi="Times New Roman" w:cs="Times New Roman"/>
                <w:sz w:val="18"/>
                <w:szCs w:val="14"/>
                <w:lang w:eastAsia="en-GB"/>
              </w:rPr>
              <w:t>  </w:t>
            </w:r>
          </w:p>
        </w:tc>
      </w:tr>
      <w:tr w:rsidR="003A2491" w:rsidRPr="0032640C" w14:paraId="5385670D" w14:textId="77777777" w:rsidTr="008D1261">
        <w:trPr>
          <w:trHeight w:val="20"/>
        </w:trPr>
        <w:tc>
          <w:tcPr>
            <w:tcW w:w="426" w:type="dxa"/>
            <w:tcBorders>
              <w:left w:val="single" w:sz="4" w:space="0" w:color="auto"/>
            </w:tcBorders>
            <w:noWrap/>
            <w:hideMark/>
          </w:tcPr>
          <w:p w14:paraId="1A6817D4" w14:textId="48C8A900" w:rsidR="003A2491" w:rsidRPr="0032640C" w:rsidRDefault="003A2491"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A60ED88" w14:textId="2AD1E1F0" w:rsidR="003A2491" w:rsidRPr="0032640C" w:rsidRDefault="003A2491"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B05. Use of fertilizers (forestry)</w:t>
            </w:r>
            <w:r w:rsidRPr="0032640C">
              <w:rPr>
                <w:rFonts w:ascii="Times New Roman" w:eastAsia="Times New Roman" w:hAnsi="Times New Roman" w:cs="Times New Roman"/>
                <w:sz w:val="18"/>
                <w:szCs w:val="14"/>
                <w:lang w:eastAsia="en-GB"/>
              </w:rPr>
              <w:t>  </w:t>
            </w:r>
          </w:p>
        </w:tc>
      </w:tr>
      <w:tr w:rsidR="003A2491" w:rsidRPr="0032640C" w14:paraId="57BED0D8" w14:textId="77777777" w:rsidTr="008D1261">
        <w:trPr>
          <w:trHeight w:val="20"/>
        </w:trPr>
        <w:tc>
          <w:tcPr>
            <w:tcW w:w="426" w:type="dxa"/>
            <w:tcBorders>
              <w:left w:val="single" w:sz="4" w:space="0" w:color="auto"/>
            </w:tcBorders>
            <w:noWrap/>
            <w:hideMark/>
          </w:tcPr>
          <w:p w14:paraId="3FCF4619" w14:textId="399601D0" w:rsidR="003A2491" w:rsidRPr="0032640C" w:rsidRDefault="003A2491"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42698C1" w14:textId="7E8D4AF7" w:rsidR="003A2491" w:rsidRPr="0032640C" w:rsidRDefault="003A2491"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B06. Grazing in forests &amp; woodland</w:t>
            </w:r>
            <w:r w:rsidRPr="0032640C">
              <w:rPr>
                <w:rFonts w:ascii="Times New Roman" w:eastAsia="Times New Roman" w:hAnsi="Times New Roman" w:cs="Times New Roman"/>
                <w:sz w:val="18"/>
                <w:szCs w:val="14"/>
                <w:lang w:eastAsia="en-GB"/>
              </w:rPr>
              <w:t>  </w:t>
            </w:r>
          </w:p>
        </w:tc>
      </w:tr>
      <w:tr w:rsidR="003A2491" w:rsidRPr="0032640C" w14:paraId="2B0AEA38" w14:textId="77777777" w:rsidTr="008D1261">
        <w:trPr>
          <w:trHeight w:val="20"/>
        </w:trPr>
        <w:tc>
          <w:tcPr>
            <w:tcW w:w="426" w:type="dxa"/>
            <w:tcBorders>
              <w:left w:val="single" w:sz="4" w:space="0" w:color="auto"/>
              <w:bottom w:val="single" w:sz="4" w:space="0" w:color="auto"/>
            </w:tcBorders>
            <w:noWrap/>
            <w:hideMark/>
          </w:tcPr>
          <w:p w14:paraId="4E5ED92B" w14:textId="33D543B3" w:rsidR="003A2491" w:rsidRPr="0032640C" w:rsidRDefault="003A2491"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1DB45AC5" w14:textId="2B43BAD9" w:rsidR="003A2491" w:rsidRPr="0032640C" w:rsidRDefault="003A2491"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B07. Other forestry activities</w:t>
            </w:r>
            <w:r w:rsidRPr="0032640C">
              <w:rPr>
                <w:rFonts w:ascii="Times New Roman" w:eastAsia="Times New Roman" w:hAnsi="Times New Roman" w:cs="Times New Roman"/>
                <w:sz w:val="18"/>
                <w:szCs w:val="14"/>
                <w:lang w:eastAsia="en-GB"/>
              </w:rPr>
              <w:t>  </w:t>
            </w:r>
          </w:p>
        </w:tc>
      </w:tr>
      <w:tr w:rsidR="003A2491" w:rsidRPr="0032640C" w14:paraId="2B28C238"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4EC65E9E" w14:textId="613B9880" w:rsidR="003A2491" w:rsidRPr="0032640C" w:rsidRDefault="003A2491"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C. MINING, EXTRACTION OF MATERIALS AND ENERGY PRODUCTION</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3A2491" w:rsidRPr="0032640C" w14:paraId="1D8C5048" w14:textId="77777777" w:rsidTr="008D1261">
        <w:trPr>
          <w:trHeight w:val="20"/>
        </w:trPr>
        <w:tc>
          <w:tcPr>
            <w:tcW w:w="426" w:type="dxa"/>
            <w:tcBorders>
              <w:left w:val="single" w:sz="4" w:space="0" w:color="auto"/>
            </w:tcBorders>
            <w:noWrap/>
            <w:hideMark/>
          </w:tcPr>
          <w:p w14:paraId="55AFAA9F" w14:textId="5AF258E4" w:rsidR="003A2491" w:rsidRPr="0032640C" w:rsidRDefault="003A2491"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848D7D0" w14:textId="1C5DEA3A" w:rsidR="003A2491" w:rsidRPr="0032640C" w:rsidRDefault="003A2491"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C01. Mining and quarrying</w:t>
            </w:r>
            <w:r w:rsidRPr="0032640C">
              <w:rPr>
                <w:rFonts w:ascii="Times New Roman" w:eastAsia="Times New Roman" w:hAnsi="Times New Roman" w:cs="Times New Roman"/>
                <w:sz w:val="18"/>
                <w:szCs w:val="14"/>
                <w:lang w:eastAsia="en-GB"/>
              </w:rPr>
              <w:t>  </w:t>
            </w:r>
          </w:p>
        </w:tc>
      </w:tr>
      <w:tr w:rsidR="008A00F4" w:rsidRPr="0032640C" w14:paraId="11692830" w14:textId="77777777" w:rsidTr="008D1261">
        <w:trPr>
          <w:trHeight w:val="20"/>
        </w:trPr>
        <w:tc>
          <w:tcPr>
            <w:tcW w:w="426" w:type="dxa"/>
            <w:tcBorders>
              <w:left w:val="single" w:sz="4" w:space="0" w:color="auto"/>
            </w:tcBorders>
            <w:noWrap/>
            <w:hideMark/>
          </w:tcPr>
          <w:p w14:paraId="2AF0AE9A" w14:textId="7200930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E67189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4285AF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C01.01. Sand and gravel extraction</w:t>
            </w:r>
          </w:p>
        </w:tc>
        <w:tc>
          <w:tcPr>
            <w:tcW w:w="3539" w:type="dxa"/>
            <w:tcBorders>
              <w:right w:val="single" w:sz="4" w:space="0" w:color="auto"/>
            </w:tcBorders>
            <w:noWrap/>
            <w:hideMark/>
          </w:tcPr>
          <w:p w14:paraId="1B36690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7FDDE1C" w14:textId="77777777" w:rsidTr="008D1261">
        <w:trPr>
          <w:trHeight w:val="20"/>
        </w:trPr>
        <w:tc>
          <w:tcPr>
            <w:tcW w:w="426" w:type="dxa"/>
            <w:tcBorders>
              <w:left w:val="single" w:sz="4" w:space="0" w:color="auto"/>
            </w:tcBorders>
            <w:noWrap/>
            <w:hideMark/>
          </w:tcPr>
          <w:p w14:paraId="0A3774B6" w14:textId="49AEC3C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C85113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7F2D73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A37C14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C01.01.01. sand and gravel quarries</w:t>
            </w:r>
          </w:p>
        </w:tc>
      </w:tr>
      <w:tr w:rsidR="008A00F4" w:rsidRPr="0032640C" w14:paraId="234B24C9" w14:textId="77777777" w:rsidTr="008D1261">
        <w:trPr>
          <w:trHeight w:val="20"/>
        </w:trPr>
        <w:tc>
          <w:tcPr>
            <w:tcW w:w="426" w:type="dxa"/>
            <w:tcBorders>
              <w:left w:val="single" w:sz="4" w:space="0" w:color="auto"/>
            </w:tcBorders>
            <w:noWrap/>
            <w:hideMark/>
          </w:tcPr>
          <w:p w14:paraId="613ECFE8" w14:textId="20DD248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BADB5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87C525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46FE25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C01.01.02. removal of beach materials</w:t>
            </w:r>
          </w:p>
        </w:tc>
      </w:tr>
      <w:tr w:rsidR="00DF2E8E" w:rsidRPr="0032640C" w14:paraId="4B1B856D" w14:textId="77777777" w:rsidTr="008D1261">
        <w:trPr>
          <w:trHeight w:val="20"/>
        </w:trPr>
        <w:tc>
          <w:tcPr>
            <w:tcW w:w="426" w:type="dxa"/>
            <w:tcBorders>
              <w:left w:val="single" w:sz="4" w:space="0" w:color="auto"/>
            </w:tcBorders>
            <w:noWrap/>
            <w:hideMark/>
          </w:tcPr>
          <w:p w14:paraId="14CEEC31" w14:textId="6A7ABD0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147DDF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D1BB94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C01.02. Loam and clay pits</w:t>
            </w:r>
          </w:p>
        </w:tc>
        <w:tc>
          <w:tcPr>
            <w:tcW w:w="3539" w:type="dxa"/>
            <w:tcBorders>
              <w:right w:val="single" w:sz="4" w:space="0" w:color="auto"/>
            </w:tcBorders>
            <w:noWrap/>
            <w:hideMark/>
          </w:tcPr>
          <w:p w14:paraId="4B9FC37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13C66B5" w14:textId="77777777" w:rsidTr="008D1261">
        <w:trPr>
          <w:trHeight w:val="20"/>
        </w:trPr>
        <w:tc>
          <w:tcPr>
            <w:tcW w:w="426" w:type="dxa"/>
            <w:tcBorders>
              <w:left w:val="single" w:sz="4" w:space="0" w:color="auto"/>
            </w:tcBorders>
            <w:noWrap/>
            <w:hideMark/>
          </w:tcPr>
          <w:p w14:paraId="79DA7977" w14:textId="5CA387A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D72C66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7319D0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C01.03. Peat extraction</w:t>
            </w:r>
          </w:p>
        </w:tc>
        <w:tc>
          <w:tcPr>
            <w:tcW w:w="3539" w:type="dxa"/>
            <w:tcBorders>
              <w:right w:val="single" w:sz="4" w:space="0" w:color="auto"/>
            </w:tcBorders>
            <w:noWrap/>
            <w:hideMark/>
          </w:tcPr>
          <w:p w14:paraId="5562FAC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717F025" w14:textId="77777777" w:rsidTr="008D1261">
        <w:trPr>
          <w:trHeight w:val="20"/>
        </w:trPr>
        <w:tc>
          <w:tcPr>
            <w:tcW w:w="426" w:type="dxa"/>
            <w:tcBorders>
              <w:left w:val="single" w:sz="4" w:space="0" w:color="auto"/>
            </w:tcBorders>
            <w:noWrap/>
            <w:hideMark/>
          </w:tcPr>
          <w:p w14:paraId="153D1E99" w14:textId="27B98D6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4CB9C3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233B7A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5194FD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C01.03.01. hand cutting of peat</w:t>
            </w:r>
          </w:p>
        </w:tc>
      </w:tr>
      <w:tr w:rsidR="008A00F4" w:rsidRPr="0032640C" w14:paraId="64D3ACEB" w14:textId="77777777" w:rsidTr="008D1261">
        <w:trPr>
          <w:trHeight w:val="20"/>
        </w:trPr>
        <w:tc>
          <w:tcPr>
            <w:tcW w:w="426" w:type="dxa"/>
            <w:tcBorders>
              <w:left w:val="single" w:sz="4" w:space="0" w:color="auto"/>
            </w:tcBorders>
            <w:noWrap/>
            <w:hideMark/>
          </w:tcPr>
          <w:p w14:paraId="6C64B8DE" w14:textId="0727393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F151F8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868244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E44EA0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C01.03.02. mechanical removal of peat</w:t>
            </w:r>
          </w:p>
        </w:tc>
      </w:tr>
      <w:tr w:rsidR="00DF2E8E" w:rsidRPr="0032640C" w14:paraId="48EA4610" w14:textId="77777777" w:rsidTr="008D1261">
        <w:trPr>
          <w:trHeight w:val="20"/>
        </w:trPr>
        <w:tc>
          <w:tcPr>
            <w:tcW w:w="426" w:type="dxa"/>
            <w:tcBorders>
              <w:left w:val="single" w:sz="4" w:space="0" w:color="auto"/>
            </w:tcBorders>
            <w:noWrap/>
            <w:hideMark/>
          </w:tcPr>
          <w:p w14:paraId="279D9634" w14:textId="328427E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39812C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C14ED2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C01.04. Mines</w:t>
            </w:r>
          </w:p>
        </w:tc>
        <w:tc>
          <w:tcPr>
            <w:tcW w:w="3539" w:type="dxa"/>
            <w:tcBorders>
              <w:right w:val="single" w:sz="4" w:space="0" w:color="auto"/>
            </w:tcBorders>
            <w:noWrap/>
            <w:hideMark/>
          </w:tcPr>
          <w:p w14:paraId="29DAC5F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0BE3117" w14:textId="77777777" w:rsidTr="008D1261">
        <w:trPr>
          <w:trHeight w:val="20"/>
        </w:trPr>
        <w:tc>
          <w:tcPr>
            <w:tcW w:w="426" w:type="dxa"/>
            <w:tcBorders>
              <w:left w:val="single" w:sz="4" w:space="0" w:color="auto"/>
            </w:tcBorders>
            <w:noWrap/>
            <w:hideMark/>
          </w:tcPr>
          <w:p w14:paraId="5E8EB4C5" w14:textId="4053AD0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3B9C50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8C97B9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497DB2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C01.04.01. open cast mining</w:t>
            </w:r>
          </w:p>
        </w:tc>
      </w:tr>
      <w:tr w:rsidR="00DF2E8E" w:rsidRPr="0032640C" w14:paraId="41E22862" w14:textId="77777777" w:rsidTr="008D1261">
        <w:trPr>
          <w:trHeight w:val="20"/>
        </w:trPr>
        <w:tc>
          <w:tcPr>
            <w:tcW w:w="426" w:type="dxa"/>
            <w:tcBorders>
              <w:left w:val="single" w:sz="4" w:space="0" w:color="auto"/>
            </w:tcBorders>
            <w:noWrap/>
            <w:hideMark/>
          </w:tcPr>
          <w:p w14:paraId="7B6E30B8" w14:textId="5DFF3E8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D4FFC3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08C20C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AD3293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C01.04.02. underground mining</w:t>
            </w:r>
          </w:p>
        </w:tc>
      </w:tr>
      <w:tr w:rsidR="008A00F4" w:rsidRPr="0032640C" w14:paraId="70B5F6BC" w14:textId="77777777" w:rsidTr="008D1261">
        <w:trPr>
          <w:trHeight w:val="20"/>
        </w:trPr>
        <w:tc>
          <w:tcPr>
            <w:tcW w:w="426" w:type="dxa"/>
            <w:tcBorders>
              <w:left w:val="single" w:sz="4" w:space="0" w:color="auto"/>
            </w:tcBorders>
            <w:noWrap/>
            <w:hideMark/>
          </w:tcPr>
          <w:p w14:paraId="1C3410FE" w14:textId="462C03B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47CAE8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E3F304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C01.05. Salt works</w:t>
            </w:r>
          </w:p>
        </w:tc>
        <w:tc>
          <w:tcPr>
            <w:tcW w:w="3539" w:type="dxa"/>
            <w:tcBorders>
              <w:right w:val="single" w:sz="4" w:space="0" w:color="auto"/>
            </w:tcBorders>
            <w:noWrap/>
            <w:hideMark/>
          </w:tcPr>
          <w:p w14:paraId="292AF99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45FE5BF" w14:textId="77777777" w:rsidTr="008D1261">
        <w:trPr>
          <w:trHeight w:val="20"/>
        </w:trPr>
        <w:tc>
          <w:tcPr>
            <w:tcW w:w="426" w:type="dxa"/>
            <w:tcBorders>
              <w:left w:val="single" w:sz="4" w:space="0" w:color="auto"/>
            </w:tcBorders>
            <w:noWrap/>
            <w:hideMark/>
          </w:tcPr>
          <w:p w14:paraId="0FC7852F" w14:textId="51666B6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44D0B5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AB96D2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69CB1D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C01.05.01. abandonment of saltpans (</w:t>
            </w:r>
            <w:proofErr w:type="spellStart"/>
            <w:r w:rsidRPr="0032640C">
              <w:rPr>
                <w:rFonts w:ascii="Times New Roman" w:eastAsia="Times New Roman" w:hAnsi="Times New Roman" w:cs="Times New Roman"/>
                <w:sz w:val="18"/>
                <w:szCs w:val="14"/>
                <w:lang w:eastAsia="en-GB"/>
              </w:rPr>
              <w:t>salinas</w:t>
            </w:r>
            <w:proofErr w:type="spellEnd"/>
            <w:r w:rsidRPr="0032640C">
              <w:rPr>
                <w:rFonts w:ascii="Times New Roman" w:eastAsia="Times New Roman" w:hAnsi="Times New Roman" w:cs="Times New Roman"/>
                <w:sz w:val="18"/>
                <w:szCs w:val="14"/>
                <w:lang w:eastAsia="en-GB"/>
              </w:rPr>
              <w:t>)</w:t>
            </w:r>
          </w:p>
        </w:tc>
      </w:tr>
      <w:tr w:rsidR="008A00F4" w:rsidRPr="0032640C" w14:paraId="347CBFBB" w14:textId="77777777" w:rsidTr="008D1261">
        <w:trPr>
          <w:trHeight w:val="20"/>
        </w:trPr>
        <w:tc>
          <w:tcPr>
            <w:tcW w:w="426" w:type="dxa"/>
            <w:tcBorders>
              <w:left w:val="single" w:sz="4" w:space="0" w:color="auto"/>
            </w:tcBorders>
            <w:noWrap/>
            <w:hideMark/>
          </w:tcPr>
          <w:p w14:paraId="6DFD72ED" w14:textId="10A55BF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F2EE43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4F4C31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CEDA91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C01.05.02. conversion of saltpans</w:t>
            </w:r>
          </w:p>
        </w:tc>
      </w:tr>
      <w:tr w:rsidR="00DF2E8E" w:rsidRPr="0032640C" w14:paraId="06676C26" w14:textId="77777777" w:rsidTr="008D1261">
        <w:trPr>
          <w:trHeight w:val="20"/>
        </w:trPr>
        <w:tc>
          <w:tcPr>
            <w:tcW w:w="426" w:type="dxa"/>
            <w:tcBorders>
              <w:left w:val="single" w:sz="4" w:space="0" w:color="auto"/>
            </w:tcBorders>
            <w:noWrap/>
            <w:hideMark/>
          </w:tcPr>
          <w:p w14:paraId="30D443BF" w14:textId="14A6325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A37D5E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B1688E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C01.06. Geotechnical survey</w:t>
            </w:r>
          </w:p>
        </w:tc>
        <w:tc>
          <w:tcPr>
            <w:tcW w:w="3539" w:type="dxa"/>
            <w:tcBorders>
              <w:right w:val="single" w:sz="4" w:space="0" w:color="auto"/>
            </w:tcBorders>
            <w:noWrap/>
            <w:hideMark/>
          </w:tcPr>
          <w:p w14:paraId="1A8F4C1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893E189" w14:textId="77777777" w:rsidTr="008D1261">
        <w:trPr>
          <w:trHeight w:val="20"/>
        </w:trPr>
        <w:tc>
          <w:tcPr>
            <w:tcW w:w="426" w:type="dxa"/>
            <w:tcBorders>
              <w:left w:val="single" w:sz="4" w:space="0" w:color="auto"/>
            </w:tcBorders>
            <w:noWrap/>
            <w:hideMark/>
          </w:tcPr>
          <w:p w14:paraId="48AC9418" w14:textId="0D77632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FBA2F9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4C089A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C01.07. Mining and extraction activities not referred to above</w:t>
            </w:r>
          </w:p>
        </w:tc>
        <w:tc>
          <w:tcPr>
            <w:tcW w:w="3539" w:type="dxa"/>
            <w:tcBorders>
              <w:right w:val="single" w:sz="4" w:space="0" w:color="auto"/>
            </w:tcBorders>
            <w:noWrap/>
            <w:hideMark/>
          </w:tcPr>
          <w:p w14:paraId="296D7E5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6F274128" w14:textId="77777777" w:rsidTr="008D1261">
        <w:trPr>
          <w:trHeight w:val="20"/>
        </w:trPr>
        <w:tc>
          <w:tcPr>
            <w:tcW w:w="426" w:type="dxa"/>
            <w:tcBorders>
              <w:left w:val="single" w:sz="4" w:space="0" w:color="auto"/>
            </w:tcBorders>
            <w:noWrap/>
            <w:hideMark/>
          </w:tcPr>
          <w:p w14:paraId="0C402521" w14:textId="521932B3"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4DAF649" w14:textId="6ACE7D19"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C02. Oil and gas exploitation</w:t>
            </w:r>
            <w:r w:rsidRPr="0032640C">
              <w:rPr>
                <w:rFonts w:ascii="Times New Roman" w:eastAsia="Times New Roman" w:hAnsi="Times New Roman" w:cs="Times New Roman"/>
                <w:sz w:val="18"/>
                <w:szCs w:val="14"/>
                <w:lang w:eastAsia="en-GB"/>
              </w:rPr>
              <w:t>  </w:t>
            </w:r>
          </w:p>
        </w:tc>
      </w:tr>
      <w:tr w:rsidR="008A00F4" w:rsidRPr="0032640C" w14:paraId="704CCB69" w14:textId="77777777" w:rsidTr="008D1261">
        <w:trPr>
          <w:trHeight w:val="20"/>
        </w:trPr>
        <w:tc>
          <w:tcPr>
            <w:tcW w:w="426" w:type="dxa"/>
            <w:tcBorders>
              <w:left w:val="single" w:sz="4" w:space="0" w:color="auto"/>
            </w:tcBorders>
            <w:noWrap/>
            <w:hideMark/>
          </w:tcPr>
          <w:p w14:paraId="4FFB9849" w14:textId="3992972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20E12F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0FB786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C02.01. exploration drilling</w:t>
            </w:r>
          </w:p>
        </w:tc>
        <w:tc>
          <w:tcPr>
            <w:tcW w:w="3539" w:type="dxa"/>
            <w:tcBorders>
              <w:right w:val="single" w:sz="4" w:space="0" w:color="auto"/>
            </w:tcBorders>
            <w:noWrap/>
            <w:hideMark/>
          </w:tcPr>
          <w:p w14:paraId="7A4626D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DF28B3F" w14:textId="77777777" w:rsidTr="008D1261">
        <w:trPr>
          <w:trHeight w:val="20"/>
        </w:trPr>
        <w:tc>
          <w:tcPr>
            <w:tcW w:w="426" w:type="dxa"/>
            <w:tcBorders>
              <w:left w:val="single" w:sz="4" w:space="0" w:color="auto"/>
            </w:tcBorders>
            <w:noWrap/>
            <w:hideMark/>
          </w:tcPr>
          <w:p w14:paraId="4D247C18" w14:textId="611BF97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BB995C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9B41D8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C02.02. production drilling</w:t>
            </w:r>
          </w:p>
        </w:tc>
        <w:tc>
          <w:tcPr>
            <w:tcW w:w="3539" w:type="dxa"/>
            <w:tcBorders>
              <w:right w:val="single" w:sz="4" w:space="0" w:color="auto"/>
            </w:tcBorders>
            <w:noWrap/>
            <w:hideMark/>
          </w:tcPr>
          <w:p w14:paraId="3DDDB84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4FD99E4" w14:textId="77777777" w:rsidTr="008D1261">
        <w:trPr>
          <w:trHeight w:val="20"/>
        </w:trPr>
        <w:tc>
          <w:tcPr>
            <w:tcW w:w="426" w:type="dxa"/>
            <w:tcBorders>
              <w:left w:val="single" w:sz="4" w:space="0" w:color="auto"/>
            </w:tcBorders>
            <w:noWrap/>
            <w:hideMark/>
          </w:tcPr>
          <w:p w14:paraId="5CD4F6D5" w14:textId="3F3A289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10E287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73323F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C02.03. jack-up drilling rig</w:t>
            </w:r>
          </w:p>
        </w:tc>
        <w:tc>
          <w:tcPr>
            <w:tcW w:w="3539" w:type="dxa"/>
            <w:tcBorders>
              <w:right w:val="single" w:sz="4" w:space="0" w:color="auto"/>
            </w:tcBorders>
            <w:noWrap/>
            <w:hideMark/>
          </w:tcPr>
          <w:p w14:paraId="0FF7803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585007E" w14:textId="77777777" w:rsidTr="008D1261">
        <w:trPr>
          <w:trHeight w:val="20"/>
        </w:trPr>
        <w:tc>
          <w:tcPr>
            <w:tcW w:w="426" w:type="dxa"/>
            <w:tcBorders>
              <w:left w:val="single" w:sz="4" w:space="0" w:color="auto"/>
            </w:tcBorders>
            <w:noWrap/>
            <w:hideMark/>
          </w:tcPr>
          <w:p w14:paraId="30057B3F" w14:textId="2239735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D55FB4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696838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C02.04. semi-submersible rig</w:t>
            </w:r>
          </w:p>
        </w:tc>
        <w:tc>
          <w:tcPr>
            <w:tcW w:w="3539" w:type="dxa"/>
            <w:tcBorders>
              <w:right w:val="single" w:sz="4" w:space="0" w:color="auto"/>
            </w:tcBorders>
            <w:noWrap/>
            <w:hideMark/>
          </w:tcPr>
          <w:p w14:paraId="1740A19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161060B" w14:textId="77777777" w:rsidTr="008D1261">
        <w:trPr>
          <w:trHeight w:val="20"/>
        </w:trPr>
        <w:tc>
          <w:tcPr>
            <w:tcW w:w="426" w:type="dxa"/>
            <w:tcBorders>
              <w:left w:val="single" w:sz="4" w:space="0" w:color="auto"/>
            </w:tcBorders>
            <w:noWrap/>
            <w:hideMark/>
          </w:tcPr>
          <w:p w14:paraId="7A70B04C" w14:textId="33137C9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0283B3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2754EB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C02.05. drill ship</w:t>
            </w:r>
          </w:p>
        </w:tc>
        <w:tc>
          <w:tcPr>
            <w:tcW w:w="3539" w:type="dxa"/>
            <w:tcBorders>
              <w:right w:val="single" w:sz="4" w:space="0" w:color="auto"/>
            </w:tcBorders>
            <w:noWrap/>
            <w:hideMark/>
          </w:tcPr>
          <w:p w14:paraId="595A1EE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45783979" w14:textId="77777777" w:rsidTr="008D1261">
        <w:trPr>
          <w:trHeight w:val="20"/>
        </w:trPr>
        <w:tc>
          <w:tcPr>
            <w:tcW w:w="426" w:type="dxa"/>
            <w:tcBorders>
              <w:left w:val="single" w:sz="4" w:space="0" w:color="auto"/>
            </w:tcBorders>
            <w:noWrap/>
            <w:hideMark/>
          </w:tcPr>
          <w:p w14:paraId="3231CAAF" w14:textId="6151FE7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61B6ED8" w14:textId="346A0BBC"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C03. Production of renewable energy (abiotic)</w:t>
            </w:r>
            <w:r w:rsidRPr="0032640C">
              <w:rPr>
                <w:rFonts w:ascii="Times New Roman" w:eastAsia="Times New Roman" w:hAnsi="Times New Roman" w:cs="Times New Roman"/>
                <w:sz w:val="18"/>
                <w:szCs w:val="14"/>
                <w:lang w:eastAsia="en-GB"/>
              </w:rPr>
              <w:t>  </w:t>
            </w:r>
          </w:p>
        </w:tc>
      </w:tr>
      <w:tr w:rsidR="008A00F4" w:rsidRPr="0032640C" w14:paraId="1BD7C934" w14:textId="77777777" w:rsidTr="008D1261">
        <w:trPr>
          <w:trHeight w:val="20"/>
        </w:trPr>
        <w:tc>
          <w:tcPr>
            <w:tcW w:w="426" w:type="dxa"/>
            <w:tcBorders>
              <w:left w:val="single" w:sz="4" w:space="0" w:color="auto"/>
            </w:tcBorders>
            <w:noWrap/>
            <w:hideMark/>
          </w:tcPr>
          <w:p w14:paraId="3041AB1A" w14:textId="6B1D4F1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24DDD9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03B895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C03.01. geothermal power production</w:t>
            </w:r>
          </w:p>
        </w:tc>
        <w:tc>
          <w:tcPr>
            <w:tcW w:w="3539" w:type="dxa"/>
            <w:tcBorders>
              <w:right w:val="single" w:sz="4" w:space="0" w:color="auto"/>
            </w:tcBorders>
            <w:noWrap/>
            <w:hideMark/>
          </w:tcPr>
          <w:p w14:paraId="6711402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7AE1428" w14:textId="77777777" w:rsidTr="008D1261">
        <w:trPr>
          <w:trHeight w:val="20"/>
        </w:trPr>
        <w:tc>
          <w:tcPr>
            <w:tcW w:w="426" w:type="dxa"/>
            <w:tcBorders>
              <w:left w:val="single" w:sz="4" w:space="0" w:color="auto"/>
            </w:tcBorders>
            <w:noWrap/>
            <w:hideMark/>
          </w:tcPr>
          <w:p w14:paraId="404E94FA" w14:textId="6FBF1CE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1B6006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E3B4BF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C03.02. solar energy production</w:t>
            </w:r>
          </w:p>
        </w:tc>
        <w:tc>
          <w:tcPr>
            <w:tcW w:w="3539" w:type="dxa"/>
            <w:tcBorders>
              <w:right w:val="single" w:sz="4" w:space="0" w:color="auto"/>
            </w:tcBorders>
            <w:noWrap/>
            <w:hideMark/>
          </w:tcPr>
          <w:p w14:paraId="23DEDC1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6C2FD72" w14:textId="77777777" w:rsidTr="008D1261">
        <w:trPr>
          <w:trHeight w:val="20"/>
        </w:trPr>
        <w:tc>
          <w:tcPr>
            <w:tcW w:w="426" w:type="dxa"/>
            <w:tcBorders>
              <w:left w:val="single" w:sz="4" w:space="0" w:color="auto"/>
            </w:tcBorders>
            <w:noWrap/>
            <w:hideMark/>
          </w:tcPr>
          <w:p w14:paraId="2C48060B" w14:textId="1B66DE7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21CA0B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F4EB30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C03.03. wind energy production</w:t>
            </w:r>
          </w:p>
        </w:tc>
        <w:tc>
          <w:tcPr>
            <w:tcW w:w="3539" w:type="dxa"/>
            <w:tcBorders>
              <w:right w:val="single" w:sz="4" w:space="0" w:color="auto"/>
            </w:tcBorders>
            <w:noWrap/>
            <w:hideMark/>
          </w:tcPr>
          <w:p w14:paraId="0937A50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5B88119" w14:textId="77777777" w:rsidTr="008D1261">
        <w:trPr>
          <w:trHeight w:val="20"/>
        </w:trPr>
        <w:tc>
          <w:tcPr>
            <w:tcW w:w="426" w:type="dxa"/>
            <w:tcBorders>
              <w:left w:val="single" w:sz="4" w:space="0" w:color="auto"/>
              <w:bottom w:val="single" w:sz="4" w:space="0" w:color="auto"/>
            </w:tcBorders>
            <w:noWrap/>
            <w:hideMark/>
          </w:tcPr>
          <w:p w14:paraId="7181DA93" w14:textId="7B43710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1DAB234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4975279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C03.04. tidal energy production</w:t>
            </w:r>
          </w:p>
        </w:tc>
        <w:tc>
          <w:tcPr>
            <w:tcW w:w="3539" w:type="dxa"/>
            <w:tcBorders>
              <w:bottom w:val="single" w:sz="4" w:space="0" w:color="auto"/>
              <w:right w:val="single" w:sz="4" w:space="0" w:color="auto"/>
            </w:tcBorders>
            <w:noWrap/>
            <w:hideMark/>
          </w:tcPr>
          <w:p w14:paraId="2E7CD30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4A23F413"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5B183130" w14:textId="0B74FF0F"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D. TRANSPORTATION AND SERVICE CORRIDORS</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1054ED" w:rsidRPr="0032640C" w14:paraId="46D44906" w14:textId="77777777" w:rsidTr="008D1261">
        <w:trPr>
          <w:trHeight w:val="20"/>
        </w:trPr>
        <w:tc>
          <w:tcPr>
            <w:tcW w:w="426" w:type="dxa"/>
            <w:tcBorders>
              <w:left w:val="single" w:sz="4" w:space="0" w:color="auto"/>
            </w:tcBorders>
            <w:noWrap/>
            <w:hideMark/>
          </w:tcPr>
          <w:p w14:paraId="60575D7C" w14:textId="1D4FBEDA"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3148F90" w14:textId="3482BEF1"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 xml:space="preserve">D01. Roads, </w:t>
            </w:r>
            <w:proofErr w:type="gramStart"/>
            <w:r w:rsidRPr="0032640C">
              <w:rPr>
                <w:rFonts w:ascii="Times New Roman" w:eastAsia="Times New Roman" w:hAnsi="Times New Roman" w:cs="Times New Roman"/>
                <w:b/>
                <w:bCs/>
                <w:i/>
                <w:iCs/>
                <w:sz w:val="18"/>
                <w:szCs w:val="14"/>
                <w:lang w:eastAsia="en-GB"/>
              </w:rPr>
              <w:t>railroads</w:t>
            </w:r>
            <w:proofErr w:type="gramEnd"/>
            <w:r w:rsidRPr="0032640C">
              <w:rPr>
                <w:rFonts w:ascii="Times New Roman" w:eastAsia="Times New Roman" w:hAnsi="Times New Roman" w:cs="Times New Roman"/>
                <w:b/>
                <w:bCs/>
                <w:i/>
                <w:iCs/>
                <w:sz w:val="18"/>
                <w:szCs w:val="14"/>
                <w:lang w:eastAsia="en-GB"/>
              </w:rPr>
              <w:t xml:space="preserve"> and paths</w:t>
            </w:r>
            <w:r w:rsidRPr="0032640C">
              <w:rPr>
                <w:rFonts w:ascii="Times New Roman" w:eastAsia="Times New Roman" w:hAnsi="Times New Roman" w:cs="Times New Roman"/>
                <w:sz w:val="18"/>
                <w:szCs w:val="14"/>
                <w:lang w:eastAsia="en-GB"/>
              </w:rPr>
              <w:t>  </w:t>
            </w:r>
          </w:p>
        </w:tc>
      </w:tr>
      <w:tr w:rsidR="008A00F4" w:rsidRPr="0032640C" w14:paraId="3AB8907C" w14:textId="77777777" w:rsidTr="008D1261">
        <w:trPr>
          <w:trHeight w:val="20"/>
        </w:trPr>
        <w:tc>
          <w:tcPr>
            <w:tcW w:w="426" w:type="dxa"/>
            <w:tcBorders>
              <w:left w:val="single" w:sz="4" w:space="0" w:color="auto"/>
            </w:tcBorders>
            <w:noWrap/>
            <w:hideMark/>
          </w:tcPr>
          <w:p w14:paraId="5902507C" w14:textId="603D953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8D685B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8D4305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D01.01. paths, tracks, cycling tracks</w:t>
            </w:r>
          </w:p>
        </w:tc>
        <w:tc>
          <w:tcPr>
            <w:tcW w:w="3539" w:type="dxa"/>
            <w:tcBorders>
              <w:right w:val="single" w:sz="4" w:space="0" w:color="auto"/>
            </w:tcBorders>
            <w:noWrap/>
            <w:hideMark/>
          </w:tcPr>
          <w:p w14:paraId="2F50682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AF0C8C9" w14:textId="77777777" w:rsidTr="008D1261">
        <w:trPr>
          <w:trHeight w:val="20"/>
        </w:trPr>
        <w:tc>
          <w:tcPr>
            <w:tcW w:w="426" w:type="dxa"/>
            <w:tcBorders>
              <w:left w:val="single" w:sz="4" w:space="0" w:color="auto"/>
            </w:tcBorders>
            <w:noWrap/>
            <w:hideMark/>
          </w:tcPr>
          <w:p w14:paraId="558BC99A" w14:textId="2507B92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EC1E9A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02D2A7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D01.02. roads, motorways</w:t>
            </w:r>
          </w:p>
        </w:tc>
        <w:tc>
          <w:tcPr>
            <w:tcW w:w="3539" w:type="dxa"/>
            <w:tcBorders>
              <w:right w:val="single" w:sz="4" w:space="0" w:color="auto"/>
            </w:tcBorders>
            <w:noWrap/>
            <w:hideMark/>
          </w:tcPr>
          <w:p w14:paraId="7FC31B0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17A00BC" w14:textId="77777777" w:rsidTr="008D1261">
        <w:trPr>
          <w:trHeight w:val="20"/>
        </w:trPr>
        <w:tc>
          <w:tcPr>
            <w:tcW w:w="426" w:type="dxa"/>
            <w:tcBorders>
              <w:left w:val="single" w:sz="4" w:space="0" w:color="auto"/>
            </w:tcBorders>
            <w:noWrap/>
            <w:hideMark/>
          </w:tcPr>
          <w:p w14:paraId="0253C0EF" w14:textId="6BB98B7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21D325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5202EB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D01.03. car parcs and parking areas</w:t>
            </w:r>
          </w:p>
        </w:tc>
        <w:tc>
          <w:tcPr>
            <w:tcW w:w="3539" w:type="dxa"/>
            <w:tcBorders>
              <w:right w:val="single" w:sz="4" w:space="0" w:color="auto"/>
            </w:tcBorders>
            <w:noWrap/>
            <w:hideMark/>
          </w:tcPr>
          <w:p w14:paraId="0EABD794"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D82BB3D" w14:textId="77777777" w:rsidTr="008D1261">
        <w:trPr>
          <w:trHeight w:val="20"/>
        </w:trPr>
        <w:tc>
          <w:tcPr>
            <w:tcW w:w="426" w:type="dxa"/>
            <w:tcBorders>
              <w:left w:val="single" w:sz="4" w:space="0" w:color="auto"/>
            </w:tcBorders>
            <w:noWrap/>
            <w:hideMark/>
          </w:tcPr>
          <w:p w14:paraId="707B206F" w14:textId="595C97F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E98312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A224C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D01.04. railway lines, TGV</w:t>
            </w:r>
          </w:p>
        </w:tc>
        <w:tc>
          <w:tcPr>
            <w:tcW w:w="3539" w:type="dxa"/>
            <w:tcBorders>
              <w:right w:val="single" w:sz="4" w:space="0" w:color="auto"/>
            </w:tcBorders>
            <w:noWrap/>
            <w:hideMark/>
          </w:tcPr>
          <w:p w14:paraId="3A6A5D1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58974F8" w14:textId="77777777" w:rsidTr="008D1261">
        <w:trPr>
          <w:trHeight w:val="20"/>
        </w:trPr>
        <w:tc>
          <w:tcPr>
            <w:tcW w:w="426" w:type="dxa"/>
            <w:tcBorders>
              <w:left w:val="single" w:sz="4" w:space="0" w:color="auto"/>
            </w:tcBorders>
            <w:noWrap/>
            <w:hideMark/>
          </w:tcPr>
          <w:p w14:paraId="3B55D240" w14:textId="2D61E67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66FB8D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712F6E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D01.05. bridge, viaduct</w:t>
            </w:r>
          </w:p>
        </w:tc>
        <w:tc>
          <w:tcPr>
            <w:tcW w:w="3539" w:type="dxa"/>
            <w:tcBorders>
              <w:right w:val="single" w:sz="4" w:space="0" w:color="auto"/>
            </w:tcBorders>
            <w:noWrap/>
            <w:hideMark/>
          </w:tcPr>
          <w:p w14:paraId="5D97043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946E7F5" w14:textId="77777777" w:rsidTr="008D1261">
        <w:trPr>
          <w:trHeight w:val="20"/>
        </w:trPr>
        <w:tc>
          <w:tcPr>
            <w:tcW w:w="426" w:type="dxa"/>
            <w:tcBorders>
              <w:left w:val="single" w:sz="4" w:space="0" w:color="auto"/>
            </w:tcBorders>
            <w:noWrap/>
            <w:hideMark/>
          </w:tcPr>
          <w:p w14:paraId="05591069" w14:textId="2C4452C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4D7361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4378D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D01.06. tunnel</w:t>
            </w:r>
          </w:p>
        </w:tc>
        <w:tc>
          <w:tcPr>
            <w:tcW w:w="3539" w:type="dxa"/>
            <w:tcBorders>
              <w:right w:val="single" w:sz="4" w:space="0" w:color="auto"/>
            </w:tcBorders>
            <w:noWrap/>
            <w:hideMark/>
          </w:tcPr>
          <w:p w14:paraId="2A805B9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2048EF2C" w14:textId="77777777" w:rsidTr="008D1261">
        <w:trPr>
          <w:trHeight w:val="20"/>
        </w:trPr>
        <w:tc>
          <w:tcPr>
            <w:tcW w:w="426" w:type="dxa"/>
            <w:tcBorders>
              <w:left w:val="single" w:sz="4" w:space="0" w:color="auto"/>
            </w:tcBorders>
            <w:noWrap/>
            <w:hideMark/>
          </w:tcPr>
          <w:p w14:paraId="503D60A5" w14:textId="3DA5429E"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5F3AD36" w14:textId="5F5134F1"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D02. Utility and service lines/pipelines</w:t>
            </w:r>
            <w:r w:rsidRPr="0032640C">
              <w:rPr>
                <w:rFonts w:ascii="Times New Roman" w:eastAsia="Times New Roman" w:hAnsi="Times New Roman" w:cs="Times New Roman"/>
                <w:sz w:val="18"/>
                <w:szCs w:val="14"/>
                <w:lang w:eastAsia="en-GB"/>
              </w:rPr>
              <w:t>  </w:t>
            </w:r>
          </w:p>
        </w:tc>
      </w:tr>
      <w:tr w:rsidR="00DF2E8E" w:rsidRPr="0032640C" w14:paraId="20503700" w14:textId="77777777" w:rsidTr="008D1261">
        <w:trPr>
          <w:trHeight w:val="20"/>
        </w:trPr>
        <w:tc>
          <w:tcPr>
            <w:tcW w:w="426" w:type="dxa"/>
            <w:tcBorders>
              <w:left w:val="single" w:sz="4" w:space="0" w:color="auto"/>
            </w:tcBorders>
            <w:noWrap/>
            <w:hideMark/>
          </w:tcPr>
          <w:p w14:paraId="290C3CE2" w14:textId="078CCD9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588720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E8B852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D02.01. electricity and phone lines</w:t>
            </w:r>
          </w:p>
        </w:tc>
        <w:tc>
          <w:tcPr>
            <w:tcW w:w="3539" w:type="dxa"/>
            <w:tcBorders>
              <w:right w:val="single" w:sz="4" w:space="0" w:color="auto"/>
            </w:tcBorders>
            <w:noWrap/>
            <w:hideMark/>
          </w:tcPr>
          <w:p w14:paraId="797F363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4EB7CA5D" w14:textId="77777777" w:rsidTr="008D1261">
        <w:trPr>
          <w:trHeight w:val="20"/>
        </w:trPr>
        <w:tc>
          <w:tcPr>
            <w:tcW w:w="426" w:type="dxa"/>
            <w:tcBorders>
              <w:left w:val="single" w:sz="4" w:space="0" w:color="auto"/>
            </w:tcBorders>
            <w:noWrap/>
            <w:hideMark/>
          </w:tcPr>
          <w:p w14:paraId="405AAC14" w14:textId="21968FD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188542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610602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D45ED93"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D02.01.01. suspended electricity and phone lines</w:t>
            </w:r>
          </w:p>
        </w:tc>
      </w:tr>
      <w:tr w:rsidR="00DF2E8E" w:rsidRPr="0032640C" w14:paraId="52E3FAF8" w14:textId="77777777" w:rsidTr="008D1261">
        <w:trPr>
          <w:trHeight w:val="20"/>
        </w:trPr>
        <w:tc>
          <w:tcPr>
            <w:tcW w:w="426" w:type="dxa"/>
            <w:tcBorders>
              <w:left w:val="single" w:sz="4" w:space="0" w:color="auto"/>
            </w:tcBorders>
            <w:noWrap/>
            <w:hideMark/>
          </w:tcPr>
          <w:p w14:paraId="7BDB20D5" w14:textId="44074CD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0877D6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8E35D6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582B84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D02.01.02. underground/submerged electricity and phone lines</w:t>
            </w:r>
          </w:p>
        </w:tc>
      </w:tr>
      <w:tr w:rsidR="008A00F4" w:rsidRPr="0032640C" w14:paraId="6C65F743" w14:textId="77777777" w:rsidTr="008D1261">
        <w:trPr>
          <w:trHeight w:val="20"/>
        </w:trPr>
        <w:tc>
          <w:tcPr>
            <w:tcW w:w="426" w:type="dxa"/>
            <w:tcBorders>
              <w:left w:val="single" w:sz="4" w:space="0" w:color="auto"/>
            </w:tcBorders>
            <w:noWrap/>
            <w:hideMark/>
          </w:tcPr>
          <w:p w14:paraId="0F1FD603" w14:textId="321CC75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361E35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D5C626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D02.02. </w:t>
            </w:r>
            <w:proofErr w:type="gramStart"/>
            <w:r w:rsidRPr="0032640C">
              <w:rPr>
                <w:rFonts w:ascii="Times New Roman" w:eastAsia="Times New Roman" w:hAnsi="Times New Roman" w:cs="Times New Roman"/>
                <w:sz w:val="18"/>
                <w:szCs w:val="14"/>
                <w:lang w:eastAsia="en-GB"/>
              </w:rPr>
              <w:t>pipe lines</w:t>
            </w:r>
            <w:proofErr w:type="gramEnd"/>
          </w:p>
        </w:tc>
        <w:tc>
          <w:tcPr>
            <w:tcW w:w="3539" w:type="dxa"/>
            <w:tcBorders>
              <w:right w:val="single" w:sz="4" w:space="0" w:color="auto"/>
            </w:tcBorders>
            <w:noWrap/>
            <w:hideMark/>
          </w:tcPr>
          <w:p w14:paraId="0C38717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F76C1D5" w14:textId="77777777" w:rsidTr="008D1261">
        <w:trPr>
          <w:trHeight w:val="20"/>
        </w:trPr>
        <w:tc>
          <w:tcPr>
            <w:tcW w:w="426" w:type="dxa"/>
            <w:tcBorders>
              <w:left w:val="single" w:sz="4" w:space="0" w:color="auto"/>
            </w:tcBorders>
            <w:noWrap/>
            <w:hideMark/>
          </w:tcPr>
          <w:p w14:paraId="1ECBAA0C" w14:textId="4953510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64746A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76D782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D02.03. communication masts and antennas</w:t>
            </w:r>
          </w:p>
        </w:tc>
        <w:tc>
          <w:tcPr>
            <w:tcW w:w="3539" w:type="dxa"/>
            <w:tcBorders>
              <w:right w:val="single" w:sz="4" w:space="0" w:color="auto"/>
            </w:tcBorders>
            <w:noWrap/>
            <w:hideMark/>
          </w:tcPr>
          <w:p w14:paraId="3DA6B4E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D6D71FB" w14:textId="77777777" w:rsidTr="008D1261">
        <w:trPr>
          <w:trHeight w:val="20"/>
        </w:trPr>
        <w:tc>
          <w:tcPr>
            <w:tcW w:w="426" w:type="dxa"/>
            <w:tcBorders>
              <w:left w:val="single" w:sz="4" w:space="0" w:color="auto"/>
            </w:tcBorders>
            <w:noWrap/>
            <w:hideMark/>
          </w:tcPr>
          <w:p w14:paraId="49F6DFE5" w14:textId="264FB77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EF8340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2F0B03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D02.09. other forms of energy transport</w:t>
            </w:r>
          </w:p>
        </w:tc>
        <w:tc>
          <w:tcPr>
            <w:tcW w:w="3539" w:type="dxa"/>
            <w:tcBorders>
              <w:right w:val="single" w:sz="4" w:space="0" w:color="auto"/>
            </w:tcBorders>
            <w:noWrap/>
            <w:hideMark/>
          </w:tcPr>
          <w:p w14:paraId="56A5B06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64C64748" w14:textId="77777777" w:rsidTr="008D1261">
        <w:trPr>
          <w:trHeight w:val="20"/>
        </w:trPr>
        <w:tc>
          <w:tcPr>
            <w:tcW w:w="426" w:type="dxa"/>
            <w:tcBorders>
              <w:left w:val="single" w:sz="4" w:space="0" w:color="auto"/>
            </w:tcBorders>
            <w:noWrap/>
            <w:hideMark/>
          </w:tcPr>
          <w:p w14:paraId="5ABA68BF" w14:textId="23A050E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B6675E9" w14:textId="5719C4F8"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D03. Shipping lanes and ports</w:t>
            </w:r>
            <w:r w:rsidRPr="0032640C">
              <w:rPr>
                <w:rFonts w:ascii="Times New Roman" w:eastAsia="Times New Roman" w:hAnsi="Times New Roman" w:cs="Times New Roman"/>
                <w:sz w:val="18"/>
                <w:szCs w:val="14"/>
                <w:lang w:eastAsia="en-GB"/>
              </w:rPr>
              <w:t>  </w:t>
            </w:r>
          </w:p>
        </w:tc>
      </w:tr>
      <w:tr w:rsidR="008A00F4" w:rsidRPr="0032640C" w14:paraId="43CF9E8E" w14:textId="77777777" w:rsidTr="008D1261">
        <w:trPr>
          <w:trHeight w:val="20"/>
        </w:trPr>
        <w:tc>
          <w:tcPr>
            <w:tcW w:w="426" w:type="dxa"/>
            <w:tcBorders>
              <w:left w:val="single" w:sz="4" w:space="0" w:color="auto"/>
            </w:tcBorders>
            <w:noWrap/>
            <w:hideMark/>
          </w:tcPr>
          <w:p w14:paraId="25A9749E" w14:textId="74E50DC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0EB949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8B0FBE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D03.01. port areas</w:t>
            </w:r>
          </w:p>
        </w:tc>
        <w:tc>
          <w:tcPr>
            <w:tcW w:w="3539" w:type="dxa"/>
            <w:tcBorders>
              <w:right w:val="single" w:sz="4" w:space="0" w:color="auto"/>
            </w:tcBorders>
            <w:noWrap/>
            <w:hideMark/>
          </w:tcPr>
          <w:p w14:paraId="58BC1DC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85DB6B6" w14:textId="77777777" w:rsidTr="008D1261">
        <w:trPr>
          <w:trHeight w:val="20"/>
        </w:trPr>
        <w:tc>
          <w:tcPr>
            <w:tcW w:w="426" w:type="dxa"/>
            <w:tcBorders>
              <w:left w:val="single" w:sz="4" w:space="0" w:color="auto"/>
            </w:tcBorders>
            <w:noWrap/>
            <w:hideMark/>
          </w:tcPr>
          <w:p w14:paraId="0F029511" w14:textId="78AC932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11D5AB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E2EA28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E1F0DB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D03.01.01. slipways</w:t>
            </w:r>
          </w:p>
        </w:tc>
      </w:tr>
      <w:tr w:rsidR="008A00F4" w:rsidRPr="0032640C" w14:paraId="27D69BDB" w14:textId="77777777" w:rsidTr="008D1261">
        <w:trPr>
          <w:trHeight w:val="20"/>
        </w:trPr>
        <w:tc>
          <w:tcPr>
            <w:tcW w:w="426" w:type="dxa"/>
            <w:tcBorders>
              <w:left w:val="single" w:sz="4" w:space="0" w:color="auto"/>
            </w:tcBorders>
            <w:noWrap/>
            <w:hideMark/>
          </w:tcPr>
          <w:p w14:paraId="3E375BC7" w14:textId="7D3B80F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CC8BE4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C38939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182F3F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D03.01.02. piers / tourist harbours or recreational piers</w:t>
            </w:r>
          </w:p>
        </w:tc>
      </w:tr>
      <w:tr w:rsidR="00DF2E8E" w:rsidRPr="0032640C" w14:paraId="18E9851E" w14:textId="77777777" w:rsidTr="008D1261">
        <w:trPr>
          <w:trHeight w:val="20"/>
        </w:trPr>
        <w:tc>
          <w:tcPr>
            <w:tcW w:w="426" w:type="dxa"/>
            <w:tcBorders>
              <w:left w:val="single" w:sz="4" w:space="0" w:color="auto"/>
            </w:tcBorders>
            <w:noWrap/>
            <w:hideMark/>
          </w:tcPr>
          <w:p w14:paraId="6F25F8D2" w14:textId="3217FCA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EC78F7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8D6C55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25D1B3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D03.01.03. fishing harbours</w:t>
            </w:r>
          </w:p>
        </w:tc>
      </w:tr>
      <w:tr w:rsidR="008A00F4" w:rsidRPr="0032640C" w14:paraId="1F400F6C" w14:textId="77777777" w:rsidTr="008D1261">
        <w:trPr>
          <w:trHeight w:val="20"/>
        </w:trPr>
        <w:tc>
          <w:tcPr>
            <w:tcW w:w="426" w:type="dxa"/>
            <w:tcBorders>
              <w:left w:val="single" w:sz="4" w:space="0" w:color="auto"/>
            </w:tcBorders>
            <w:noWrap/>
            <w:hideMark/>
          </w:tcPr>
          <w:p w14:paraId="51A4809A" w14:textId="312F7CB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EE6705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970454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31F34F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D03.01.04. industrial ports</w:t>
            </w:r>
          </w:p>
        </w:tc>
      </w:tr>
      <w:tr w:rsidR="00DF2E8E" w:rsidRPr="0032640C" w14:paraId="17CEECF7" w14:textId="77777777" w:rsidTr="008D1261">
        <w:trPr>
          <w:trHeight w:val="20"/>
        </w:trPr>
        <w:tc>
          <w:tcPr>
            <w:tcW w:w="426" w:type="dxa"/>
            <w:tcBorders>
              <w:left w:val="single" w:sz="4" w:space="0" w:color="auto"/>
            </w:tcBorders>
            <w:noWrap/>
            <w:hideMark/>
          </w:tcPr>
          <w:p w14:paraId="779C6957" w14:textId="1B9285F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68216E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7B5962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D03.02. Shipping lanes</w:t>
            </w:r>
          </w:p>
        </w:tc>
        <w:tc>
          <w:tcPr>
            <w:tcW w:w="3539" w:type="dxa"/>
            <w:tcBorders>
              <w:right w:val="single" w:sz="4" w:space="0" w:color="auto"/>
            </w:tcBorders>
            <w:noWrap/>
            <w:hideMark/>
          </w:tcPr>
          <w:p w14:paraId="5C4D2D4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6E3ECFF" w14:textId="77777777" w:rsidTr="008D1261">
        <w:trPr>
          <w:trHeight w:val="20"/>
        </w:trPr>
        <w:tc>
          <w:tcPr>
            <w:tcW w:w="426" w:type="dxa"/>
            <w:tcBorders>
              <w:left w:val="single" w:sz="4" w:space="0" w:color="auto"/>
            </w:tcBorders>
            <w:noWrap/>
            <w:hideMark/>
          </w:tcPr>
          <w:p w14:paraId="78656FFB" w14:textId="48C32FF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6685EF7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B41594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50A4AC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D03.02.01. cargo lanes</w:t>
            </w:r>
          </w:p>
        </w:tc>
      </w:tr>
      <w:tr w:rsidR="00DF2E8E" w:rsidRPr="0032640C" w14:paraId="0F80CBEE" w14:textId="77777777" w:rsidTr="008D1261">
        <w:trPr>
          <w:trHeight w:val="20"/>
        </w:trPr>
        <w:tc>
          <w:tcPr>
            <w:tcW w:w="426" w:type="dxa"/>
            <w:tcBorders>
              <w:left w:val="single" w:sz="4" w:space="0" w:color="auto"/>
            </w:tcBorders>
            <w:noWrap/>
            <w:hideMark/>
          </w:tcPr>
          <w:p w14:paraId="71079C4B" w14:textId="07696AB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C03E92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D14330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AF6F77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D03.02.02. passenger ferry lanes (high speed)</w:t>
            </w:r>
          </w:p>
        </w:tc>
      </w:tr>
      <w:tr w:rsidR="008A00F4" w:rsidRPr="0032640C" w14:paraId="0910B37C" w14:textId="77777777" w:rsidTr="008D1261">
        <w:trPr>
          <w:trHeight w:val="20"/>
        </w:trPr>
        <w:tc>
          <w:tcPr>
            <w:tcW w:w="426" w:type="dxa"/>
            <w:tcBorders>
              <w:left w:val="single" w:sz="4" w:space="0" w:color="auto"/>
            </w:tcBorders>
            <w:noWrap/>
            <w:hideMark/>
          </w:tcPr>
          <w:p w14:paraId="5B1C1D4F" w14:textId="2CC06A7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09D543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EB486C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D03.03. marine constructions</w:t>
            </w:r>
          </w:p>
        </w:tc>
        <w:tc>
          <w:tcPr>
            <w:tcW w:w="3539" w:type="dxa"/>
            <w:tcBorders>
              <w:right w:val="single" w:sz="4" w:space="0" w:color="auto"/>
            </w:tcBorders>
            <w:noWrap/>
            <w:hideMark/>
          </w:tcPr>
          <w:p w14:paraId="3EA2DD4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71A1F43D" w14:textId="77777777" w:rsidTr="008D1261">
        <w:trPr>
          <w:trHeight w:val="20"/>
        </w:trPr>
        <w:tc>
          <w:tcPr>
            <w:tcW w:w="426" w:type="dxa"/>
            <w:tcBorders>
              <w:left w:val="single" w:sz="4" w:space="0" w:color="auto"/>
            </w:tcBorders>
            <w:noWrap/>
            <w:hideMark/>
          </w:tcPr>
          <w:p w14:paraId="60C24DB9" w14:textId="70E5572C"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C63F45B" w14:textId="2668F4F6"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D04. Airports and flightpaths</w:t>
            </w:r>
            <w:r w:rsidRPr="0032640C">
              <w:rPr>
                <w:rFonts w:ascii="Times New Roman" w:eastAsia="Times New Roman" w:hAnsi="Times New Roman" w:cs="Times New Roman"/>
                <w:sz w:val="18"/>
                <w:szCs w:val="14"/>
                <w:lang w:eastAsia="en-GB"/>
              </w:rPr>
              <w:t>  </w:t>
            </w:r>
          </w:p>
        </w:tc>
      </w:tr>
      <w:tr w:rsidR="008A00F4" w:rsidRPr="0032640C" w14:paraId="49BC9824" w14:textId="77777777" w:rsidTr="008D1261">
        <w:trPr>
          <w:trHeight w:val="20"/>
        </w:trPr>
        <w:tc>
          <w:tcPr>
            <w:tcW w:w="426" w:type="dxa"/>
            <w:tcBorders>
              <w:left w:val="single" w:sz="4" w:space="0" w:color="auto"/>
            </w:tcBorders>
            <w:noWrap/>
            <w:hideMark/>
          </w:tcPr>
          <w:p w14:paraId="6D23B64D" w14:textId="3706161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E15A8C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F8970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D04.01. airport</w:t>
            </w:r>
          </w:p>
        </w:tc>
        <w:tc>
          <w:tcPr>
            <w:tcW w:w="3539" w:type="dxa"/>
            <w:tcBorders>
              <w:right w:val="single" w:sz="4" w:space="0" w:color="auto"/>
            </w:tcBorders>
            <w:noWrap/>
            <w:hideMark/>
          </w:tcPr>
          <w:p w14:paraId="2EC80034"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8F7E1D9" w14:textId="77777777" w:rsidTr="008D1261">
        <w:trPr>
          <w:trHeight w:val="20"/>
        </w:trPr>
        <w:tc>
          <w:tcPr>
            <w:tcW w:w="426" w:type="dxa"/>
            <w:tcBorders>
              <w:left w:val="single" w:sz="4" w:space="0" w:color="auto"/>
            </w:tcBorders>
            <w:noWrap/>
            <w:hideMark/>
          </w:tcPr>
          <w:p w14:paraId="63258155" w14:textId="6C1B52C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0DF751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79AE93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D04.02. aerodrome, heliport</w:t>
            </w:r>
          </w:p>
        </w:tc>
        <w:tc>
          <w:tcPr>
            <w:tcW w:w="3539" w:type="dxa"/>
            <w:tcBorders>
              <w:right w:val="single" w:sz="4" w:space="0" w:color="auto"/>
            </w:tcBorders>
            <w:noWrap/>
            <w:hideMark/>
          </w:tcPr>
          <w:p w14:paraId="5CF0B26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DB5F380" w14:textId="77777777" w:rsidTr="008D1261">
        <w:trPr>
          <w:trHeight w:val="20"/>
        </w:trPr>
        <w:tc>
          <w:tcPr>
            <w:tcW w:w="426" w:type="dxa"/>
            <w:tcBorders>
              <w:left w:val="single" w:sz="4" w:space="0" w:color="auto"/>
            </w:tcBorders>
            <w:noWrap/>
            <w:hideMark/>
          </w:tcPr>
          <w:p w14:paraId="789FF48E" w14:textId="04DC445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B75EAA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5B857F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D04.03. flight paths</w:t>
            </w:r>
          </w:p>
        </w:tc>
        <w:tc>
          <w:tcPr>
            <w:tcW w:w="3539" w:type="dxa"/>
            <w:tcBorders>
              <w:right w:val="single" w:sz="4" w:space="0" w:color="auto"/>
            </w:tcBorders>
            <w:noWrap/>
            <w:hideMark/>
          </w:tcPr>
          <w:p w14:paraId="6C149C1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3C22AFF6" w14:textId="77777777" w:rsidTr="008D1261">
        <w:trPr>
          <w:trHeight w:val="20"/>
        </w:trPr>
        <w:tc>
          <w:tcPr>
            <w:tcW w:w="426" w:type="dxa"/>
            <w:tcBorders>
              <w:left w:val="single" w:sz="4" w:space="0" w:color="auto"/>
            </w:tcBorders>
            <w:noWrap/>
            <w:hideMark/>
          </w:tcPr>
          <w:p w14:paraId="784B7626" w14:textId="1A2E658A"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190A5319" w14:textId="097D8985"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D05. Improved access to site</w:t>
            </w:r>
            <w:r w:rsidRPr="0032640C">
              <w:rPr>
                <w:rFonts w:ascii="Times New Roman" w:eastAsia="Times New Roman" w:hAnsi="Times New Roman" w:cs="Times New Roman"/>
                <w:sz w:val="18"/>
                <w:szCs w:val="14"/>
                <w:lang w:eastAsia="en-GB"/>
              </w:rPr>
              <w:t>  </w:t>
            </w:r>
          </w:p>
        </w:tc>
      </w:tr>
      <w:tr w:rsidR="001054ED" w:rsidRPr="0032640C" w14:paraId="2FCB476B" w14:textId="77777777" w:rsidTr="008D1261">
        <w:trPr>
          <w:trHeight w:val="20"/>
        </w:trPr>
        <w:tc>
          <w:tcPr>
            <w:tcW w:w="426" w:type="dxa"/>
            <w:tcBorders>
              <w:left w:val="single" w:sz="4" w:space="0" w:color="auto"/>
              <w:bottom w:val="single" w:sz="4" w:space="0" w:color="auto"/>
            </w:tcBorders>
            <w:noWrap/>
            <w:hideMark/>
          </w:tcPr>
          <w:p w14:paraId="19C54DF5" w14:textId="1674A7A8"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4397C0C6" w14:textId="16FE0956"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D06. Other transportation &amp; service infrastructure</w:t>
            </w:r>
            <w:r w:rsidRPr="0032640C">
              <w:rPr>
                <w:rFonts w:ascii="Times New Roman" w:eastAsia="Times New Roman" w:hAnsi="Times New Roman" w:cs="Times New Roman"/>
                <w:sz w:val="18"/>
                <w:szCs w:val="14"/>
                <w:lang w:eastAsia="en-GB"/>
              </w:rPr>
              <w:t>  </w:t>
            </w:r>
          </w:p>
        </w:tc>
      </w:tr>
      <w:tr w:rsidR="001054ED" w:rsidRPr="0032640C" w14:paraId="0D77F854"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34D09A7" w14:textId="7DC985A7"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E. URBANISATION, RESIDENTIAL AND COMMERCIAL DEVELOPMENT</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1054ED" w:rsidRPr="0032640C" w14:paraId="089E8DC7" w14:textId="77777777" w:rsidTr="008D1261">
        <w:trPr>
          <w:trHeight w:val="20"/>
        </w:trPr>
        <w:tc>
          <w:tcPr>
            <w:tcW w:w="426" w:type="dxa"/>
            <w:tcBorders>
              <w:left w:val="single" w:sz="4" w:space="0" w:color="auto"/>
            </w:tcBorders>
            <w:noWrap/>
            <w:hideMark/>
          </w:tcPr>
          <w:p w14:paraId="4E7E6BE2" w14:textId="6CDB8DBF"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AE6F053" w14:textId="0B955571"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E01. Urbanisation and human habitation</w:t>
            </w:r>
            <w:r w:rsidRPr="0032640C">
              <w:rPr>
                <w:rFonts w:ascii="Times New Roman" w:eastAsia="Times New Roman" w:hAnsi="Times New Roman" w:cs="Times New Roman"/>
                <w:sz w:val="18"/>
                <w:szCs w:val="14"/>
                <w:lang w:eastAsia="en-GB"/>
              </w:rPr>
              <w:t>  </w:t>
            </w:r>
          </w:p>
        </w:tc>
      </w:tr>
      <w:tr w:rsidR="00DF2E8E" w:rsidRPr="0032640C" w14:paraId="526343D2" w14:textId="77777777" w:rsidTr="008D1261">
        <w:trPr>
          <w:trHeight w:val="20"/>
        </w:trPr>
        <w:tc>
          <w:tcPr>
            <w:tcW w:w="426" w:type="dxa"/>
            <w:tcBorders>
              <w:left w:val="single" w:sz="4" w:space="0" w:color="auto"/>
            </w:tcBorders>
            <w:noWrap/>
            <w:hideMark/>
          </w:tcPr>
          <w:p w14:paraId="45B1B4E1" w14:textId="6488A1F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D74EE4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9E72CF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E01.01. continuous urbanisation</w:t>
            </w:r>
          </w:p>
        </w:tc>
        <w:tc>
          <w:tcPr>
            <w:tcW w:w="3539" w:type="dxa"/>
            <w:tcBorders>
              <w:right w:val="single" w:sz="4" w:space="0" w:color="auto"/>
            </w:tcBorders>
            <w:noWrap/>
            <w:hideMark/>
          </w:tcPr>
          <w:p w14:paraId="54B582A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50F041C" w14:textId="77777777" w:rsidTr="008D1261">
        <w:trPr>
          <w:trHeight w:val="20"/>
        </w:trPr>
        <w:tc>
          <w:tcPr>
            <w:tcW w:w="426" w:type="dxa"/>
            <w:tcBorders>
              <w:left w:val="single" w:sz="4" w:space="0" w:color="auto"/>
            </w:tcBorders>
            <w:noWrap/>
            <w:hideMark/>
          </w:tcPr>
          <w:p w14:paraId="452DBDBC" w14:textId="3FC9C1A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6D4A51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6CE74B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E01.02. discontinuous urbanisation</w:t>
            </w:r>
          </w:p>
        </w:tc>
        <w:tc>
          <w:tcPr>
            <w:tcW w:w="3539" w:type="dxa"/>
            <w:tcBorders>
              <w:right w:val="single" w:sz="4" w:space="0" w:color="auto"/>
            </w:tcBorders>
            <w:noWrap/>
            <w:hideMark/>
          </w:tcPr>
          <w:p w14:paraId="5960790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D1D2888" w14:textId="77777777" w:rsidTr="008D1261">
        <w:trPr>
          <w:trHeight w:val="20"/>
        </w:trPr>
        <w:tc>
          <w:tcPr>
            <w:tcW w:w="426" w:type="dxa"/>
            <w:tcBorders>
              <w:left w:val="single" w:sz="4" w:space="0" w:color="auto"/>
            </w:tcBorders>
            <w:noWrap/>
            <w:hideMark/>
          </w:tcPr>
          <w:p w14:paraId="0C1DA3D5" w14:textId="2463583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822C6F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936FDF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E01.03. dispersed habitation</w:t>
            </w:r>
          </w:p>
        </w:tc>
        <w:tc>
          <w:tcPr>
            <w:tcW w:w="3539" w:type="dxa"/>
            <w:tcBorders>
              <w:right w:val="single" w:sz="4" w:space="0" w:color="auto"/>
            </w:tcBorders>
            <w:noWrap/>
            <w:hideMark/>
          </w:tcPr>
          <w:p w14:paraId="6DB9D494"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44F140C2" w14:textId="77777777" w:rsidTr="008D1261">
        <w:trPr>
          <w:trHeight w:val="20"/>
        </w:trPr>
        <w:tc>
          <w:tcPr>
            <w:tcW w:w="426" w:type="dxa"/>
            <w:tcBorders>
              <w:left w:val="single" w:sz="4" w:space="0" w:color="auto"/>
            </w:tcBorders>
            <w:noWrap/>
            <w:hideMark/>
          </w:tcPr>
          <w:p w14:paraId="32A89923" w14:textId="1E052FD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907A23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4E7E5C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E01.04. other patterns of habitation</w:t>
            </w:r>
          </w:p>
        </w:tc>
        <w:tc>
          <w:tcPr>
            <w:tcW w:w="3539" w:type="dxa"/>
            <w:tcBorders>
              <w:right w:val="single" w:sz="4" w:space="0" w:color="auto"/>
            </w:tcBorders>
            <w:noWrap/>
            <w:hideMark/>
          </w:tcPr>
          <w:p w14:paraId="4F6731E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2E279926" w14:textId="77777777" w:rsidTr="008D1261">
        <w:trPr>
          <w:trHeight w:val="20"/>
        </w:trPr>
        <w:tc>
          <w:tcPr>
            <w:tcW w:w="426" w:type="dxa"/>
            <w:tcBorders>
              <w:left w:val="single" w:sz="4" w:space="0" w:color="auto"/>
            </w:tcBorders>
            <w:noWrap/>
            <w:hideMark/>
          </w:tcPr>
          <w:p w14:paraId="764E18E8" w14:textId="3DB6C8BB"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4E41C8A" w14:textId="4FD5BB22"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E02. Industrial or commercial areas</w:t>
            </w:r>
            <w:r w:rsidRPr="0032640C">
              <w:rPr>
                <w:rFonts w:ascii="Times New Roman" w:eastAsia="Times New Roman" w:hAnsi="Times New Roman" w:cs="Times New Roman"/>
                <w:sz w:val="18"/>
                <w:szCs w:val="14"/>
                <w:lang w:eastAsia="en-GB"/>
              </w:rPr>
              <w:t>  </w:t>
            </w:r>
          </w:p>
        </w:tc>
      </w:tr>
      <w:tr w:rsidR="008A00F4" w:rsidRPr="0032640C" w14:paraId="0D84DE06" w14:textId="77777777" w:rsidTr="008D1261">
        <w:trPr>
          <w:trHeight w:val="20"/>
        </w:trPr>
        <w:tc>
          <w:tcPr>
            <w:tcW w:w="426" w:type="dxa"/>
            <w:tcBorders>
              <w:left w:val="single" w:sz="4" w:space="0" w:color="auto"/>
            </w:tcBorders>
            <w:noWrap/>
            <w:hideMark/>
          </w:tcPr>
          <w:p w14:paraId="402B176E" w14:textId="25434B6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02E9B8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7111EE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E02.01. factory</w:t>
            </w:r>
          </w:p>
        </w:tc>
        <w:tc>
          <w:tcPr>
            <w:tcW w:w="3539" w:type="dxa"/>
            <w:tcBorders>
              <w:right w:val="single" w:sz="4" w:space="0" w:color="auto"/>
            </w:tcBorders>
            <w:noWrap/>
            <w:hideMark/>
          </w:tcPr>
          <w:p w14:paraId="56DA3DE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3CAFEC5" w14:textId="77777777" w:rsidTr="008D1261">
        <w:trPr>
          <w:trHeight w:val="20"/>
        </w:trPr>
        <w:tc>
          <w:tcPr>
            <w:tcW w:w="426" w:type="dxa"/>
            <w:tcBorders>
              <w:left w:val="single" w:sz="4" w:space="0" w:color="auto"/>
            </w:tcBorders>
            <w:noWrap/>
            <w:hideMark/>
          </w:tcPr>
          <w:p w14:paraId="3D463444" w14:textId="7A7F4BE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94FF55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B84B06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E02.02. industrial stockage</w:t>
            </w:r>
          </w:p>
        </w:tc>
        <w:tc>
          <w:tcPr>
            <w:tcW w:w="3539" w:type="dxa"/>
            <w:tcBorders>
              <w:right w:val="single" w:sz="4" w:space="0" w:color="auto"/>
            </w:tcBorders>
            <w:noWrap/>
            <w:hideMark/>
          </w:tcPr>
          <w:p w14:paraId="4C701B0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6EDC171" w14:textId="77777777" w:rsidTr="008D1261">
        <w:trPr>
          <w:trHeight w:val="20"/>
        </w:trPr>
        <w:tc>
          <w:tcPr>
            <w:tcW w:w="426" w:type="dxa"/>
            <w:tcBorders>
              <w:left w:val="single" w:sz="4" w:space="0" w:color="auto"/>
            </w:tcBorders>
            <w:noWrap/>
            <w:hideMark/>
          </w:tcPr>
          <w:p w14:paraId="1D9C89C2" w14:textId="4301C1A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95DA82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90991E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E02.03. other industrial / commercial area</w:t>
            </w:r>
          </w:p>
        </w:tc>
        <w:tc>
          <w:tcPr>
            <w:tcW w:w="3539" w:type="dxa"/>
            <w:tcBorders>
              <w:right w:val="single" w:sz="4" w:space="0" w:color="auto"/>
            </w:tcBorders>
            <w:noWrap/>
            <w:hideMark/>
          </w:tcPr>
          <w:p w14:paraId="3F2E1BD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47771D08" w14:textId="77777777" w:rsidTr="008D1261">
        <w:trPr>
          <w:trHeight w:val="20"/>
        </w:trPr>
        <w:tc>
          <w:tcPr>
            <w:tcW w:w="426" w:type="dxa"/>
            <w:tcBorders>
              <w:left w:val="single" w:sz="4" w:space="0" w:color="auto"/>
            </w:tcBorders>
            <w:noWrap/>
            <w:hideMark/>
          </w:tcPr>
          <w:p w14:paraId="4A2305CF" w14:textId="5820959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45F4F6F" w14:textId="4A9E5C32"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E03. Discharges (household/industrial)</w:t>
            </w:r>
            <w:r w:rsidRPr="0032640C">
              <w:rPr>
                <w:rFonts w:ascii="Times New Roman" w:eastAsia="Times New Roman" w:hAnsi="Times New Roman" w:cs="Times New Roman"/>
                <w:sz w:val="18"/>
                <w:szCs w:val="14"/>
                <w:lang w:eastAsia="en-GB"/>
              </w:rPr>
              <w:t>  </w:t>
            </w:r>
          </w:p>
        </w:tc>
      </w:tr>
      <w:tr w:rsidR="008A00F4" w:rsidRPr="0032640C" w14:paraId="55363787" w14:textId="77777777" w:rsidTr="008D1261">
        <w:trPr>
          <w:trHeight w:val="20"/>
        </w:trPr>
        <w:tc>
          <w:tcPr>
            <w:tcW w:w="426" w:type="dxa"/>
            <w:tcBorders>
              <w:left w:val="single" w:sz="4" w:space="0" w:color="auto"/>
            </w:tcBorders>
            <w:noWrap/>
            <w:hideMark/>
          </w:tcPr>
          <w:p w14:paraId="3FA18F3A" w14:textId="15244C7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4007D5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1D4265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E03.01. disposal of household / recreational facility waste</w:t>
            </w:r>
          </w:p>
        </w:tc>
        <w:tc>
          <w:tcPr>
            <w:tcW w:w="3539" w:type="dxa"/>
            <w:tcBorders>
              <w:right w:val="single" w:sz="4" w:space="0" w:color="auto"/>
            </w:tcBorders>
            <w:noWrap/>
            <w:hideMark/>
          </w:tcPr>
          <w:p w14:paraId="12D01EB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6B05D94" w14:textId="77777777" w:rsidTr="008D1261">
        <w:trPr>
          <w:trHeight w:val="20"/>
        </w:trPr>
        <w:tc>
          <w:tcPr>
            <w:tcW w:w="426" w:type="dxa"/>
            <w:tcBorders>
              <w:left w:val="single" w:sz="4" w:space="0" w:color="auto"/>
            </w:tcBorders>
            <w:noWrap/>
            <w:hideMark/>
          </w:tcPr>
          <w:p w14:paraId="1BFD1DF9" w14:textId="32654A6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8738A7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393A2C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E03.02. disposal of industrial waste</w:t>
            </w:r>
          </w:p>
        </w:tc>
        <w:tc>
          <w:tcPr>
            <w:tcW w:w="3539" w:type="dxa"/>
            <w:tcBorders>
              <w:right w:val="single" w:sz="4" w:space="0" w:color="auto"/>
            </w:tcBorders>
            <w:noWrap/>
            <w:hideMark/>
          </w:tcPr>
          <w:p w14:paraId="31D80123"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4803D94C" w14:textId="77777777" w:rsidTr="008D1261">
        <w:trPr>
          <w:trHeight w:val="20"/>
        </w:trPr>
        <w:tc>
          <w:tcPr>
            <w:tcW w:w="426" w:type="dxa"/>
            <w:tcBorders>
              <w:left w:val="single" w:sz="4" w:space="0" w:color="auto"/>
            </w:tcBorders>
            <w:noWrap/>
            <w:hideMark/>
          </w:tcPr>
          <w:p w14:paraId="7702C3A4" w14:textId="2123891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018525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01C369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E03.03. disposal of inert materials</w:t>
            </w:r>
          </w:p>
        </w:tc>
        <w:tc>
          <w:tcPr>
            <w:tcW w:w="3539" w:type="dxa"/>
            <w:tcBorders>
              <w:right w:val="single" w:sz="4" w:space="0" w:color="auto"/>
            </w:tcBorders>
            <w:noWrap/>
            <w:hideMark/>
          </w:tcPr>
          <w:p w14:paraId="5566136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C6B3DE2" w14:textId="77777777" w:rsidTr="008D1261">
        <w:trPr>
          <w:trHeight w:val="20"/>
        </w:trPr>
        <w:tc>
          <w:tcPr>
            <w:tcW w:w="426" w:type="dxa"/>
            <w:tcBorders>
              <w:left w:val="single" w:sz="4" w:space="0" w:color="auto"/>
            </w:tcBorders>
            <w:noWrap/>
            <w:hideMark/>
          </w:tcPr>
          <w:p w14:paraId="56B41046" w14:textId="3C6B84A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4E13B3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FA8F15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E03.04. Other discharges</w:t>
            </w:r>
          </w:p>
        </w:tc>
        <w:tc>
          <w:tcPr>
            <w:tcW w:w="3539" w:type="dxa"/>
            <w:tcBorders>
              <w:right w:val="single" w:sz="4" w:space="0" w:color="auto"/>
            </w:tcBorders>
            <w:noWrap/>
            <w:hideMark/>
          </w:tcPr>
          <w:p w14:paraId="6F3F59F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BD873FC" w14:textId="77777777" w:rsidTr="008D1261">
        <w:trPr>
          <w:trHeight w:val="20"/>
        </w:trPr>
        <w:tc>
          <w:tcPr>
            <w:tcW w:w="426" w:type="dxa"/>
            <w:tcBorders>
              <w:left w:val="single" w:sz="4" w:space="0" w:color="auto"/>
            </w:tcBorders>
            <w:noWrap/>
            <w:hideMark/>
          </w:tcPr>
          <w:p w14:paraId="6931E955" w14:textId="704443A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AD140D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8B04AB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E2F68E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E03.04.01. costal sand suppletion/ beach nourishment</w:t>
            </w:r>
          </w:p>
        </w:tc>
      </w:tr>
      <w:tr w:rsidR="001054ED" w:rsidRPr="0032640C" w14:paraId="79A9B465" w14:textId="77777777" w:rsidTr="008D1261">
        <w:trPr>
          <w:trHeight w:val="20"/>
        </w:trPr>
        <w:tc>
          <w:tcPr>
            <w:tcW w:w="426" w:type="dxa"/>
            <w:tcBorders>
              <w:left w:val="single" w:sz="4" w:space="0" w:color="auto"/>
            </w:tcBorders>
            <w:noWrap/>
            <w:hideMark/>
          </w:tcPr>
          <w:p w14:paraId="29E64D03" w14:textId="3FDF0FA3"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2B1CA47" w14:textId="57CB5A7F"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E04. Scattered structures and buildings</w:t>
            </w:r>
            <w:r w:rsidRPr="0032640C">
              <w:rPr>
                <w:rFonts w:ascii="Times New Roman" w:eastAsia="Times New Roman" w:hAnsi="Times New Roman" w:cs="Times New Roman"/>
                <w:sz w:val="18"/>
                <w:szCs w:val="14"/>
                <w:lang w:eastAsia="en-GB"/>
              </w:rPr>
              <w:t>  </w:t>
            </w:r>
          </w:p>
        </w:tc>
      </w:tr>
      <w:tr w:rsidR="008A00F4" w:rsidRPr="0032640C" w14:paraId="1644C142" w14:textId="77777777" w:rsidTr="008D1261">
        <w:trPr>
          <w:trHeight w:val="20"/>
        </w:trPr>
        <w:tc>
          <w:tcPr>
            <w:tcW w:w="426" w:type="dxa"/>
            <w:tcBorders>
              <w:left w:val="single" w:sz="4" w:space="0" w:color="auto"/>
            </w:tcBorders>
            <w:noWrap/>
            <w:hideMark/>
          </w:tcPr>
          <w:p w14:paraId="7E7A8625" w14:textId="02E3F91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D79292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C2CDD2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E04.01. Agricultural structures, buildings in the landscape</w:t>
            </w:r>
          </w:p>
        </w:tc>
        <w:tc>
          <w:tcPr>
            <w:tcW w:w="3539" w:type="dxa"/>
            <w:tcBorders>
              <w:right w:val="single" w:sz="4" w:space="0" w:color="auto"/>
            </w:tcBorders>
            <w:noWrap/>
            <w:hideMark/>
          </w:tcPr>
          <w:p w14:paraId="102C805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14EF468" w14:textId="77777777" w:rsidTr="008D1261">
        <w:trPr>
          <w:trHeight w:val="20"/>
        </w:trPr>
        <w:tc>
          <w:tcPr>
            <w:tcW w:w="426" w:type="dxa"/>
            <w:tcBorders>
              <w:left w:val="single" w:sz="4" w:space="0" w:color="auto"/>
            </w:tcBorders>
            <w:noWrap/>
            <w:hideMark/>
          </w:tcPr>
          <w:p w14:paraId="66B6BC2B" w14:textId="27D3115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B5DAA7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3627AB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E04.02. Military constructions and buildings in the landscape</w:t>
            </w:r>
          </w:p>
        </w:tc>
        <w:tc>
          <w:tcPr>
            <w:tcW w:w="3539" w:type="dxa"/>
            <w:tcBorders>
              <w:right w:val="single" w:sz="4" w:space="0" w:color="auto"/>
            </w:tcBorders>
            <w:noWrap/>
            <w:hideMark/>
          </w:tcPr>
          <w:p w14:paraId="1409A6C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29E49649" w14:textId="77777777" w:rsidTr="008D1261">
        <w:trPr>
          <w:trHeight w:val="20"/>
        </w:trPr>
        <w:tc>
          <w:tcPr>
            <w:tcW w:w="426" w:type="dxa"/>
            <w:tcBorders>
              <w:left w:val="single" w:sz="4" w:space="0" w:color="auto"/>
            </w:tcBorders>
            <w:noWrap/>
            <w:hideMark/>
          </w:tcPr>
          <w:p w14:paraId="5D031FC2" w14:textId="13CFE7D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44E8968E" w14:textId="6B161663"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E05. Storage of materials</w:t>
            </w:r>
            <w:r w:rsidRPr="0032640C">
              <w:rPr>
                <w:rFonts w:ascii="Times New Roman" w:eastAsia="Times New Roman" w:hAnsi="Times New Roman" w:cs="Times New Roman"/>
                <w:sz w:val="18"/>
                <w:szCs w:val="14"/>
                <w:lang w:eastAsia="en-GB"/>
              </w:rPr>
              <w:t>  </w:t>
            </w:r>
          </w:p>
        </w:tc>
      </w:tr>
      <w:tr w:rsidR="001054ED" w:rsidRPr="0032640C" w14:paraId="1371B655" w14:textId="77777777" w:rsidTr="008D1261">
        <w:trPr>
          <w:trHeight w:val="20"/>
        </w:trPr>
        <w:tc>
          <w:tcPr>
            <w:tcW w:w="426" w:type="dxa"/>
            <w:tcBorders>
              <w:left w:val="single" w:sz="4" w:space="0" w:color="auto"/>
            </w:tcBorders>
            <w:noWrap/>
            <w:hideMark/>
          </w:tcPr>
          <w:p w14:paraId="41663A0C" w14:textId="7AAA95C0"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398AEAC" w14:textId="79E60D2C"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E06. Other urban/industrial developments</w:t>
            </w:r>
            <w:r w:rsidRPr="0032640C">
              <w:rPr>
                <w:rFonts w:ascii="Times New Roman" w:eastAsia="Times New Roman" w:hAnsi="Times New Roman" w:cs="Times New Roman"/>
                <w:sz w:val="18"/>
                <w:szCs w:val="14"/>
                <w:lang w:eastAsia="en-GB"/>
              </w:rPr>
              <w:t>  </w:t>
            </w:r>
          </w:p>
        </w:tc>
      </w:tr>
      <w:tr w:rsidR="008A00F4" w:rsidRPr="0032640C" w14:paraId="73FCBACB" w14:textId="77777777" w:rsidTr="008D1261">
        <w:trPr>
          <w:trHeight w:val="20"/>
        </w:trPr>
        <w:tc>
          <w:tcPr>
            <w:tcW w:w="426" w:type="dxa"/>
            <w:tcBorders>
              <w:left w:val="single" w:sz="4" w:space="0" w:color="auto"/>
            </w:tcBorders>
            <w:noWrap/>
            <w:hideMark/>
          </w:tcPr>
          <w:p w14:paraId="0C6C970D" w14:textId="1666BD9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CEB7BB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0F67CA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E06.01. demolishment of buildings &amp; human structures</w:t>
            </w:r>
          </w:p>
        </w:tc>
        <w:tc>
          <w:tcPr>
            <w:tcW w:w="3539" w:type="dxa"/>
            <w:tcBorders>
              <w:right w:val="single" w:sz="4" w:space="0" w:color="auto"/>
            </w:tcBorders>
            <w:noWrap/>
            <w:hideMark/>
          </w:tcPr>
          <w:p w14:paraId="7B1872E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254ADD5" w14:textId="77777777" w:rsidTr="008D1261">
        <w:trPr>
          <w:trHeight w:val="20"/>
        </w:trPr>
        <w:tc>
          <w:tcPr>
            <w:tcW w:w="426" w:type="dxa"/>
            <w:tcBorders>
              <w:left w:val="single" w:sz="4" w:space="0" w:color="auto"/>
              <w:bottom w:val="single" w:sz="4" w:space="0" w:color="auto"/>
            </w:tcBorders>
            <w:noWrap/>
            <w:hideMark/>
          </w:tcPr>
          <w:p w14:paraId="4196E479" w14:textId="1DD8B37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54C7D0F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10A994B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E06.02. reconstruction, renovation of buildings</w:t>
            </w:r>
          </w:p>
        </w:tc>
        <w:tc>
          <w:tcPr>
            <w:tcW w:w="3539" w:type="dxa"/>
            <w:tcBorders>
              <w:bottom w:val="single" w:sz="4" w:space="0" w:color="auto"/>
              <w:right w:val="single" w:sz="4" w:space="0" w:color="auto"/>
            </w:tcBorders>
            <w:noWrap/>
            <w:hideMark/>
          </w:tcPr>
          <w:p w14:paraId="54BAEE4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4EC2F07D"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3A6EFBE9" w14:textId="1238C46D"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F. BIOLOGICAL RESOURCE USE OTHER THAN AGRICULTURE &amp; FORESTRY</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0FD920B3" w14:textId="77777777" w:rsidTr="008D1261">
        <w:trPr>
          <w:trHeight w:val="20"/>
        </w:trPr>
        <w:tc>
          <w:tcPr>
            <w:tcW w:w="426" w:type="dxa"/>
            <w:tcBorders>
              <w:left w:val="single" w:sz="4" w:space="0" w:color="auto"/>
            </w:tcBorders>
            <w:noWrap/>
            <w:hideMark/>
          </w:tcPr>
          <w:p w14:paraId="2790C9E6" w14:textId="41AF8853"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16568280" w14:textId="742FF37A"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F01. Marine and freshwater aquaculture</w:t>
            </w:r>
            <w:r w:rsidRPr="0032640C">
              <w:rPr>
                <w:rFonts w:ascii="Times New Roman" w:eastAsia="Times New Roman" w:hAnsi="Times New Roman" w:cs="Times New Roman"/>
                <w:sz w:val="18"/>
                <w:szCs w:val="14"/>
                <w:lang w:eastAsia="en-GB"/>
              </w:rPr>
              <w:t>  </w:t>
            </w:r>
          </w:p>
        </w:tc>
      </w:tr>
      <w:tr w:rsidR="008A00F4" w:rsidRPr="0032640C" w14:paraId="48FFCA6D" w14:textId="77777777" w:rsidTr="008D1261">
        <w:trPr>
          <w:trHeight w:val="20"/>
        </w:trPr>
        <w:tc>
          <w:tcPr>
            <w:tcW w:w="426" w:type="dxa"/>
            <w:tcBorders>
              <w:left w:val="single" w:sz="4" w:space="0" w:color="auto"/>
            </w:tcBorders>
            <w:noWrap/>
            <w:hideMark/>
          </w:tcPr>
          <w:p w14:paraId="17C82F59" w14:textId="58C8140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5CD254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A1BD44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F01.01. intensive fish farming, intensification</w:t>
            </w:r>
          </w:p>
        </w:tc>
        <w:tc>
          <w:tcPr>
            <w:tcW w:w="3539" w:type="dxa"/>
            <w:tcBorders>
              <w:right w:val="single" w:sz="4" w:space="0" w:color="auto"/>
            </w:tcBorders>
            <w:noWrap/>
            <w:hideMark/>
          </w:tcPr>
          <w:p w14:paraId="78AABC1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2A768A7" w14:textId="77777777" w:rsidTr="008D1261">
        <w:trPr>
          <w:trHeight w:val="20"/>
        </w:trPr>
        <w:tc>
          <w:tcPr>
            <w:tcW w:w="426" w:type="dxa"/>
            <w:tcBorders>
              <w:left w:val="single" w:sz="4" w:space="0" w:color="auto"/>
            </w:tcBorders>
            <w:noWrap/>
            <w:hideMark/>
          </w:tcPr>
          <w:p w14:paraId="1805976F" w14:textId="71DB4FB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98F3D0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724851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F01.02. suspension culture</w:t>
            </w:r>
          </w:p>
        </w:tc>
        <w:tc>
          <w:tcPr>
            <w:tcW w:w="3539" w:type="dxa"/>
            <w:tcBorders>
              <w:right w:val="single" w:sz="4" w:space="0" w:color="auto"/>
            </w:tcBorders>
            <w:noWrap/>
            <w:hideMark/>
          </w:tcPr>
          <w:p w14:paraId="4F11A30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6495ECD" w14:textId="77777777" w:rsidTr="008D1261">
        <w:trPr>
          <w:trHeight w:val="20"/>
        </w:trPr>
        <w:tc>
          <w:tcPr>
            <w:tcW w:w="426" w:type="dxa"/>
            <w:tcBorders>
              <w:left w:val="single" w:sz="4" w:space="0" w:color="auto"/>
            </w:tcBorders>
            <w:noWrap/>
            <w:hideMark/>
          </w:tcPr>
          <w:p w14:paraId="1B66C236" w14:textId="527AA1C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03548B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732752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F01.03. bottom culture</w:t>
            </w:r>
          </w:p>
        </w:tc>
        <w:tc>
          <w:tcPr>
            <w:tcW w:w="3539" w:type="dxa"/>
            <w:tcBorders>
              <w:right w:val="single" w:sz="4" w:space="0" w:color="auto"/>
            </w:tcBorders>
            <w:noWrap/>
            <w:hideMark/>
          </w:tcPr>
          <w:p w14:paraId="55C65F7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509A8ED0" w14:textId="77777777" w:rsidTr="008D1261">
        <w:trPr>
          <w:trHeight w:val="20"/>
        </w:trPr>
        <w:tc>
          <w:tcPr>
            <w:tcW w:w="426" w:type="dxa"/>
            <w:tcBorders>
              <w:left w:val="single" w:sz="4" w:space="0" w:color="auto"/>
            </w:tcBorders>
            <w:noWrap/>
            <w:hideMark/>
          </w:tcPr>
          <w:p w14:paraId="37C6C101" w14:textId="2B001324" w:rsidR="001054ED" w:rsidRPr="0032640C" w:rsidRDefault="001054ED"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591ACAF" w14:textId="221701A1"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F02. Fishing and harvesting aquatic resources</w:t>
            </w:r>
            <w:r w:rsidRPr="0032640C">
              <w:rPr>
                <w:rFonts w:ascii="Times New Roman" w:eastAsia="Times New Roman" w:hAnsi="Times New Roman" w:cs="Times New Roman"/>
                <w:sz w:val="18"/>
                <w:szCs w:val="14"/>
                <w:lang w:eastAsia="en-GB"/>
              </w:rPr>
              <w:t>  </w:t>
            </w:r>
          </w:p>
        </w:tc>
      </w:tr>
      <w:tr w:rsidR="008A00F4" w:rsidRPr="0032640C" w14:paraId="1E9E7AE3" w14:textId="77777777" w:rsidTr="008D1261">
        <w:trPr>
          <w:trHeight w:val="20"/>
        </w:trPr>
        <w:tc>
          <w:tcPr>
            <w:tcW w:w="426" w:type="dxa"/>
            <w:tcBorders>
              <w:left w:val="single" w:sz="4" w:space="0" w:color="auto"/>
            </w:tcBorders>
            <w:noWrap/>
            <w:hideMark/>
          </w:tcPr>
          <w:p w14:paraId="5465A837" w14:textId="201E07F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AF319F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B38570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F02.01. Professional passive fishing</w:t>
            </w:r>
          </w:p>
        </w:tc>
        <w:tc>
          <w:tcPr>
            <w:tcW w:w="3539" w:type="dxa"/>
            <w:tcBorders>
              <w:right w:val="single" w:sz="4" w:space="0" w:color="auto"/>
            </w:tcBorders>
            <w:noWrap/>
            <w:hideMark/>
          </w:tcPr>
          <w:p w14:paraId="7B704F4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2C381DF" w14:textId="77777777" w:rsidTr="008D1261">
        <w:trPr>
          <w:trHeight w:val="20"/>
        </w:trPr>
        <w:tc>
          <w:tcPr>
            <w:tcW w:w="426" w:type="dxa"/>
            <w:tcBorders>
              <w:left w:val="single" w:sz="4" w:space="0" w:color="auto"/>
            </w:tcBorders>
            <w:noWrap/>
            <w:hideMark/>
          </w:tcPr>
          <w:p w14:paraId="40DD2883" w14:textId="6E42593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F67FF7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3C00B7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985881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F02.01.01. potting</w:t>
            </w:r>
          </w:p>
        </w:tc>
      </w:tr>
      <w:tr w:rsidR="008A00F4" w:rsidRPr="0032640C" w14:paraId="462E756E" w14:textId="77777777" w:rsidTr="008D1261">
        <w:trPr>
          <w:trHeight w:val="20"/>
        </w:trPr>
        <w:tc>
          <w:tcPr>
            <w:tcW w:w="426" w:type="dxa"/>
            <w:tcBorders>
              <w:left w:val="single" w:sz="4" w:space="0" w:color="auto"/>
            </w:tcBorders>
            <w:noWrap/>
            <w:hideMark/>
          </w:tcPr>
          <w:p w14:paraId="015A30D7" w14:textId="7DD1DBC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C10600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B3FCD2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9AEE90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F02.01.02. netting</w:t>
            </w:r>
          </w:p>
        </w:tc>
      </w:tr>
      <w:tr w:rsidR="00DF2E8E" w:rsidRPr="0032640C" w14:paraId="3031C589" w14:textId="77777777" w:rsidTr="008D1261">
        <w:trPr>
          <w:trHeight w:val="20"/>
        </w:trPr>
        <w:tc>
          <w:tcPr>
            <w:tcW w:w="426" w:type="dxa"/>
            <w:tcBorders>
              <w:left w:val="single" w:sz="4" w:space="0" w:color="auto"/>
            </w:tcBorders>
            <w:noWrap/>
            <w:hideMark/>
          </w:tcPr>
          <w:p w14:paraId="7F5BC650" w14:textId="6BB11A0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ED3E49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1F58D0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43068CF"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F02.01.03. demersal longlining</w:t>
            </w:r>
          </w:p>
        </w:tc>
      </w:tr>
      <w:tr w:rsidR="008A00F4" w:rsidRPr="0032640C" w14:paraId="211CDC37" w14:textId="77777777" w:rsidTr="008D1261">
        <w:trPr>
          <w:trHeight w:val="20"/>
        </w:trPr>
        <w:tc>
          <w:tcPr>
            <w:tcW w:w="426" w:type="dxa"/>
            <w:tcBorders>
              <w:left w:val="single" w:sz="4" w:space="0" w:color="auto"/>
            </w:tcBorders>
            <w:noWrap/>
            <w:hideMark/>
          </w:tcPr>
          <w:p w14:paraId="0073E7AC" w14:textId="62BA19E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98B6F3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536D15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30926A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F02.01.04. pelagic longlining</w:t>
            </w:r>
          </w:p>
        </w:tc>
      </w:tr>
      <w:tr w:rsidR="00DF2E8E" w:rsidRPr="0032640C" w14:paraId="255EE92E" w14:textId="77777777" w:rsidTr="008D1261">
        <w:trPr>
          <w:trHeight w:val="20"/>
        </w:trPr>
        <w:tc>
          <w:tcPr>
            <w:tcW w:w="426" w:type="dxa"/>
            <w:tcBorders>
              <w:left w:val="single" w:sz="4" w:space="0" w:color="auto"/>
            </w:tcBorders>
            <w:noWrap/>
            <w:hideMark/>
          </w:tcPr>
          <w:p w14:paraId="6B38F402" w14:textId="3224636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2F5DC4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D0F4FE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F02.02. Professional active fishing</w:t>
            </w:r>
          </w:p>
        </w:tc>
        <w:tc>
          <w:tcPr>
            <w:tcW w:w="3539" w:type="dxa"/>
            <w:tcBorders>
              <w:right w:val="single" w:sz="4" w:space="0" w:color="auto"/>
            </w:tcBorders>
            <w:noWrap/>
            <w:hideMark/>
          </w:tcPr>
          <w:p w14:paraId="3F7923C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C48431B" w14:textId="77777777" w:rsidTr="008D1261">
        <w:trPr>
          <w:trHeight w:val="20"/>
        </w:trPr>
        <w:tc>
          <w:tcPr>
            <w:tcW w:w="426" w:type="dxa"/>
            <w:tcBorders>
              <w:left w:val="single" w:sz="4" w:space="0" w:color="auto"/>
            </w:tcBorders>
            <w:noWrap/>
            <w:hideMark/>
          </w:tcPr>
          <w:p w14:paraId="452459A9" w14:textId="6798CBF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E907AF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7CA360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386FA9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F02.02.01. benthic or demersal trawling</w:t>
            </w:r>
          </w:p>
        </w:tc>
      </w:tr>
      <w:tr w:rsidR="00DF2E8E" w:rsidRPr="0032640C" w14:paraId="647839C4" w14:textId="77777777" w:rsidTr="008D1261">
        <w:trPr>
          <w:trHeight w:val="20"/>
        </w:trPr>
        <w:tc>
          <w:tcPr>
            <w:tcW w:w="426" w:type="dxa"/>
            <w:tcBorders>
              <w:left w:val="single" w:sz="4" w:space="0" w:color="auto"/>
            </w:tcBorders>
            <w:noWrap/>
            <w:hideMark/>
          </w:tcPr>
          <w:p w14:paraId="3B432AE4" w14:textId="7BDECA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AD13CA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80FB11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D0ADAC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F02.02.02. pelagic trawling</w:t>
            </w:r>
          </w:p>
        </w:tc>
      </w:tr>
      <w:tr w:rsidR="008A00F4" w:rsidRPr="0032640C" w14:paraId="651E14ED" w14:textId="77777777" w:rsidTr="008D1261">
        <w:trPr>
          <w:trHeight w:val="20"/>
        </w:trPr>
        <w:tc>
          <w:tcPr>
            <w:tcW w:w="426" w:type="dxa"/>
            <w:tcBorders>
              <w:left w:val="single" w:sz="4" w:space="0" w:color="auto"/>
            </w:tcBorders>
            <w:noWrap/>
            <w:hideMark/>
          </w:tcPr>
          <w:p w14:paraId="734D11DB" w14:textId="0BE3B7F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EB2EFD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1A84A3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0353AD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F02.02.03. demersal seining</w:t>
            </w:r>
          </w:p>
        </w:tc>
      </w:tr>
      <w:tr w:rsidR="00DF2E8E" w:rsidRPr="0032640C" w14:paraId="4D3AA373" w14:textId="77777777" w:rsidTr="008D1261">
        <w:trPr>
          <w:trHeight w:val="20"/>
        </w:trPr>
        <w:tc>
          <w:tcPr>
            <w:tcW w:w="426" w:type="dxa"/>
            <w:tcBorders>
              <w:left w:val="single" w:sz="4" w:space="0" w:color="auto"/>
            </w:tcBorders>
            <w:noWrap/>
            <w:hideMark/>
          </w:tcPr>
          <w:p w14:paraId="4E15C05B" w14:textId="438E11C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381515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31AD1E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6F4179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F02.02.04. purse seining</w:t>
            </w:r>
          </w:p>
        </w:tc>
      </w:tr>
      <w:tr w:rsidR="008A00F4" w:rsidRPr="0032640C" w14:paraId="51A05608" w14:textId="77777777" w:rsidTr="008D1261">
        <w:trPr>
          <w:trHeight w:val="20"/>
        </w:trPr>
        <w:tc>
          <w:tcPr>
            <w:tcW w:w="426" w:type="dxa"/>
            <w:tcBorders>
              <w:left w:val="single" w:sz="4" w:space="0" w:color="auto"/>
            </w:tcBorders>
            <w:noWrap/>
            <w:hideMark/>
          </w:tcPr>
          <w:p w14:paraId="5D9D5335" w14:textId="693BB5A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78E0FB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FFCC14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E90BC9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F02.02.05. benthic dredging</w:t>
            </w:r>
          </w:p>
        </w:tc>
      </w:tr>
      <w:tr w:rsidR="00DF2E8E" w:rsidRPr="0032640C" w14:paraId="075797D2" w14:textId="77777777" w:rsidTr="008D1261">
        <w:trPr>
          <w:trHeight w:val="20"/>
        </w:trPr>
        <w:tc>
          <w:tcPr>
            <w:tcW w:w="426" w:type="dxa"/>
            <w:tcBorders>
              <w:left w:val="single" w:sz="4" w:space="0" w:color="auto"/>
            </w:tcBorders>
            <w:noWrap/>
            <w:hideMark/>
          </w:tcPr>
          <w:p w14:paraId="0F1154F0" w14:textId="5B2B35C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6F4417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38080F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F02.03. Leisure fishing</w:t>
            </w:r>
          </w:p>
        </w:tc>
        <w:tc>
          <w:tcPr>
            <w:tcW w:w="3539" w:type="dxa"/>
            <w:tcBorders>
              <w:right w:val="single" w:sz="4" w:space="0" w:color="auto"/>
            </w:tcBorders>
            <w:noWrap/>
            <w:hideMark/>
          </w:tcPr>
          <w:p w14:paraId="73E084E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DCBB3F7" w14:textId="77777777" w:rsidTr="008D1261">
        <w:trPr>
          <w:trHeight w:val="20"/>
        </w:trPr>
        <w:tc>
          <w:tcPr>
            <w:tcW w:w="426" w:type="dxa"/>
            <w:tcBorders>
              <w:left w:val="single" w:sz="4" w:space="0" w:color="auto"/>
            </w:tcBorders>
            <w:noWrap/>
            <w:hideMark/>
          </w:tcPr>
          <w:p w14:paraId="4667F72E" w14:textId="592A34D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8279C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186878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109534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F02.03.01. bait digging / collection</w:t>
            </w:r>
          </w:p>
        </w:tc>
      </w:tr>
      <w:tr w:rsidR="00DF2E8E" w:rsidRPr="0032640C" w14:paraId="200A4963" w14:textId="77777777" w:rsidTr="008D1261">
        <w:trPr>
          <w:trHeight w:val="20"/>
        </w:trPr>
        <w:tc>
          <w:tcPr>
            <w:tcW w:w="426" w:type="dxa"/>
            <w:tcBorders>
              <w:left w:val="single" w:sz="4" w:space="0" w:color="auto"/>
            </w:tcBorders>
            <w:noWrap/>
            <w:hideMark/>
          </w:tcPr>
          <w:p w14:paraId="7AC3CBEA" w14:textId="368845A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472D14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3D2B78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5D88F9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F02.03.02. pole fishing</w:t>
            </w:r>
          </w:p>
        </w:tc>
      </w:tr>
      <w:tr w:rsidR="008A00F4" w:rsidRPr="0032640C" w14:paraId="66D7847A" w14:textId="77777777" w:rsidTr="008D1261">
        <w:trPr>
          <w:trHeight w:val="20"/>
        </w:trPr>
        <w:tc>
          <w:tcPr>
            <w:tcW w:w="426" w:type="dxa"/>
            <w:tcBorders>
              <w:left w:val="single" w:sz="4" w:space="0" w:color="auto"/>
            </w:tcBorders>
            <w:noWrap/>
            <w:hideMark/>
          </w:tcPr>
          <w:p w14:paraId="45AE1C27" w14:textId="7D45C31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37ADF0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BCC029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C8C20E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F02.03.03. </w:t>
            </w:r>
            <w:proofErr w:type="gramStart"/>
            <w:r w:rsidRPr="0032640C">
              <w:rPr>
                <w:rFonts w:ascii="Times New Roman" w:eastAsia="Times New Roman" w:hAnsi="Times New Roman" w:cs="Times New Roman"/>
                <w:sz w:val="18"/>
                <w:szCs w:val="14"/>
                <w:lang w:eastAsia="en-GB"/>
              </w:rPr>
              <w:t>spear-fishing</w:t>
            </w:r>
            <w:proofErr w:type="gramEnd"/>
          </w:p>
        </w:tc>
      </w:tr>
      <w:tr w:rsidR="00D91086" w:rsidRPr="0032640C" w14:paraId="4B6B84B9" w14:textId="77777777" w:rsidTr="008D1261">
        <w:trPr>
          <w:trHeight w:val="20"/>
        </w:trPr>
        <w:tc>
          <w:tcPr>
            <w:tcW w:w="426" w:type="dxa"/>
            <w:tcBorders>
              <w:left w:val="single" w:sz="4" w:space="0" w:color="auto"/>
            </w:tcBorders>
            <w:noWrap/>
            <w:hideMark/>
          </w:tcPr>
          <w:p w14:paraId="7502237E" w14:textId="274F44E5"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B7268B6" w14:textId="5BD3D2C6"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F03. Hunting and collection of terrestrial wild animals</w:t>
            </w:r>
          </w:p>
          <w:p w14:paraId="3B627692" w14:textId="3A8165BB" w:rsidR="00D91086" w:rsidRPr="0032640C" w:rsidRDefault="00D91086" w:rsidP="008D1261">
            <w:pPr>
              <w:ind w:left="167" w:hanging="167"/>
              <w:rPr>
                <w:rFonts w:ascii="Times New Roman" w:eastAsia="Times New Roman" w:hAnsi="Times New Roman" w:cs="Times New Roman"/>
                <w:sz w:val="18"/>
                <w:szCs w:val="14"/>
                <w:lang w:eastAsia="en-GB"/>
              </w:rPr>
            </w:pPr>
          </w:p>
        </w:tc>
      </w:tr>
      <w:tr w:rsidR="008A00F4" w:rsidRPr="0032640C" w14:paraId="2AB76BA0" w14:textId="77777777" w:rsidTr="008D1261">
        <w:trPr>
          <w:trHeight w:val="20"/>
        </w:trPr>
        <w:tc>
          <w:tcPr>
            <w:tcW w:w="426" w:type="dxa"/>
            <w:tcBorders>
              <w:left w:val="single" w:sz="4" w:space="0" w:color="auto"/>
            </w:tcBorders>
            <w:noWrap/>
            <w:hideMark/>
          </w:tcPr>
          <w:p w14:paraId="76CF8432" w14:textId="173A27A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20F6DF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4F9B97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F03.01. Hunting</w:t>
            </w:r>
          </w:p>
        </w:tc>
        <w:tc>
          <w:tcPr>
            <w:tcW w:w="3539" w:type="dxa"/>
            <w:tcBorders>
              <w:right w:val="single" w:sz="4" w:space="0" w:color="auto"/>
            </w:tcBorders>
            <w:noWrap/>
            <w:hideMark/>
          </w:tcPr>
          <w:p w14:paraId="2B4C572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A52915B" w14:textId="77777777" w:rsidTr="008D1261">
        <w:trPr>
          <w:trHeight w:val="20"/>
        </w:trPr>
        <w:tc>
          <w:tcPr>
            <w:tcW w:w="426" w:type="dxa"/>
            <w:tcBorders>
              <w:left w:val="single" w:sz="4" w:space="0" w:color="auto"/>
            </w:tcBorders>
            <w:noWrap/>
            <w:hideMark/>
          </w:tcPr>
          <w:p w14:paraId="59A89C69" w14:textId="5974247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485465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7E7EAB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724656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F03.01.01. damage caused by game (excess population density)</w:t>
            </w:r>
          </w:p>
        </w:tc>
      </w:tr>
      <w:tr w:rsidR="008A00F4" w:rsidRPr="0032640C" w14:paraId="15DAA0FC" w14:textId="77777777" w:rsidTr="008D1261">
        <w:trPr>
          <w:trHeight w:val="20"/>
        </w:trPr>
        <w:tc>
          <w:tcPr>
            <w:tcW w:w="426" w:type="dxa"/>
            <w:tcBorders>
              <w:left w:val="single" w:sz="4" w:space="0" w:color="auto"/>
            </w:tcBorders>
            <w:noWrap/>
            <w:hideMark/>
          </w:tcPr>
          <w:p w14:paraId="7C9F3CB4" w14:textId="61FD7E9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3E8ADC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05F131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F03.02. Taking and removal of animals (terrestrial)</w:t>
            </w:r>
          </w:p>
        </w:tc>
        <w:tc>
          <w:tcPr>
            <w:tcW w:w="3539" w:type="dxa"/>
            <w:tcBorders>
              <w:right w:val="single" w:sz="4" w:space="0" w:color="auto"/>
            </w:tcBorders>
            <w:noWrap/>
            <w:hideMark/>
          </w:tcPr>
          <w:p w14:paraId="2A6C3FD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9EFEC1F" w14:textId="77777777" w:rsidTr="008D1261">
        <w:trPr>
          <w:trHeight w:val="20"/>
        </w:trPr>
        <w:tc>
          <w:tcPr>
            <w:tcW w:w="426" w:type="dxa"/>
            <w:tcBorders>
              <w:left w:val="single" w:sz="4" w:space="0" w:color="auto"/>
            </w:tcBorders>
            <w:noWrap/>
            <w:hideMark/>
          </w:tcPr>
          <w:p w14:paraId="7F5E90A6" w14:textId="76206C2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9E03DD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AB165F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2A11D5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F03.02.01. collection of animals (insects, reptiles, amphibians</w:t>
            </w:r>
            <w:proofErr w:type="gramStart"/>
            <w:r w:rsidRPr="0032640C">
              <w:rPr>
                <w:rFonts w:ascii="Times New Roman" w:eastAsia="Times New Roman" w:hAnsi="Times New Roman" w:cs="Times New Roman"/>
                <w:sz w:val="18"/>
                <w:szCs w:val="14"/>
                <w:lang w:eastAsia="en-GB"/>
              </w:rPr>
              <w:t>.....</w:t>
            </w:r>
            <w:proofErr w:type="gramEnd"/>
            <w:r w:rsidRPr="0032640C">
              <w:rPr>
                <w:rFonts w:ascii="Times New Roman" w:eastAsia="Times New Roman" w:hAnsi="Times New Roman" w:cs="Times New Roman"/>
                <w:sz w:val="18"/>
                <w:szCs w:val="14"/>
                <w:lang w:eastAsia="en-GB"/>
              </w:rPr>
              <w:t>)</w:t>
            </w:r>
          </w:p>
        </w:tc>
      </w:tr>
      <w:tr w:rsidR="008A00F4" w:rsidRPr="0032640C" w14:paraId="03D06B1F" w14:textId="77777777" w:rsidTr="008D1261">
        <w:trPr>
          <w:trHeight w:val="20"/>
        </w:trPr>
        <w:tc>
          <w:tcPr>
            <w:tcW w:w="426" w:type="dxa"/>
            <w:tcBorders>
              <w:left w:val="single" w:sz="4" w:space="0" w:color="auto"/>
            </w:tcBorders>
            <w:noWrap/>
            <w:hideMark/>
          </w:tcPr>
          <w:p w14:paraId="644246B6" w14:textId="5D2BE5C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D9FB21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27F435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7474289"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F03.02.02. taking from nest (</w:t>
            </w:r>
            <w:proofErr w:type="gramStart"/>
            <w:r w:rsidRPr="0032640C">
              <w:rPr>
                <w:rFonts w:ascii="Times New Roman" w:eastAsia="Times New Roman" w:hAnsi="Times New Roman" w:cs="Times New Roman"/>
                <w:sz w:val="18"/>
                <w:szCs w:val="14"/>
                <w:lang w:eastAsia="en-GB"/>
              </w:rPr>
              <w:t>e.g.</w:t>
            </w:r>
            <w:proofErr w:type="gramEnd"/>
            <w:r w:rsidRPr="0032640C">
              <w:rPr>
                <w:rFonts w:ascii="Times New Roman" w:eastAsia="Times New Roman" w:hAnsi="Times New Roman" w:cs="Times New Roman"/>
                <w:sz w:val="18"/>
                <w:szCs w:val="14"/>
                <w:lang w:eastAsia="en-GB"/>
              </w:rPr>
              <w:t xml:space="preserve"> falcons)</w:t>
            </w:r>
          </w:p>
        </w:tc>
      </w:tr>
      <w:tr w:rsidR="00DF2E8E" w:rsidRPr="0032640C" w14:paraId="3D0DF094" w14:textId="77777777" w:rsidTr="008D1261">
        <w:trPr>
          <w:trHeight w:val="20"/>
        </w:trPr>
        <w:tc>
          <w:tcPr>
            <w:tcW w:w="426" w:type="dxa"/>
            <w:tcBorders>
              <w:left w:val="single" w:sz="4" w:space="0" w:color="auto"/>
            </w:tcBorders>
            <w:noWrap/>
            <w:hideMark/>
          </w:tcPr>
          <w:p w14:paraId="6DAA46B8" w14:textId="1903CAB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3868057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9A6938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677629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F03.02.03. trapping, poisoning, poaching</w:t>
            </w:r>
          </w:p>
        </w:tc>
      </w:tr>
      <w:tr w:rsidR="008A00F4" w:rsidRPr="0032640C" w14:paraId="2D0F9CA2" w14:textId="77777777" w:rsidTr="008D1261">
        <w:trPr>
          <w:trHeight w:val="20"/>
        </w:trPr>
        <w:tc>
          <w:tcPr>
            <w:tcW w:w="426" w:type="dxa"/>
            <w:tcBorders>
              <w:left w:val="single" w:sz="4" w:space="0" w:color="auto"/>
            </w:tcBorders>
            <w:noWrap/>
            <w:hideMark/>
          </w:tcPr>
          <w:p w14:paraId="5AD340AB" w14:textId="1984E01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564D75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8A5B15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791525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F03.02.04. predator control</w:t>
            </w:r>
          </w:p>
        </w:tc>
      </w:tr>
      <w:tr w:rsidR="00DF2E8E" w:rsidRPr="0032640C" w14:paraId="743AA931" w14:textId="77777777" w:rsidTr="008D1261">
        <w:trPr>
          <w:trHeight w:val="20"/>
        </w:trPr>
        <w:tc>
          <w:tcPr>
            <w:tcW w:w="426" w:type="dxa"/>
            <w:tcBorders>
              <w:left w:val="single" w:sz="4" w:space="0" w:color="auto"/>
            </w:tcBorders>
            <w:noWrap/>
            <w:hideMark/>
          </w:tcPr>
          <w:p w14:paraId="4AF8B6F6" w14:textId="2A9ABA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28FD97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396FC8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263A84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F03.02.05. </w:t>
            </w:r>
            <w:proofErr w:type="spellStart"/>
            <w:r w:rsidRPr="0032640C">
              <w:rPr>
                <w:rFonts w:ascii="Times New Roman" w:eastAsia="Times New Roman" w:hAnsi="Times New Roman" w:cs="Times New Roman"/>
                <w:sz w:val="18"/>
                <w:szCs w:val="14"/>
                <w:lang w:eastAsia="en-GB"/>
              </w:rPr>
              <w:t>accidential</w:t>
            </w:r>
            <w:proofErr w:type="spellEnd"/>
            <w:r w:rsidRPr="0032640C">
              <w:rPr>
                <w:rFonts w:ascii="Times New Roman" w:eastAsia="Times New Roman" w:hAnsi="Times New Roman" w:cs="Times New Roman"/>
                <w:sz w:val="18"/>
                <w:szCs w:val="14"/>
                <w:lang w:eastAsia="en-GB"/>
              </w:rPr>
              <w:t xml:space="preserve"> capture</w:t>
            </w:r>
          </w:p>
        </w:tc>
      </w:tr>
      <w:tr w:rsidR="008A00F4" w:rsidRPr="0032640C" w14:paraId="276DE4CE" w14:textId="77777777" w:rsidTr="008D1261">
        <w:trPr>
          <w:trHeight w:val="20"/>
        </w:trPr>
        <w:tc>
          <w:tcPr>
            <w:tcW w:w="426" w:type="dxa"/>
            <w:tcBorders>
              <w:left w:val="single" w:sz="4" w:space="0" w:color="auto"/>
            </w:tcBorders>
            <w:noWrap/>
            <w:hideMark/>
          </w:tcPr>
          <w:p w14:paraId="0979A614" w14:textId="04E6CC7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AE508B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F8AFCF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218407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F03.02.09. other forms of taking animals</w:t>
            </w:r>
          </w:p>
        </w:tc>
      </w:tr>
      <w:tr w:rsidR="00D91086" w:rsidRPr="0032640C" w14:paraId="78776139" w14:textId="77777777" w:rsidTr="008D1261">
        <w:trPr>
          <w:trHeight w:val="20"/>
        </w:trPr>
        <w:tc>
          <w:tcPr>
            <w:tcW w:w="426" w:type="dxa"/>
            <w:tcBorders>
              <w:left w:val="single" w:sz="4" w:space="0" w:color="auto"/>
            </w:tcBorders>
            <w:noWrap/>
            <w:hideMark/>
          </w:tcPr>
          <w:p w14:paraId="3DEF8914" w14:textId="145ADA23"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FFB523F" w14:textId="57636CA5"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F04. Taking and collection of terrestrial plants</w:t>
            </w:r>
          </w:p>
          <w:p w14:paraId="220A1940" w14:textId="64FCF6C4" w:rsidR="00D91086" w:rsidRPr="0032640C" w:rsidRDefault="00D91086" w:rsidP="008D1261">
            <w:pPr>
              <w:ind w:left="167" w:hanging="167"/>
              <w:rPr>
                <w:rFonts w:ascii="Times New Roman" w:eastAsia="Times New Roman" w:hAnsi="Times New Roman" w:cs="Times New Roman"/>
                <w:sz w:val="18"/>
                <w:szCs w:val="14"/>
                <w:lang w:eastAsia="en-GB"/>
              </w:rPr>
            </w:pPr>
          </w:p>
        </w:tc>
      </w:tr>
      <w:tr w:rsidR="008A00F4" w:rsidRPr="0032640C" w14:paraId="072E06BD" w14:textId="77777777" w:rsidTr="008D1261">
        <w:trPr>
          <w:trHeight w:val="20"/>
        </w:trPr>
        <w:tc>
          <w:tcPr>
            <w:tcW w:w="426" w:type="dxa"/>
            <w:tcBorders>
              <w:left w:val="single" w:sz="4" w:space="0" w:color="auto"/>
            </w:tcBorders>
            <w:noWrap/>
            <w:hideMark/>
          </w:tcPr>
          <w:p w14:paraId="16D9B1A9" w14:textId="4F2DF91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8814DE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3956E0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F04.01. pillaging of floristic stations</w:t>
            </w:r>
          </w:p>
        </w:tc>
        <w:tc>
          <w:tcPr>
            <w:tcW w:w="3539" w:type="dxa"/>
            <w:tcBorders>
              <w:right w:val="single" w:sz="4" w:space="0" w:color="auto"/>
            </w:tcBorders>
            <w:noWrap/>
            <w:hideMark/>
          </w:tcPr>
          <w:p w14:paraId="26AAF2B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2A3DBD9" w14:textId="77777777" w:rsidTr="008D1261">
        <w:trPr>
          <w:trHeight w:val="20"/>
        </w:trPr>
        <w:tc>
          <w:tcPr>
            <w:tcW w:w="426" w:type="dxa"/>
            <w:tcBorders>
              <w:left w:val="single" w:sz="4" w:space="0" w:color="auto"/>
            </w:tcBorders>
            <w:noWrap/>
            <w:hideMark/>
          </w:tcPr>
          <w:p w14:paraId="0BC5333E" w14:textId="2924DF7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74B75F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4F85CAB" w14:textId="77777777" w:rsidR="008A00F4" w:rsidRPr="0032640C" w:rsidRDefault="008A00F4" w:rsidP="008D1261">
            <w:pPr>
              <w:ind w:left="167" w:hanging="167"/>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xml:space="preserve">F04.02. </w:t>
            </w:r>
            <w:proofErr w:type="gramStart"/>
            <w:r w:rsidRPr="0032640C">
              <w:rPr>
                <w:rFonts w:ascii="Times New Roman" w:eastAsia="Times New Roman" w:hAnsi="Times New Roman" w:cs="Times New Roman"/>
                <w:sz w:val="18"/>
                <w:szCs w:val="14"/>
                <w:lang w:val="fr-BE" w:eastAsia="en-GB"/>
              </w:rPr>
              <w:t>collection</w:t>
            </w:r>
            <w:proofErr w:type="gramEnd"/>
            <w:r w:rsidRPr="0032640C">
              <w:rPr>
                <w:rFonts w:ascii="Times New Roman" w:eastAsia="Times New Roman" w:hAnsi="Times New Roman" w:cs="Times New Roman"/>
                <w:sz w:val="18"/>
                <w:szCs w:val="14"/>
                <w:lang w:val="fr-BE" w:eastAsia="en-GB"/>
              </w:rPr>
              <w:t xml:space="preserve"> (fungi, lichen, </w:t>
            </w:r>
            <w:proofErr w:type="spellStart"/>
            <w:r w:rsidRPr="0032640C">
              <w:rPr>
                <w:rFonts w:ascii="Times New Roman" w:eastAsia="Times New Roman" w:hAnsi="Times New Roman" w:cs="Times New Roman"/>
                <w:sz w:val="18"/>
                <w:szCs w:val="14"/>
                <w:lang w:val="fr-BE" w:eastAsia="en-GB"/>
              </w:rPr>
              <w:t>berries</w:t>
            </w:r>
            <w:proofErr w:type="spellEnd"/>
            <w:r w:rsidRPr="0032640C">
              <w:rPr>
                <w:rFonts w:ascii="Times New Roman" w:eastAsia="Times New Roman" w:hAnsi="Times New Roman" w:cs="Times New Roman"/>
                <w:sz w:val="18"/>
                <w:szCs w:val="14"/>
                <w:lang w:val="fr-BE" w:eastAsia="en-GB"/>
              </w:rPr>
              <w:t xml:space="preserve"> etc.)</w:t>
            </w:r>
          </w:p>
        </w:tc>
        <w:tc>
          <w:tcPr>
            <w:tcW w:w="3539" w:type="dxa"/>
            <w:tcBorders>
              <w:right w:val="single" w:sz="4" w:space="0" w:color="auto"/>
            </w:tcBorders>
            <w:noWrap/>
            <w:hideMark/>
          </w:tcPr>
          <w:p w14:paraId="1707D5DA" w14:textId="77777777" w:rsidR="008A00F4" w:rsidRPr="0032640C" w:rsidRDefault="008A00F4" w:rsidP="00D91086">
            <w:pPr>
              <w:ind w:left="180" w:hanging="180"/>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w:t>
            </w:r>
          </w:p>
        </w:tc>
      </w:tr>
      <w:tr w:rsidR="008A00F4" w:rsidRPr="0032640C" w14:paraId="7C43745B" w14:textId="77777777" w:rsidTr="008D1261">
        <w:trPr>
          <w:trHeight w:val="20"/>
        </w:trPr>
        <w:tc>
          <w:tcPr>
            <w:tcW w:w="426" w:type="dxa"/>
            <w:tcBorders>
              <w:left w:val="single" w:sz="4" w:space="0" w:color="auto"/>
            </w:tcBorders>
            <w:noWrap/>
            <w:hideMark/>
          </w:tcPr>
          <w:p w14:paraId="0335CA89" w14:textId="56B75530" w:rsidR="008A00F4" w:rsidRPr="0032640C" w:rsidRDefault="00627B0E" w:rsidP="008A00F4">
            <w:pPr>
              <w:rPr>
                <w:rFonts w:ascii="Times New Roman" w:eastAsia="Times New Roman" w:hAnsi="Times New Roman" w:cs="Times New Roman"/>
                <w:b/>
                <w:bCs/>
                <w:sz w:val="18"/>
                <w:szCs w:val="14"/>
                <w:lang w:val="fr-BE" w:eastAsia="en-GB"/>
              </w:rPr>
            </w:pPr>
            <w:r w:rsidRPr="0032640C">
              <w:rPr>
                <w:rFonts w:ascii="Times New Roman" w:eastAsia="Times New Roman" w:hAnsi="Times New Roman" w:cs="Times New Roman"/>
                <w:b/>
                <w:bCs/>
                <w:sz w:val="18"/>
                <w:szCs w:val="14"/>
                <w:lang w:val="fr-BE" w:eastAsia="en-GB"/>
              </w:rPr>
              <w:t> </w:t>
            </w:r>
          </w:p>
        </w:tc>
        <w:tc>
          <w:tcPr>
            <w:tcW w:w="1846" w:type="dxa"/>
            <w:noWrap/>
            <w:hideMark/>
          </w:tcPr>
          <w:p w14:paraId="41A78DCF" w14:textId="77777777" w:rsidR="008A00F4" w:rsidRPr="0032640C" w:rsidRDefault="008A00F4" w:rsidP="008A00F4">
            <w:pPr>
              <w:rPr>
                <w:rFonts w:ascii="Times New Roman" w:eastAsia="Times New Roman" w:hAnsi="Times New Roman" w:cs="Times New Roman"/>
                <w:b/>
                <w:bCs/>
                <w:i/>
                <w:iCs/>
                <w:sz w:val="18"/>
                <w:szCs w:val="14"/>
                <w:lang w:val="fr-BE" w:eastAsia="en-GB"/>
              </w:rPr>
            </w:pPr>
            <w:r w:rsidRPr="0032640C">
              <w:rPr>
                <w:rFonts w:ascii="Times New Roman" w:eastAsia="Times New Roman" w:hAnsi="Times New Roman" w:cs="Times New Roman"/>
                <w:b/>
                <w:bCs/>
                <w:i/>
                <w:iCs/>
                <w:sz w:val="18"/>
                <w:szCs w:val="14"/>
                <w:lang w:val="fr-BE" w:eastAsia="en-GB"/>
              </w:rPr>
              <w:t> </w:t>
            </w:r>
          </w:p>
        </w:tc>
        <w:tc>
          <w:tcPr>
            <w:tcW w:w="3115" w:type="dxa"/>
            <w:noWrap/>
            <w:hideMark/>
          </w:tcPr>
          <w:p w14:paraId="53F82633" w14:textId="77777777" w:rsidR="008A00F4" w:rsidRPr="0032640C" w:rsidRDefault="008A00F4" w:rsidP="008D1261">
            <w:pPr>
              <w:ind w:left="167" w:hanging="167"/>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w:t>
            </w:r>
          </w:p>
        </w:tc>
        <w:tc>
          <w:tcPr>
            <w:tcW w:w="3539" w:type="dxa"/>
            <w:tcBorders>
              <w:right w:val="single" w:sz="4" w:space="0" w:color="auto"/>
            </w:tcBorders>
            <w:noWrap/>
            <w:hideMark/>
          </w:tcPr>
          <w:p w14:paraId="71DE67DD"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F04.02.01. hand raking</w:t>
            </w:r>
          </w:p>
        </w:tc>
      </w:tr>
      <w:tr w:rsidR="00DF2E8E" w:rsidRPr="0032640C" w14:paraId="7A177DAE" w14:textId="77777777" w:rsidTr="008D1261">
        <w:trPr>
          <w:trHeight w:val="20"/>
        </w:trPr>
        <w:tc>
          <w:tcPr>
            <w:tcW w:w="426" w:type="dxa"/>
            <w:tcBorders>
              <w:left w:val="single" w:sz="4" w:space="0" w:color="auto"/>
            </w:tcBorders>
            <w:noWrap/>
            <w:hideMark/>
          </w:tcPr>
          <w:p w14:paraId="42D3B6A1" w14:textId="44CE3BD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F1203C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12883A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A4E54C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F04.02.02. hand collection</w:t>
            </w:r>
          </w:p>
        </w:tc>
      </w:tr>
      <w:tr w:rsidR="00D91086" w:rsidRPr="0032640C" w14:paraId="276301FC" w14:textId="77777777" w:rsidTr="008D1261">
        <w:trPr>
          <w:trHeight w:val="20"/>
        </w:trPr>
        <w:tc>
          <w:tcPr>
            <w:tcW w:w="426" w:type="dxa"/>
            <w:tcBorders>
              <w:left w:val="single" w:sz="4" w:space="0" w:color="auto"/>
            </w:tcBorders>
            <w:noWrap/>
            <w:hideMark/>
          </w:tcPr>
          <w:p w14:paraId="723D7FAB" w14:textId="4CEC40C4"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35AF792" w14:textId="52C8A6E6"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F05. Illegal taking of marine fauna</w:t>
            </w:r>
          </w:p>
          <w:p w14:paraId="12D59933" w14:textId="0296F94D"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018548BD" w14:textId="77777777" w:rsidTr="008D1261">
        <w:trPr>
          <w:trHeight w:val="20"/>
        </w:trPr>
        <w:tc>
          <w:tcPr>
            <w:tcW w:w="426" w:type="dxa"/>
            <w:tcBorders>
              <w:left w:val="single" w:sz="4" w:space="0" w:color="auto"/>
            </w:tcBorders>
            <w:noWrap/>
            <w:hideMark/>
          </w:tcPr>
          <w:p w14:paraId="1C4FECD4" w14:textId="4E76EE3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3D310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38F5D6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F05.01. dynamite</w:t>
            </w:r>
          </w:p>
        </w:tc>
        <w:tc>
          <w:tcPr>
            <w:tcW w:w="3539" w:type="dxa"/>
            <w:tcBorders>
              <w:right w:val="single" w:sz="4" w:space="0" w:color="auto"/>
            </w:tcBorders>
            <w:noWrap/>
            <w:hideMark/>
          </w:tcPr>
          <w:p w14:paraId="0DFEC2D6"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14B8022" w14:textId="77777777" w:rsidTr="008D1261">
        <w:trPr>
          <w:trHeight w:val="20"/>
        </w:trPr>
        <w:tc>
          <w:tcPr>
            <w:tcW w:w="426" w:type="dxa"/>
            <w:tcBorders>
              <w:left w:val="single" w:sz="4" w:space="0" w:color="auto"/>
            </w:tcBorders>
            <w:noWrap/>
            <w:hideMark/>
          </w:tcPr>
          <w:p w14:paraId="71442897" w14:textId="15AE6E6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ED60FF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52F0CF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F05.02. date mussel-fishing</w:t>
            </w:r>
          </w:p>
        </w:tc>
        <w:tc>
          <w:tcPr>
            <w:tcW w:w="3539" w:type="dxa"/>
            <w:tcBorders>
              <w:right w:val="single" w:sz="4" w:space="0" w:color="auto"/>
            </w:tcBorders>
            <w:noWrap/>
            <w:hideMark/>
          </w:tcPr>
          <w:p w14:paraId="0911F75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2738EBF" w14:textId="77777777" w:rsidTr="008D1261">
        <w:trPr>
          <w:trHeight w:val="20"/>
        </w:trPr>
        <w:tc>
          <w:tcPr>
            <w:tcW w:w="426" w:type="dxa"/>
            <w:tcBorders>
              <w:left w:val="single" w:sz="4" w:space="0" w:color="auto"/>
            </w:tcBorders>
            <w:noWrap/>
            <w:hideMark/>
          </w:tcPr>
          <w:p w14:paraId="187F478F" w14:textId="6817F54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5E8FD0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641068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F05.03. poisons</w:t>
            </w:r>
          </w:p>
        </w:tc>
        <w:tc>
          <w:tcPr>
            <w:tcW w:w="3539" w:type="dxa"/>
            <w:tcBorders>
              <w:right w:val="single" w:sz="4" w:space="0" w:color="auto"/>
            </w:tcBorders>
            <w:noWrap/>
            <w:hideMark/>
          </w:tcPr>
          <w:p w14:paraId="77A57B2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FBC42B4" w14:textId="77777777" w:rsidTr="008D1261">
        <w:trPr>
          <w:trHeight w:val="20"/>
        </w:trPr>
        <w:tc>
          <w:tcPr>
            <w:tcW w:w="426" w:type="dxa"/>
            <w:tcBorders>
              <w:left w:val="single" w:sz="4" w:space="0" w:color="auto"/>
            </w:tcBorders>
            <w:noWrap/>
            <w:hideMark/>
          </w:tcPr>
          <w:p w14:paraId="4637F2C1" w14:textId="5659653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B68A6E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8D724F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F05.04. poaching</w:t>
            </w:r>
          </w:p>
        </w:tc>
        <w:tc>
          <w:tcPr>
            <w:tcW w:w="3539" w:type="dxa"/>
            <w:tcBorders>
              <w:right w:val="single" w:sz="4" w:space="0" w:color="auto"/>
            </w:tcBorders>
            <w:noWrap/>
            <w:hideMark/>
          </w:tcPr>
          <w:p w14:paraId="60B1CAC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E576F7E" w14:textId="77777777" w:rsidTr="008D1261">
        <w:trPr>
          <w:trHeight w:val="20"/>
        </w:trPr>
        <w:tc>
          <w:tcPr>
            <w:tcW w:w="426" w:type="dxa"/>
            <w:tcBorders>
              <w:left w:val="single" w:sz="4" w:space="0" w:color="auto"/>
            </w:tcBorders>
            <w:noWrap/>
            <w:hideMark/>
          </w:tcPr>
          <w:p w14:paraId="1457BF25" w14:textId="51AC615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54CBA6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B987BC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F05.05. shooting</w:t>
            </w:r>
          </w:p>
        </w:tc>
        <w:tc>
          <w:tcPr>
            <w:tcW w:w="3539" w:type="dxa"/>
            <w:tcBorders>
              <w:right w:val="single" w:sz="4" w:space="0" w:color="auto"/>
            </w:tcBorders>
            <w:noWrap/>
            <w:hideMark/>
          </w:tcPr>
          <w:p w14:paraId="53D06FA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F167367" w14:textId="77777777" w:rsidTr="008D1261">
        <w:trPr>
          <w:trHeight w:val="20"/>
        </w:trPr>
        <w:tc>
          <w:tcPr>
            <w:tcW w:w="426" w:type="dxa"/>
            <w:tcBorders>
              <w:left w:val="single" w:sz="4" w:space="0" w:color="auto"/>
            </w:tcBorders>
            <w:noWrap/>
            <w:hideMark/>
          </w:tcPr>
          <w:p w14:paraId="7B5D2636" w14:textId="114BA32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F8FE61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E7BFA8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F05.06. removal for collection purposes</w:t>
            </w:r>
          </w:p>
        </w:tc>
        <w:tc>
          <w:tcPr>
            <w:tcW w:w="3539" w:type="dxa"/>
            <w:tcBorders>
              <w:right w:val="single" w:sz="4" w:space="0" w:color="auto"/>
            </w:tcBorders>
            <w:noWrap/>
            <w:hideMark/>
          </w:tcPr>
          <w:p w14:paraId="45469031"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1F8C19C" w14:textId="77777777" w:rsidTr="008D1261">
        <w:trPr>
          <w:trHeight w:val="20"/>
        </w:trPr>
        <w:tc>
          <w:tcPr>
            <w:tcW w:w="426" w:type="dxa"/>
            <w:tcBorders>
              <w:left w:val="single" w:sz="4" w:space="0" w:color="auto"/>
            </w:tcBorders>
            <w:noWrap/>
            <w:hideMark/>
          </w:tcPr>
          <w:p w14:paraId="5B561AD2" w14:textId="23F7063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14FD36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E6E5D4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F05.07. other (</w:t>
            </w:r>
            <w:proofErr w:type="gramStart"/>
            <w:r w:rsidRPr="0032640C">
              <w:rPr>
                <w:rFonts w:ascii="Times New Roman" w:eastAsia="Times New Roman" w:hAnsi="Times New Roman" w:cs="Times New Roman"/>
                <w:sz w:val="18"/>
                <w:szCs w:val="14"/>
                <w:lang w:eastAsia="en-GB"/>
              </w:rPr>
              <w:t>i.e.</w:t>
            </w:r>
            <w:proofErr w:type="gramEnd"/>
            <w:r w:rsidRPr="0032640C">
              <w:rPr>
                <w:rFonts w:ascii="Times New Roman" w:eastAsia="Times New Roman" w:hAnsi="Times New Roman" w:cs="Times New Roman"/>
                <w:sz w:val="18"/>
                <w:szCs w:val="14"/>
                <w:lang w:eastAsia="en-GB"/>
              </w:rPr>
              <w:t xml:space="preserve"> drift nets)</w:t>
            </w:r>
          </w:p>
        </w:tc>
        <w:tc>
          <w:tcPr>
            <w:tcW w:w="3539" w:type="dxa"/>
            <w:tcBorders>
              <w:right w:val="single" w:sz="4" w:space="0" w:color="auto"/>
            </w:tcBorders>
            <w:noWrap/>
            <w:hideMark/>
          </w:tcPr>
          <w:p w14:paraId="2AFD497B"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373113F0" w14:textId="77777777" w:rsidTr="008D1261">
        <w:trPr>
          <w:trHeight w:val="20"/>
        </w:trPr>
        <w:tc>
          <w:tcPr>
            <w:tcW w:w="426" w:type="dxa"/>
            <w:tcBorders>
              <w:left w:val="single" w:sz="4" w:space="0" w:color="auto"/>
            </w:tcBorders>
            <w:noWrap/>
            <w:hideMark/>
          </w:tcPr>
          <w:p w14:paraId="4F2853EA" w14:textId="0D895E8A"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C5C1A33" w14:textId="5B1D5B43"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 xml:space="preserve">F06. Other hunting, </w:t>
            </w:r>
            <w:proofErr w:type="gramStart"/>
            <w:r w:rsidRPr="0032640C">
              <w:rPr>
                <w:rFonts w:ascii="Times New Roman" w:eastAsia="Times New Roman" w:hAnsi="Times New Roman" w:cs="Times New Roman"/>
                <w:b/>
                <w:bCs/>
                <w:i/>
                <w:iCs/>
                <w:sz w:val="18"/>
                <w:szCs w:val="14"/>
                <w:lang w:eastAsia="en-GB"/>
              </w:rPr>
              <w:t>fishing</w:t>
            </w:r>
            <w:proofErr w:type="gramEnd"/>
            <w:r w:rsidRPr="0032640C">
              <w:rPr>
                <w:rFonts w:ascii="Times New Roman" w:eastAsia="Times New Roman" w:hAnsi="Times New Roman" w:cs="Times New Roman"/>
                <w:b/>
                <w:bCs/>
                <w:i/>
                <w:iCs/>
                <w:sz w:val="18"/>
                <w:szCs w:val="14"/>
                <w:lang w:eastAsia="en-GB"/>
              </w:rPr>
              <w:t xml:space="preserve"> and collection activities</w:t>
            </w:r>
          </w:p>
          <w:p w14:paraId="0CFF3F6E" w14:textId="433973C9"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0DBACAA9" w14:textId="77777777" w:rsidTr="008D1261">
        <w:trPr>
          <w:trHeight w:val="20"/>
        </w:trPr>
        <w:tc>
          <w:tcPr>
            <w:tcW w:w="426" w:type="dxa"/>
            <w:tcBorders>
              <w:left w:val="single" w:sz="4" w:space="0" w:color="auto"/>
              <w:bottom w:val="single" w:sz="4" w:space="0" w:color="auto"/>
            </w:tcBorders>
            <w:noWrap/>
            <w:hideMark/>
          </w:tcPr>
          <w:p w14:paraId="70D6A1C5" w14:textId="1686CD6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7508FC9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74D05BE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F06.01. game/ bird breeding station</w:t>
            </w:r>
          </w:p>
        </w:tc>
        <w:tc>
          <w:tcPr>
            <w:tcW w:w="3539" w:type="dxa"/>
            <w:tcBorders>
              <w:bottom w:val="single" w:sz="4" w:space="0" w:color="auto"/>
              <w:right w:val="single" w:sz="4" w:space="0" w:color="auto"/>
            </w:tcBorders>
            <w:noWrap/>
            <w:hideMark/>
          </w:tcPr>
          <w:p w14:paraId="78631F75"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3BF2BD41"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6D6AF981" w14:textId="43B73D7D"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G. HUMAN INTRUSIONS AND DISTURBANCES</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75C4D1BD" w14:textId="77777777" w:rsidTr="008D1261">
        <w:trPr>
          <w:trHeight w:val="20"/>
        </w:trPr>
        <w:tc>
          <w:tcPr>
            <w:tcW w:w="426" w:type="dxa"/>
            <w:tcBorders>
              <w:left w:val="single" w:sz="4" w:space="0" w:color="auto"/>
            </w:tcBorders>
            <w:noWrap/>
            <w:hideMark/>
          </w:tcPr>
          <w:p w14:paraId="6A5335F6" w14:textId="263BA808"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7BDBCFB" w14:textId="6AF0E956"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 xml:space="preserve">G01. Outdoor sports, </w:t>
            </w:r>
            <w:proofErr w:type="gramStart"/>
            <w:r w:rsidRPr="0032640C">
              <w:rPr>
                <w:rFonts w:ascii="Times New Roman" w:eastAsia="Times New Roman" w:hAnsi="Times New Roman" w:cs="Times New Roman"/>
                <w:b/>
                <w:bCs/>
                <w:i/>
                <w:iCs/>
                <w:sz w:val="18"/>
                <w:szCs w:val="14"/>
                <w:lang w:eastAsia="en-GB"/>
              </w:rPr>
              <w:t>leisure</w:t>
            </w:r>
            <w:proofErr w:type="gramEnd"/>
            <w:r w:rsidRPr="0032640C">
              <w:rPr>
                <w:rFonts w:ascii="Times New Roman" w:eastAsia="Times New Roman" w:hAnsi="Times New Roman" w:cs="Times New Roman"/>
                <w:b/>
                <w:bCs/>
                <w:i/>
                <w:iCs/>
                <w:sz w:val="18"/>
                <w:szCs w:val="14"/>
                <w:lang w:eastAsia="en-GB"/>
              </w:rPr>
              <w:t xml:space="preserve"> and recreational activities</w:t>
            </w:r>
          </w:p>
          <w:p w14:paraId="3608417B" w14:textId="611066E5" w:rsidR="00D91086" w:rsidRPr="0032640C" w:rsidRDefault="00D91086" w:rsidP="008D1261">
            <w:pPr>
              <w:ind w:left="167" w:hanging="167"/>
              <w:rPr>
                <w:rFonts w:ascii="Times New Roman" w:eastAsia="Times New Roman" w:hAnsi="Times New Roman" w:cs="Times New Roman"/>
                <w:sz w:val="18"/>
                <w:szCs w:val="14"/>
                <w:lang w:eastAsia="en-GB"/>
              </w:rPr>
            </w:pPr>
          </w:p>
        </w:tc>
      </w:tr>
      <w:tr w:rsidR="008A00F4" w:rsidRPr="0032640C" w14:paraId="616A7B2A" w14:textId="77777777" w:rsidTr="008D1261">
        <w:trPr>
          <w:trHeight w:val="20"/>
        </w:trPr>
        <w:tc>
          <w:tcPr>
            <w:tcW w:w="426" w:type="dxa"/>
            <w:tcBorders>
              <w:left w:val="single" w:sz="4" w:space="0" w:color="auto"/>
            </w:tcBorders>
            <w:noWrap/>
            <w:hideMark/>
          </w:tcPr>
          <w:p w14:paraId="1AAF397F" w14:textId="67EE6E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F3D7E1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51B716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G01.01. nautical sports</w:t>
            </w:r>
          </w:p>
        </w:tc>
        <w:tc>
          <w:tcPr>
            <w:tcW w:w="3539" w:type="dxa"/>
            <w:tcBorders>
              <w:right w:val="single" w:sz="4" w:space="0" w:color="auto"/>
            </w:tcBorders>
            <w:noWrap/>
            <w:hideMark/>
          </w:tcPr>
          <w:p w14:paraId="08DB557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599A2C5" w14:textId="77777777" w:rsidTr="008D1261">
        <w:trPr>
          <w:trHeight w:val="20"/>
        </w:trPr>
        <w:tc>
          <w:tcPr>
            <w:tcW w:w="426" w:type="dxa"/>
            <w:tcBorders>
              <w:left w:val="single" w:sz="4" w:space="0" w:color="auto"/>
            </w:tcBorders>
            <w:noWrap/>
            <w:hideMark/>
          </w:tcPr>
          <w:p w14:paraId="4D03D84B" w14:textId="4BC6C14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78D8D8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C7AB36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A40737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G01.01.01. motorized nautical sports</w:t>
            </w:r>
          </w:p>
        </w:tc>
      </w:tr>
      <w:tr w:rsidR="008A00F4" w:rsidRPr="0032640C" w14:paraId="27D37782" w14:textId="77777777" w:rsidTr="008D1261">
        <w:trPr>
          <w:trHeight w:val="20"/>
        </w:trPr>
        <w:tc>
          <w:tcPr>
            <w:tcW w:w="426" w:type="dxa"/>
            <w:tcBorders>
              <w:left w:val="single" w:sz="4" w:space="0" w:color="auto"/>
            </w:tcBorders>
            <w:noWrap/>
            <w:hideMark/>
          </w:tcPr>
          <w:p w14:paraId="52064EE9" w14:textId="4E83635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70E175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2A21E2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06B84D4"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G01.01.02. non-motorized nautical sports</w:t>
            </w:r>
          </w:p>
        </w:tc>
      </w:tr>
      <w:tr w:rsidR="00DF2E8E" w:rsidRPr="0032640C" w14:paraId="4E2338C6" w14:textId="77777777" w:rsidTr="008D1261">
        <w:trPr>
          <w:trHeight w:val="20"/>
        </w:trPr>
        <w:tc>
          <w:tcPr>
            <w:tcW w:w="426" w:type="dxa"/>
            <w:tcBorders>
              <w:left w:val="single" w:sz="4" w:space="0" w:color="auto"/>
            </w:tcBorders>
            <w:noWrap/>
            <w:hideMark/>
          </w:tcPr>
          <w:p w14:paraId="769C7C6E" w14:textId="789AE83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C5E8FB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2BCD7D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G01.02. walking, </w:t>
            </w:r>
            <w:proofErr w:type="spellStart"/>
            <w:r w:rsidRPr="0032640C">
              <w:rPr>
                <w:rFonts w:ascii="Times New Roman" w:eastAsia="Times New Roman" w:hAnsi="Times New Roman" w:cs="Times New Roman"/>
                <w:sz w:val="18"/>
                <w:szCs w:val="14"/>
                <w:lang w:eastAsia="en-GB"/>
              </w:rPr>
              <w:t>horseriding</w:t>
            </w:r>
            <w:proofErr w:type="spellEnd"/>
            <w:r w:rsidRPr="0032640C">
              <w:rPr>
                <w:rFonts w:ascii="Times New Roman" w:eastAsia="Times New Roman" w:hAnsi="Times New Roman" w:cs="Times New Roman"/>
                <w:sz w:val="18"/>
                <w:szCs w:val="14"/>
                <w:lang w:eastAsia="en-GB"/>
              </w:rPr>
              <w:t xml:space="preserve"> and non-motorised vehicles</w:t>
            </w:r>
          </w:p>
        </w:tc>
        <w:tc>
          <w:tcPr>
            <w:tcW w:w="3539" w:type="dxa"/>
            <w:tcBorders>
              <w:right w:val="single" w:sz="4" w:space="0" w:color="auto"/>
            </w:tcBorders>
            <w:noWrap/>
            <w:hideMark/>
          </w:tcPr>
          <w:p w14:paraId="21B23EE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4F9986DB" w14:textId="77777777" w:rsidTr="008D1261">
        <w:trPr>
          <w:trHeight w:val="20"/>
        </w:trPr>
        <w:tc>
          <w:tcPr>
            <w:tcW w:w="426" w:type="dxa"/>
            <w:tcBorders>
              <w:left w:val="single" w:sz="4" w:space="0" w:color="auto"/>
            </w:tcBorders>
            <w:noWrap/>
            <w:hideMark/>
          </w:tcPr>
          <w:p w14:paraId="3845D826" w14:textId="3BBA3AE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A8209E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9C417C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G01.03. motorised vehicles</w:t>
            </w:r>
          </w:p>
        </w:tc>
        <w:tc>
          <w:tcPr>
            <w:tcW w:w="3539" w:type="dxa"/>
            <w:tcBorders>
              <w:right w:val="single" w:sz="4" w:space="0" w:color="auto"/>
            </w:tcBorders>
            <w:noWrap/>
            <w:hideMark/>
          </w:tcPr>
          <w:p w14:paraId="12CFF93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ABAAE36" w14:textId="77777777" w:rsidTr="008D1261">
        <w:trPr>
          <w:trHeight w:val="20"/>
        </w:trPr>
        <w:tc>
          <w:tcPr>
            <w:tcW w:w="426" w:type="dxa"/>
            <w:tcBorders>
              <w:left w:val="single" w:sz="4" w:space="0" w:color="auto"/>
            </w:tcBorders>
            <w:noWrap/>
            <w:hideMark/>
          </w:tcPr>
          <w:p w14:paraId="4FD75666" w14:textId="581A70F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31A74E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903805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65F227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G01.03.01. regular motorized driving</w:t>
            </w:r>
          </w:p>
        </w:tc>
      </w:tr>
      <w:tr w:rsidR="008A00F4" w:rsidRPr="0032640C" w14:paraId="06E39878" w14:textId="77777777" w:rsidTr="008D1261">
        <w:trPr>
          <w:trHeight w:val="20"/>
        </w:trPr>
        <w:tc>
          <w:tcPr>
            <w:tcW w:w="426" w:type="dxa"/>
            <w:tcBorders>
              <w:left w:val="single" w:sz="4" w:space="0" w:color="auto"/>
            </w:tcBorders>
            <w:noWrap/>
            <w:hideMark/>
          </w:tcPr>
          <w:p w14:paraId="46BA2C2D" w14:textId="3A4E309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F3D9D0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9BDF7D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7DA25A8"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G01.03.02. off-road motorized driving</w:t>
            </w:r>
          </w:p>
        </w:tc>
      </w:tr>
      <w:tr w:rsidR="00DF2E8E" w:rsidRPr="0032640C" w14:paraId="7591117E" w14:textId="77777777" w:rsidTr="008D1261">
        <w:trPr>
          <w:trHeight w:val="20"/>
        </w:trPr>
        <w:tc>
          <w:tcPr>
            <w:tcW w:w="426" w:type="dxa"/>
            <w:tcBorders>
              <w:left w:val="single" w:sz="4" w:space="0" w:color="auto"/>
            </w:tcBorders>
            <w:noWrap/>
            <w:hideMark/>
          </w:tcPr>
          <w:p w14:paraId="645CDF93" w14:textId="6024793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9F9FC2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64AE6F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G01.04. mountaineering, rock climbing, speleology</w:t>
            </w:r>
          </w:p>
        </w:tc>
        <w:tc>
          <w:tcPr>
            <w:tcW w:w="3539" w:type="dxa"/>
            <w:tcBorders>
              <w:right w:val="single" w:sz="4" w:space="0" w:color="auto"/>
            </w:tcBorders>
            <w:noWrap/>
            <w:hideMark/>
          </w:tcPr>
          <w:p w14:paraId="628A7AAC"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AB09955" w14:textId="77777777" w:rsidTr="008D1261">
        <w:trPr>
          <w:trHeight w:val="20"/>
        </w:trPr>
        <w:tc>
          <w:tcPr>
            <w:tcW w:w="426" w:type="dxa"/>
            <w:tcBorders>
              <w:left w:val="single" w:sz="4" w:space="0" w:color="auto"/>
            </w:tcBorders>
            <w:noWrap/>
            <w:hideMark/>
          </w:tcPr>
          <w:p w14:paraId="5958F606" w14:textId="51CDC9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4E329B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9C3E35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AF456BE"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G01.04.01. mountaineering &amp; rock climbing</w:t>
            </w:r>
          </w:p>
        </w:tc>
      </w:tr>
      <w:tr w:rsidR="00DF2E8E" w:rsidRPr="0032640C" w14:paraId="458DE608" w14:textId="77777777" w:rsidTr="008D1261">
        <w:trPr>
          <w:trHeight w:val="20"/>
        </w:trPr>
        <w:tc>
          <w:tcPr>
            <w:tcW w:w="426" w:type="dxa"/>
            <w:tcBorders>
              <w:left w:val="single" w:sz="4" w:space="0" w:color="auto"/>
            </w:tcBorders>
            <w:noWrap/>
            <w:hideMark/>
          </w:tcPr>
          <w:p w14:paraId="03F71159" w14:textId="3371A10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861310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3A31ED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3E28ED2"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G01.04.02. speleology</w:t>
            </w:r>
          </w:p>
        </w:tc>
      </w:tr>
      <w:tr w:rsidR="008A00F4" w:rsidRPr="0032640C" w14:paraId="22BC0FF0" w14:textId="77777777" w:rsidTr="008D1261">
        <w:trPr>
          <w:trHeight w:val="20"/>
        </w:trPr>
        <w:tc>
          <w:tcPr>
            <w:tcW w:w="426" w:type="dxa"/>
            <w:tcBorders>
              <w:left w:val="single" w:sz="4" w:space="0" w:color="auto"/>
            </w:tcBorders>
            <w:noWrap/>
            <w:hideMark/>
          </w:tcPr>
          <w:p w14:paraId="6FBE8F47" w14:textId="0655483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C8B96D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226C6A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49F6A40"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G01.04.03. recreational cave visits</w:t>
            </w:r>
          </w:p>
        </w:tc>
      </w:tr>
      <w:tr w:rsidR="00DF2E8E" w:rsidRPr="0032640C" w14:paraId="7E4D8446" w14:textId="77777777" w:rsidTr="008D1261">
        <w:trPr>
          <w:trHeight w:val="20"/>
        </w:trPr>
        <w:tc>
          <w:tcPr>
            <w:tcW w:w="426" w:type="dxa"/>
            <w:tcBorders>
              <w:left w:val="single" w:sz="4" w:space="0" w:color="auto"/>
            </w:tcBorders>
            <w:noWrap/>
            <w:hideMark/>
          </w:tcPr>
          <w:p w14:paraId="23BC393D" w14:textId="36245D9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6ECA4D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F7C911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G01.05. gliding, delta plane, paragliding, ballooning</w:t>
            </w:r>
          </w:p>
        </w:tc>
        <w:tc>
          <w:tcPr>
            <w:tcW w:w="3539" w:type="dxa"/>
            <w:tcBorders>
              <w:right w:val="single" w:sz="4" w:space="0" w:color="auto"/>
            </w:tcBorders>
            <w:noWrap/>
            <w:hideMark/>
          </w:tcPr>
          <w:p w14:paraId="28D7EA8A"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338B9EF" w14:textId="77777777" w:rsidTr="008D1261">
        <w:trPr>
          <w:trHeight w:val="20"/>
        </w:trPr>
        <w:tc>
          <w:tcPr>
            <w:tcW w:w="426" w:type="dxa"/>
            <w:tcBorders>
              <w:left w:val="single" w:sz="4" w:space="0" w:color="auto"/>
            </w:tcBorders>
            <w:noWrap/>
            <w:hideMark/>
          </w:tcPr>
          <w:p w14:paraId="7ED870F4" w14:textId="75CABE7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07246D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B1465D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G01.06. skiing, off-piste</w:t>
            </w:r>
          </w:p>
        </w:tc>
        <w:tc>
          <w:tcPr>
            <w:tcW w:w="3539" w:type="dxa"/>
            <w:tcBorders>
              <w:right w:val="single" w:sz="4" w:space="0" w:color="auto"/>
            </w:tcBorders>
            <w:noWrap/>
            <w:hideMark/>
          </w:tcPr>
          <w:p w14:paraId="6894E597" w14:textId="77777777" w:rsidR="008A00F4" w:rsidRPr="0032640C" w:rsidRDefault="008A00F4" w:rsidP="00D91086">
            <w:pPr>
              <w:ind w:left="180" w:hanging="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7CB4919" w14:textId="77777777" w:rsidTr="008D1261">
        <w:trPr>
          <w:trHeight w:val="20"/>
        </w:trPr>
        <w:tc>
          <w:tcPr>
            <w:tcW w:w="426" w:type="dxa"/>
            <w:tcBorders>
              <w:left w:val="single" w:sz="4" w:space="0" w:color="auto"/>
            </w:tcBorders>
            <w:noWrap/>
            <w:hideMark/>
          </w:tcPr>
          <w:p w14:paraId="2241C4C4" w14:textId="6ABEFDA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0265CD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AC52C9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G01.07. </w:t>
            </w:r>
            <w:proofErr w:type="spellStart"/>
            <w:r w:rsidRPr="0032640C">
              <w:rPr>
                <w:rFonts w:ascii="Times New Roman" w:eastAsia="Times New Roman" w:hAnsi="Times New Roman" w:cs="Times New Roman"/>
                <w:sz w:val="18"/>
                <w:szCs w:val="14"/>
                <w:lang w:eastAsia="en-GB"/>
              </w:rPr>
              <w:t>scubadiving</w:t>
            </w:r>
            <w:proofErr w:type="spellEnd"/>
            <w:r w:rsidRPr="0032640C">
              <w:rPr>
                <w:rFonts w:ascii="Times New Roman" w:eastAsia="Times New Roman" w:hAnsi="Times New Roman" w:cs="Times New Roman"/>
                <w:sz w:val="18"/>
                <w:szCs w:val="14"/>
                <w:lang w:eastAsia="en-GB"/>
              </w:rPr>
              <w:t>, snorkelling</w:t>
            </w:r>
          </w:p>
        </w:tc>
        <w:tc>
          <w:tcPr>
            <w:tcW w:w="3539" w:type="dxa"/>
            <w:tcBorders>
              <w:right w:val="single" w:sz="4" w:space="0" w:color="auto"/>
            </w:tcBorders>
            <w:noWrap/>
            <w:hideMark/>
          </w:tcPr>
          <w:p w14:paraId="294CF121"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A0DFEEB" w14:textId="77777777" w:rsidTr="008D1261">
        <w:trPr>
          <w:trHeight w:val="20"/>
        </w:trPr>
        <w:tc>
          <w:tcPr>
            <w:tcW w:w="426" w:type="dxa"/>
            <w:tcBorders>
              <w:left w:val="single" w:sz="4" w:space="0" w:color="auto"/>
            </w:tcBorders>
            <w:noWrap/>
            <w:hideMark/>
          </w:tcPr>
          <w:p w14:paraId="1CBFE9D9" w14:textId="47AA864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97AF24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CADCD2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G01.08. other outdoor sports and leisure activities</w:t>
            </w:r>
          </w:p>
        </w:tc>
        <w:tc>
          <w:tcPr>
            <w:tcW w:w="3539" w:type="dxa"/>
            <w:tcBorders>
              <w:right w:val="single" w:sz="4" w:space="0" w:color="auto"/>
            </w:tcBorders>
            <w:noWrap/>
            <w:hideMark/>
          </w:tcPr>
          <w:p w14:paraId="42A4744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361CF280" w14:textId="77777777" w:rsidTr="008D1261">
        <w:trPr>
          <w:trHeight w:val="20"/>
        </w:trPr>
        <w:tc>
          <w:tcPr>
            <w:tcW w:w="426" w:type="dxa"/>
            <w:tcBorders>
              <w:left w:val="single" w:sz="4" w:space="0" w:color="auto"/>
            </w:tcBorders>
            <w:noWrap/>
            <w:hideMark/>
          </w:tcPr>
          <w:p w14:paraId="45F95483" w14:textId="3E810308"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194CEE74" w14:textId="77777777"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G02. Sport and leisure infrastructures</w:t>
            </w:r>
          </w:p>
          <w:p w14:paraId="6B531767" w14:textId="4AD6461F"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p w14:paraId="72F4D85A" w14:textId="7858376C"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E30104D" w14:textId="77777777" w:rsidTr="008D1261">
        <w:trPr>
          <w:trHeight w:val="20"/>
        </w:trPr>
        <w:tc>
          <w:tcPr>
            <w:tcW w:w="426" w:type="dxa"/>
            <w:tcBorders>
              <w:left w:val="single" w:sz="4" w:space="0" w:color="auto"/>
            </w:tcBorders>
            <w:noWrap/>
            <w:hideMark/>
          </w:tcPr>
          <w:p w14:paraId="0F8FF171" w14:textId="1615167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02E46D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A60177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G02.01. golf course</w:t>
            </w:r>
          </w:p>
        </w:tc>
        <w:tc>
          <w:tcPr>
            <w:tcW w:w="3539" w:type="dxa"/>
            <w:tcBorders>
              <w:right w:val="single" w:sz="4" w:space="0" w:color="auto"/>
            </w:tcBorders>
            <w:noWrap/>
            <w:hideMark/>
          </w:tcPr>
          <w:p w14:paraId="43722CD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AFABB74" w14:textId="77777777" w:rsidTr="008D1261">
        <w:trPr>
          <w:trHeight w:val="20"/>
        </w:trPr>
        <w:tc>
          <w:tcPr>
            <w:tcW w:w="426" w:type="dxa"/>
            <w:tcBorders>
              <w:left w:val="single" w:sz="4" w:space="0" w:color="auto"/>
            </w:tcBorders>
            <w:noWrap/>
            <w:hideMark/>
          </w:tcPr>
          <w:p w14:paraId="64EE10AB" w14:textId="5CEE81A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C0260E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24BCC7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G02.02. skiing complex</w:t>
            </w:r>
          </w:p>
        </w:tc>
        <w:tc>
          <w:tcPr>
            <w:tcW w:w="3539" w:type="dxa"/>
            <w:tcBorders>
              <w:right w:val="single" w:sz="4" w:space="0" w:color="auto"/>
            </w:tcBorders>
            <w:noWrap/>
            <w:hideMark/>
          </w:tcPr>
          <w:p w14:paraId="50EFCF91"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9738646" w14:textId="77777777" w:rsidTr="008D1261">
        <w:trPr>
          <w:trHeight w:val="20"/>
        </w:trPr>
        <w:tc>
          <w:tcPr>
            <w:tcW w:w="426" w:type="dxa"/>
            <w:tcBorders>
              <w:left w:val="single" w:sz="4" w:space="0" w:color="auto"/>
            </w:tcBorders>
            <w:noWrap/>
            <w:hideMark/>
          </w:tcPr>
          <w:p w14:paraId="1FF61973" w14:textId="5C817C8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F3B0F1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7BFD08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G02.03. stadium</w:t>
            </w:r>
          </w:p>
        </w:tc>
        <w:tc>
          <w:tcPr>
            <w:tcW w:w="3539" w:type="dxa"/>
            <w:tcBorders>
              <w:right w:val="single" w:sz="4" w:space="0" w:color="auto"/>
            </w:tcBorders>
            <w:noWrap/>
            <w:hideMark/>
          </w:tcPr>
          <w:p w14:paraId="74AFDB0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A974982" w14:textId="77777777" w:rsidTr="008D1261">
        <w:trPr>
          <w:trHeight w:val="20"/>
        </w:trPr>
        <w:tc>
          <w:tcPr>
            <w:tcW w:w="426" w:type="dxa"/>
            <w:tcBorders>
              <w:left w:val="single" w:sz="4" w:space="0" w:color="auto"/>
            </w:tcBorders>
            <w:noWrap/>
            <w:hideMark/>
          </w:tcPr>
          <w:p w14:paraId="7FF2EB57" w14:textId="0451706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53B667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2D782E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G02.04. circuit, track</w:t>
            </w:r>
          </w:p>
        </w:tc>
        <w:tc>
          <w:tcPr>
            <w:tcW w:w="3539" w:type="dxa"/>
            <w:tcBorders>
              <w:right w:val="single" w:sz="4" w:space="0" w:color="auto"/>
            </w:tcBorders>
            <w:noWrap/>
            <w:hideMark/>
          </w:tcPr>
          <w:p w14:paraId="50C4D7C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75A08B1" w14:textId="77777777" w:rsidTr="008D1261">
        <w:trPr>
          <w:trHeight w:val="20"/>
        </w:trPr>
        <w:tc>
          <w:tcPr>
            <w:tcW w:w="426" w:type="dxa"/>
            <w:tcBorders>
              <w:left w:val="single" w:sz="4" w:space="0" w:color="auto"/>
            </w:tcBorders>
            <w:noWrap/>
            <w:hideMark/>
          </w:tcPr>
          <w:p w14:paraId="08EBD400" w14:textId="61ADEB2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A30BA5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A68D01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G02.05. hippodrome</w:t>
            </w:r>
          </w:p>
        </w:tc>
        <w:tc>
          <w:tcPr>
            <w:tcW w:w="3539" w:type="dxa"/>
            <w:tcBorders>
              <w:right w:val="single" w:sz="4" w:space="0" w:color="auto"/>
            </w:tcBorders>
            <w:noWrap/>
            <w:hideMark/>
          </w:tcPr>
          <w:p w14:paraId="4203658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EB13477" w14:textId="77777777" w:rsidTr="008D1261">
        <w:trPr>
          <w:trHeight w:val="20"/>
        </w:trPr>
        <w:tc>
          <w:tcPr>
            <w:tcW w:w="426" w:type="dxa"/>
            <w:tcBorders>
              <w:left w:val="single" w:sz="4" w:space="0" w:color="auto"/>
            </w:tcBorders>
            <w:noWrap/>
            <w:hideMark/>
          </w:tcPr>
          <w:p w14:paraId="740C2752" w14:textId="4E54A77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14D576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F1E990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G02.06. attraction park</w:t>
            </w:r>
          </w:p>
        </w:tc>
        <w:tc>
          <w:tcPr>
            <w:tcW w:w="3539" w:type="dxa"/>
            <w:tcBorders>
              <w:right w:val="single" w:sz="4" w:space="0" w:color="auto"/>
            </w:tcBorders>
            <w:noWrap/>
            <w:hideMark/>
          </w:tcPr>
          <w:p w14:paraId="33E18B7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16F1607" w14:textId="77777777" w:rsidTr="008D1261">
        <w:trPr>
          <w:trHeight w:val="20"/>
        </w:trPr>
        <w:tc>
          <w:tcPr>
            <w:tcW w:w="426" w:type="dxa"/>
            <w:tcBorders>
              <w:left w:val="single" w:sz="4" w:space="0" w:color="auto"/>
            </w:tcBorders>
            <w:noWrap/>
            <w:hideMark/>
          </w:tcPr>
          <w:p w14:paraId="1F36B550" w14:textId="1648776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0D6901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263580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G02.07. sports pitch</w:t>
            </w:r>
          </w:p>
        </w:tc>
        <w:tc>
          <w:tcPr>
            <w:tcW w:w="3539" w:type="dxa"/>
            <w:tcBorders>
              <w:right w:val="single" w:sz="4" w:space="0" w:color="auto"/>
            </w:tcBorders>
            <w:noWrap/>
            <w:hideMark/>
          </w:tcPr>
          <w:p w14:paraId="0835579F"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6F557F2" w14:textId="77777777" w:rsidTr="008D1261">
        <w:trPr>
          <w:trHeight w:val="20"/>
        </w:trPr>
        <w:tc>
          <w:tcPr>
            <w:tcW w:w="426" w:type="dxa"/>
            <w:tcBorders>
              <w:left w:val="single" w:sz="4" w:space="0" w:color="auto"/>
            </w:tcBorders>
            <w:noWrap/>
            <w:hideMark/>
          </w:tcPr>
          <w:p w14:paraId="1DACC4EA" w14:textId="5E7227C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80B0B9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AC8893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G02.08. camping and caravans</w:t>
            </w:r>
          </w:p>
        </w:tc>
        <w:tc>
          <w:tcPr>
            <w:tcW w:w="3539" w:type="dxa"/>
            <w:tcBorders>
              <w:right w:val="single" w:sz="4" w:space="0" w:color="auto"/>
            </w:tcBorders>
            <w:noWrap/>
            <w:hideMark/>
          </w:tcPr>
          <w:p w14:paraId="6A45E88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F752C3D" w14:textId="77777777" w:rsidTr="008D1261">
        <w:trPr>
          <w:trHeight w:val="20"/>
        </w:trPr>
        <w:tc>
          <w:tcPr>
            <w:tcW w:w="426" w:type="dxa"/>
            <w:tcBorders>
              <w:left w:val="single" w:sz="4" w:space="0" w:color="auto"/>
            </w:tcBorders>
            <w:noWrap/>
            <w:hideMark/>
          </w:tcPr>
          <w:p w14:paraId="5D3BAE30" w14:textId="3931D6D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596480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155C6D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G02.09. wildlife watching</w:t>
            </w:r>
          </w:p>
        </w:tc>
        <w:tc>
          <w:tcPr>
            <w:tcW w:w="3539" w:type="dxa"/>
            <w:tcBorders>
              <w:right w:val="single" w:sz="4" w:space="0" w:color="auto"/>
            </w:tcBorders>
            <w:noWrap/>
            <w:hideMark/>
          </w:tcPr>
          <w:p w14:paraId="52B972C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A163B56" w14:textId="77777777" w:rsidTr="008D1261">
        <w:trPr>
          <w:trHeight w:val="20"/>
        </w:trPr>
        <w:tc>
          <w:tcPr>
            <w:tcW w:w="426" w:type="dxa"/>
            <w:tcBorders>
              <w:left w:val="single" w:sz="4" w:space="0" w:color="auto"/>
            </w:tcBorders>
            <w:noWrap/>
            <w:hideMark/>
          </w:tcPr>
          <w:p w14:paraId="3D2EED56" w14:textId="6EC3ADA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C53D98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7CCEF5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G02.10. other sport / leisure complexes</w:t>
            </w:r>
          </w:p>
        </w:tc>
        <w:tc>
          <w:tcPr>
            <w:tcW w:w="3539" w:type="dxa"/>
            <w:tcBorders>
              <w:right w:val="single" w:sz="4" w:space="0" w:color="auto"/>
            </w:tcBorders>
            <w:noWrap/>
            <w:hideMark/>
          </w:tcPr>
          <w:p w14:paraId="1C072B5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04674A35" w14:textId="77777777" w:rsidTr="008D1261">
        <w:trPr>
          <w:trHeight w:val="20"/>
        </w:trPr>
        <w:tc>
          <w:tcPr>
            <w:tcW w:w="426" w:type="dxa"/>
            <w:tcBorders>
              <w:left w:val="single" w:sz="4" w:space="0" w:color="auto"/>
            </w:tcBorders>
            <w:noWrap/>
            <w:hideMark/>
          </w:tcPr>
          <w:p w14:paraId="21EF3BD1" w14:textId="03D56FF0"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1F5EC9D" w14:textId="77777777"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G03. Interpretative centres</w:t>
            </w:r>
          </w:p>
          <w:p w14:paraId="48D9CFFA" w14:textId="42C10552"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p w14:paraId="60324AAA" w14:textId="4E9BC4CD"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491FAEDE" w14:textId="77777777" w:rsidTr="008D1261">
        <w:trPr>
          <w:trHeight w:val="20"/>
        </w:trPr>
        <w:tc>
          <w:tcPr>
            <w:tcW w:w="426" w:type="dxa"/>
            <w:tcBorders>
              <w:left w:val="single" w:sz="4" w:space="0" w:color="auto"/>
            </w:tcBorders>
            <w:noWrap/>
            <w:hideMark/>
          </w:tcPr>
          <w:p w14:paraId="09967CB1" w14:textId="1A975FF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F47CB82" w14:textId="77777777"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G04. Military use and civil unrest</w:t>
            </w:r>
          </w:p>
          <w:p w14:paraId="1CF3EFD0" w14:textId="690BA863"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p w14:paraId="358EFA28" w14:textId="0C6BC1BC"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4542157" w14:textId="77777777" w:rsidTr="008D1261">
        <w:trPr>
          <w:trHeight w:val="20"/>
        </w:trPr>
        <w:tc>
          <w:tcPr>
            <w:tcW w:w="426" w:type="dxa"/>
            <w:tcBorders>
              <w:left w:val="single" w:sz="4" w:space="0" w:color="auto"/>
            </w:tcBorders>
            <w:noWrap/>
            <w:hideMark/>
          </w:tcPr>
          <w:p w14:paraId="5F84486C" w14:textId="40F41DE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0DB45E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71593A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G04.01. Military </w:t>
            </w:r>
            <w:proofErr w:type="spellStart"/>
            <w:r w:rsidRPr="0032640C">
              <w:rPr>
                <w:rFonts w:ascii="Times New Roman" w:eastAsia="Times New Roman" w:hAnsi="Times New Roman" w:cs="Times New Roman"/>
                <w:sz w:val="18"/>
                <w:szCs w:val="14"/>
                <w:lang w:eastAsia="en-GB"/>
              </w:rPr>
              <w:t>manouvres</w:t>
            </w:r>
            <w:proofErr w:type="spellEnd"/>
          </w:p>
        </w:tc>
        <w:tc>
          <w:tcPr>
            <w:tcW w:w="3539" w:type="dxa"/>
            <w:tcBorders>
              <w:right w:val="single" w:sz="4" w:space="0" w:color="auto"/>
            </w:tcBorders>
            <w:noWrap/>
            <w:hideMark/>
          </w:tcPr>
          <w:p w14:paraId="01CD196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F4D636C" w14:textId="77777777" w:rsidTr="008D1261">
        <w:trPr>
          <w:trHeight w:val="20"/>
        </w:trPr>
        <w:tc>
          <w:tcPr>
            <w:tcW w:w="426" w:type="dxa"/>
            <w:tcBorders>
              <w:left w:val="single" w:sz="4" w:space="0" w:color="auto"/>
            </w:tcBorders>
            <w:noWrap/>
            <w:hideMark/>
          </w:tcPr>
          <w:p w14:paraId="1A8FE4CC" w14:textId="39C560B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49169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7F4665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G04.02. abandonment of military use</w:t>
            </w:r>
          </w:p>
        </w:tc>
        <w:tc>
          <w:tcPr>
            <w:tcW w:w="3539" w:type="dxa"/>
            <w:tcBorders>
              <w:right w:val="single" w:sz="4" w:space="0" w:color="auto"/>
            </w:tcBorders>
            <w:noWrap/>
            <w:hideMark/>
          </w:tcPr>
          <w:p w14:paraId="1606D60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23C957A1" w14:textId="77777777" w:rsidTr="008D1261">
        <w:trPr>
          <w:trHeight w:val="20"/>
        </w:trPr>
        <w:tc>
          <w:tcPr>
            <w:tcW w:w="426" w:type="dxa"/>
            <w:tcBorders>
              <w:left w:val="single" w:sz="4" w:space="0" w:color="auto"/>
            </w:tcBorders>
            <w:noWrap/>
            <w:hideMark/>
          </w:tcPr>
          <w:p w14:paraId="76EBE565" w14:textId="260B341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9E8D486" w14:textId="2FB232F1"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G05. Other human intrusions and disturbances</w:t>
            </w:r>
          </w:p>
          <w:p w14:paraId="66674B87" w14:textId="631559EF"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50341071" w14:textId="77777777" w:rsidTr="008D1261">
        <w:trPr>
          <w:trHeight w:val="20"/>
        </w:trPr>
        <w:tc>
          <w:tcPr>
            <w:tcW w:w="426" w:type="dxa"/>
            <w:tcBorders>
              <w:left w:val="single" w:sz="4" w:space="0" w:color="auto"/>
            </w:tcBorders>
            <w:noWrap/>
            <w:hideMark/>
          </w:tcPr>
          <w:p w14:paraId="7E33904E" w14:textId="27CE5A9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B33F1D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2D2193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G05.01. Trampling, overuse</w:t>
            </w:r>
          </w:p>
        </w:tc>
        <w:tc>
          <w:tcPr>
            <w:tcW w:w="3539" w:type="dxa"/>
            <w:tcBorders>
              <w:right w:val="single" w:sz="4" w:space="0" w:color="auto"/>
            </w:tcBorders>
            <w:noWrap/>
            <w:hideMark/>
          </w:tcPr>
          <w:p w14:paraId="411EA88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263B1A7" w14:textId="77777777" w:rsidTr="008D1261">
        <w:trPr>
          <w:trHeight w:val="20"/>
        </w:trPr>
        <w:tc>
          <w:tcPr>
            <w:tcW w:w="426" w:type="dxa"/>
            <w:tcBorders>
              <w:left w:val="single" w:sz="4" w:space="0" w:color="auto"/>
            </w:tcBorders>
            <w:noWrap/>
            <w:hideMark/>
          </w:tcPr>
          <w:p w14:paraId="7867B13D" w14:textId="648A389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D076A7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08C5A6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G05.02. shallow surface abrasion/ mechanical damage to seabed surface</w:t>
            </w:r>
          </w:p>
        </w:tc>
        <w:tc>
          <w:tcPr>
            <w:tcW w:w="3539" w:type="dxa"/>
            <w:tcBorders>
              <w:right w:val="single" w:sz="4" w:space="0" w:color="auto"/>
            </w:tcBorders>
            <w:noWrap/>
            <w:hideMark/>
          </w:tcPr>
          <w:p w14:paraId="037609D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D61AAE6" w14:textId="77777777" w:rsidTr="008D1261">
        <w:trPr>
          <w:trHeight w:val="20"/>
        </w:trPr>
        <w:tc>
          <w:tcPr>
            <w:tcW w:w="426" w:type="dxa"/>
            <w:tcBorders>
              <w:left w:val="single" w:sz="4" w:space="0" w:color="auto"/>
            </w:tcBorders>
            <w:noWrap/>
            <w:hideMark/>
          </w:tcPr>
          <w:p w14:paraId="25A330E1" w14:textId="000D3C7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097001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BEADF0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G05.03. penetration/ disturbance below surface of the seabed</w:t>
            </w:r>
          </w:p>
        </w:tc>
        <w:tc>
          <w:tcPr>
            <w:tcW w:w="3539" w:type="dxa"/>
            <w:tcBorders>
              <w:right w:val="single" w:sz="4" w:space="0" w:color="auto"/>
            </w:tcBorders>
            <w:noWrap/>
            <w:hideMark/>
          </w:tcPr>
          <w:p w14:paraId="3C7AC84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CA7AB3C" w14:textId="77777777" w:rsidTr="008D1261">
        <w:trPr>
          <w:trHeight w:val="20"/>
        </w:trPr>
        <w:tc>
          <w:tcPr>
            <w:tcW w:w="426" w:type="dxa"/>
            <w:tcBorders>
              <w:left w:val="single" w:sz="4" w:space="0" w:color="auto"/>
            </w:tcBorders>
            <w:noWrap/>
            <w:hideMark/>
          </w:tcPr>
          <w:p w14:paraId="36E61D5C" w14:textId="6F3C3BB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5012A2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8BB5BA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G05.04. Vandalism</w:t>
            </w:r>
          </w:p>
        </w:tc>
        <w:tc>
          <w:tcPr>
            <w:tcW w:w="3539" w:type="dxa"/>
            <w:tcBorders>
              <w:right w:val="single" w:sz="4" w:space="0" w:color="auto"/>
            </w:tcBorders>
            <w:noWrap/>
            <w:hideMark/>
          </w:tcPr>
          <w:p w14:paraId="16B72F8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744E018" w14:textId="77777777" w:rsidTr="008D1261">
        <w:trPr>
          <w:trHeight w:val="20"/>
        </w:trPr>
        <w:tc>
          <w:tcPr>
            <w:tcW w:w="426" w:type="dxa"/>
            <w:tcBorders>
              <w:left w:val="single" w:sz="4" w:space="0" w:color="auto"/>
            </w:tcBorders>
            <w:noWrap/>
            <w:hideMark/>
          </w:tcPr>
          <w:p w14:paraId="1760D811" w14:textId="6016A7B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794DD1A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970C67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G05.05. intensive maintenance of public parcs /cleaning of beaches</w:t>
            </w:r>
          </w:p>
        </w:tc>
        <w:tc>
          <w:tcPr>
            <w:tcW w:w="3539" w:type="dxa"/>
            <w:tcBorders>
              <w:right w:val="single" w:sz="4" w:space="0" w:color="auto"/>
            </w:tcBorders>
            <w:noWrap/>
            <w:hideMark/>
          </w:tcPr>
          <w:p w14:paraId="367A922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DEF6874" w14:textId="77777777" w:rsidTr="008D1261">
        <w:trPr>
          <w:trHeight w:val="20"/>
        </w:trPr>
        <w:tc>
          <w:tcPr>
            <w:tcW w:w="426" w:type="dxa"/>
            <w:tcBorders>
              <w:left w:val="single" w:sz="4" w:space="0" w:color="auto"/>
            </w:tcBorders>
            <w:noWrap/>
            <w:hideMark/>
          </w:tcPr>
          <w:p w14:paraId="4855C5F8" w14:textId="6797BB1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989F5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325F48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G05.06. tree surgery, felling for public safety, removal of roadside trees</w:t>
            </w:r>
          </w:p>
        </w:tc>
        <w:tc>
          <w:tcPr>
            <w:tcW w:w="3539" w:type="dxa"/>
            <w:tcBorders>
              <w:right w:val="single" w:sz="4" w:space="0" w:color="auto"/>
            </w:tcBorders>
            <w:noWrap/>
            <w:hideMark/>
          </w:tcPr>
          <w:p w14:paraId="62226E5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E142310" w14:textId="77777777" w:rsidTr="008D1261">
        <w:trPr>
          <w:trHeight w:val="20"/>
        </w:trPr>
        <w:tc>
          <w:tcPr>
            <w:tcW w:w="426" w:type="dxa"/>
            <w:tcBorders>
              <w:left w:val="single" w:sz="4" w:space="0" w:color="auto"/>
            </w:tcBorders>
            <w:noWrap/>
            <w:hideMark/>
          </w:tcPr>
          <w:p w14:paraId="4487161D" w14:textId="18FA4C2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D68269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9C157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G05.07. missing or wrongly directed conservation measures</w:t>
            </w:r>
          </w:p>
        </w:tc>
        <w:tc>
          <w:tcPr>
            <w:tcW w:w="3539" w:type="dxa"/>
            <w:tcBorders>
              <w:right w:val="single" w:sz="4" w:space="0" w:color="auto"/>
            </w:tcBorders>
            <w:noWrap/>
            <w:hideMark/>
          </w:tcPr>
          <w:p w14:paraId="51F1389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0051F19" w14:textId="77777777" w:rsidTr="008D1261">
        <w:trPr>
          <w:trHeight w:val="20"/>
        </w:trPr>
        <w:tc>
          <w:tcPr>
            <w:tcW w:w="426" w:type="dxa"/>
            <w:tcBorders>
              <w:left w:val="single" w:sz="4" w:space="0" w:color="auto"/>
            </w:tcBorders>
            <w:noWrap/>
            <w:hideMark/>
          </w:tcPr>
          <w:p w14:paraId="5591F77A" w14:textId="299604A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BCFD4E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F280DC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G05.08. closures of caves or galleries</w:t>
            </w:r>
          </w:p>
        </w:tc>
        <w:tc>
          <w:tcPr>
            <w:tcW w:w="3539" w:type="dxa"/>
            <w:tcBorders>
              <w:right w:val="single" w:sz="4" w:space="0" w:color="auto"/>
            </w:tcBorders>
            <w:noWrap/>
            <w:hideMark/>
          </w:tcPr>
          <w:p w14:paraId="4EA5F71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0B5B572" w14:textId="77777777" w:rsidTr="008D1261">
        <w:trPr>
          <w:trHeight w:val="20"/>
        </w:trPr>
        <w:tc>
          <w:tcPr>
            <w:tcW w:w="426" w:type="dxa"/>
            <w:tcBorders>
              <w:left w:val="single" w:sz="4" w:space="0" w:color="auto"/>
            </w:tcBorders>
            <w:noWrap/>
            <w:hideMark/>
          </w:tcPr>
          <w:p w14:paraId="6F86D194" w14:textId="210199B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223104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633604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G05.09. fences, fencing</w:t>
            </w:r>
          </w:p>
        </w:tc>
        <w:tc>
          <w:tcPr>
            <w:tcW w:w="3539" w:type="dxa"/>
            <w:tcBorders>
              <w:right w:val="single" w:sz="4" w:space="0" w:color="auto"/>
            </w:tcBorders>
            <w:noWrap/>
            <w:hideMark/>
          </w:tcPr>
          <w:p w14:paraId="6C00AB3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B20C4E0" w14:textId="77777777" w:rsidTr="008D1261">
        <w:trPr>
          <w:trHeight w:val="20"/>
        </w:trPr>
        <w:tc>
          <w:tcPr>
            <w:tcW w:w="426" w:type="dxa"/>
            <w:tcBorders>
              <w:left w:val="single" w:sz="4" w:space="0" w:color="auto"/>
            </w:tcBorders>
            <w:noWrap/>
            <w:hideMark/>
          </w:tcPr>
          <w:p w14:paraId="05FECD7B" w14:textId="27E922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B1D8CE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7B41E2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G05.10. overflying with aircrafts (agricultural)</w:t>
            </w:r>
          </w:p>
        </w:tc>
        <w:tc>
          <w:tcPr>
            <w:tcW w:w="3539" w:type="dxa"/>
            <w:tcBorders>
              <w:right w:val="single" w:sz="4" w:space="0" w:color="auto"/>
            </w:tcBorders>
            <w:noWrap/>
            <w:hideMark/>
          </w:tcPr>
          <w:p w14:paraId="33F50DD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9E2639F" w14:textId="77777777" w:rsidTr="008D1261">
        <w:trPr>
          <w:trHeight w:val="20"/>
        </w:trPr>
        <w:tc>
          <w:tcPr>
            <w:tcW w:w="426" w:type="dxa"/>
            <w:tcBorders>
              <w:left w:val="single" w:sz="4" w:space="0" w:color="auto"/>
              <w:bottom w:val="single" w:sz="4" w:space="0" w:color="auto"/>
            </w:tcBorders>
            <w:noWrap/>
            <w:hideMark/>
          </w:tcPr>
          <w:p w14:paraId="132DA210" w14:textId="64B6D80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58AF0DB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4EAEE1E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G05.11. death or injury by collision</w:t>
            </w:r>
          </w:p>
        </w:tc>
        <w:tc>
          <w:tcPr>
            <w:tcW w:w="3539" w:type="dxa"/>
            <w:tcBorders>
              <w:bottom w:val="single" w:sz="4" w:space="0" w:color="auto"/>
              <w:right w:val="single" w:sz="4" w:space="0" w:color="auto"/>
            </w:tcBorders>
            <w:noWrap/>
            <w:hideMark/>
          </w:tcPr>
          <w:p w14:paraId="261D376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7430D456"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CFB6A7C" w14:textId="75063E67"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H. POLLUTION</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7FF66801" w14:textId="77777777" w:rsidTr="008D1261">
        <w:trPr>
          <w:trHeight w:val="20"/>
        </w:trPr>
        <w:tc>
          <w:tcPr>
            <w:tcW w:w="426" w:type="dxa"/>
            <w:tcBorders>
              <w:left w:val="single" w:sz="4" w:space="0" w:color="auto"/>
            </w:tcBorders>
            <w:noWrap/>
            <w:hideMark/>
          </w:tcPr>
          <w:p w14:paraId="104ED76A" w14:textId="0037A07F"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879641F" w14:textId="24D2A5C6"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H01. Pollution to surface waters</w:t>
            </w:r>
          </w:p>
          <w:p w14:paraId="13FA2F54" w14:textId="0E78FFC3" w:rsidR="00D91086" w:rsidRPr="0032640C" w:rsidRDefault="00D91086" w:rsidP="008D1261">
            <w:pPr>
              <w:ind w:left="167" w:hanging="167"/>
              <w:rPr>
                <w:rFonts w:ascii="Times New Roman" w:eastAsia="Times New Roman" w:hAnsi="Times New Roman" w:cs="Times New Roman"/>
                <w:sz w:val="18"/>
                <w:szCs w:val="14"/>
                <w:lang w:eastAsia="en-GB"/>
              </w:rPr>
            </w:pPr>
          </w:p>
        </w:tc>
      </w:tr>
      <w:tr w:rsidR="008A00F4" w:rsidRPr="0032640C" w14:paraId="09634F9B" w14:textId="77777777" w:rsidTr="008D1261">
        <w:trPr>
          <w:trHeight w:val="20"/>
        </w:trPr>
        <w:tc>
          <w:tcPr>
            <w:tcW w:w="426" w:type="dxa"/>
            <w:tcBorders>
              <w:left w:val="single" w:sz="4" w:space="0" w:color="auto"/>
            </w:tcBorders>
            <w:noWrap/>
            <w:hideMark/>
          </w:tcPr>
          <w:p w14:paraId="2B00DAF0" w14:textId="48ACE28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ADBE44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0D26A3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H01.01. pollution to surface waters by industrial plants</w:t>
            </w:r>
          </w:p>
        </w:tc>
        <w:tc>
          <w:tcPr>
            <w:tcW w:w="3539" w:type="dxa"/>
            <w:tcBorders>
              <w:right w:val="single" w:sz="4" w:space="0" w:color="auto"/>
            </w:tcBorders>
            <w:noWrap/>
            <w:hideMark/>
          </w:tcPr>
          <w:p w14:paraId="6342813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6A06A97" w14:textId="77777777" w:rsidTr="008D1261">
        <w:trPr>
          <w:trHeight w:val="20"/>
        </w:trPr>
        <w:tc>
          <w:tcPr>
            <w:tcW w:w="426" w:type="dxa"/>
            <w:tcBorders>
              <w:left w:val="single" w:sz="4" w:space="0" w:color="auto"/>
            </w:tcBorders>
            <w:noWrap/>
            <w:hideMark/>
          </w:tcPr>
          <w:p w14:paraId="41F1AB20" w14:textId="3BA39CF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F3EBED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52C449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H01.02. pollution to surface waters by storm overflows</w:t>
            </w:r>
          </w:p>
        </w:tc>
        <w:tc>
          <w:tcPr>
            <w:tcW w:w="3539" w:type="dxa"/>
            <w:tcBorders>
              <w:right w:val="single" w:sz="4" w:space="0" w:color="auto"/>
            </w:tcBorders>
            <w:noWrap/>
            <w:hideMark/>
          </w:tcPr>
          <w:p w14:paraId="1E50A39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8880873" w14:textId="77777777" w:rsidTr="008D1261">
        <w:trPr>
          <w:trHeight w:val="20"/>
        </w:trPr>
        <w:tc>
          <w:tcPr>
            <w:tcW w:w="426" w:type="dxa"/>
            <w:tcBorders>
              <w:left w:val="single" w:sz="4" w:space="0" w:color="auto"/>
            </w:tcBorders>
            <w:noWrap/>
            <w:hideMark/>
          </w:tcPr>
          <w:p w14:paraId="2325E611" w14:textId="49DF2C8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FF7F16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5F473A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H01.03. other point source pollution to surface water</w:t>
            </w:r>
          </w:p>
        </w:tc>
        <w:tc>
          <w:tcPr>
            <w:tcW w:w="3539" w:type="dxa"/>
            <w:tcBorders>
              <w:right w:val="single" w:sz="4" w:space="0" w:color="auto"/>
            </w:tcBorders>
            <w:noWrap/>
            <w:hideMark/>
          </w:tcPr>
          <w:p w14:paraId="6E059DE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3E59EE9" w14:textId="77777777" w:rsidTr="008D1261">
        <w:trPr>
          <w:trHeight w:val="20"/>
        </w:trPr>
        <w:tc>
          <w:tcPr>
            <w:tcW w:w="426" w:type="dxa"/>
            <w:tcBorders>
              <w:left w:val="single" w:sz="4" w:space="0" w:color="auto"/>
            </w:tcBorders>
            <w:noWrap/>
            <w:hideMark/>
          </w:tcPr>
          <w:p w14:paraId="45B91A17" w14:textId="0B10D74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92AB6E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6B8826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H01.04. diffuse pollution to surface waters via </w:t>
            </w:r>
            <w:proofErr w:type="spellStart"/>
            <w:r w:rsidRPr="0032640C">
              <w:rPr>
                <w:rFonts w:ascii="Times New Roman" w:eastAsia="Times New Roman" w:hAnsi="Times New Roman" w:cs="Times New Roman"/>
                <w:sz w:val="18"/>
                <w:szCs w:val="14"/>
                <w:lang w:eastAsia="en-GB"/>
              </w:rPr>
              <w:t>strom</w:t>
            </w:r>
            <w:proofErr w:type="spellEnd"/>
            <w:r w:rsidRPr="0032640C">
              <w:rPr>
                <w:rFonts w:ascii="Times New Roman" w:eastAsia="Times New Roman" w:hAnsi="Times New Roman" w:cs="Times New Roman"/>
                <w:sz w:val="18"/>
                <w:szCs w:val="14"/>
                <w:lang w:eastAsia="en-GB"/>
              </w:rPr>
              <w:t xml:space="preserve"> </w:t>
            </w:r>
            <w:proofErr w:type="spellStart"/>
            <w:r w:rsidRPr="0032640C">
              <w:rPr>
                <w:rFonts w:ascii="Times New Roman" w:eastAsia="Times New Roman" w:hAnsi="Times New Roman" w:cs="Times New Roman"/>
                <w:sz w:val="18"/>
                <w:szCs w:val="14"/>
                <w:lang w:eastAsia="en-GB"/>
              </w:rPr>
              <w:t>overlows</w:t>
            </w:r>
            <w:proofErr w:type="spellEnd"/>
            <w:r w:rsidRPr="0032640C">
              <w:rPr>
                <w:rFonts w:ascii="Times New Roman" w:eastAsia="Times New Roman" w:hAnsi="Times New Roman" w:cs="Times New Roman"/>
                <w:sz w:val="18"/>
                <w:szCs w:val="14"/>
                <w:lang w:eastAsia="en-GB"/>
              </w:rPr>
              <w:t xml:space="preserve"> or urban run-off</w:t>
            </w:r>
          </w:p>
        </w:tc>
        <w:tc>
          <w:tcPr>
            <w:tcW w:w="3539" w:type="dxa"/>
            <w:tcBorders>
              <w:right w:val="single" w:sz="4" w:space="0" w:color="auto"/>
            </w:tcBorders>
            <w:noWrap/>
            <w:hideMark/>
          </w:tcPr>
          <w:p w14:paraId="0F6EACB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4957F7C" w14:textId="77777777" w:rsidTr="008D1261">
        <w:trPr>
          <w:trHeight w:val="20"/>
        </w:trPr>
        <w:tc>
          <w:tcPr>
            <w:tcW w:w="426" w:type="dxa"/>
            <w:tcBorders>
              <w:left w:val="single" w:sz="4" w:space="0" w:color="auto"/>
            </w:tcBorders>
            <w:noWrap/>
            <w:hideMark/>
          </w:tcPr>
          <w:p w14:paraId="3B0E18BA" w14:textId="484B6C9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6D7675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0A56C2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H01.05. diffuse pollution to surface waters due to agricultural and forestry activities</w:t>
            </w:r>
          </w:p>
        </w:tc>
        <w:tc>
          <w:tcPr>
            <w:tcW w:w="3539" w:type="dxa"/>
            <w:tcBorders>
              <w:right w:val="single" w:sz="4" w:space="0" w:color="auto"/>
            </w:tcBorders>
            <w:noWrap/>
            <w:hideMark/>
          </w:tcPr>
          <w:p w14:paraId="5532AFF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71A668E" w14:textId="77777777" w:rsidTr="008D1261">
        <w:trPr>
          <w:trHeight w:val="20"/>
        </w:trPr>
        <w:tc>
          <w:tcPr>
            <w:tcW w:w="426" w:type="dxa"/>
            <w:tcBorders>
              <w:left w:val="single" w:sz="4" w:space="0" w:color="auto"/>
            </w:tcBorders>
            <w:noWrap/>
            <w:hideMark/>
          </w:tcPr>
          <w:p w14:paraId="464868FA" w14:textId="3EB3780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2F009B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DB2D6C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H01.06. diffuse pollution to surface waters due to transport and infrastructure without connection to canalization/sweepers</w:t>
            </w:r>
          </w:p>
        </w:tc>
        <w:tc>
          <w:tcPr>
            <w:tcW w:w="3539" w:type="dxa"/>
            <w:tcBorders>
              <w:right w:val="single" w:sz="4" w:space="0" w:color="auto"/>
            </w:tcBorders>
            <w:noWrap/>
            <w:hideMark/>
          </w:tcPr>
          <w:p w14:paraId="40E75E5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5633CF1" w14:textId="77777777" w:rsidTr="008D1261">
        <w:trPr>
          <w:trHeight w:val="20"/>
        </w:trPr>
        <w:tc>
          <w:tcPr>
            <w:tcW w:w="426" w:type="dxa"/>
            <w:tcBorders>
              <w:left w:val="single" w:sz="4" w:space="0" w:color="auto"/>
            </w:tcBorders>
            <w:noWrap/>
            <w:hideMark/>
          </w:tcPr>
          <w:p w14:paraId="1ADD053E" w14:textId="2AABD1B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C1EE31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7FA620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H01.07. diffuse pollution to surface waters due to abandoned industrial sites</w:t>
            </w:r>
          </w:p>
        </w:tc>
        <w:tc>
          <w:tcPr>
            <w:tcW w:w="3539" w:type="dxa"/>
            <w:tcBorders>
              <w:right w:val="single" w:sz="4" w:space="0" w:color="auto"/>
            </w:tcBorders>
            <w:noWrap/>
            <w:hideMark/>
          </w:tcPr>
          <w:p w14:paraId="1B8EEE9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453853F" w14:textId="77777777" w:rsidTr="008D1261">
        <w:trPr>
          <w:trHeight w:val="20"/>
        </w:trPr>
        <w:tc>
          <w:tcPr>
            <w:tcW w:w="426" w:type="dxa"/>
            <w:tcBorders>
              <w:left w:val="single" w:sz="4" w:space="0" w:color="auto"/>
            </w:tcBorders>
            <w:noWrap/>
            <w:hideMark/>
          </w:tcPr>
          <w:p w14:paraId="5B25C496" w14:textId="0FECE1D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2F3A2E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7BE68A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H01.08. diffuse pollution to surface waters due to household sewage and waste waters</w:t>
            </w:r>
          </w:p>
        </w:tc>
        <w:tc>
          <w:tcPr>
            <w:tcW w:w="3539" w:type="dxa"/>
            <w:tcBorders>
              <w:right w:val="single" w:sz="4" w:space="0" w:color="auto"/>
            </w:tcBorders>
            <w:noWrap/>
            <w:hideMark/>
          </w:tcPr>
          <w:p w14:paraId="0EC12FC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D9AE41D" w14:textId="77777777" w:rsidTr="008D1261">
        <w:trPr>
          <w:trHeight w:val="20"/>
        </w:trPr>
        <w:tc>
          <w:tcPr>
            <w:tcW w:w="426" w:type="dxa"/>
            <w:tcBorders>
              <w:left w:val="single" w:sz="4" w:space="0" w:color="auto"/>
            </w:tcBorders>
            <w:noWrap/>
            <w:hideMark/>
          </w:tcPr>
          <w:p w14:paraId="332B7716" w14:textId="492A8A7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5845F7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24FDF6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H01.09. diffuse pollution to surface waters due to other sources not listed</w:t>
            </w:r>
          </w:p>
        </w:tc>
        <w:tc>
          <w:tcPr>
            <w:tcW w:w="3539" w:type="dxa"/>
            <w:tcBorders>
              <w:right w:val="single" w:sz="4" w:space="0" w:color="auto"/>
            </w:tcBorders>
            <w:noWrap/>
            <w:hideMark/>
          </w:tcPr>
          <w:p w14:paraId="2D39631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76843A04" w14:textId="77777777" w:rsidTr="008D1261">
        <w:trPr>
          <w:trHeight w:val="20"/>
        </w:trPr>
        <w:tc>
          <w:tcPr>
            <w:tcW w:w="426" w:type="dxa"/>
            <w:tcBorders>
              <w:left w:val="single" w:sz="4" w:space="0" w:color="auto"/>
            </w:tcBorders>
            <w:noWrap/>
            <w:hideMark/>
          </w:tcPr>
          <w:p w14:paraId="0A2DEAF4" w14:textId="51274BDA"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EABE6E2" w14:textId="4E1CDFA0"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H02. Pollution to groundwater</w:t>
            </w:r>
          </w:p>
          <w:p w14:paraId="0813B144" w14:textId="30CC62A2" w:rsidR="00D91086" w:rsidRPr="0032640C" w:rsidRDefault="00D91086" w:rsidP="008D1261">
            <w:pPr>
              <w:ind w:left="167" w:hanging="167"/>
              <w:rPr>
                <w:rFonts w:ascii="Times New Roman" w:eastAsia="Times New Roman" w:hAnsi="Times New Roman" w:cs="Times New Roman"/>
                <w:sz w:val="18"/>
                <w:szCs w:val="14"/>
                <w:lang w:eastAsia="en-GB"/>
              </w:rPr>
            </w:pPr>
          </w:p>
        </w:tc>
      </w:tr>
      <w:tr w:rsidR="008A00F4" w:rsidRPr="0032640C" w14:paraId="24421B8D" w14:textId="77777777" w:rsidTr="008D1261">
        <w:trPr>
          <w:trHeight w:val="20"/>
        </w:trPr>
        <w:tc>
          <w:tcPr>
            <w:tcW w:w="426" w:type="dxa"/>
            <w:tcBorders>
              <w:left w:val="single" w:sz="4" w:space="0" w:color="auto"/>
            </w:tcBorders>
            <w:noWrap/>
            <w:hideMark/>
          </w:tcPr>
          <w:p w14:paraId="49B2B41F" w14:textId="6C3AE4D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7B4EF1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345196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H02.01. groundwater pollution by leakages from contaminated sites</w:t>
            </w:r>
          </w:p>
        </w:tc>
        <w:tc>
          <w:tcPr>
            <w:tcW w:w="3539" w:type="dxa"/>
            <w:tcBorders>
              <w:right w:val="single" w:sz="4" w:space="0" w:color="auto"/>
            </w:tcBorders>
            <w:noWrap/>
            <w:hideMark/>
          </w:tcPr>
          <w:p w14:paraId="2CED3CCC"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A88074D" w14:textId="77777777" w:rsidTr="008D1261">
        <w:trPr>
          <w:trHeight w:val="20"/>
        </w:trPr>
        <w:tc>
          <w:tcPr>
            <w:tcW w:w="426" w:type="dxa"/>
            <w:tcBorders>
              <w:left w:val="single" w:sz="4" w:space="0" w:color="auto"/>
            </w:tcBorders>
            <w:noWrap/>
            <w:hideMark/>
          </w:tcPr>
          <w:p w14:paraId="1727C7F7" w14:textId="1C9E2C1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C2F1D1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67C6E7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H02.02. groundwater pollution by leakages from waste disposal sites</w:t>
            </w:r>
          </w:p>
        </w:tc>
        <w:tc>
          <w:tcPr>
            <w:tcW w:w="3539" w:type="dxa"/>
            <w:tcBorders>
              <w:right w:val="single" w:sz="4" w:space="0" w:color="auto"/>
            </w:tcBorders>
            <w:noWrap/>
            <w:hideMark/>
          </w:tcPr>
          <w:p w14:paraId="4EA7E84F"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2CCB543" w14:textId="77777777" w:rsidTr="008D1261">
        <w:trPr>
          <w:trHeight w:val="20"/>
        </w:trPr>
        <w:tc>
          <w:tcPr>
            <w:tcW w:w="426" w:type="dxa"/>
            <w:tcBorders>
              <w:left w:val="single" w:sz="4" w:space="0" w:color="auto"/>
            </w:tcBorders>
            <w:noWrap/>
            <w:hideMark/>
          </w:tcPr>
          <w:p w14:paraId="6F8CDE53" w14:textId="16AE42C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A3A0FB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0789E6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H02.03. groundwater pollution associated with oil industry infrastructure</w:t>
            </w:r>
          </w:p>
        </w:tc>
        <w:tc>
          <w:tcPr>
            <w:tcW w:w="3539" w:type="dxa"/>
            <w:tcBorders>
              <w:right w:val="single" w:sz="4" w:space="0" w:color="auto"/>
            </w:tcBorders>
            <w:noWrap/>
            <w:hideMark/>
          </w:tcPr>
          <w:p w14:paraId="5E6138C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8B2974E" w14:textId="77777777" w:rsidTr="008D1261">
        <w:trPr>
          <w:trHeight w:val="20"/>
        </w:trPr>
        <w:tc>
          <w:tcPr>
            <w:tcW w:w="426" w:type="dxa"/>
            <w:tcBorders>
              <w:left w:val="single" w:sz="4" w:space="0" w:color="auto"/>
            </w:tcBorders>
            <w:noWrap/>
            <w:hideMark/>
          </w:tcPr>
          <w:p w14:paraId="1252AC4D" w14:textId="7948E3E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8A8BB1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C1E7F9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H02.04. groundwater pollution by mine water discharges</w:t>
            </w:r>
          </w:p>
        </w:tc>
        <w:tc>
          <w:tcPr>
            <w:tcW w:w="3539" w:type="dxa"/>
            <w:tcBorders>
              <w:right w:val="single" w:sz="4" w:space="0" w:color="auto"/>
            </w:tcBorders>
            <w:noWrap/>
            <w:hideMark/>
          </w:tcPr>
          <w:p w14:paraId="491228C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A972D4D" w14:textId="77777777" w:rsidTr="008D1261">
        <w:trPr>
          <w:trHeight w:val="20"/>
        </w:trPr>
        <w:tc>
          <w:tcPr>
            <w:tcW w:w="426" w:type="dxa"/>
            <w:tcBorders>
              <w:left w:val="single" w:sz="4" w:space="0" w:color="auto"/>
            </w:tcBorders>
            <w:noWrap/>
            <w:hideMark/>
          </w:tcPr>
          <w:p w14:paraId="56637CB4" w14:textId="4EB7C13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B3D86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B8217E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H02.05. groundwater pollution by discharge to ground such as disposal of contaminated water to soakaways</w:t>
            </w:r>
          </w:p>
        </w:tc>
        <w:tc>
          <w:tcPr>
            <w:tcW w:w="3539" w:type="dxa"/>
            <w:tcBorders>
              <w:right w:val="single" w:sz="4" w:space="0" w:color="auto"/>
            </w:tcBorders>
            <w:noWrap/>
            <w:hideMark/>
          </w:tcPr>
          <w:p w14:paraId="38DABD2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C014101" w14:textId="77777777" w:rsidTr="008D1261">
        <w:trPr>
          <w:trHeight w:val="20"/>
        </w:trPr>
        <w:tc>
          <w:tcPr>
            <w:tcW w:w="426" w:type="dxa"/>
            <w:tcBorders>
              <w:left w:val="single" w:sz="4" w:space="0" w:color="auto"/>
            </w:tcBorders>
            <w:noWrap/>
            <w:hideMark/>
          </w:tcPr>
          <w:p w14:paraId="54B1BC49" w14:textId="232A0C4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912A2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90A76F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H02.06. diffuse groundwater pollution due to agricultural and forestry activities</w:t>
            </w:r>
          </w:p>
        </w:tc>
        <w:tc>
          <w:tcPr>
            <w:tcW w:w="3539" w:type="dxa"/>
            <w:tcBorders>
              <w:right w:val="single" w:sz="4" w:space="0" w:color="auto"/>
            </w:tcBorders>
            <w:noWrap/>
            <w:hideMark/>
          </w:tcPr>
          <w:p w14:paraId="21823A3F"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59D1BB5" w14:textId="77777777" w:rsidTr="008D1261">
        <w:trPr>
          <w:trHeight w:val="20"/>
        </w:trPr>
        <w:tc>
          <w:tcPr>
            <w:tcW w:w="426" w:type="dxa"/>
            <w:tcBorders>
              <w:left w:val="single" w:sz="4" w:space="0" w:color="auto"/>
            </w:tcBorders>
            <w:noWrap/>
            <w:hideMark/>
          </w:tcPr>
          <w:p w14:paraId="77278D17" w14:textId="00B7D9A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35CA15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3A7704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H02.07. diffuse groundwater pollution due to non-</w:t>
            </w:r>
            <w:proofErr w:type="spellStart"/>
            <w:r w:rsidRPr="0032640C">
              <w:rPr>
                <w:rFonts w:ascii="Times New Roman" w:eastAsia="Times New Roman" w:hAnsi="Times New Roman" w:cs="Times New Roman"/>
                <w:sz w:val="18"/>
                <w:szCs w:val="14"/>
                <w:lang w:eastAsia="en-GB"/>
              </w:rPr>
              <w:t>sewered</w:t>
            </w:r>
            <w:proofErr w:type="spellEnd"/>
            <w:r w:rsidRPr="0032640C">
              <w:rPr>
                <w:rFonts w:ascii="Times New Roman" w:eastAsia="Times New Roman" w:hAnsi="Times New Roman" w:cs="Times New Roman"/>
                <w:sz w:val="18"/>
                <w:szCs w:val="14"/>
                <w:lang w:eastAsia="en-GB"/>
              </w:rPr>
              <w:t xml:space="preserve"> population</w:t>
            </w:r>
          </w:p>
        </w:tc>
        <w:tc>
          <w:tcPr>
            <w:tcW w:w="3539" w:type="dxa"/>
            <w:tcBorders>
              <w:right w:val="single" w:sz="4" w:space="0" w:color="auto"/>
            </w:tcBorders>
            <w:noWrap/>
            <w:hideMark/>
          </w:tcPr>
          <w:p w14:paraId="598B71E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B7FE9C7" w14:textId="77777777" w:rsidTr="008D1261">
        <w:trPr>
          <w:trHeight w:val="20"/>
        </w:trPr>
        <w:tc>
          <w:tcPr>
            <w:tcW w:w="426" w:type="dxa"/>
            <w:tcBorders>
              <w:left w:val="single" w:sz="4" w:space="0" w:color="auto"/>
            </w:tcBorders>
            <w:noWrap/>
            <w:hideMark/>
          </w:tcPr>
          <w:p w14:paraId="073CCD78" w14:textId="3741224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2A3187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5EF271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H02.08. diffuse groundwater pollution due to urban land use</w:t>
            </w:r>
          </w:p>
        </w:tc>
        <w:tc>
          <w:tcPr>
            <w:tcW w:w="3539" w:type="dxa"/>
            <w:tcBorders>
              <w:right w:val="single" w:sz="4" w:space="0" w:color="auto"/>
            </w:tcBorders>
            <w:noWrap/>
            <w:hideMark/>
          </w:tcPr>
          <w:p w14:paraId="42BC43C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513D71CC" w14:textId="77777777" w:rsidTr="008D1261">
        <w:trPr>
          <w:trHeight w:val="20"/>
        </w:trPr>
        <w:tc>
          <w:tcPr>
            <w:tcW w:w="426" w:type="dxa"/>
            <w:tcBorders>
              <w:left w:val="single" w:sz="4" w:space="0" w:color="auto"/>
            </w:tcBorders>
            <w:noWrap/>
            <w:hideMark/>
          </w:tcPr>
          <w:p w14:paraId="053846A5" w14:textId="211C2663"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77B766F" w14:textId="0EB93E9A"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H03. Pollution to marine waters</w:t>
            </w:r>
          </w:p>
          <w:p w14:paraId="18F384E1" w14:textId="4A8DE40E"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768C4FB8" w14:textId="77777777" w:rsidTr="008D1261">
        <w:trPr>
          <w:trHeight w:val="20"/>
        </w:trPr>
        <w:tc>
          <w:tcPr>
            <w:tcW w:w="426" w:type="dxa"/>
            <w:tcBorders>
              <w:left w:val="single" w:sz="4" w:space="0" w:color="auto"/>
            </w:tcBorders>
            <w:noWrap/>
            <w:hideMark/>
          </w:tcPr>
          <w:p w14:paraId="3D437294" w14:textId="2B689E0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F8F7EF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F05C1F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H03.01. oil spills in the sea</w:t>
            </w:r>
          </w:p>
        </w:tc>
        <w:tc>
          <w:tcPr>
            <w:tcW w:w="3539" w:type="dxa"/>
            <w:tcBorders>
              <w:right w:val="single" w:sz="4" w:space="0" w:color="auto"/>
            </w:tcBorders>
            <w:noWrap/>
            <w:hideMark/>
          </w:tcPr>
          <w:p w14:paraId="3AEECF1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5298103" w14:textId="77777777" w:rsidTr="008D1261">
        <w:trPr>
          <w:trHeight w:val="20"/>
        </w:trPr>
        <w:tc>
          <w:tcPr>
            <w:tcW w:w="426" w:type="dxa"/>
            <w:tcBorders>
              <w:left w:val="single" w:sz="4" w:space="0" w:color="auto"/>
            </w:tcBorders>
            <w:noWrap/>
            <w:hideMark/>
          </w:tcPr>
          <w:p w14:paraId="7FDB2AEB" w14:textId="5521952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60A7AE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B1A8BD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H03.02. toxic chemical discharge from material dumped at sea</w:t>
            </w:r>
          </w:p>
        </w:tc>
        <w:tc>
          <w:tcPr>
            <w:tcW w:w="3539" w:type="dxa"/>
            <w:tcBorders>
              <w:right w:val="single" w:sz="4" w:space="0" w:color="auto"/>
            </w:tcBorders>
            <w:noWrap/>
            <w:hideMark/>
          </w:tcPr>
          <w:p w14:paraId="3472DA3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3E81729" w14:textId="77777777" w:rsidTr="008D1261">
        <w:trPr>
          <w:trHeight w:val="20"/>
        </w:trPr>
        <w:tc>
          <w:tcPr>
            <w:tcW w:w="426" w:type="dxa"/>
            <w:tcBorders>
              <w:left w:val="single" w:sz="4" w:space="0" w:color="auto"/>
            </w:tcBorders>
            <w:noWrap/>
            <w:hideMark/>
          </w:tcPr>
          <w:p w14:paraId="1447298F" w14:textId="0C06304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91201C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2DB1D4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AFF6C3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H03.02.01. non-synthetic compound contamination</w:t>
            </w:r>
          </w:p>
        </w:tc>
      </w:tr>
      <w:tr w:rsidR="008A00F4" w:rsidRPr="0032640C" w14:paraId="6D73E553" w14:textId="77777777" w:rsidTr="008D1261">
        <w:trPr>
          <w:trHeight w:val="20"/>
        </w:trPr>
        <w:tc>
          <w:tcPr>
            <w:tcW w:w="426" w:type="dxa"/>
            <w:tcBorders>
              <w:left w:val="single" w:sz="4" w:space="0" w:color="auto"/>
            </w:tcBorders>
            <w:noWrap/>
            <w:hideMark/>
          </w:tcPr>
          <w:p w14:paraId="69CD3FF5" w14:textId="65C6100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21B7F7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3F5831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CB3168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H03.02.02. synthetic compound contamination</w:t>
            </w:r>
          </w:p>
        </w:tc>
      </w:tr>
      <w:tr w:rsidR="00DF2E8E" w:rsidRPr="0032640C" w14:paraId="3B052199" w14:textId="77777777" w:rsidTr="008D1261">
        <w:trPr>
          <w:trHeight w:val="20"/>
        </w:trPr>
        <w:tc>
          <w:tcPr>
            <w:tcW w:w="426" w:type="dxa"/>
            <w:tcBorders>
              <w:left w:val="single" w:sz="4" w:space="0" w:color="auto"/>
            </w:tcBorders>
            <w:noWrap/>
            <w:hideMark/>
          </w:tcPr>
          <w:p w14:paraId="12318868" w14:textId="40EFBE4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14ABCF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B3F6E7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B7DFAA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H03.02.03. </w:t>
            </w:r>
            <w:proofErr w:type="spellStart"/>
            <w:r w:rsidRPr="0032640C">
              <w:rPr>
                <w:rFonts w:ascii="Times New Roman" w:eastAsia="Times New Roman" w:hAnsi="Times New Roman" w:cs="Times New Roman"/>
                <w:sz w:val="18"/>
                <w:szCs w:val="14"/>
                <w:lang w:eastAsia="en-GB"/>
              </w:rPr>
              <w:t>radionucleide</w:t>
            </w:r>
            <w:proofErr w:type="spellEnd"/>
            <w:r w:rsidRPr="0032640C">
              <w:rPr>
                <w:rFonts w:ascii="Times New Roman" w:eastAsia="Times New Roman" w:hAnsi="Times New Roman" w:cs="Times New Roman"/>
                <w:sz w:val="18"/>
                <w:szCs w:val="14"/>
                <w:lang w:eastAsia="en-GB"/>
              </w:rPr>
              <w:t xml:space="preserve"> contamination</w:t>
            </w:r>
          </w:p>
        </w:tc>
      </w:tr>
      <w:tr w:rsidR="008A00F4" w:rsidRPr="0032640C" w14:paraId="1288514E" w14:textId="77777777" w:rsidTr="008D1261">
        <w:trPr>
          <w:trHeight w:val="20"/>
        </w:trPr>
        <w:tc>
          <w:tcPr>
            <w:tcW w:w="426" w:type="dxa"/>
            <w:tcBorders>
              <w:left w:val="single" w:sz="4" w:space="0" w:color="auto"/>
            </w:tcBorders>
            <w:noWrap/>
            <w:hideMark/>
          </w:tcPr>
          <w:p w14:paraId="4EE6B104" w14:textId="458891F9"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321B66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F5F5FF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8F24D3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H03.02.04. introduction of other substances (</w:t>
            </w:r>
            <w:proofErr w:type="gramStart"/>
            <w:r w:rsidRPr="0032640C">
              <w:rPr>
                <w:rFonts w:ascii="Times New Roman" w:eastAsia="Times New Roman" w:hAnsi="Times New Roman" w:cs="Times New Roman"/>
                <w:sz w:val="18"/>
                <w:szCs w:val="14"/>
                <w:lang w:eastAsia="en-GB"/>
              </w:rPr>
              <w:t>e.g.</w:t>
            </w:r>
            <w:proofErr w:type="gramEnd"/>
            <w:r w:rsidRPr="0032640C">
              <w:rPr>
                <w:rFonts w:ascii="Times New Roman" w:eastAsia="Times New Roman" w:hAnsi="Times New Roman" w:cs="Times New Roman"/>
                <w:sz w:val="18"/>
                <w:szCs w:val="14"/>
                <w:lang w:eastAsia="en-GB"/>
              </w:rPr>
              <w:t xml:space="preserve"> liquid, gas)</w:t>
            </w:r>
          </w:p>
        </w:tc>
      </w:tr>
      <w:tr w:rsidR="00DF2E8E" w:rsidRPr="0032640C" w14:paraId="1252BA8F" w14:textId="77777777" w:rsidTr="008D1261">
        <w:trPr>
          <w:trHeight w:val="20"/>
        </w:trPr>
        <w:tc>
          <w:tcPr>
            <w:tcW w:w="426" w:type="dxa"/>
            <w:tcBorders>
              <w:left w:val="single" w:sz="4" w:space="0" w:color="auto"/>
            </w:tcBorders>
            <w:noWrap/>
            <w:hideMark/>
          </w:tcPr>
          <w:p w14:paraId="12A3E485" w14:textId="07AF1D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4828B3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23D96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H03.03. marine macro-pollution (</w:t>
            </w:r>
            <w:proofErr w:type="gramStart"/>
            <w:r w:rsidRPr="0032640C">
              <w:rPr>
                <w:rFonts w:ascii="Times New Roman" w:eastAsia="Times New Roman" w:hAnsi="Times New Roman" w:cs="Times New Roman"/>
                <w:sz w:val="18"/>
                <w:szCs w:val="14"/>
                <w:lang w:eastAsia="en-GB"/>
              </w:rPr>
              <w:t>i.e.</w:t>
            </w:r>
            <w:proofErr w:type="gramEnd"/>
            <w:r w:rsidRPr="0032640C">
              <w:rPr>
                <w:rFonts w:ascii="Times New Roman" w:eastAsia="Times New Roman" w:hAnsi="Times New Roman" w:cs="Times New Roman"/>
                <w:sz w:val="18"/>
                <w:szCs w:val="14"/>
                <w:lang w:eastAsia="en-GB"/>
              </w:rPr>
              <w:t xml:space="preserve"> plastic bags, </w:t>
            </w:r>
            <w:proofErr w:type="spellStart"/>
            <w:r w:rsidRPr="0032640C">
              <w:rPr>
                <w:rFonts w:ascii="Times New Roman" w:eastAsia="Times New Roman" w:hAnsi="Times New Roman" w:cs="Times New Roman"/>
                <w:sz w:val="18"/>
                <w:szCs w:val="14"/>
                <w:lang w:eastAsia="en-GB"/>
              </w:rPr>
              <w:t>styrofoam</w:t>
            </w:r>
            <w:proofErr w:type="spellEnd"/>
            <w:r w:rsidRPr="0032640C">
              <w:rPr>
                <w:rFonts w:ascii="Times New Roman" w:eastAsia="Times New Roman" w:hAnsi="Times New Roman" w:cs="Times New Roman"/>
                <w:sz w:val="18"/>
                <w:szCs w:val="14"/>
                <w:lang w:eastAsia="en-GB"/>
              </w:rPr>
              <w:t>)</w:t>
            </w:r>
          </w:p>
        </w:tc>
        <w:tc>
          <w:tcPr>
            <w:tcW w:w="3539" w:type="dxa"/>
            <w:tcBorders>
              <w:right w:val="single" w:sz="4" w:space="0" w:color="auto"/>
            </w:tcBorders>
            <w:noWrap/>
            <w:hideMark/>
          </w:tcPr>
          <w:p w14:paraId="6D5934F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55178A02" w14:textId="77777777" w:rsidTr="008D1261">
        <w:trPr>
          <w:trHeight w:val="20"/>
        </w:trPr>
        <w:tc>
          <w:tcPr>
            <w:tcW w:w="426" w:type="dxa"/>
            <w:tcBorders>
              <w:left w:val="single" w:sz="4" w:space="0" w:color="auto"/>
            </w:tcBorders>
            <w:noWrap/>
            <w:hideMark/>
          </w:tcPr>
          <w:p w14:paraId="0ACBC21D" w14:textId="0244DB68"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8500" w:type="dxa"/>
            <w:gridSpan w:val="3"/>
            <w:tcBorders>
              <w:right w:val="single" w:sz="4" w:space="0" w:color="auto"/>
            </w:tcBorders>
            <w:noWrap/>
            <w:hideMark/>
          </w:tcPr>
          <w:p w14:paraId="0B50EBBD" w14:textId="79B3CD87" w:rsidR="008D1261" w:rsidRPr="0032640C" w:rsidRDefault="00D91086" w:rsidP="008D1261">
            <w:pPr>
              <w:ind w:left="167" w:hanging="167"/>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b/>
                <w:bCs/>
                <w:i/>
                <w:iCs/>
                <w:sz w:val="18"/>
                <w:szCs w:val="14"/>
                <w:lang w:val="fr-BE" w:eastAsia="en-GB"/>
              </w:rPr>
              <w:t xml:space="preserve">H04. Air pollution, air-borne </w:t>
            </w:r>
            <w:proofErr w:type="spellStart"/>
            <w:r w:rsidRPr="0032640C">
              <w:rPr>
                <w:rFonts w:ascii="Times New Roman" w:eastAsia="Times New Roman" w:hAnsi="Times New Roman" w:cs="Times New Roman"/>
                <w:b/>
                <w:bCs/>
                <w:i/>
                <w:iCs/>
                <w:sz w:val="18"/>
                <w:szCs w:val="14"/>
                <w:lang w:val="fr-BE" w:eastAsia="en-GB"/>
              </w:rPr>
              <w:t>pollutants</w:t>
            </w:r>
            <w:proofErr w:type="spellEnd"/>
          </w:p>
          <w:p w14:paraId="35994C79" w14:textId="29080B92" w:rsidR="00D91086" w:rsidRPr="0032640C" w:rsidRDefault="00D91086" w:rsidP="008D1261">
            <w:pPr>
              <w:ind w:left="167" w:hanging="167"/>
              <w:rPr>
                <w:rFonts w:ascii="Times New Roman" w:eastAsia="Times New Roman" w:hAnsi="Times New Roman" w:cs="Times New Roman"/>
                <w:sz w:val="18"/>
                <w:szCs w:val="14"/>
                <w:lang w:val="fr-BE" w:eastAsia="en-GB"/>
              </w:rPr>
            </w:pPr>
          </w:p>
        </w:tc>
      </w:tr>
      <w:tr w:rsidR="00DF2E8E" w:rsidRPr="0032640C" w14:paraId="6A47525D" w14:textId="77777777" w:rsidTr="008D1261">
        <w:trPr>
          <w:trHeight w:val="20"/>
        </w:trPr>
        <w:tc>
          <w:tcPr>
            <w:tcW w:w="426" w:type="dxa"/>
            <w:tcBorders>
              <w:left w:val="single" w:sz="4" w:space="0" w:color="auto"/>
            </w:tcBorders>
            <w:noWrap/>
            <w:hideMark/>
          </w:tcPr>
          <w:p w14:paraId="03165695" w14:textId="29EC6DE9" w:rsidR="008A00F4" w:rsidRPr="0032640C" w:rsidRDefault="00627B0E" w:rsidP="008A00F4">
            <w:pPr>
              <w:rPr>
                <w:rFonts w:ascii="Times New Roman" w:eastAsia="Times New Roman" w:hAnsi="Times New Roman" w:cs="Times New Roman"/>
                <w:b/>
                <w:bCs/>
                <w:sz w:val="18"/>
                <w:szCs w:val="14"/>
                <w:lang w:val="fr-BE" w:eastAsia="en-GB"/>
              </w:rPr>
            </w:pPr>
            <w:r w:rsidRPr="0032640C">
              <w:rPr>
                <w:rFonts w:ascii="Times New Roman" w:eastAsia="Times New Roman" w:hAnsi="Times New Roman" w:cs="Times New Roman"/>
                <w:b/>
                <w:bCs/>
                <w:sz w:val="18"/>
                <w:szCs w:val="14"/>
                <w:lang w:val="fr-BE" w:eastAsia="en-GB"/>
              </w:rPr>
              <w:t> </w:t>
            </w:r>
          </w:p>
        </w:tc>
        <w:tc>
          <w:tcPr>
            <w:tcW w:w="1846" w:type="dxa"/>
            <w:noWrap/>
            <w:hideMark/>
          </w:tcPr>
          <w:p w14:paraId="0B043C2B" w14:textId="77777777" w:rsidR="008A00F4" w:rsidRPr="0032640C" w:rsidRDefault="008A00F4" w:rsidP="008A00F4">
            <w:pPr>
              <w:rPr>
                <w:rFonts w:ascii="Times New Roman" w:eastAsia="Times New Roman" w:hAnsi="Times New Roman" w:cs="Times New Roman"/>
                <w:b/>
                <w:bCs/>
                <w:i/>
                <w:iCs/>
                <w:sz w:val="18"/>
                <w:szCs w:val="14"/>
                <w:lang w:val="fr-BE" w:eastAsia="en-GB"/>
              </w:rPr>
            </w:pPr>
            <w:r w:rsidRPr="0032640C">
              <w:rPr>
                <w:rFonts w:ascii="Times New Roman" w:eastAsia="Times New Roman" w:hAnsi="Times New Roman" w:cs="Times New Roman"/>
                <w:b/>
                <w:bCs/>
                <w:i/>
                <w:iCs/>
                <w:sz w:val="18"/>
                <w:szCs w:val="14"/>
                <w:lang w:val="fr-BE" w:eastAsia="en-GB"/>
              </w:rPr>
              <w:t> </w:t>
            </w:r>
          </w:p>
        </w:tc>
        <w:tc>
          <w:tcPr>
            <w:tcW w:w="3115" w:type="dxa"/>
            <w:noWrap/>
            <w:hideMark/>
          </w:tcPr>
          <w:p w14:paraId="3C84ED4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H04.01. Acid rain</w:t>
            </w:r>
          </w:p>
        </w:tc>
        <w:tc>
          <w:tcPr>
            <w:tcW w:w="3539" w:type="dxa"/>
            <w:tcBorders>
              <w:right w:val="single" w:sz="4" w:space="0" w:color="auto"/>
            </w:tcBorders>
            <w:noWrap/>
            <w:hideMark/>
          </w:tcPr>
          <w:p w14:paraId="528F9B5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FF8B6C3" w14:textId="77777777" w:rsidTr="008D1261">
        <w:trPr>
          <w:trHeight w:val="20"/>
        </w:trPr>
        <w:tc>
          <w:tcPr>
            <w:tcW w:w="426" w:type="dxa"/>
            <w:tcBorders>
              <w:left w:val="single" w:sz="4" w:space="0" w:color="auto"/>
            </w:tcBorders>
            <w:noWrap/>
            <w:hideMark/>
          </w:tcPr>
          <w:p w14:paraId="4D2F99FE" w14:textId="5B89DCC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63387C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1EDBE3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H04.02. Nitrogen-input</w:t>
            </w:r>
          </w:p>
        </w:tc>
        <w:tc>
          <w:tcPr>
            <w:tcW w:w="3539" w:type="dxa"/>
            <w:tcBorders>
              <w:right w:val="single" w:sz="4" w:space="0" w:color="auto"/>
            </w:tcBorders>
            <w:noWrap/>
            <w:hideMark/>
          </w:tcPr>
          <w:p w14:paraId="48A6BEF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E41911D" w14:textId="77777777" w:rsidTr="008D1261">
        <w:trPr>
          <w:trHeight w:val="20"/>
        </w:trPr>
        <w:tc>
          <w:tcPr>
            <w:tcW w:w="426" w:type="dxa"/>
            <w:tcBorders>
              <w:left w:val="single" w:sz="4" w:space="0" w:color="auto"/>
            </w:tcBorders>
            <w:noWrap/>
            <w:hideMark/>
          </w:tcPr>
          <w:p w14:paraId="4388370C" w14:textId="1E982A6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BB4A9E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CE6643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H04.03. other air pollution</w:t>
            </w:r>
          </w:p>
        </w:tc>
        <w:tc>
          <w:tcPr>
            <w:tcW w:w="3539" w:type="dxa"/>
            <w:tcBorders>
              <w:right w:val="single" w:sz="4" w:space="0" w:color="auto"/>
            </w:tcBorders>
            <w:noWrap/>
            <w:hideMark/>
          </w:tcPr>
          <w:p w14:paraId="6D9EC03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47C69E40" w14:textId="77777777" w:rsidTr="008D1261">
        <w:trPr>
          <w:trHeight w:val="20"/>
        </w:trPr>
        <w:tc>
          <w:tcPr>
            <w:tcW w:w="426" w:type="dxa"/>
            <w:tcBorders>
              <w:left w:val="single" w:sz="4" w:space="0" w:color="auto"/>
            </w:tcBorders>
            <w:noWrap/>
            <w:hideMark/>
          </w:tcPr>
          <w:p w14:paraId="34690524" w14:textId="69C27B74"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1DDC2B7" w14:textId="6A5C51C2"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H05. Soil pollution and solid waste (excl. discharges)</w:t>
            </w:r>
          </w:p>
          <w:p w14:paraId="5360E88F" w14:textId="0CF4DC9C"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3C2BDBF5" w14:textId="77777777" w:rsidTr="008D1261">
        <w:trPr>
          <w:trHeight w:val="20"/>
        </w:trPr>
        <w:tc>
          <w:tcPr>
            <w:tcW w:w="426" w:type="dxa"/>
            <w:tcBorders>
              <w:left w:val="single" w:sz="4" w:space="0" w:color="auto"/>
            </w:tcBorders>
            <w:noWrap/>
            <w:hideMark/>
          </w:tcPr>
          <w:p w14:paraId="29B1D119" w14:textId="565D264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5AF696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56A51A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H05.01. garbage and solid waste</w:t>
            </w:r>
          </w:p>
        </w:tc>
        <w:tc>
          <w:tcPr>
            <w:tcW w:w="3539" w:type="dxa"/>
            <w:tcBorders>
              <w:right w:val="single" w:sz="4" w:space="0" w:color="auto"/>
            </w:tcBorders>
            <w:noWrap/>
            <w:hideMark/>
          </w:tcPr>
          <w:p w14:paraId="6ACC56D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7E64C805" w14:textId="77777777" w:rsidTr="008D1261">
        <w:trPr>
          <w:trHeight w:val="20"/>
        </w:trPr>
        <w:tc>
          <w:tcPr>
            <w:tcW w:w="426" w:type="dxa"/>
            <w:tcBorders>
              <w:left w:val="single" w:sz="4" w:space="0" w:color="auto"/>
            </w:tcBorders>
            <w:noWrap/>
            <w:hideMark/>
          </w:tcPr>
          <w:p w14:paraId="79A210DB" w14:textId="36369B2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A835BD1" w14:textId="4678BDFF"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H06. Excess energy (noise, light, heating, electromagnetic)</w:t>
            </w:r>
          </w:p>
          <w:p w14:paraId="2AA7B202" w14:textId="4ED12B02"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2E2625CD" w14:textId="77777777" w:rsidTr="008D1261">
        <w:trPr>
          <w:trHeight w:val="20"/>
        </w:trPr>
        <w:tc>
          <w:tcPr>
            <w:tcW w:w="426" w:type="dxa"/>
            <w:tcBorders>
              <w:left w:val="single" w:sz="4" w:space="0" w:color="auto"/>
            </w:tcBorders>
            <w:noWrap/>
            <w:hideMark/>
          </w:tcPr>
          <w:p w14:paraId="7B5A6B16" w14:textId="1BAF41B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6CB342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C9DDF64" w14:textId="77777777" w:rsidR="008A00F4" w:rsidRPr="0032640C" w:rsidRDefault="008A00F4" w:rsidP="008D1261">
            <w:pPr>
              <w:ind w:left="167" w:hanging="167"/>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H06.01. Noise nuisance, noise pollution</w:t>
            </w:r>
          </w:p>
        </w:tc>
        <w:tc>
          <w:tcPr>
            <w:tcW w:w="3539" w:type="dxa"/>
            <w:tcBorders>
              <w:right w:val="single" w:sz="4" w:space="0" w:color="auto"/>
            </w:tcBorders>
            <w:noWrap/>
            <w:hideMark/>
          </w:tcPr>
          <w:p w14:paraId="5F8FE3E1" w14:textId="77777777" w:rsidR="008A00F4" w:rsidRPr="0032640C" w:rsidRDefault="008A00F4" w:rsidP="00D91086">
            <w:pPr>
              <w:ind w:left="180"/>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w:t>
            </w:r>
          </w:p>
        </w:tc>
      </w:tr>
      <w:tr w:rsidR="008A00F4" w:rsidRPr="0032640C" w14:paraId="39464359" w14:textId="77777777" w:rsidTr="008D1261">
        <w:trPr>
          <w:trHeight w:val="20"/>
        </w:trPr>
        <w:tc>
          <w:tcPr>
            <w:tcW w:w="426" w:type="dxa"/>
            <w:tcBorders>
              <w:left w:val="single" w:sz="4" w:space="0" w:color="auto"/>
            </w:tcBorders>
            <w:noWrap/>
            <w:hideMark/>
          </w:tcPr>
          <w:p w14:paraId="0884F501" w14:textId="018A4CB2" w:rsidR="008A00F4" w:rsidRPr="0032640C" w:rsidRDefault="00627B0E" w:rsidP="008A00F4">
            <w:pPr>
              <w:rPr>
                <w:rFonts w:ascii="Times New Roman" w:eastAsia="Times New Roman" w:hAnsi="Times New Roman" w:cs="Times New Roman"/>
                <w:b/>
                <w:bCs/>
                <w:sz w:val="18"/>
                <w:szCs w:val="14"/>
                <w:lang w:val="fr-BE" w:eastAsia="en-GB"/>
              </w:rPr>
            </w:pPr>
            <w:r w:rsidRPr="0032640C">
              <w:rPr>
                <w:rFonts w:ascii="Times New Roman" w:eastAsia="Times New Roman" w:hAnsi="Times New Roman" w:cs="Times New Roman"/>
                <w:b/>
                <w:bCs/>
                <w:sz w:val="18"/>
                <w:szCs w:val="14"/>
                <w:lang w:val="fr-BE" w:eastAsia="en-GB"/>
              </w:rPr>
              <w:t> </w:t>
            </w:r>
          </w:p>
        </w:tc>
        <w:tc>
          <w:tcPr>
            <w:tcW w:w="1846" w:type="dxa"/>
            <w:noWrap/>
            <w:hideMark/>
          </w:tcPr>
          <w:p w14:paraId="6FB7DE6F" w14:textId="77777777" w:rsidR="008A00F4" w:rsidRPr="0032640C" w:rsidRDefault="008A00F4" w:rsidP="008A00F4">
            <w:pPr>
              <w:rPr>
                <w:rFonts w:ascii="Times New Roman" w:eastAsia="Times New Roman" w:hAnsi="Times New Roman" w:cs="Times New Roman"/>
                <w:b/>
                <w:bCs/>
                <w:i/>
                <w:iCs/>
                <w:sz w:val="18"/>
                <w:szCs w:val="14"/>
                <w:lang w:val="fr-BE" w:eastAsia="en-GB"/>
              </w:rPr>
            </w:pPr>
            <w:r w:rsidRPr="0032640C">
              <w:rPr>
                <w:rFonts w:ascii="Times New Roman" w:eastAsia="Times New Roman" w:hAnsi="Times New Roman" w:cs="Times New Roman"/>
                <w:b/>
                <w:bCs/>
                <w:i/>
                <w:iCs/>
                <w:sz w:val="18"/>
                <w:szCs w:val="14"/>
                <w:lang w:val="fr-BE" w:eastAsia="en-GB"/>
              </w:rPr>
              <w:t> </w:t>
            </w:r>
          </w:p>
        </w:tc>
        <w:tc>
          <w:tcPr>
            <w:tcW w:w="3115" w:type="dxa"/>
            <w:noWrap/>
            <w:hideMark/>
          </w:tcPr>
          <w:p w14:paraId="7BDD3591" w14:textId="77777777" w:rsidR="008A00F4" w:rsidRPr="0032640C" w:rsidRDefault="008A00F4" w:rsidP="008D1261">
            <w:pPr>
              <w:ind w:left="167" w:hanging="167"/>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w:t>
            </w:r>
          </w:p>
        </w:tc>
        <w:tc>
          <w:tcPr>
            <w:tcW w:w="3539" w:type="dxa"/>
            <w:tcBorders>
              <w:right w:val="single" w:sz="4" w:space="0" w:color="auto"/>
            </w:tcBorders>
            <w:noWrap/>
            <w:hideMark/>
          </w:tcPr>
          <w:p w14:paraId="705CF59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H06.01.01. point source or irregular noise pollution</w:t>
            </w:r>
          </w:p>
        </w:tc>
      </w:tr>
      <w:tr w:rsidR="00DF2E8E" w:rsidRPr="0032640C" w14:paraId="45AB7E85" w14:textId="77777777" w:rsidTr="008D1261">
        <w:trPr>
          <w:trHeight w:val="20"/>
        </w:trPr>
        <w:tc>
          <w:tcPr>
            <w:tcW w:w="426" w:type="dxa"/>
            <w:tcBorders>
              <w:left w:val="single" w:sz="4" w:space="0" w:color="auto"/>
            </w:tcBorders>
            <w:noWrap/>
            <w:hideMark/>
          </w:tcPr>
          <w:p w14:paraId="57928EAA" w14:textId="5274983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C77E7B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01877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8B793BC" w14:textId="77777777" w:rsidR="008A00F4" w:rsidRPr="0032640C" w:rsidRDefault="008A00F4" w:rsidP="00D91086">
            <w:pPr>
              <w:ind w:left="180"/>
              <w:rPr>
                <w:rFonts w:ascii="Times New Roman" w:eastAsia="Times New Roman" w:hAnsi="Times New Roman" w:cs="Times New Roman"/>
                <w:sz w:val="18"/>
                <w:szCs w:val="14"/>
                <w:lang w:val="fr-BE" w:eastAsia="en-GB"/>
              </w:rPr>
            </w:pPr>
            <w:r w:rsidRPr="0032640C">
              <w:rPr>
                <w:rFonts w:ascii="Times New Roman" w:eastAsia="Times New Roman" w:hAnsi="Times New Roman" w:cs="Times New Roman"/>
                <w:sz w:val="18"/>
                <w:szCs w:val="14"/>
                <w:lang w:val="fr-BE" w:eastAsia="en-GB"/>
              </w:rPr>
              <w:t xml:space="preserve">H06.01.02. </w:t>
            </w:r>
            <w:proofErr w:type="gramStart"/>
            <w:r w:rsidRPr="0032640C">
              <w:rPr>
                <w:rFonts w:ascii="Times New Roman" w:eastAsia="Times New Roman" w:hAnsi="Times New Roman" w:cs="Times New Roman"/>
                <w:sz w:val="18"/>
                <w:szCs w:val="14"/>
                <w:lang w:val="fr-BE" w:eastAsia="en-GB"/>
              </w:rPr>
              <w:t>diffuse</w:t>
            </w:r>
            <w:proofErr w:type="gramEnd"/>
            <w:r w:rsidRPr="0032640C">
              <w:rPr>
                <w:rFonts w:ascii="Times New Roman" w:eastAsia="Times New Roman" w:hAnsi="Times New Roman" w:cs="Times New Roman"/>
                <w:sz w:val="18"/>
                <w:szCs w:val="14"/>
                <w:lang w:val="fr-BE" w:eastAsia="en-GB"/>
              </w:rPr>
              <w:t xml:space="preserve"> or permanent noise pollution</w:t>
            </w:r>
          </w:p>
        </w:tc>
      </w:tr>
      <w:tr w:rsidR="008A00F4" w:rsidRPr="0032640C" w14:paraId="6EAC54B3" w14:textId="77777777" w:rsidTr="008D1261">
        <w:trPr>
          <w:trHeight w:val="20"/>
        </w:trPr>
        <w:tc>
          <w:tcPr>
            <w:tcW w:w="426" w:type="dxa"/>
            <w:tcBorders>
              <w:left w:val="single" w:sz="4" w:space="0" w:color="auto"/>
            </w:tcBorders>
            <w:noWrap/>
            <w:hideMark/>
          </w:tcPr>
          <w:p w14:paraId="5F218B62" w14:textId="537382D4" w:rsidR="008A00F4" w:rsidRPr="0032640C" w:rsidRDefault="00627B0E" w:rsidP="008A00F4">
            <w:pPr>
              <w:rPr>
                <w:rFonts w:ascii="Times New Roman" w:eastAsia="Times New Roman" w:hAnsi="Times New Roman" w:cs="Times New Roman"/>
                <w:b/>
                <w:bCs/>
                <w:sz w:val="18"/>
                <w:szCs w:val="14"/>
                <w:lang w:val="fr-BE" w:eastAsia="en-GB"/>
              </w:rPr>
            </w:pPr>
            <w:r w:rsidRPr="0032640C">
              <w:rPr>
                <w:rFonts w:ascii="Times New Roman" w:eastAsia="Times New Roman" w:hAnsi="Times New Roman" w:cs="Times New Roman"/>
                <w:b/>
                <w:bCs/>
                <w:sz w:val="18"/>
                <w:szCs w:val="14"/>
                <w:lang w:val="fr-BE" w:eastAsia="en-GB"/>
              </w:rPr>
              <w:t> </w:t>
            </w:r>
          </w:p>
        </w:tc>
        <w:tc>
          <w:tcPr>
            <w:tcW w:w="1846" w:type="dxa"/>
            <w:noWrap/>
            <w:hideMark/>
          </w:tcPr>
          <w:p w14:paraId="24ED0AFD" w14:textId="77777777" w:rsidR="008A00F4" w:rsidRPr="0032640C" w:rsidRDefault="008A00F4" w:rsidP="008A00F4">
            <w:pPr>
              <w:rPr>
                <w:rFonts w:ascii="Times New Roman" w:eastAsia="Times New Roman" w:hAnsi="Times New Roman" w:cs="Times New Roman"/>
                <w:b/>
                <w:bCs/>
                <w:i/>
                <w:iCs/>
                <w:sz w:val="18"/>
                <w:szCs w:val="14"/>
                <w:lang w:val="fr-BE" w:eastAsia="en-GB"/>
              </w:rPr>
            </w:pPr>
            <w:r w:rsidRPr="0032640C">
              <w:rPr>
                <w:rFonts w:ascii="Times New Roman" w:eastAsia="Times New Roman" w:hAnsi="Times New Roman" w:cs="Times New Roman"/>
                <w:b/>
                <w:bCs/>
                <w:i/>
                <w:iCs/>
                <w:sz w:val="18"/>
                <w:szCs w:val="14"/>
                <w:lang w:val="fr-BE" w:eastAsia="en-GB"/>
              </w:rPr>
              <w:t> </w:t>
            </w:r>
          </w:p>
        </w:tc>
        <w:tc>
          <w:tcPr>
            <w:tcW w:w="3115" w:type="dxa"/>
            <w:noWrap/>
            <w:hideMark/>
          </w:tcPr>
          <w:p w14:paraId="34CB645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H06.02. Light pollution</w:t>
            </w:r>
          </w:p>
        </w:tc>
        <w:tc>
          <w:tcPr>
            <w:tcW w:w="3539" w:type="dxa"/>
            <w:tcBorders>
              <w:right w:val="single" w:sz="4" w:space="0" w:color="auto"/>
            </w:tcBorders>
            <w:noWrap/>
            <w:hideMark/>
          </w:tcPr>
          <w:p w14:paraId="79D4AAE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169EF90" w14:textId="77777777" w:rsidTr="008D1261">
        <w:trPr>
          <w:trHeight w:val="20"/>
        </w:trPr>
        <w:tc>
          <w:tcPr>
            <w:tcW w:w="426" w:type="dxa"/>
            <w:tcBorders>
              <w:left w:val="single" w:sz="4" w:space="0" w:color="auto"/>
            </w:tcBorders>
            <w:noWrap/>
            <w:hideMark/>
          </w:tcPr>
          <w:p w14:paraId="643A44A5" w14:textId="6739BBE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A68644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1DAE43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H06.03. Thermal heating of water bodies</w:t>
            </w:r>
          </w:p>
        </w:tc>
        <w:tc>
          <w:tcPr>
            <w:tcW w:w="3539" w:type="dxa"/>
            <w:tcBorders>
              <w:right w:val="single" w:sz="4" w:space="0" w:color="auto"/>
            </w:tcBorders>
            <w:noWrap/>
            <w:hideMark/>
          </w:tcPr>
          <w:p w14:paraId="4570BF5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F800AA9" w14:textId="77777777" w:rsidTr="008D1261">
        <w:trPr>
          <w:trHeight w:val="20"/>
        </w:trPr>
        <w:tc>
          <w:tcPr>
            <w:tcW w:w="426" w:type="dxa"/>
            <w:tcBorders>
              <w:left w:val="single" w:sz="4" w:space="0" w:color="auto"/>
            </w:tcBorders>
            <w:noWrap/>
            <w:hideMark/>
          </w:tcPr>
          <w:p w14:paraId="28182834" w14:textId="656760F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CB11E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67AC1E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H06.04. Electromagnetic changes</w:t>
            </w:r>
          </w:p>
        </w:tc>
        <w:tc>
          <w:tcPr>
            <w:tcW w:w="3539" w:type="dxa"/>
            <w:tcBorders>
              <w:right w:val="single" w:sz="4" w:space="0" w:color="auto"/>
            </w:tcBorders>
            <w:noWrap/>
            <w:hideMark/>
          </w:tcPr>
          <w:p w14:paraId="4E6DA5D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CA95268" w14:textId="77777777" w:rsidTr="008D1261">
        <w:trPr>
          <w:trHeight w:val="20"/>
        </w:trPr>
        <w:tc>
          <w:tcPr>
            <w:tcW w:w="426" w:type="dxa"/>
            <w:tcBorders>
              <w:left w:val="single" w:sz="4" w:space="0" w:color="auto"/>
            </w:tcBorders>
            <w:noWrap/>
            <w:hideMark/>
          </w:tcPr>
          <w:p w14:paraId="4E25E244" w14:textId="58C0CB1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E66219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F249F3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H06.05. Seismic exploration, explosions</w:t>
            </w:r>
          </w:p>
        </w:tc>
        <w:tc>
          <w:tcPr>
            <w:tcW w:w="3539" w:type="dxa"/>
            <w:tcBorders>
              <w:right w:val="single" w:sz="4" w:space="0" w:color="auto"/>
            </w:tcBorders>
            <w:noWrap/>
            <w:hideMark/>
          </w:tcPr>
          <w:p w14:paraId="4AFCBB4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0E4905BB" w14:textId="77777777" w:rsidTr="008D1261">
        <w:trPr>
          <w:trHeight w:val="20"/>
        </w:trPr>
        <w:tc>
          <w:tcPr>
            <w:tcW w:w="426" w:type="dxa"/>
            <w:tcBorders>
              <w:left w:val="single" w:sz="4" w:space="0" w:color="auto"/>
              <w:bottom w:val="single" w:sz="4" w:space="0" w:color="auto"/>
            </w:tcBorders>
            <w:noWrap/>
            <w:hideMark/>
          </w:tcPr>
          <w:p w14:paraId="66CB41C9" w14:textId="724503C2"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76B4B9CE" w14:textId="10DFF8F1"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H07. Other forms of pollution</w:t>
            </w:r>
            <w:r w:rsidRPr="0032640C">
              <w:rPr>
                <w:rFonts w:ascii="Times New Roman" w:eastAsia="Times New Roman" w:hAnsi="Times New Roman" w:cs="Times New Roman"/>
                <w:sz w:val="18"/>
                <w:szCs w:val="14"/>
                <w:lang w:eastAsia="en-GB"/>
              </w:rPr>
              <w:t> </w:t>
            </w:r>
          </w:p>
        </w:tc>
      </w:tr>
      <w:tr w:rsidR="00D91086" w:rsidRPr="0032640C" w14:paraId="663AEF21"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354D0162" w14:textId="4F0313BF"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I. INVASIVE, OTHER PROBLEMATIC SPECIES AND GENES</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518902A8" w14:textId="77777777" w:rsidTr="008D1261">
        <w:trPr>
          <w:trHeight w:val="20"/>
        </w:trPr>
        <w:tc>
          <w:tcPr>
            <w:tcW w:w="426" w:type="dxa"/>
            <w:tcBorders>
              <w:left w:val="single" w:sz="4" w:space="0" w:color="auto"/>
            </w:tcBorders>
            <w:noWrap/>
            <w:hideMark/>
          </w:tcPr>
          <w:p w14:paraId="7DF4BFB8" w14:textId="19A32515"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8A65EA0" w14:textId="1FE208BE"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I01. Invasive alien species</w:t>
            </w:r>
          </w:p>
        </w:tc>
      </w:tr>
      <w:tr w:rsidR="00D91086" w:rsidRPr="0032640C" w14:paraId="5BF513D1" w14:textId="77777777" w:rsidTr="008D1261">
        <w:trPr>
          <w:trHeight w:val="20"/>
        </w:trPr>
        <w:tc>
          <w:tcPr>
            <w:tcW w:w="426" w:type="dxa"/>
            <w:tcBorders>
              <w:left w:val="single" w:sz="4" w:space="0" w:color="auto"/>
            </w:tcBorders>
            <w:noWrap/>
            <w:hideMark/>
          </w:tcPr>
          <w:p w14:paraId="1037BB67" w14:textId="7882FEB4"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0FC5928" w14:textId="72EDE05E"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I02. Problematic native speci</w:t>
            </w:r>
            <w:r w:rsidR="008D1261" w:rsidRPr="0032640C">
              <w:rPr>
                <w:rFonts w:ascii="Times New Roman" w:eastAsia="Times New Roman" w:hAnsi="Times New Roman" w:cs="Times New Roman"/>
                <w:b/>
                <w:bCs/>
                <w:i/>
                <w:iCs/>
                <w:sz w:val="18"/>
                <w:szCs w:val="14"/>
                <w:lang w:eastAsia="en-GB"/>
              </w:rPr>
              <w:t>e</w:t>
            </w:r>
            <w:r w:rsidRPr="0032640C">
              <w:rPr>
                <w:rFonts w:ascii="Times New Roman" w:eastAsia="Times New Roman" w:hAnsi="Times New Roman" w:cs="Times New Roman"/>
                <w:b/>
                <w:bCs/>
                <w:i/>
                <w:iCs/>
                <w:sz w:val="18"/>
                <w:szCs w:val="14"/>
                <w:lang w:eastAsia="en-GB"/>
              </w:rPr>
              <w:t>s</w:t>
            </w:r>
          </w:p>
        </w:tc>
      </w:tr>
      <w:tr w:rsidR="00D91086" w:rsidRPr="0032640C" w14:paraId="12039ADC" w14:textId="77777777" w:rsidTr="008D1261">
        <w:trPr>
          <w:trHeight w:val="20"/>
        </w:trPr>
        <w:tc>
          <w:tcPr>
            <w:tcW w:w="426" w:type="dxa"/>
            <w:tcBorders>
              <w:left w:val="single" w:sz="4" w:space="0" w:color="auto"/>
            </w:tcBorders>
            <w:noWrap/>
            <w:hideMark/>
          </w:tcPr>
          <w:p w14:paraId="64063348" w14:textId="3A38A76B"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47E0B16E" w14:textId="322DD2C1"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I03. Introduced species/genes</w:t>
            </w:r>
          </w:p>
        </w:tc>
      </w:tr>
      <w:tr w:rsidR="00DF2E8E" w:rsidRPr="0032640C" w14:paraId="704C4485" w14:textId="77777777" w:rsidTr="008D1261">
        <w:trPr>
          <w:trHeight w:val="20"/>
        </w:trPr>
        <w:tc>
          <w:tcPr>
            <w:tcW w:w="426" w:type="dxa"/>
            <w:tcBorders>
              <w:left w:val="single" w:sz="4" w:space="0" w:color="auto"/>
            </w:tcBorders>
            <w:noWrap/>
            <w:hideMark/>
          </w:tcPr>
          <w:p w14:paraId="2F58B1DB" w14:textId="627C5F5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8ABE06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4CD5C1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I03.01. genetic pollution (animals)</w:t>
            </w:r>
          </w:p>
        </w:tc>
        <w:tc>
          <w:tcPr>
            <w:tcW w:w="3539" w:type="dxa"/>
            <w:tcBorders>
              <w:right w:val="single" w:sz="4" w:space="0" w:color="auto"/>
            </w:tcBorders>
            <w:noWrap/>
            <w:hideMark/>
          </w:tcPr>
          <w:p w14:paraId="0553861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24730E3" w14:textId="77777777" w:rsidTr="008D1261">
        <w:trPr>
          <w:trHeight w:val="20"/>
        </w:trPr>
        <w:tc>
          <w:tcPr>
            <w:tcW w:w="426" w:type="dxa"/>
            <w:tcBorders>
              <w:left w:val="single" w:sz="4" w:space="0" w:color="auto"/>
              <w:bottom w:val="single" w:sz="4" w:space="0" w:color="auto"/>
            </w:tcBorders>
            <w:noWrap/>
            <w:hideMark/>
          </w:tcPr>
          <w:p w14:paraId="38EDA18C" w14:textId="438D7B8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0F5B3BD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3A12B77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I03.02. genetic pollution (plants)</w:t>
            </w:r>
          </w:p>
        </w:tc>
        <w:tc>
          <w:tcPr>
            <w:tcW w:w="3539" w:type="dxa"/>
            <w:tcBorders>
              <w:bottom w:val="single" w:sz="4" w:space="0" w:color="auto"/>
              <w:right w:val="single" w:sz="4" w:space="0" w:color="auto"/>
            </w:tcBorders>
            <w:noWrap/>
            <w:hideMark/>
          </w:tcPr>
          <w:p w14:paraId="7B15115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70F9613C"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F894A70" w14:textId="797696C3"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J. NATURAL SYSTEM MODIFICATIONS</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5B980154" w14:textId="77777777" w:rsidTr="008D1261">
        <w:trPr>
          <w:trHeight w:val="20"/>
        </w:trPr>
        <w:tc>
          <w:tcPr>
            <w:tcW w:w="426" w:type="dxa"/>
            <w:tcBorders>
              <w:left w:val="single" w:sz="4" w:space="0" w:color="auto"/>
            </w:tcBorders>
            <w:noWrap/>
            <w:hideMark/>
          </w:tcPr>
          <w:p w14:paraId="2A141DA1" w14:textId="0D1227F5"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7547DA6" w14:textId="5ECC335F"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J01. Fire and fire suppression</w:t>
            </w:r>
          </w:p>
          <w:p w14:paraId="7915FD01" w14:textId="4E8BDB8F"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04DA0964" w14:textId="77777777" w:rsidTr="008D1261">
        <w:trPr>
          <w:trHeight w:val="20"/>
        </w:trPr>
        <w:tc>
          <w:tcPr>
            <w:tcW w:w="426" w:type="dxa"/>
            <w:tcBorders>
              <w:left w:val="single" w:sz="4" w:space="0" w:color="auto"/>
            </w:tcBorders>
            <w:noWrap/>
            <w:hideMark/>
          </w:tcPr>
          <w:p w14:paraId="7177D7FE" w14:textId="16D16AB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A61B5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874B4C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J01.01. burning down</w:t>
            </w:r>
          </w:p>
        </w:tc>
        <w:tc>
          <w:tcPr>
            <w:tcW w:w="3539" w:type="dxa"/>
            <w:tcBorders>
              <w:right w:val="single" w:sz="4" w:space="0" w:color="auto"/>
            </w:tcBorders>
            <w:noWrap/>
            <w:hideMark/>
          </w:tcPr>
          <w:p w14:paraId="0048D32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67CB3D7" w14:textId="77777777" w:rsidTr="008D1261">
        <w:trPr>
          <w:trHeight w:val="20"/>
        </w:trPr>
        <w:tc>
          <w:tcPr>
            <w:tcW w:w="426" w:type="dxa"/>
            <w:tcBorders>
              <w:left w:val="single" w:sz="4" w:space="0" w:color="auto"/>
            </w:tcBorders>
            <w:noWrap/>
            <w:hideMark/>
          </w:tcPr>
          <w:p w14:paraId="3BA702F8" w14:textId="1B63127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129AA7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67C632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J01.02. </w:t>
            </w:r>
            <w:proofErr w:type="spellStart"/>
            <w:r w:rsidRPr="0032640C">
              <w:rPr>
                <w:rFonts w:ascii="Times New Roman" w:eastAsia="Times New Roman" w:hAnsi="Times New Roman" w:cs="Times New Roman"/>
                <w:sz w:val="18"/>
                <w:szCs w:val="14"/>
                <w:lang w:eastAsia="en-GB"/>
              </w:rPr>
              <w:t>supression</w:t>
            </w:r>
            <w:proofErr w:type="spellEnd"/>
            <w:r w:rsidRPr="0032640C">
              <w:rPr>
                <w:rFonts w:ascii="Times New Roman" w:eastAsia="Times New Roman" w:hAnsi="Times New Roman" w:cs="Times New Roman"/>
                <w:sz w:val="18"/>
                <w:szCs w:val="14"/>
                <w:lang w:eastAsia="en-GB"/>
              </w:rPr>
              <w:t xml:space="preserve"> of natural fires</w:t>
            </w:r>
          </w:p>
        </w:tc>
        <w:tc>
          <w:tcPr>
            <w:tcW w:w="3539" w:type="dxa"/>
            <w:tcBorders>
              <w:right w:val="single" w:sz="4" w:space="0" w:color="auto"/>
            </w:tcBorders>
            <w:noWrap/>
            <w:hideMark/>
          </w:tcPr>
          <w:p w14:paraId="6CF5A30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733A41A" w14:textId="77777777" w:rsidTr="008D1261">
        <w:trPr>
          <w:trHeight w:val="20"/>
        </w:trPr>
        <w:tc>
          <w:tcPr>
            <w:tcW w:w="426" w:type="dxa"/>
            <w:tcBorders>
              <w:left w:val="single" w:sz="4" w:space="0" w:color="auto"/>
            </w:tcBorders>
            <w:noWrap/>
            <w:hideMark/>
          </w:tcPr>
          <w:p w14:paraId="190C06AA" w14:textId="3648486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D686D2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A2FDF9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J01.03. lack of fires</w:t>
            </w:r>
          </w:p>
        </w:tc>
        <w:tc>
          <w:tcPr>
            <w:tcW w:w="3539" w:type="dxa"/>
            <w:tcBorders>
              <w:right w:val="single" w:sz="4" w:space="0" w:color="auto"/>
            </w:tcBorders>
            <w:noWrap/>
            <w:hideMark/>
          </w:tcPr>
          <w:p w14:paraId="09A056E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0F54EEDE" w14:textId="77777777" w:rsidTr="008D1261">
        <w:trPr>
          <w:trHeight w:val="20"/>
        </w:trPr>
        <w:tc>
          <w:tcPr>
            <w:tcW w:w="426" w:type="dxa"/>
            <w:tcBorders>
              <w:left w:val="single" w:sz="4" w:space="0" w:color="auto"/>
            </w:tcBorders>
            <w:noWrap/>
            <w:hideMark/>
          </w:tcPr>
          <w:p w14:paraId="432B69C3" w14:textId="30AFEB3E"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AF04B47" w14:textId="77777777"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J02. Changes in water bodies conditions</w:t>
            </w:r>
          </w:p>
          <w:p w14:paraId="66BFD30D" w14:textId="221F6EF4"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p w14:paraId="6DAFE0EE" w14:textId="6F533908"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044B61A" w14:textId="77777777" w:rsidTr="008D1261">
        <w:trPr>
          <w:trHeight w:val="20"/>
        </w:trPr>
        <w:tc>
          <w:tcPr>
            <w:tcW w:w="426" w:type="dxa"/>
            <w:tcBorders>
              <w:left w:val="single" w:sz="4" w:space="0" w:color="auto"/>
            </w:tcBorders>
            <w:noWrap/>
            <w:hideMark/>
          </w:tcPr>
          <w:p w14:paraId="485C7D69" w14:textId="2A1F63D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F43F8E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DB105B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J02.01. Landfill, land reclamation and drying out, general</w:t>
            </w:r>
          </w:p>
        </w:tc>
        <w:tc>
          <w:tcPr>
            <w:tcW w:w="3539" w:type="dxa"/>
            <w:tcBorders>
              <w:right w:val="single" w:sz="4" w:space="0" w:color="auto"/>
            </w:tcBorders>
            <w:noWrap/>
            <w:hideMark/>
          </w:tcPr>
          <w:p w14:paraId="5B344B9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FF9764B" w14:textId="77777777" w:rsidTr="008D1261">
        <w:trPr>
          <w:trHeight w:val="20"/>
        </w:trPr>
        <w:tc>
          <w:tcPr>
            <w:tcW w:w="426" w:type="dxa"/>
            <w:tcBorders>
              <w:left w:val="single" w:sz="4" w:space="0" w:color="auto"/>
            </w:tcBorders>
            <w:noWrap/>
            <w:hideMark/>
          </w:tcPr>
          <w:p w14:paraId="670AB98B" w14:textId="439BE29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17CE8E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FFEF0B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2660C7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J02.01.01. </w:t>
            </w:r>
            <w:proofErr w:type="spellStart"/>
            <w:r w:rsidRPr="0032640C">
              <w:rPr>
                <w:rFonts w:ascii="Times New Roman" w:eastAsia="Times New Roman" w:hAnsi="Times New Roman" w:cs="Times New Roman"/>
                <w:sz w:val="18"/>
                <w:szCs w:val="14"/>
                <w:lang w:eastAsia="en-GB"/>
              </w:rPr>
              <w:t>polderisation</w:t>
            </w:r>
            <w:proofErr w:type="spellEnd"/>
          </w:p>
        </w:tc>
      </w:tr>
      <w:tr w:rsidR="00DF2E8E" w:rsidRPr="0032640C" w14:paraId="1B6C9A1D" w14:textId="77777777" w:rsidTr="008D1261">
        <w:trPr>
          <w:trHeight w:val="20"/>
        </w:trPr>
        <w:tc>
          <w:tcPr>
            <w:tcW w:w="426" w:type="dxa"/>
            <w:tcBorders>
              <w:left w:val="single" w:sz="4" w:space="0" w:color="auto"/>
            </w:tcBorders>
            <w:noWrap/>
            <w:hideMark/>
          </w:tcPr>
          <w:p w14:paraId="403BEA26" w14:textId="6BBCDE5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592888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18D4D6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4DF73DC"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J02.01.02. reclamation of land from sea, </w:t>
            </w:r>
            <w:proofErr w:type="gramStart"/>
            <w:r w:rsidRPr="0032640C">
              <w:rPr>
                <w:rFonts w:ascii="Times New Roman" w:eastAsia="Times New Roman" w:hAnsi="Times New Roman" w:cs="Times New Roman"/>
                <w:sz w:val="18"/>
                <w:szCs w:val="14"/>
                <w:lang w:eastAsia="en-GB"/>
              </w:rPr>
              <w:t>estuary</w:t>
            </w:r>
            <w:proofErr w:type="gramEnd"/>
            <w:r w:rsidRPr="0032640C">
              <w:rPr>
                <w:rFonts w:ascii="Times New Roman" w:eastAsia="Times New Roman" w:hAnsi="Times New Roman" w:cs="Times New Roman"/>
                <w:sz w:val="18"/>
                <w:szCs w:val="14"/>
                <w:lang w:eastAsia="en-GB"/>
              </w:rPr>
              <w:t xml:space="preserve"> or marsh</w:t>
            </w:r>
          </w:p>
        </w:tc>
      </w:tr>
      <w:tr w:rsidR="008A00F4" w:rsidRPr="0032640C" w14:paraId="6FCF49EC" w14:textId="77777777" w:rsidTr="008D1261">
        <w:trPr>
          <w:trHeight w:val="20"/>
        </w:trPr>
        <w:tc>
          <w:tcPr>
            <w:tcW w:w="426" w:type="dxa"/>
            <w:tcBorders>
              <w:left w:val="single" w:sz="4" w:space="0" w:color="auto"/>
            </w:tcBorders>
            <w:noWrap/>
            <w:hideMark/>
          </w:tcPr>
          <w:p w14:paraId="3061002F" w14:textId="6E0135E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450E70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EBB330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EA29F8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J02.01.03. infilling of ditches, dykes, ponds, pools, </w:t>
            </w:r>
            <w:proofErr w:type="gramStart"/>
            <w:r w:rsidRPr="0032640C">
              <w:rPr>
                <w:rFonts w:ascii="Times New Roman" w:eastAsia="Times New Roman" w:hAnsi="Times New Roman" w:cs="Times New Roman"/>
                <w:sz w:val="18"/>
                <w:szCs w:val="14"/>
                <w:lang w:eastAsia="en-GB"/>
              </w:rPr>
              <w:t>marshes</w:t>
            </w:r>
            <w:proofErr w:type="gramEnd"/>
            <w:r w:rsidRPr="0032640C">
              <w:rPr>
                <w:rFonts w:ascii="Times New Roman" w:eastAsia="Times New Roman" w:hAnsi="Times New Roman" w:cs="Times New Roman"/>
                <w:sz w:val="18"/>
                <w:szCs w:val="14"/>
                <w:lang w:eastAsia="en-GB"/>
              </w:rPr>
              <w:t xml:space="preserve"> or pits</w:t>
            </w:r>
          </w:p>
        </w:tc>
      </w:tr>
      <w:tr w:rsidR="00DF2E8E" w:rsidRPr="0032640C" w14:paraId="4C30022B" w14:textId="77777777" w:rsidTr="008D1261">
        <w:trPr>
          <w:trHeight w:val="20"/>
        </w:trPr>
        <w:tc>
          <w:tcPr>
            <w:tcW w:w="426" w:type="dxa"/>
            <w:tcBorders>
              <w:left w:val="single" w:sz="4" w:space="0" w:color="auto"/>
            </w:tcBorders>
            <w:noWrap/>
            <w:hideMark/>
          </w:tcPr>
          <w:p w14:paraId="7E53C603" w14:textId="2F34D12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EE054D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F24217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82485DC"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J02.01.04. recultivation of mining areas</w:t>
            </w:r>
          </w:p>
        </w:tc>
      </w:tr>
      <w:tr w:rsidR="008A00F4" w:rsidRPr="0032640C" w14:paraId="5D39A73B" w14:textId="77777777" w:rsidTr="008D1261">
        <w:trPr>
          <w:trHeight w:val="20"/>
        </w:trPr>
        <w:tc>
          <w:tcPr>
            <w:tcW w:w="426" w:type="dxa"/>
            <w:tcBorders>
              <w:left w:val="single" w:sz="4" w:space="0" w:color="auto"/>
            </w:tcBorders>
            <w:noWrap/>
            <w:hideMark/>
          </w:tcPr>
          <w:p w14:paraId="68CFFCC4" w14:textId="2398CA3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E20E08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E52F93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J02.02. Removal of sediments (mud...)</w:t>
            </w:r>
          </w:p>
        </w:tc>
        <w:tc>
          <w:tcPr>
            <w:tcW w:w="3539" w:type="dxa"/>
            <w:tcBorders>
              <w:right w:val="single" w:sz="4" w:space="0" w:color="auto"/>
            </w:tcBorders>
            <w:noWrap/>
            <w:hideMark/>
          </w:tcPr>
          <w:p w14:paraId="702F2F6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0893F84" w14:textId="77777777" w:rsidTr="008D1261">
        <w:trPr>
          <w:trHeight w:val="20"/>
        </w:trPr>
        <w:tc>
          <w:tcPr>
            <w:tcW w:w="426" w:type="dxa"/>
            <w:tcBorders>
              <w:left w:val="single" w:sz="4" w:space="0" w:color="auto"/>
            </w:tcBorders>
            <w:noWrap/>
            <w:hideMark/>
          </w:tcPr>
          <w:p w14:paraId="07D15A2E" w14:textId="30855BB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57D3EB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0DC18E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6B3F34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J02.02.01. dredging/ removal of limnic sediments</w:t>
            </w:r>
          </w:p>
        </w:tc>
      </w:tr>
      <w:tr w:rsidR="008A00F4" w:rsidRPr="0032640C" w14:paraId="11DFFF70" w14:textId="77777777" w:rsidTr="008D1261">
        <w:trPr>
          <w:trHeight w:val="20"/>
        </w:trPr>
        <w:tc>
          <w:tcPr>
            <w:tcW w:w="426" w:type="dxa"/>
            <w:tcBorders>
              <w:left w:val="single" w:sz="4" w:space="0" w:color="auto"/>
            </w:tcBorders>
            <w:noWrap/>
            <w:hideMark/>
          </w:tcPr>
          <w:p w14:paraId="6C56786D" w14:textId="0E5CC02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C56E6C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CDF6F6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2C099F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J02.02.02. estuarine and coastal dredging</w:t>
            </w:r>
          </w:p>
        </w:tc>
      </w:tr>
      <w:tr w:rsidR="00DF2E8E" w:rsidRPr="0032640C" w14:paraId="21939648" w14:textId="77777777" w:rsidTr="008D1261">
        <w:trPr>
          <w:trHeight w:val="20"/>
        </w:trPr>
        <w:tc>
          <w:tcPr>
            <w:tcW w:w="426" w:type="dxa"/>
            <w:tcBorders>
              <w:left w:val="single" w:sz="4" w:space="0" w:color="auto"/>
            </w:tcBorders>
            <w:noWrap/>
            <w:hideMark/>
          </w:tcPr>
          <w:p w14:paraId="59572994" w14:textId="39DED0F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FE2EDF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FCF85A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J02.03. Canalisation &amp; water deviation</w:t>
            </w:r>
          </w:p>
        </w:tc>
        <w:tc>
          <w:tcPr>
            <w:tcW w:w="3539" w:type="dxa"/>
            <w:tcBorders>
              <w:right w:val="single" w:sz="4" w:space="0" w:color="auto"/>
            </w:tcBorders>
            <w:noWrap/>
            <w:hideMark/>
          </w:tcPr>
          <w:p w14:paraId="1747339C"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0CF8245" w14:textId="77777777" w:rsidTr="008D1261">
        <w:trPr>
          <w:trHeight w:val="20"/>
        </w:trPr>
        <w:tc>
          <w:tcPr>
            <w:tcW w:w="426" w:type="dxa"/>
            <w:tcBorders>
              <w:left w:val="single" w:sz="4" w:space="0" w:color="auto"/>
            </w:tcBorders>
            <w:noWrap/>
            <w:hideMark/>
          </w:tcPr>
          <w:p w14:paraId="35F8FAE2" w14:textId="282FBA5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BBD88D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136962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62B93B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J02.03.01. large scale water deviation</w:t>
            </w:r>
          </w:p>
        </w:tc>
      </w:tr>
      <w:tr w:rsidR="00DF2E8E" w:rsidRPr="0032640C" w14:paraId="12F9661A" w14:textId="77777777" w:rsidTr="008D1261">
        <w:trPr>
          <w:trHeight w:val="20"/>
        </w:trPr>
        <w:tc>
          <w:tcPr>
            <w:tcW w:w="426" w:type="dxa"/>
            <w:tcBorders>
              <w:left w:val="single" w:sz="4" w:space="0" w:color="auto"/>
            </w:tcBorders>
            <w:noWrap/>
            <w:hideMark/>
          </w:tcPr>
          <w:p w14:paraId="03C544EC" w14:textId="5B1C46E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1F1B98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1670E7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9A2BB5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J02.03.02. canalisation</w:t>
            </w:r>
          </w:p>
        </w:tc>
      </w:tr>
      <w:tr w:rsidR="008A00F4" w:rsidRPr="0032640C" w14:paraId="6F0D95D4" w14:textId="77777777" w:rsidTr="008D1261">
        <w:trPr>
          <w:trHeight w:val="20"/>
        </w:trPr>
        <w:tc>
          <w:tcPr>
            <w:tcW w:w="426" w:type="dxa"/>
            <w:tcBorders>
              <w:left w:val="single" w:sz="4" w:space="0" w:color="auto"/>
            </w:tcBorders>
            <w:noWrap/>
            <w:hideMark/>
          </w:tcPr>
          <w:p w14:paraId="04CEAC18" w14:textId="46D168A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7ACD47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C6062A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J02.04. Flooding modifications</w:t>
            </w:r>
          </w:p>
        </w:tc>
        <w:tc>
          <w:tcPr>
            <w:tcW w:w="3539" w:type="dxa"/>
            <w:tcBorders>
              <w:right w:val="single" w:sz="4" w:space="0" w:color="auto"/>
            </w:tcBorders>
            <w:noWrap/>
            <w:hideMark/>
          </w:tcPr>
          <w:p w14:paraId="68B47C3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F16D84E" w14:textId="77777777" w:rsidTr="008D1261">
        <w:trPr>
          <w:trHeight w:val="20"/>
        </w:trPr>
        <w:tc>
          <w:tcPr>
            <w:tcW w:w="426" w:type="dxa"/>
            <w:tcBorders>
              <w:left w:val="single" w:sz="4" w:space="0" w:color="auto"/>
            </w:tcBorders>
            <w:noWrap/>
            <w:hideMark/>
          </w:tcPr>
          <w:p w14:paraId="7739D608" w14:textId="6238C1B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0D4E00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1A32E6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C3818A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J02.04.01. flooding</w:t>
            </w:r>
          </w:p>
        </w:tc>
      </w:tr>
      <w:tr w:rsidR="008A00F4" w:rsidRPr="0032640C" w14:paraId="68344D97" w14:textId="77777777" w:rsidTr="008D1261">
        <w:trPr>
          <w:trHeight w:val="20"/>
        </w:trPr>
        <w:tc>
          <w:tcPr>
            <w:tcW w:w="426" w:type="dxa"/>
            <w:tcBorders>
              <w:left w:val="single" w:sz="4" w:space="0" w:color="auto"/>
            </w:tcBorders>
            <w:noWrap/>
            <w:hideMark/>
          </w:tcPr>
          <w:p w14:paraId="6A750FCF" w14:textId="63C1121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7EC727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4F0C34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381736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J02.04.02. lack of flooding</w:t>
            </w:r>
          </w:p>
        </w:tc>
      </w:tr>
      <w:tr w:rsidR="00DF2E8E" w:rsidRPr="0032640C" w14:paraId="5F7D7B2C" w14:textId="77777777" w:rsidTr="008D1261">
        <w:trPr>
          <w:trHeight w:val="20"/>
        </w:trPr>
        <w:tc>
          <w:tcPr>
            <w:tcW w:w="426" w:type="dxa"/>
            <w:tcBorders>
              <w:left w:val="single" w:sz="4" w:space="0" w:color="auto"/>
            </w:tcBorders>
            <w:noWrap/>
            <w:hideMark/>
          </w:tcPr>
          <w:p w14:paraId="399195A3" w14:textId="020F8D9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1266AC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9DA2E1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J02.05. Modification of hydrographic functioning, general</w:t>
            </w:r>
          </w:p>
        </w:tc>
        <w:tc>
          <w:tcPr>
            <w:tcW w:w="3539" w:type="dxa"/>
            <w:tcBorders>
              <w:right w:val="single" w:sz="4" w:space="0" w:color="auto"/>
            </w:tcBorders>
            <w:noWrap/>
            <w:hideMark/>
          </w:tcPr>
          <w:p w14:paraId="222779EF"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577929BB" w14:textId="77777777" w:rsidTr="008D1261">
        <w:trPr>
          <w:trHeight w:val="20"/>
        </w:trPr>
        <w:tc>
          <w:tcPr>
            <w:tcW w:w="426" w:type="dxa"/>
            <w:tcBorders>
              <w:left w:val="single" w:sz="4" w:space="0" w:color="auto"/>
            </w:tcBorders>
            <w:noWrap/>
            <w:hideMark/>
          </w:tcPr>
          <w:p w14:paraId="6BEB2D69" w14:textId="31B64A2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839FA9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34F975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F6D198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J02.05.01. modification of water flow (tidal &amp; marine currents)</w:t>
            </w:r>
          </w:p>
        </w:tc>
      </w:tr>
      <w:tr w:rsidR="00DF2E8E" w:rsidRPr="0032640C" w14:paraId="1C192D6C" w14:textId="77777777" w:rsidTr="008D1261">
        <w:trPr>
          <w:trHeight w:val="20"/>
        </w:trPr>
        <w:tc>
          <w:tcPr>
            <w:tcW w:w="426" w:type="dxa"/>
            <w:tcBorders>
              <w:left w:val="single" w:sz="4" w:space="0" w:color="auto"/>
            </w:tcBorders>
            <w:noWrap/>
            <w:hideMark/>
          </w:tcPr>
          <w:p w14:paraId="5E42D508" w14:textId="3561BF0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4F3758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AF0FC9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A17BF7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J02.05.02. modifying structures of inland water courses</w:t>
            </w:r>
          </w:p>
        </w:tc>
      </w:tr>
      <w:tr w:rsidR="008A00F4" w:rsidRPr="0032640C" w14:paraId="5DE32C64" w14:textId="77777777" w:rsidTr="008D1261">
        <w:trPr>
          <w:trHeight w:val="20"/>
        </w:trPr>
        <w:tc>
          <w:tcPr>
            <w:tcW w:w="426" w:type="dxa"/>
            <w:tcBorders>
              <w:left w:val="single" w:sz="4" w:space="0" w:color="auto"/>
            </w:tcBorders>
            <w:noWrap/>
            <w:hideMark/>
          </w:tcPr>
          <w:p w14:paraId="0CF03F03" w14:textId="757506A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7AE011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96CFFF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5A45F2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J02.05.03. </w:t>
            </w:r>
            <w:proofErr w:type="spellStart"/>
            <w:r w:rsidRPr="0032640C">
              <w:rPr>
                <w:rFonts w:ascii="Times New Roman" w:eastAsia="Times New Roman" w:hAnsi="Times New Roman" w:cs="Times New Roman"/>
                <w:sz w:val="18"/>
                <w:szCs w:val="14"/>
                <w:lang w:eastAsia="en-GB"/>
              </w:rPr>
              <w:t>mofification</w:t>
            </w:r>
            <w:proofErr w:type="spellEnd"/>
            <w:r w:rsidRPr="0032640C">
              <w:rPr>
                <w:rFonts w:ascii="Times New Roman" w:eastAsia="Times New Roman" w:hAnsi="Times New Roman" w:cs="Times New Roman"/>
                <w:sz w:val="18"/>
                <w:szCs w:val="14"/>
                <w:lang w:eastAsia="en-GB"/>
              </w:rPr>
              <w:t xml:space="preserve"> of standing water bodies</w:t>
            </w:r>
          </w:p>
        </w:tc>
      </w:tr>
      <w:tr w:rsidR="00DF2E8E" w:rsidRPr="0032640C" w14:paraId="039A458D" w14:textId="77777777" w:rsidTr="008D1261">
        <w:trPr>
          <w:trHeight w:val="20"/>
        </w:trPr>
        <w:tc>
          <w:tcPr>
            <w:tcW w:w="426" w:type="dxa"/>
            <w:tcBorders>
              <w:left w:val="single" w:sz="4" w:space="0" w:color="auto"/>
            </w:tcBorders>
            <w:noWrap/>
            <w:hideMark/>
          </w:tcPr>
          <w:p w14:paraId="6F2ACE45" w14:textId="6189990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838140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A64CD7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82B63A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J02.05.04. reservoirs</w:t>
            </w:r>
          </w:p>
        </w:tc>
      </w:tr>
      <w:tr w:rsidR="008A00F4" w:rsidRPr="0032640C" w14:paraId="7C2FD29C" w14:textId="77777777" w:rsidTr="008D1261">
        <w:trPr>
          <w:trHeight w:val="20"/>
        </w:trPr>
        <w:tc>
          <w:tcPr>
            <w:tcW w:w="426" w:type="dxa"/>
            <w:tcBorders>
              <w:left w:val="single" w:sz="4" w:space="0" w:color="auto"/>
            </w:tcBorders>
            <w:noWrap/>
            <w:hideMark/>
          </w:tcPr>
          <w:p w14:paraId="506AE3D3" w14:textId="77F3130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FB2F8E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004B62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FCCBB0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J02.05.05. small hydropower projects, weirs</w:t>
            </w:r>
          </w:p>
        </w:tc>
      </w:tr>
      <w:tr w:rsidR="00DF2E8E" w:rsidRPr="0032640C" w14:paraId="3B0110DD" w14:textId="77777777" w:rsidTr="008D1261">
        <w:trPr>
          <w:trHeight w:val="20"/>
        </w:trPr>
        <w:tc>
          <w:tcPr>
            <w:tcW w:w="426" w:type="dxa"/>
            <w:tcBorders>
              <w:left w:val="single" w:sz="4" w:space="0" w:color="auto"/>
            </w:tcBorders>
            <w:noWrap/>
            <w:hideMark/>
          </w:tcPr>
          <w:p w14:paraId="51AF94EB" w14:textId="2D77BE9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7F0EB1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077A48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8EF9A5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J02.05.06. wave exposure changes</w:t>
            </w:r>
          </w:p>
        </w:tc>
      </w:tr>
      <w:tr w:rsidR="008A00F4" w:rsidRPr="0032640C" w14:paraId="64228859" w14:textId="77777777" w:rsidTr="008D1261">
        <w:trPr>
          <w:trHeight w:val="20"/>
        </w:trPr>
        <w:tc>
          <w:tcPr>
            <w:tcW w:w="426" w:type="dxa"/>
            <w:tcBorders>
              <w:left w:val="single" w:sz="4" w:space="0" w:color="auto"/>
            </w:tcBorders>
            <w:noWrap/>
            <w:hideMark/>
          </w:tcPr>
          <w:p w14:paraId="32F0C188" w14:textId="0FAEB7B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93D50A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04CE79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 Water abstractions from surface waters</w:t>
            </w:r>
          </w:p>
        </w:tc>
        <w:tc>
          <w:tcPr>
            <w:tcW w:w="3539" w:type="dxa"/>
            <w:tcBorders>
              <w:right w:val="single" w:sz="4" w:space="0" w:color="auto"/>
            </w:tcBorders>
            <w:noWrap/>
            <w:hideMark/>
          </w:tcPr>
          <w:p w14:paraId="415E926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254C278" w14:textId="77777777" w:rsidTr="008D1261">
        <w:trPr>
          <w:trHeight w:val="20"/>
        </w:trPr>
        <w:tc>
          <w:tcPr>
            <w:tcW w:w="426" w:type="dxa"/>
            <w:tcBorders>
              <w:left w:val="single" w:sz="4" w:space="0" w:color="auto"/>
            </w:tcBorders>
            <w:noWrap/>
            <w:hideMark/>
          </w:tcPr>
          <w:p w14:paraId="1BD5BADE" w14:textId="33A752F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16E85C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80F06C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384A25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J02.06.01. surface water abstractions for agriculture</w:t>
            </w:r>
          </w:p>
        </w:tc>
      </w:tr>
      <w:tr w:rsidR="008A00F4" w:rsidRPr="0032640C" w14:paraId="19D71D7F" w14:textId="77777777" w:rsidTr="008D1261">
        <w:trPr>
          <w:trHeight w:val="20"/>
        </w:trPr>
        <w:tc>
          <w:tcPr>
            <w:tcW w:w="426" w:type="dxa"/>
            <w:tcBorders>
              <w:left w:val="single" w:sz="4" w:space="0" w:color="auto"/>
            </w:tcBorders>
            <w:noWrap/>
            <w:hideMark/>
          </w:tcPr>
          <w:p w14:paraId="08B5276D" w14:textId="2756397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8B62C0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C5136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68650CF"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J02.06.02. surface water abstractions for public water supply</w:t>
            </w:r>
          </w:p>
        </w:tc>
      </w:tr>
      <w:tr w:rsidR="00DF2E8E" w:rsidRPr="0032640C" w14:paraId="5E892E46" w14:textId="77777777" w:rsidTr="008D1261">
        <w:trPr>
          <w:trHeight w:val="20"/>
        </w:trPr>
        <w:tc>
          <w:tcPr>
            <w:tcW w:w="426" w:type="dxa"/>
            <w:tcBorders>
              <w:left w:val="single" w:sz="4" w:space="0" w:color="auto"/>
            </w:tcBorders>
            <w:noWrap/>
            <w:hideMark/>
          </w:tcPr>
          <w:p w14:paraId="6C935432" w14:textId="7504E82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6B11F1C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A765E8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A1624A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J02.06.03. surface water abstractions by manufacturing industry</w:t>
            </w:r>
          </w:p>
        </w:tc>
      </w:tr>
      <w:tr w:rsidR="008A00F4" w:rsidRPr="0032640C" w14:paraId="340D4A39" w14:textId="77777777" w:rsidTr="008D1261">
        <w:trPr>
          <w:trHeight w:val="20"/>
        </w:trPr>
        <w:tc>
          <w:tcPr>
            <w:tcW w:w="426" w:type="dxa"/>
            <w:tcBorders>
              <w:left w:val="single" w:sz="4" w:space="0" w:color="auto"/>
            </w:tcBorders>
            <w:noWrap/>
            <w:hideMark/>
          </w:tcPr>
          <w:p w14:paraId="4FC12D30" w14:textId="419EEF1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0EF6AA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BDB1E7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02CDC5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J02.06.04. surface water abstractions </w:t>
            </w:r>
            <w:proofErr w:type="gramStart"/>
            <w:r w:rsidRPr="0032640C">
              <w:rPr>
                <w:rFonts w:ascii="Times New Roman" w:eastAsia="Times New Roman" w:hAnsi="Times New Roman" w:cs="Times New Roman"/>
                <w:sz w:val="18"/>
                <w:szCs w:val="14"/>
                <w:lang w:eastAsia="en-GB"/>
              </w:rPr>
              <w:t>for the production of</w:t>
            </w:r>
            <w:proofErr w:type="gramEnd"/>
            <w:r w:rsidRPr="0032640C">
              <w:rPr>
                <w:rFonts w:ascii="Times New Roman" w:eastAsia="Times New Roman" w:hAnsi="Times New Roman" w:cs="Times New Roman"/>
                <w:sz w:val="18"/>
                <w:szCs w:val="14"/>
                <w:lang w:eastAsia="en-GB"/>
              </w:rPr>
              <w:t xml:space="preserve"> electricity (cooling)</w:t>
            </w:r>
          </w:p>
        </w:tc>
      </w:tr>
      <w:tr w:rsidR="00DF2E8E" w:rsidRPr="0032640C" w14:paraId="3C028AC9" w14:textId="77777777" w:rsidTr="008D1261">
        <w:trPr>
          <w:trHeight w:val="20"/>
        </w:trPr>
        <w:tc>
          <w:tcPr>
            <w:tcW w:w="426" w:type="dxa"/>
            <w:tcBorders>
              <w:left w:val="single" w:sz="4" w:space="0" w:color="auto"/>
            </w:tcBorders>
            <w:noWrap/>
            <w:hideMark/>
          </w:tcPr>
          <w:p w14:paraId="7CE54006" w14:textId="7BD744D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1D625C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74506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C3C9A9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J02.06.05. surface water abstractions by fish farms</w:t>
            </w:r>
          </w:p>
        </w:tc>
      </w:tr>
      <w:tr w:rsidR="008A00F4" w:rsidRPr="0032640C" w14:paraId="56F852E0" w14:textId="77777777" w:rsidTr="008D1261">
        <w:trPr>
          <w:trHeight w:val="20"/>
        </w:trPr>
        <w:tc>
          <w:tcPr>
            <w:tcW w:w="426" w:type="dxa"/>
            <w:tcBorders>
              <w:left w:val="single" w:sz="4" w:space="0" w:color="auto"/>
            </w:tcBorders>
            <w:noWrap/>
            <w:hideMark/>
          </w:tcPr>
          <w:p w14:paraId="48932041" w14:textId="179832A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F49324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61AD7B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ED3308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J02.06.06. surface water abstractions by hydro-energy</w:t>
            </w:r>
          </w:p>
        </w:tc>
      </w:tr>
      <w:tr w:rsidR="00DF2E8E" w:rsidRPr="0032640C" w14:paraId="542A9467" w14:textId="77777777" w:rsidTr="008D1261">
        <w:trPr>
          <w:trHeight w:val="20"/>
        </w:trPr>
        <w:tc>
          <w:tcPr>
            <w:tcW w:w="426" w:type="dxa"/>
            <w:tcBorders>
              <w:left w:val="single" w:sz="4" w:space="0" w:color="auto"/>
            </w:tcBorders>
            <w:noWrap/>
            <w:hideMark/>
          </w:tcPr>
          <w:p w14:paraId="0F9033F2" w14:textId="4A1B7CE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A2572D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9B3E7E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5D4EA3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J02.06.07. surface water abstractions by quarries/ open cast (coal) sites</w:t>
            </w:r>
          </w:p>
        </w:tc>
      </w:tr>
      <w:tr w:rsidR="008A00F4" w:rsidRPr="0032640C" w14:paraId="4144E381" w14:textId="77777777" w:rsidTr="008D1261">
        <w:trPr>
          <w:trHeight w:val="20"/>
        </w:trPr>
        <w:tc>
          <w:tcPr>
            <w:tcW w:w="426" w:type="dxa"/>
            <w:tcBorders>
              <w:left w:val="single" w:sz="4" w:space="0" w:color="auto"/>
            </w:tcBorders>
            <w:noWrap/>
            <w:hideMark/>
          </w:tcPr>
          <w:p w14:paraId="008C0B63" w14:textId="22448C5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79D91E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2F2586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637445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J02.06.08. surface water abstractions for navigation</w:t>
            </w:r>
          </w:p>
        </w:tc>
      </w:tr>
      <w:tr w:rsidR="00DF2E8E" w:rsidRPr="0032640C" w14:paraId="1F80A96A" w14:textId="77777777" w:rsidTr="008D1261">
        <w:trPr>
          <w:trHeight w:val="20"/>
        </w:trPr>
        <w:tc>
          <w:tcPr>
            <w:tcW w:w="426" w:type="dxa"/>
            <w:tcBorders>
              <w:left w:val="single" w:sz="4" w:space="0" w:color="auto"/>
            </w:tcBorders>
            <w:noWrap/>
            <w:hideMark/>
          </w:tcPr>
          <w:p w14:paraId="0AD8A8B4" w14:textId="2AAB7B5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4CCB6E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C9116D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525A03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J02.06.09. surface water abstractions for water transfer</w:t>
            </w:r>
          </w:p>
        </w:tc>
      </w:tr>
      <w:tr w:rsidR="008A00F4" w:rsidRPr="0032640C" w14:paraId="305E1096" w14:textId="77777777" w:rsidTr="008D1261">
        <w:trPr>
          <w:trHeight w:val="20"/>
        </w:trPr>
        <w:tc>
          <w:tcPr>
            <w:tcW w:w="426" w:type="dxa"/>
            <w:tcBorders>
              <w:left w:val="single" w:sz="4" w:space="0" w:color="auto"/>
            </w:tcBorders>
            <w:noWrap/>
            <w:hideMark/>
          </w:tcPr>
          <w:p w14:paraId="25F000E8" w14:textId="3BBE0C6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35F7D0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14B561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4232C28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J02.06.10. other major surface water abstractions</w:t>
            </w:r>
          </w:p>
        </w:tc>
      </w:tr>
      <w:tr w:rsidR="00DF2E8E" w:rsidRPr="0032640C" w14:paraId="5A1A52CF" w14:textId="77777777" w:rsidTr="008D1261">
        <w:trPr>
          <w:trHeight w:val="20"/>
        </w:trPr>
        <w:tc>
          <w:tcPr>
            <w:tcW w:w="426" w:type="dxa"/>
            <w:tcBorders>
              <w:left w:val="single" w:sz="4" w:space="0" w:color="auto"/>
            </w:tcBorders>
            <w:noWrap/>
            <w:hideMark/>
          </w:tcPr>
          <w:p w14:paraId="23AF1160" w14:textId="333AAC3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E3A634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0FF2E4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J02.07. Water abstractions from groundwater</w:t>
            </w:r>
          </w:p>
        </w:tc>
        <w:tc>
          <w:tcPr>
            <w:tcW w:w="3539" w:type="dxa"/>
            <w:tcBorders>
              <w:right w:val="single" w:sz="4" w:space="0" w:color="auto"/>
            </w:tcBorders>
            <w:noWrap/>
            <w:hideMark/>
          </w:tcPr>
          <w:p w14:paraId="089F15F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CC9B8E2" w14:textId="77777777" w:rsidTr="008D1261">
        <w:trPr>
          <w:trHeight w:val="20"/>
        </w:trPr>
        <w:tc>
          <w:tcPr>
            <w:tcW w:w="426" w:type="dxa"/>
            <w:tcBorders>
              <w:left w:val="single" w:sz="4" w:space="0" w:color="auto"/>
            </w:tcBorders>
            <w:noWrap/>
            <w:hideMark/>
          </w:tcPr>
          <w:p w14:paraId="3EE7C43D" w14:textId="0E19C53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C60275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D2CE0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537126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J02.07.01. groundwater abstractions for agriculture</w:t>
            </w:r>
          </w:p>
        </w:tc>
      </w:tr>
      <w:tr w:rsidR="00DF2E8E" w:rsidRPr="0032640C" w14:paraId="5799020A" w14:textId="77777777" w:rsidTr="008D1261">
        <w:trPr>
          <w:trHeight w:val="20"/>
        </w:trPr>
        <w:tc>
          <w:tcPr>
            <w:tcW w:w="426" w:type="dxa"/>
            <w:tcBorders>
              <w:left w:val="single" w:sz="4" w:space="0" w:color="auto"/>
            </w:tcBorders>
            <w:noWrap/>
            <w:hideMark/>
          </w:tcPr>
          <w:p w14:paraId="51C68A2C" w14:textId="4C05A6A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8AF8C2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1A1A48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13133B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J02.07.02. groundwater abstractions for public water supply</w:t>
            </w:r>
          </w:p>
        </w:tc>
      </w:tr>
      <w:tr w:rsidR="008A00F4" w:rsidRPr="0032640C" w14:paraId="7E2423C4" w14:textId="77777777" w:rsidTr="008D1261">
        <w:trPr>
          <w:trHeight w:val="20"/>
        </w:trPr>
        <w:tc>
          <w:tcPr>
            <w:tcW w:w="426" w:type="dxa"/>
            <w:tcBorders>
              <w:left w:val="single" w:sz="4" w:space="0" w:color="auto"/>
            </w:tcBorders>
            <w:noWrap/>
            <w:hideMark/>
          </w:tcPr>
          <w:p w14:paraId="23F01353" w14:textId="6480B5A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C22265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526244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34BCDD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J02.07.03. groundwater abstractions by industry</w:t>
            </w:r>
          </w:p>
        </w:tc>
      </w:tr>
      <w:tr w:rsidR="00DF2E8E" w:rsidRPr="0032640C" w14:paraId="72F4BD26" w14:textId="77777777" w:rsidTr="008D1261">
        <w:trPr>
          <w:trHeight w:val="20"/>
        </w:trPr>
        <w:tc>
          <w:tcPr>
            <w:tcW w:w="426" w:type="dxa"/>
            <w:tcBorders>
              <w:left w:val="single" w:sz="4" w:space="0" w:color="auto"/>
            </w:tcBorders>
            <w:noWrap/>
            <w:hideMark/>
          </w:tcPr>
          <w:p w14:paraId="4B7D09AB" w14:textId="0180FA4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6E8BB8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96E7AF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1E71130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J02.07.04. groundwater abstractions by quarries/open cast (coal)sites</w:t>
            </w:r>
          </w:p>
        </w:tc>
      </w:tr>
      <w:tr w:rsidR="008A00F4" w:rsidRPr="0032640C" w14:paraId="535E05BF" w14:textId="77777777" w:rsidTr="008D1261">
        <w:trPr>
          <w:trHeight w:val="20"/>
        </w:trPr>
        <w:tc>
          <w:tcPr>
            <w:tcW w:w="426" w:type="dxa"/>
            <w:tcBorders>
              <w:left w:val="single" w:sz="4" w:space="0" w:color="auto"/>
            </w:tcBorders>
            <w:noWrap/>
            <w:hideMark/>
          </w:tcPr>
          <w:p w14:paraId="32095C6F" w14:textId="7BC19E9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C2BCB1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71B171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5525A4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J02.07.05. other major groundwater abstractions from groundwater for agriculture</w:t>
            </w:r>
          </w:p>
        </w:tc>
      </w:tr>
      <w:tr w:rsidR="00DF2E8E" w:rsidRPr="0032640C" w14:paraId="2158ED48" w14:textId="77777777" w:rsidTr="008D1261">
        <w:trPr>
          <w:trHeight w:val="20"/>
        </w:trPr>
        <w:tc>
          <w:tcPr>
            <w:tcW w:w="426" w:type="dxa"/>
            <w:tcBorders>
              <w:left w:val="single" w:sz="4" w:space="0" w:color="auto"/>
            </w:tcBorders>
            <w:noWrap/>
            <w:hideMark/>
          </w:tcPr>
          <w:p w14:paraId="590F53D1" w14:textId="1825423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C0F543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31D986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J02.08. Raising the groundwater table /artificial recharge of </w:t>
            </w:r>
            <w:proofErr w:type="spellStart"/>
            <w:r w:rsidRPr="0032640C">
              <w:rPr>
                <w:rFonts w:ascii="Times New Roman" w:eastAsia="Times New Roman" w:hAnsi="Times New Roman" w:cs="Times New Roman"/>
                <w:sz w:val="18"/>
                <w:szCs w:val="14"/>
                <w:lang w:eastAsia="en-GB"/>
              </w:rPr>
              <w:t>goundwater</w:t>
            </w:r>
            <w:proofErr w:type="spellEnd"/>
          </w:p>
        </w:tc>
        <w:tc>
          <w:tcPr>
            <w:tcW w:w="3539" w:type="dxa"/>
            <w:tcBorders>
              <w:right w:val="single" w:sz="4" w:space="0" w:color="auto"/>
            </w:tcBorders>
            <w:noWrap/>
            <w:hideMark/>
          </w:tcPr>
          <w:p w14:paraId="116D18B1"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0D2A9BD" w14:textId="77777777" w:rsidTr="008D1261">
        <w:trPr>
          <w:trHeight w:val="20"/>
        </w:trPr>
        <w:tc>
          <w:tcPr>
            <w:tcW w:w="426" w:type="dxa"/>
            <w:tcBorders>
              <w:left w:val="single" w:sz="4" w:space="0" w:color="auto"/>
            </w:tcBorders>
            <w:noWrap/>
            <w:hideMark/>
          </w:tcPr>
          <w:p w14:paraId="6B93B8B9" w14:textId="1B141EF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227BA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EEFA06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9E928E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J02.08.01. discharges to groundwater for artificial recharge purposes</w:t>
            </w:r>
          </w:p>
        </w:tc>
      </w:tr>
      <w:tr w:rsidR="00DF2E8E" w:rsidRPr="0032640C" w14:paraId="61CD2B03" w14:textId="77777777" w:rsidTr="008D1261">
        <w:trPr>
          <w:trHeight w:val="20"/>
        </w:trPr>
        <w:tc>
          <w:tcPr>
            <w:tcW w:w="426" w:type="dxa"/>
            <w:tcBorders>
              <w:left w:val="single" w:sz="4" w:space="0" w:color="auto"/>
            </w:tcBorders>
            <w:noWrap/>
            <w:hideMark/>
          </w:tcPr>
          <w:p w14:paraId="0CC69B9E" w14:textId="7899E56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A4CBBB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CCA219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61785E7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J02.08.02. returns of groundwater to GWB from which it was abstracted</w:t>
            </w:r>
          </w:p>
        </w:tc>
      </w:tr>
      <w:tr w:rsidR="008A00F4" w:rsidRPr="0032640C" w14:paraId="1AE0345C" w14:textId="77777777" w:rsidTr="008D1261">
        <w:trPr>
          <w:trHeight w:val="20"/>
        </w:trPr>
        <w:tc>
          <w:tcPr>
            <w:tcW w:w="426" w:type="dxa"/>
            <w:tcBorders>
              <w:left w:val="single" w:sz="4" w:space="0" w:color="auto"/>
            </w:tcBorders>
            <w:noWrap/>
            <w:hideMark/>
          </w:tcPr>
          <w:p w14:paraId="16F7F0E1" w14:textId="2D2AA59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0E0929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264CD8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02D74A1"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J02.08.03. mine water rebound</w:t>
            </w:r>
          </w:p>
        </w:tc>
      </w:tr>
      <w:tr w:rsidR="00DF2E8E" w:rsidRPr="0032640C" w14:paraId="5E88D58B" w14:textId="77777777" w:rsidTr="008D1261">
        <w:trPr>
          <w:trHeight w:val="20"/>
        </w:trPr>
        <w:tc>
          <w:tcPr>
            <w:tcW w:w="426" w:type="dxa"/>
            <w:tcBorders>
              <w:left w:val="single" w:sz="4" w:space="0" w:color="auto"/>
            </w:tcBorders>
            <w:noWrap/>
            <w:hideMark/>
          </w:tcPr>
          <w:p w14:paraId="26457F2C" w14:textId="257F0FE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32C74F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B908B4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233C620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J02.08.04. other major groundwater recharge</w:t>
            </w:r>
          </w:p>
        </w:tc>
      </w:tr>
      <w:tr w:rsidR="008A00F4" w:rsidRPr="0032640C" w14:paraId="32C7E50C" w14:textId="77777777" w:rsidTr="008D1261">
        <w:trPr>
          <w:trHeight w:val="20"/>
        </w:trPr>
        <w:tc>
          <w:tcPr>
            <w:tcW w:w="426" w:type="dxa"/>
            <w:tcBorders>
              <w:left w:val="single" w:sz="4" w:space="0" w:color="auto"/>
            </w:tcBorders>
            <w:noWrap/>
            <w:hideMark/>
          </w:tcPr>
          <w:p w14:paraId="42752823" w14:textId="1BA81ED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3919D1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444FF3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w:t>
            </w:r>
            <w:proofErr w:type="gramStart"/>
            <w:r w:rsidRPr="0032640C">
              <w:rPr>
                <w:rFonts w:ascii="Times New Roman" w:eastAsia="Times New Roman" w:hAnsi="Times New Roman" w:cs="Times New Roman"/>
                <w:sz w:val="18"/>
                <w:szCs w:val="14"/>
                <w:lang w:eastAsia="en-GB"/>
              </w:rPr>
              <w:t>02.09..</w:t>
            </w:r>
            <w:proofErr w:type="gramEnd"/>
            <w:r w:rsidRPr="0032640C">
              <w:rPr>
                <w:rFonts w:ascii="Times New Roman" w:eastAsia="Times New Roman" w:hAnsi="Times New Roman" w:cs="Times New Roman"/>
                <w:sz w:val="18"/>
                <w:szCs w:val="14"/>
                <w:lang w:eastAsia="en-GB"/>
              </w:rPr>
              <w:t xml:space="preserve"> Saltwater intrusion of groundwater</w:t>
            </w:r>
          </w:p>
        </w:tc>
        <w:tc>
          <w:tcPr>
            <w:tcW w:w="3539" w:type="dxa"/>
            <w:tcBorders>
              <w:right w:val="single" w:sz="4" w:space="0" w:color="auto"/>
            </w:tcBorders>
            <w:noWrap/>
            <w:hideMark/>
          </w:tcPr>
          <w:p w14:paraId="05FF6B6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4EC5432E" w14:textId="77777777" w:rsidTr="008D1261">
        <w:trPr>
          <w:trHeight w:val="20"/>
        </w:trPr>
        <w:tc>
          <w:tcPr>
            <w:tcW w:w="426" w:type="dxa"/>
            <w:tcBorders>
              <w:left w:val="single" w:sz="4" w:space="0" w:color="auto"/>
            </w:tcBorders>
            <w:noWrap/>
            <w:hideMark/>
          </w:tcPr>
          <w:p w14:paraId="39AAD1A8" w14:textId="0701C90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939DAC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B8A8F0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D9D189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J02.09.01. saltwater intrusion</w:t>
            </w:r>
          </w:p>
        </w:tc>
      </w:tr>
      <w:tr w:rsidR="008A00F4" w:rsidRPr="0032640C" w14:paraId="7BBBE76C" w14:textId="77777777" w:rsidTr="008D1261">
        <w:trPr>
          <w:trHeight w:val="20"/>
        </w:trPr>
        <w:tc>
          <w:tcPr>
            <w:tcW w:w="426" w:type="dxa"/>
            <w:tcBorders>
              <w:left w:val="single" w:sz="4" w:space="0" w:color="auto"/>
            </w:tcBorders>
            <w:noWrap/>
            <w:hideMark/>
          </w:tcPr>
          <w:p w14:paraId="00AF0BE3" w14:textId="60222B6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667C49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5ED35AF"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83170A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J02.09.02. other intrusion</w:t>
            </w:r>
          </w:p>
        </w:tc>
      </w:tr>
      <w:tr w:rsidR="00DF2E8E" w:rsidRPr="0032640C" w14:paraId="66BD4B11" w14:textId="77777777" w:rsidTr="008D1261">
        <w:trPr>
          <w:trHeight w:val="20"/>
        </w:trPr>
        <w:tc>
          <w:tcPr>
            <w:tcW w:w="426" w:type="dxa"/>
            <w:tcBorders>
              <w:left w:val="single" w:sz="4" w:space="0" w:color="auto"/>
            </w:tcBorders>
            <w:noWrap/>
            <w:hideMark/>
          </w:tcPr>
          <w:p w14:paraId="72AA06E1" w14:textId="59C426A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FD6CE4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EB3C92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J02.10. management of aquatic and bank vegetation for drainage purposes</w:t>
            </w:r>
          </w:p>
        </w:tc>
        <w:tc>
          <w:tcPr>
            <w:tcW w:w="3539" w:type="dxa"/>
            <w:tcBorders>
              <w:right w:val="single" w:sz="4" w:space="0" w:color="auto"/>
            </w:tcBorders>
            <w:noWrap/>
            <w:hideMark/>
          </w:tcPr>
          <w:p w14:paraId="02392E9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660EF1C" w14:textId="77777777" w:rsidTr="008D1261">
        <w:trPr>
          <w:trHeight w:val="20"/>
        </w:trPr>
        <w:tc>
          <w:tcPr>
            <w:tcW w:w="426" w:type="dxa"/>
            <w:tcBorders>
              <w:left w:val="single" w:sz="4" w:space="0" w:color="auto"/>
            </w:tcBorders>
            <w:noWrap/>
            <w:hideMark/>
          </w:tcPr>
          <w:p w14:paraId="06F5C0D2" w14:textId="25C0656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CF2E32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D00FEC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J02.11. Siltation rate changes, dumping, depositing of dredged deposits</w:t>
            </w:r>
          </w:p>
        </w:tc>
        <w:tc>
          <w:tcPr>
            <w:tcW w:w="3539" w:type="dxa"/>
            <w:tcBorders>
              <w:right w:val="single" w:sz="4" w:space="0" w:color="auto"/>
            </w:tcBorders>
            <w:noWrap/>
            <w:hideMark/>
          </w:tcPr>
          <w:p w14:paraId="1A39CC5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B272FF0" w14:textId="77777777" w:rsidTr="008D1261">
        <w:trPr>
          <w:trHeight w:val="20"/>
        </w:trPr>
        <w:tc>
          <w:tcPr>
            <w:tcW w:w="426" w:type="dxa"/>
            <w:tcBorders>
              <w:left w:val="single" w:sz="4" w:space="0" w:color="auto"/>
            </w:tcBorders>
            <w:noWrap/>
            <w:hideMark/>
          </w:tcPr>
          <w:p w14:paraId="3FC1E647" w14:textId="4BFCEEC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CAC1B3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19CFCA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E94525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J02.11.01. Dumping, depositing of dredged deposits</w:t>
            </w:r>
          </w:p>
        </w:tc>
      </w:tr>
      <w:tr w:rsidR="008A00F4" w:rsidRPr="0032640C" w14:paraId="04DB7B42" w14:textId="77777777" w:rsidTr="008D1261">
        <w:trPr>
          <w:trHeight w:val="20"/>
        </w:trPr>
        <w:tc>
          <w:tcPr>
            <w:tcW w:w="426" w:type="dxa"/>
            <w:tcBorders>
              <w:left w:val="single" w:sz="4" w:space="0" w:color="auto"/>
            </w:tcBorders>
            <w:noWrap/>
            <w:hideMark/>
          </w:tcPr>
          <w:p w14:paraId="0966F8B6" w14:textId="752B896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E600E8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619EB3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B609FB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J02.11.02. Other siltation rate changes</w:t>
            </w:r>
          </w:p>
        </w:tc>
      </w:tr>
      <w:tr w:rsidR="00DF2E8E" w:rsidRPr="0032640C" w14:paraId="548E9124" w14:textId="77777777" w:rsidTr="008D1261">
        <w:trPr>
          <w:trHeight w:val="20"/>
        </w:trPr>
        <w:tc>
          <w:tcPr>
            <w:tcW w:w="426" w:type="dxa"/>
            <w:tcBorders>
              <w:left w:val="single" w:sz="4" w:space="0" w:color="auto"/>
            </w:tcBorders>
            <w:noWrap/>
            <w:hideMark/>
          </w:tcPr>
          <w:p w14:paraId="731455A9" w14:textId="625852E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E27278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2579D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J02.12. </w:t>
            </w:r>
            <w:proofErr w:type="gramStart"/>
            <w:r w:rsidRPr="0032640C">
              <w:rPr>
                <w:rFonts w:ascii="Times New Roman" w:eastAsia="Times New Roman" w:hAnsi="Times New Roman" w:cs="Times New Roman"/>
                <w:sz w:val="18"/>
                <w:szCs w:val="14"/>
                <w:lang w:eastAsia="en-GB"/>
              </w:rPr>
              <w:t>Dykes</w:t>
            </w:r>
            <w:proofErr w:type="gramEnd"/>
            <w:r w:rsidRPr="0032640C">
              <w:rPr>
                <w:rFonts w:ascii="Times New Roman" w:eastAsia="Times New Roman" w:hAnsi="Times New Roman" w:cs="Times New Roman"/>
                <w:sz w:val="18"/>
                <w:szCs w:val="14"/>
                <w:lang w:eastAsia="en-GB"/>
              </w:rPr>
              <w:t>, embankments, artificial beaches, general</w:t>
            </w:r>
          </w:p>
        </w:tc>
        <w:tc>
          <w:tcPr>
            <w:tcW w:w="3539" w:type="dxa"/>
            <w:tcBorders>
              <w:right w:val="single" w:sz="4" w:space="0" w:color="auto"/>
            </w:tcBorders>
            <w:noWrap/>
            <w:hideMark/>
          </w:tcPr>
          <w:p w14:paraId="0BBFB4F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6F4B993" w14:textId="77777777" w:rsidTr="008D1261">
        <w:trPr>
          <w:trHeight w:val="20"/>
        </w:trPr>
        <w:tc>
          <w:tcPr>
            <w:tcW w:w="426" w:type="dxa"/>
            <w:tcBorders>
              <w:left w:val="single" w:sz="4" w:space="0" w:color="auto"/>
            </w:tcBorders>
            <w:noWrap/>
            <w:hideMark/>
          </w:tcPr>
          <w:p w14:paraId="7C63065D" w14:textId="52C0E39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DF81A6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2194AD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F59E6B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J02.12.01. sea </w:t>
            </w:r>
            <w:proofErr w:type="spellStart"/>
            <w:r w:rsidRPr="0032640C">
              <w:rPr>
                <w:rFonts w:ascii="Times New Roman" w:eastAsia="Times New Roman" w:hAnsi="Times New Roman" w:cs="Times New Roman"/>
                <w:sz w:val="18"/>
                <w:szCs w:val="14"/>
                <w:lang w:eastAsia="en-GB"/>
              </w:rPr>
              <w:t>defense</w:t>
            </w:r>
            <w:proofErr w:type="spellEnd"/>
            <w:r w:rsidRPr="0032640C">
              <w:rPr>
                <w:rFonts w:ascii="Times New Roman" w:eastAsia="Times New Roman" w:hAnsi="Times New Roman" w:cs="Times New Roman"/>
                <w:sz w:val="18"/>
                <w:szCs w:val="14"/>
                <w:lang w:eastAsia="en-GB"/>
              </w:rPr>
              <w:t xml:space="preserve"> or coast protection works, tidal barrages</w:t>
            </w:r>
          </w:p>
        </w:tc>
      </w:tr>
      <w:tr w:rsidR="00DF2E8E" w:rsidRPr="0032640C" w14:paraId="45116F78" w14:textId="77777777" w:rsidTr="008D1261">
        <w:trPr>
          <w:trHeight w:val="20"/>
        </w:trPr>
        <w:tc>
          <w:tcPr>
            <w:tcW w:w="426" w:type="dxa"/>
            <w:tcBorders>
              <w:left w:val="single" w:sz="4" w:space="0" w:color="auto"/>
            </w:tcBorders>
            <w:noWrap/>
            <w:hideMark/>
          </w:tcPr>
          <w:p w14:paraId="757FEDA1" w14:textId="76BD678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7CC204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CFF98D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74964CE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xml:space="preserve">J02.12.02. </w:t>
            </w:r>
            <w:proofErr w:type="gramStart"/>
            <w:r w:rsidRPr="0032640C">
              <w:rPr>
                <w:rFonts w:ascii="Times New Roman" w:eastAsia="Times New Roman" w:hAnsi="Times New Roman" w:cs="Times New Roman"/>
                <w:sz w:val="18"/>
                <w:szCs w:val="14"/>
                <w:lang w:eastAsia="en-GB"/>
              </w:rPr>
              <w:t>dykes</w:t>
            </w:r>
            <w:proofErr w:type="gramEnd"/>
            <w:r w:rsidRPr="0032640C">
              <w:rPr>
                <w:rFonts w:ascii="Times New Roman" w:eastAsia="Times New Roman" w:hAnsi="Times New Roman" w:cs="Times New Roman"/>
                <w:sz w:val="18"/>
                <w:szCs w:val="14"/>
                <w:lang w:eastAsia="en-GB"/>
              </w:rPr>
              <w:t xml:space="preserve"> and flooding </w:t>
            </w:r>
            <w:proofErr w:type="spellStart"/>
            <w:r w:rsidRPr="0032640C">
              <w:rPr>
                <w:rFonts w:ascii="Times New Roman" w:eastAsia="Times New Roman" w:hAnsi="Times New Roman" w:cs="Times New Roman"/>
                <w:sz w:val="18"/>
                <w:szCs w:val="14"/>
                <w:lang w:eastAsia="en-GB"/>
              </w:rPr>
              <w:t>defense</w:t>
            </w:r>
            <w:proofErr w:type="spellEnd"/>
            <w:r w:rsidRPr="0032640C">
              <w:rPr>
                <w:rFonts w:ascii="Times New Roman" w:eastAsia="Times New Roman" w:hAnsi="Times New Roman" w:cs="Times New Roman"/>
                <w:sz w:val="18"/>
                <w:szCs w:val="14"/>
                <w:lang w:eastAsia="en-GB"/>
              </w:rPr>
              <w:t xml:space="preserve"> in inland water systems</w:t>
            </w:r>
          </w:p>
        </w:tc>
      </w:tr>
      <w:tr w:rsidR="008A00F4" w:rsidRPr="0032640C" w14:paraId="381D5455" w14:textId="77777777" w:rsidTr="008D1261">
        <w:trPr>
          <w:trHeight w:val="20"/>
        </w:trPr>
        <w:tc>
          <w:tcPr>
            <w:tcW w:w="426" w:type="dxa"/>
            <w:tcBorders>
              <w:left w:val="single" w:sz="4" w:space="0" w:color="auto"/>
            </w:tcBorders>
            <w:noWrap/>
            <w:hideMark/>
          </w:tcPr>
          <w:p w14:paraId="48EE2CEE" w14:textId="4A41B7F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43E743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AFE107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J02.13. Abandonment of management of water bodies</w:t>
            </w:r>
          </w:p>
        </w:tc>
        <w:tc>
          <w:tcPr>
            <w:tcW w:w="3539" w:type="dxa"/>
            <w:tcBorders>
              <w:right w:val="single" w:sz="4" w:space="0" w:color="auto"/>
            </w:tcBorders>
            <w:noWrap/>
            <w:hideMark/>
          </w:tcPr>
          <w:p w14:paraId="1FCA8A0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C07A78D" w14:textId="77777777" w:rsidTr="008D1261">
        <w:trPr>
          <w:trHeight w:val="20"/>
        </w:trPr>
        <w:tc>
          <w:tcPr>
            <w:tcW w:w="426" w:type="dxa"/>
            <w:tcBorders>
              <w:left w:val="single" w:sz="4" w:space="0" w:color="auto"/>
            </w:tcBorders>
            <w:noWrap/>
            <w:hideMark/>
          </w:tcPr>
          <w:p w14:paraId="5839000B" w14:textId="25C2DF1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DC3848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0C11E4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J02.14. Altered water quality due anthropogenic changes in salinity</w:t>
            </w:r>
          </w:p>
        </w:tc>
        <w:tc>
          <w:tcPr>
            <w:tcW w:w="3539" w:type="dxa"/>
            <w:tcBorders>
              <w:right w:val="single" w:sz="4" w:space="0" w:color="auto"/>
            </w:tcBorders>
            <w:noWrap/>
            <w:hideMark/>
          </w:tcPr>
          <w:p w14:paraId="3BB2F90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41D4745" w14:textId="77777777" w:rsidTr="008D1261">
        <w:trPr>
          <w:trHeight w:val="20"/>
        </w:trPr>
        <w:tc>
          <w:tcPr>
            <w:tcW w:w="426" w:type="dxa"/>
            <w:tcBorders>
              <w:left w:val="single" w:sz="4" w:space="0" w:color="auto"/>
            </w:tcBorders>
            <w:noWrap/>
            <w:hideMark/>
          </w:tcPr>
          <w:p w14:paraId="2CB3C6A8" w14:textId="32D4852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7D8ED3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811ADE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J02.15. Other human induced changes in hydraulic conditions</w:t>
            </w:r>
          </w:p>
        </w:tc>
        <w:tc>
          <w:tcPr>
            <w:tcW w:w="3539" w:type="dxa"/>
            <w:tcBorders>
              <w:right w:val="single" w:sz="4" w:space="0" w:color="auto"/>
            </w:tcBorders>
            <w:noWrap/>
            <w:hideMark/>
          </w:tcPr>
          <w:p w14:paraId="4948421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5CE8AD7E" w14:textId="77777777" w:rsidTr="008D1261">
        <w:trPr>
          <w:trHeight w:val="20"/>
        </w:trPr>
        <w:tc>
          <w:tcPr>
            <w:tcW w:w="426" w:type="dxa"/>
            <w:tcBorders>
              <w:left w:val="single" w:sz="4" w:space="0" w:color="auto"/>
            </w:tcBorders>
            <w:noWrap/>
            <w:hideMark/>
          </w:tcPr>
          <w:p w14:paraId="2244221F" w14:textId="2EEFA91B"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C72C46E" w14:textId="630A577C"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J03. Other changes to ecosystems</w:t>
            </w:r>
          </w:p>
          <w:p w14:paraId="1ED4986F" w14:textId="30B5DF1D" w:rsidR="00D91086" w:rsidRPr="0032640C" w:rsidRDefault="00D91086" w:rsidP="008D1261">
            <w:pPr>
              <w:ind w:left="167" w:hanging="167"/>
              <w:rPr>
                <w:rFonts w:ascii="Times New Roman" w:eastAsia="Times New Roman" w:hAnsi="Times New Roman" w:cs="Times New Roman"/>
                <w:sz w:val="18"/>
                <w:szCs w:val="14"/>
                <w:lang w:eastAsia="en-GB"/>
              </w:rPr>
            </w:pPr>
          </w:p>
        </w:tc>
      </w:tr>
      <w:tr w:rsidR="008A00F4" w:rsidRPr="0032640C" w14:paraId="381B3516" w14:textId="77777777" w:rsidTr="008D1261">
        <w:trPr>
          <w:trHeight w:val="20"/>
        </w:trPr>
        <w:tc>
          <w:tcPr>
            <w:tcW w:w="426" w:type="dxa"/>
            <w:tcBorders>
              <w:left w:val="single" w:sz="4" w:space="0" w:color="auto"/>
            </w:tcBorders>
            <w:noWrap/>
            <w:hideMark/>
          </w:tcPr>
          <w:p w14:paraId="6554AC70" w14:textId="5248FEB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C68339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48FAE6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J03.01. reduction or loss of specific habitat features</w:t>
            </w:r>
          </w:p>
        </w:tc>
        <w:tc>
          <w:tcPr>
            <w:tcW w:w="3539" w:type="dxa"/>
            <w:tcBorders>
              <w:right w:val="single" w:sz="4" w:space="0" w:color="auto"/>
            </w:tcBorders>
            <w:noWrap/>
            <w:hideMark/>
          </w:tcPr>
          <w:p w14:paraId="57216B3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443F3C0" w14:textId="77777777" w:rsidTr="008D1261">
        <w:trPr>
          <w:trHeight w:val="20"/>
        </w:trPr>
        <w:tc>
          <w:tcPr>
            <w:tcW w:w="426" w:type="dxa"/>
            <w:tcBorders>
              <w:left w:val="single" w:sz="4" w:space="0" w:color="auto"/>
            </w:tcBorders>
            <w:noWrap/>
            <w:hideMark/>
          </w:tcPr>
          <w:p w14:paraId="06D05C7F" w14:textId="6DA7600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2791CE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B56763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3F0169C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J03.01.01. reduction of prey availability (</w:t>
            </w:r>
            <w:proofErr w:type="spellStart"/>
            <w:r w:rsidRPr="0032640C">
              <w:rPr>
                <w:rFonts w:ascii="Times New Roman" w:eastAsia="Times New Roman" w:hAnsi="Times New Roman" w:cs="Times New Roman"/>
                <w:sz w:val="18"/>
                <w:szCs w:val="14"/>
                <w:lang w:eastAsia="en-GB"/>
              </w:rPr>
              <w:t>inluding</w:t>
            </w:r>
            <w:proofErr w:type="spellEnd"/>
            <w:r w:rsidRPr="0032640C">
              <w:rPr>
                <w:rFonts w:ascii="Times New Roman" w:eastAsia="Times New Roman" w:hAnsi="Times New Roman" w:cs="Times New Roman"/>
                <w:sz w:val="18"/>
                <w:szCs w:val="14"/>
                <w:lang w:eastAsia="en-GB"/>
              </w:rPr>
              <w:t xml:space="preserve"> carcasses)</w:t>
            </w:r>
          </w:p>
        </w:tc>
      </w:tr>
      <w:tr w:rsidR="008A00F4" w:rsidRPr="0032640C" w14:paraId="7D624841" w14:textId="77777777" w:rsidTr="008D1261">
        <w:trPr>
          <w:trHeight w:val="20"/>
        </w:trPr>
        <w:tc>
          <w:tcPr>
            <w:tcW w:w="426" w:type="dxa"/>
            <w:tcBorders>
              <w:left w:val="single" w:sz="4" w:space="0" w:color="auto"/>
            </w:tcBorders>
            <w:noWrap/>
            <w:hideMark/>
          </w:tcPr>
          <w:p w14:paraId="2DEADB47" w14:textId="340A477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5EAF40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1A19EF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J03.02. anthropogenic reduction of habitat connectivity</w:t>
            </w:r>
          </w:p>
        </w:tc>
        <w:tc>
          <w:tcPr>
            <w:tcW w:w="3539" w:type="dxa"/>
            <w:tcBorders>
              <w:right w:val="single" w:sz="4" w:space="0" w:color="auto"/>
            </w:tcBorders>
            <w:noWrap/>
            <w:hideMark/>
          </w:tcPr>
          <w:p w14:paraId="705B65E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81E48D2" w14:textId="77777777" w:rsidTr="008D1261">
        <w:trPr>
          <w:trHeight w:val="20"/>
        </w:trPr>
        <w:tc>
          <w:tcPr>
            <w:tcW w:w="426" w:type="dxa"/>
            <w:tcBorders>
              <w:left w:val="single" w:sz="4" w:space="0" w:color="auto"/>
            </w:tcBorders>
            <w:noWrap/>
            <w:hideMark/>
          </w:tcPr>
          <w:p w14:paraId="3E7ADBED" w14:textId="586D766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0A53E5BF"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FA1914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44F0FD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J03.02.01. reduction in migration/ migration barriers</w:t>
            </w:r>
          </w:p>
        </w:tc>
      </w:tr>
      <w:tr w:rsidR="008A00F4" w:rsidRPr="0032640C" w14:paraId="65E3EE8D" w14:textId="77777777" w:rsidTr="008D1261">
        <w:trPr>
          <w:trHeight w:val="20"/>
        </w:trPr>
        <w:tc>
          <w:tcPr>
            <w:tcW w:w="426" w:type="dxa"/>
            <w:tcBorders>
              <w:left w:val="single" w:sz="4" w:space="0" w:color="auto"/>
            </w:tcBorders>
            <w:noWrap/>
            <w:hideMark/>
          </w:tcPr>
          <w:p w14:paraId="6CDC8B36" w14:textId="73CF0C4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3D5782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F701D0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5B15943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J03.02.02. reduction in dispersal</w:t>
            </w:r>
          </w:p>
        </w:tc>
      </w:tr>
      <w:tr w:rsidR="00DF2E8E" w:rsidRPr="0032640C" w14:paraId="639C6EEB" w14:textId="77777777" w:rsidTr="008D1261">
        <w:trPr>
          <w:trHeight w:val="20"/>
        </w:trPr>
        <w:tc>
          <w:tcPr>
            <w:tcW w:w="426" w:type="dxa"/>
            <w:tcBorders>
              <w:left w:val="single" w:sz="4" w:space="0" w:color="auto"/>
            </w:tcBorders>
            <w:noWrap/>
            <w:hideMark/>
          </w:tcPr>
          <w:p w14:paraId="744378A0" w14:textId="23F151F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B77976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5F8E97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c>
          <w:tcPr>
            <w:tcW w:w="3539" w:type="dxa"/>
            <w:tcBorders>
              <w:right w:val="single" w:sz="4" w:space="0" w:color="auto"/>
            </w:tcBorders>
            <w:noWrap/>
            <w:hideMark/>
          </w:tcPr>
          <w:p w14:paraId="0921754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J03.02.03. reduction in genetic exchange</w:t>
            </w:r>
          </w:p>
        </w:tc>
      </w:tr>
      <w:tr w:rsidR="008A00F4" w:rsidRPr="0032640C" w14:paraId="26A5626E" w14:textId="77777777" w:rsidTr="008D1261">
        <w:trPr>
          <w:trHeight w:val="20"/>
        </w:trPr>
        <w:tc>
          <w:tcPr>
            <w:tcW w:w="426" w:type="dxa"/>
            <w:tcBorders>
              <w:left w:val="single" w:sz="4" w:space="0" w:color="auto"/>
            </w:tcBorders>
            <w:noWrap/>
            <w:hideMark/>
          </w:tcPr>
          <w:p w14:paraId="03581693" w14:textId="251F584F"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566B9C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0F1DFD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J03.03. reduction, lack or prevention of erosion</w:t>
            </w:r>
          </w:p>
        </w:tc>
        <w:tc>
          <w:tcPr>
            <w:tcW w:w="3539" w:type="dxa"/>
            <w:tcBorders>
              <w:right w:val="single" w:sz="4" w:space="0" w:color="auto"/>
            </w:tcBorders>
            <w:noWrap/>
            <w:hideMark/>
          </w:tcPr>
          <w:p w14:paraId="4A25C93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0936A781" w14:textId="77777777" w:rsidTr="008D1261">
        <w:trPr>
          <w:trHeight w:val="20"/>
        </w:trPr>
        <w:tc>
          <w:tcPr>
            <w:tcW w:w="426" w:type="dxa"/>
            <w:tcBorders>
              <w:left w:val="single" w:sz="4" w:space="0" w:color="auto"/>
              <w:bottom w:val="single" w:sz="4" w:space="0" w:color="auto"/>
            </w:tcBorders>
            <w:noWrap/>
            <w:hideMark/>
          </w:tcPr>
          <w:p w14:paraId="31BDDDD2" w14:textId="0E1B4FD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5BF37C2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26EFE81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J03.04. applied (industrial) destructive research</w:t>
            </w:r>
          </w:p>
        </w:tc>
        <w:tc>
          <w:tcPr>
            <w:tcW w:w="3539" w:type="dxa"/>
            <w:tcBorders>
              <w:bottom w:val="single" w:sz="4" w:space="0" w:color="auto"/>
              <w:right w:val="single" w:sz="4" w:space="0" w:color="auto"/>
            </w:tcBorders>
            <w:noWrap/>
            <w:hideMark/>
          </w:tcPr>
          <w:p w14:paraId="5CA6E1F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6CBD71AC"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53011CDF" w14:textId="4CF015FB"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 xml:space="preserve">K. NATURAL BIOTIC AND ABIOTIC PROCESSES (WITHOUT </w:t>
            </w:r>
            <w:proofErr w:type="gramStart"/>
            <w:r w:rsidRPr="0032640C">
              <w:rPr>
                <w:rFonts w:ascii="Times New Roman" w:eastAsia="Times New Roman" w:hAnsi="Times New Roman" w:cs="Times New Roman"/>
                <w:b/>
                <w:bCs/>
                <w:sz w:val="18"/>
                <w:szCs w:val="14"/>
                <w:lang w:eastAsia="en-GB"/>
              </w:rPr>
              <w:t>CATASTROPHES)</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roofErr w:type="gramEnd"/>
          </w:p>
        </w:tc>
      </w:tr>
      <w:tr w:rsidR="00D91086" w:rsidRPr="0032640C" w14:paraId="557AB6FF" w14:textId="77777777" w:rsidTr="008D1261">
        <w:trPr>
          <w:trHeight w:val="20"/>
        </w:trPr>
        <w:tc>
          <w:tcPr>
            <w:tcW w:w="426" w:type="dxa"/>
            <w:tcBorders>
              <w:left w:val="single" w:sz="4" w:space="0" w:color="auto"/>
            </w:tcBorders>
            <w:noWrap/>
            <w:hideMark/>
          </w:tcPr>
          <w:p w14:paraId="3ABECB72" w14:textId="459BB57E"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4ED4D1A0" w14:textId="7525E1B0"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K01. Abiotic natural processes</w:t>
            </w:r>
          </w:p>
        </w:tc>
      </w:tr>
      <w:tr w:rsidR="008A00F4" w:rsidRPr="0032640C" w14:paraId="67773B1D" w14:textId="77777777" w:rsidTr="008D1261">
        <w:trPr>
          <w:trHeight w:val="20"/>
        </w:trPr>
        <w:tc>
          <w:tcPr>
            <w:tcW w:w="426" w:type="dxa"/>
            <w:tcBorders>
              <w:left w:val="single" w:sz="4" w:space="0" w:color="auto"/>
            </w:tcBorders>
            <w:noWrap/>
            <w:hideMark/>
          </w:tcPr>
          <w:p w14:paraId="5FCB469A" w14:textId="5499CA53"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460665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1434D7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K01.01. Erosion</w:t>
            </w:r>
          </w:p>
        </w:tc>
        <w:tc>
          <w:tcPr>
            <w:tcW w:w="3539" w:type="dxa"/>
            <w:tcBorders>
              <w:right w:val="single" w:sz="4" w:space="0" w:color="auto"/>
            </w:tcBorders>
            <w:noWrap/>
            <w:hideMark/>
          </w:tcPr>
          <w:p w14:paraId="1DFF5547"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721A754" w14:textId="77777777" w:rsidTr="008D1261">
        <w:trPr>
          <w:trHeight w:val="20"/>
        </w:trPr>
        <w:tc>
          <w:tcPr>
            <w:tcW w:w="426" w:type="dxa"/>
            <w:tcBorders>
              <w:left w:val="single" w:sz="4" w:space="0" w:color="auto"/>
            </w:tcBorders>
            <w:noWrap/>
            <w:hideMark/>
          </w:tcPr>
          <w:p w14:paraId="6423BBD2" w14:textId="6187477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9E963E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9AA24A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K01.02. Silting up</w:t>
            </w:r>
          </w:p>
        </w:tc>
        <w:tc>
          <w:tcPr>
            <w:tcW w:w="3539" w:type="dxa"/>
            <w:tcBorders>
              <w:right w:val="single" w:sz="4" w:space="0" w:color="auto"/>
            </w:tcBorders>
            <w:noWrap/>
            <w:hideMark/>
          </w:tcPr>
          <w:p w14:paraId="2F4CFA0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48CF43F" w14:textId="77777777" w:rsidTr="008D1261">
        <w:trPr>
          <w:trHeight w:val="20"/>
        </w:trPr>
        <w:tc>
          <w:tcPr>
            <w:tcW w:w="426" w:type="dxa"/>
            <w:tcBorders>
              <w:left w:val="single" w:sz="4" w:space="0" w:color="auto"/>
            </w:tcBorders>
            <w:noWrap/>
            <w:hideMark/>
          </w:tcPr>
          <w:p w14:paraId="211D1CDB" w14:textId="1B11388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4E8C12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20467C2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K01.03. Drying out</w:t>
            </w:r>
          </w:p>
        </w:tc>
        <w:tc>
          <w:tcPr>
            <w:tcW w:w="3539" w:type="dxa"/>
            <w:tcBorders>
              <w:right w:val="single" w:sz="4" w:space="0" w:color="auto"/>
            </w:tcBorders>
            <w:noWrap/>
            <w:hideMark/>
          </w:tcPr>
          <w:p w14:paraId="4B15208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5DFC71C5" w14:textId="77777777" w:rsidTr="008D1261">
        <w:trPr>
          <w:trHeight w:val="20"/>
        </w:trPr>
        <w:tc>
          <w:tcPr>
            <w:tcW w:w="426" w:type="dxa"/>
            <w:tcBorders>
              <w:left w:val="single" w:sz="4" w:space="0" w:color="auto"/>
            </w:tcBorders>
            <w:noWrap/>
            <w:hideMark/>
          </w:tcPr>
          <w:p w14:paraId="2E82C046" w14:textId="2D335D0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916F76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11EDAB4"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K01.04. Submersion</w:t>
            </w:r>
          </w:p>
        </w:tc>
        <w:tc>
          <w:tcPr>
            <w:tcW w:w="3539" w:type="dxa"/>
            <w:tcBorders>
              <w:right w:val="single" w:sz="4" w:space="0" w:color="auto"/>
            </w:tcBorders>
            <w:noWrap/>
            <w:hideMark/>
          </w:tcPr>
          <w:p w14:paraId="07B8F78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0F61ED2" w14:textId="77777777" w:rsidTr="008D1261">
        <w:trPr>
          <w:trHeight w:val="20"/>
        </w:trPr>
        <w:tc>
          <w:tcPr>
            <w:tcW w:w="426" w:type="dxa"/>
            <w:tcBorders>
              <w:left w:val="single" w:sz="4" w:space="0" w:color="auto"/>
            </w:tcBorders>
            <w:noWrap/>
            <w:hideMark/>
          </w:tcPr>
          <w:p w14:paraId="38A58535" w14:textId="72BE0DD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0F418A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F625C56"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K01.05. Soil salinization</w:t>
            </w:r>
          </w:p>
        </w:tc>
        <w:tc>
          <w:tcPr>
            <w:tcW w:w="3539" w:type="dxa"/>
            <w:tcBorders>
              <w:right w:val="single" w:sz="4" w:space="0" w:color="auto"/>
            </w:tcBorders>
            <w:noWrap/>
            <w:hideMark/>
          </w:tcPr>
          <w:p w14:paraId="2B7D4CC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17F3C4EE" w14:textId="77777777" w:rsidTr="008D1261">
        <w:trPr>
          <w:trHeight w:val="20"/>
        </w:trPr>
        <w:tc>
          <w:tcPr>
            <w:tcW w:w="426" w:type="dxa"/>
            <w:tcBorders>
              <w:left w:val="single" w:sz="4" w:space="0" w:color="auto"/>
            </w:tcBorders>
            <w:noWrap/>
            <w:hideMark/>
          </w:tcPr>
          <w:p w14:paraId="7D09132F" w14:textId="2B14211D"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22F343C" w14:textId="37E8DB60"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K02. Vegetation succession/</w:t>
            </w:r>
            <w:proofErr w:type="spellStart"/>
            <w:r w:rsidRPr="0032640C">
              <w:rPr>
                <w:rFonts w:ascii="Times New Roman" w:eastAsia="Times New Roman" w:hAnsi="Times New Roman" w:cs="Times New Roman"/>
                <w:b/>
                <w:bCs/>
                <w:i/>
                <w:iCs/>
                <w:sz w:val="18"/>
                <w:szCs w:val="14"/>
                <w:lang w:eastAsia="en-GB"/>
              </w:rPr>
              <w:t>Biocenotic</w:t>
            </w:r>
            <w:proofErr w:type="spellEnd"/>
            <w:r w:rsidRPr="0032640C">
              <w:rPr>
                <w:rFonts w:ascii="Times New Roman" w:eastAsia="Times New Roman" w:hAnsi="Times New Roman" w:cs="Times New Roman"/>
                <w:b/>
                <w:bCs/>
                <w:i/>
                <w:iCs/>
                <w:sz w:val="18"/>
                <w:szCs w:val="14"/>
                <w:lang w:eastAsia="en-GB"/>
              </w:rPr>
              <w:t xml:space="preserve"> evolution</w:t>
            </w:r>
          </w:p>
        </w:tc>
      </w:tr>
      <w:tr w:rsidR="008A00F4" w:rsidRPr="0032640C" w14:paraId="684C7274" w14:textId="77777777" w:rsidTr="008D1261">
        <w:trPr>
          <w:trHeight w:val="20"/>
        </w:trPr>
        <w:tc>
          <w:tcPr>
            <w:tcW w:w="426" w:type="dxa"/>
            <w:tcBorders>
              <w:left w:val="single" w:sz="4" w:space="0" w:color="auto"/>
            </w:tcBorders>
            <w:noWrap/>
            <w:hideMark/>
          </w:tcPr>
          <w:p w14:paraId="7DD69DEC" w14:textId="4793283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D75612B"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B1D80F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K02.01. species composition change (succession)</w:t>
            </w:r>
          </w:p>
        </w:tc>
        <w:tc>
          <w:tcPr>
            <w:tcW w:w="3539" w:type="dxa"/>
            <w:tcBorders>
              <w:right w:val="single" w:sz="4" w:space="0" w:color="auto"/>
            </w:tcBorders>
            <w:noWrap/>
            <w:hideMark/>
          </w:tcPr>
          <w:p w14:paraId="05E9757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F593CC7" w14:textId="77777777" w:rsidTr="008D1261">
        <w:trPr>
          <w:trHeight w:val="20"/>
        </w:trPr>
        <w:tc>
          <w:tcPr>
            <w:tcW w:w="426" w:type="dxa"/>
            <w:tcBorders>
              <w:left w:val="single" w:sz="4" w:space="0" w:color="auto"/>
            </w:tcBorders>
            <w:noWrap/>
            <w:hideMark/>
          </w:tcPr>
          <w:p w14:paraId="57CFC1A1" w14:textId="688DB49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844102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62BCF9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K02.02. accumulation of organic material</w:t>
            </w:r>
          </w:p>
        </w:tc>
        <w:tc>
          <w:tcPr>
            <w:tcW w:w="3539" w:type="dxa"/>
            <w:tcBorders>
              <w:right w:val="single" w:sz="4" w:space="0" w:color="auto"/>
            </w:tcBorders>
            <w:noWrap/>
            <w:hideMark/>
          </w:tcPr>
          <w:p w14:paraId="19C82C53"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9EA23AA" w14:textId="77777777" w:rsidTr="008D1261">
        <w:trPr>
          <w:trHeight w:val="20"/>
        </w:trPr>
        <w:tc>
          <w:tcPr>
            <w:tcW w:w="426" w:type="dxa"/>
            <w:tcBorders>
              <w:left w:val="single" w:sz="4" w:space="0" w:color="auto"/>
            </w:tcBorders>
            <w:noWrap/>
            <w:hideMark/>
          </w:tcPr>
          <w:p w14:paraId="0D7D62DB" w14:textId="548E0CFE"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E4626C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44980A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K02.03. eutrophication (natural)</w:t>
            </w:r>
          </w:p>
        </w:tc>
        <w:tc>
          <w:tcPr>
            <w:tcW w:w="3539" w:type="dxa"/>
            <w:tcBorders>
              <w:right w:val="single" w:sz="4" w:space="0" w:color="auto"/>
            </w:tcBorders>
            <w:noWrap/>
            <w:hideMark/>
          </w:tcPr>
          <w:p w14:paraId="12D82AA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F1BC027" w14:textId="77777777" w:rsidTr="008D1261">
        <w:trPr>
          <w:trHeight w:val="20"/>
        </w:trPr>
        <w:tc>
          <w:tcPr>
            <w:tcW w:w="426" w:type="dxa"/>
            <w:tcBorders>
              <w:left w:val="single" w:sz="4" w:space="0" w:color="auto"/>
            </w:tcBorders>
            <w:noWrap/>
            <w:hideMark/>
          </w:tcPr>
          <w:p w14:paraId="7666EB0D" w14:textId="41705B0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55437B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AE9B01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K02.04. acidification (natural)</w:t>
            </w:r>
          </w:p>
        </w:tc>
        <w:tc>
          <w:tcPr>
            <w:tcW w:w="3539" w:type="dxa"/>
            <w:tcBorders>
              <w:right w:val="single" w:sz="4" w:space="0" w:color="auto"/>
            </w:tcBorders>
            <w:noWrap/>
            <w:hideMark/>
          </w:tcPr>
          <w:p w14:paraId="2215F31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77A4C228" w14:textId="77777777" w:rsidTr="008D1261">
        <w:trPr>
          <w:trHeight w:val="20"/>
        </w:trPr>
        <w:tc>
          <w:tcPr>
            <w:tcW w:w="426" w:type="dxa"/>
            <w:tcBorders>
              <w:left w:val="single" w:sz="4" w:space="0" w:color="auto"/>
            </w:tcBorders>
            <w:noWrap/>
            <w:hideMark/>
          </w:tcPr>
          <w:p w14:paraId="26A7693E" w14:textId="5D365DB4"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5759A68A" w14:textId="463D300D"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K03. Interspecific faunal relations</w:t>
            </w:r>
          </w:p>
          <w:p w14:paraId="76495DEA" w14:textId="223AA577"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6C8329E1" w14:textId="77777777" w:rsidTr="008D1261">
        <w:trPr>
          <w:trHeight w:val="20"/>
        </w:trPr>
        <w:tc>
          <w:tcPr>
            <w:tcW w:w="426" w:type="dxa"/>
            <w:tcBorders>
              <w:left w:val="single" w:sz="4" w:space="0" w:color="auto"/>
            </w:tcBorders>
            <w:noWrap/>
            <w:hideMark/>
          </w:tcPr>
          <w:p w14:paraId="06B97BE2" w14:textId="1AF769E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4D2509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36B63C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K03.01. competition (fauna)</w:t>
            </w:r>
          </w:p>
        </w:tc>
        <w:tc>
          <w:tcPr>
            <w:tcW w:w="3539" w:type="dxa"/>
            <w:tcBorders>
              <w:right w:val="single" w:sz="4" w:space="0" w:color="auto"/>
            </w:tcBorders>
            <w:noWrap/>
            <w:hideMark/>
          </w:tcPr>
          <w:p w14:paraId="29DF09A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B711455" w14:textId="77777777" w:rsidTr="008D1261">
        <w:trPr>
          <w:trHeight w:val="20"/>
        </w:trPr>
        <w:tc>
          <w:tcPr>
            <w:tcW w:w="426" w:type="dxa"/>
            <w:tcBorders>
              <w:left w:val="single" w:sz="4" w:space="0" w:color="auto"/>
            </w:tcBorders>
            <w:noWrap/>
            <w:hideMark/>
          </w:tcPr>
          <w:p w14:paraId="7EEA9C7D" w14:textId="3EF9047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9825C14"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91317B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K03.02. parasitism (fauna)</w:t>
            </w:r>
          </w:p>
        </w:tc>
        <w:tc>
          <w:tcPr>
            <w:tcW w:w="3539" w:type="dxa"/>
            <w:tcBorders>
              <w:right w:val="single" w:sz="4" w:space="0" w:color="auto"/>
            </w:tcBorders>
            <w:noWrap/>
            <w:hideMark/>
          </w:tcPr>
          <w:p w14:paraId="1C80FCDB"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C3CD639" w14:textId="77777777" w:rsidTr="008D1261">
        <w:trPr>
          <w:trHeight w:val="20"/>
        </w:trPr>
        <w:tc>
          <w:tcPr>
            <w:tcW w:w="426" w:type="dxa"/>
            <w:tcBorders>
              <w:left w:val="single" w:sz="4" w:space="0" w:color="auto"/>
            </w:tcBorders>
            <w:noWrap/>
            <w:hideMark/>
          </w:tcPr>
          <w:p w14:paraId="5C25D240" w14:textId="59BE366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1FFC521"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C3A61B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K03.03. introduction of disease (microbial pathogens)</w:t>
            </w:r>
          </w:p>
        </w:tc>
        <w:tc>
          <w:tcPr>
            <w:tcW w:w="3539" w:type="dxa"/>
            <w:tcBorders>
              <w:right w:val="single" w:sz="4" w:space="0" w:color="auto"/>
            </w:tcBorders>
            <w:noWrap/>
            <w:hideMark/>
          </w:tcPr>
          <w:p w14:paraId="26C2DA4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A5A1ECD" w14:textId="77777777" w:rsidTr="008D1261">
        <w:trPr>
          <w:trHeight w:val="20"/>
        </w:trPr>
        <w:tc>
          <w:tcPr>
            <w:tcW w:w="426" w:type="dxa"/>
            <w:tcBorders>
              <w:left w:val="single" w:sz="4" w:space="0" w:color="auto"/>
            </w:tcBorders>
            <w:noWrap/>
            <w:hideMark/>
          </w:tcPr>
          <w:p w14:paraId="64F308EB" w14:textId="2FFFCF9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AAA12C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99E923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K03.04. predation</w:t>
            </w:r>
          </w:p>
        </w:tc>
        <w:tc>
          <w:tcPr>
            <w:tcW w:w="3539" w:type="dxa"/>
            <w:tcBorders>
              <w:right w:val="single" w:sz="4" w:space="0" w:color="auto"/>
            </w:tcBorders>
            <w:noWrap/>
            <w:hideMark/>
          </w:tcPr>
          <w:p w14:paraId="635B22F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7EBA2871" w14:textId="77777777" w:rsidTr="008D1261">
        <w:trPr>
          <w:trHeight w:val="20"/>
        </w:trPr>
        <w:tc>
          <w:tcPr>
            <w:tcW w:w="426" w:type="dxa"/>
            <w:tcBorders>
              <w:left w:val="single" w:sz="4" w:space="0" w:color="auto"/>
            </w:tcBorders>
            <w:noWrap/>
            <w:hideMark/>
          </w:tcPr>
          <w:p w14:paraId="2E5C5E9D" w14:textId="0F222C0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8A6731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49A333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K03.05. antagonism arising from introduction of species</w:t>
            </w:r>
          </w:p>
        </w:tc>
        <w:tc>
          <w:tcPr>
            <w:tcW w:w="3539" w:type="dxa"/>
            <w:tcBorders>
              <w:right w:val="single" w:sz="4" w:space="0" w:color="auto"/>
            </w:tcBorders>
            <w:noWrap/>
            <w:hideMark/>
          </w:tcPr>
          <w:p w14:paraId="7AAA9F9C"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67F1ECE0" w14:textId="77777777" w:rsidTr="008D1261">
        <w:trPr>
          <w:trHeight w:val="20"/>
        </w:trPr>
        <w:tc>
          <w:tcPr>
            <w:tcW w:w="426" w:type="dxa"/>
            <w:tcBorders>
              <w:left w:val="single" w:sz="4" w:space="0" w:color="auto"/>
            </w:tcBorders>
            <w:noWrap/>
            <w:hideMark/>
          </w:tcPr>
          <w:p w14:paraId="46AE7228" w14:textId="5A41514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D5E532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6A8EB38"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K03.06. antagonism with domestic animals</w:t>
            </w:r>
          </w:p>
        </w:tc>
        <w:tc>
          <w:tcPr>
            <w:tcW w:w="3539" w:type="dxa"/>
            <w:tcBorders>
              <w:right w:val="single" w:sz="4" w:space="0" w:color="auto"/>
            </w:tcBorders>
            <w:noWrap/>
            <w:hideMark/>
          </w:tcPr>
          <w:p w14:paraId="695473F8"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63A2BCE2" w14:textId="77777777" w:rsidTr="008D1261">
        <w:trPr>
          <w:trHeight w:val="20"/>
        </w:trPr>
        <w:tc>
          <w:tcPr>
            <w:tcW w:w="426" w:type="dxa"/>
            <w:tcBorders>
              <w:left w:val="single" w:sz="4" w:space="0" w:color="auto"/>
            </w:tcBorders>
            <w:noWrap/>
            <w:hideMark/>
          </w:tcPr>
          <w:p w14:paraId="471929E9" w14:textId="4DD355D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B69B600"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177D62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K03.07. other forms of interspecific faunal competition</w:t>
            </w:r>
          </w:p>
        </w:tc>
        <w:tc>
          <w:tcPr>
            <w:tcW w:w="3539" w:type="dxa"/>
            <w:tcBorders>
              <w:right w:val="single" w:sz="4" w:space="0" w:color="auto"/>
            </w:tcBorders>
            <w:noWrap/>
            <w:hideMark/>
          </w:tcPr>
          <w:p w14:paraId="3D5E3EF9"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257B4D8A" w14:textId="77777777" w:rsidTr="008D1261">
        <w:trPr>
          <w:trHeight w:val="20"/>
        </w:trPr>
        <w:tc>
          <w:tcPr>
            <w:tcW w:w="426" w:type="dxa"/>
            <w:tcBorders>
              <w:left w:val="single" w:sz="4" w:space="0" w:color="auto"/>
            </w:tcBorders>
            <w:noWrap/>
            <w:hideMark/>
          </w:tcPr>
          <w:p w14:paraId="75350F8D" w14:textId="495769AE"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C540809" w14:textId="07E6525C"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K04. Interspecific floral relations</w:t>
            </w:r>
          </w:p>
          <w:p w14:paraId="1625069C" w14:textId="77AAD5A4"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2D97D3F7" w14:textId="77777777" w:rsidTr="008D1261">
        <w:trPr>
          <w:trHeight w:val="20"/>
        </w:trPr>
        <w:tc>
          <w:tcPr>
            <w:tcW w:w="426" w:type="dxa"/>
            <w:tcBorders>
              <w:left w:val="single" w:sz="4" w:space="0" w:color="auto"/>
            </w:tcBorders>
            <w:noWrap/>
            <w:hideMark/>
          </w:tcPr>
          <w:p w14:paraId="065A69D3" w14:textId="365339B4"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59A6A17"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FE4D52A"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K04.01. competition (flora)</w:t>
            </w:r>
          </w:p>
        </w:tc>
        <w:tc>
          <w:tcPr>
            <w:tcW w:w="3539" w:type="dxa"/>
            <w:tcBorders>
              <w:right w:val="single" w:sz="4" w:space="0" w:color="auto"/>
            </w:tcBorders>
            <w:noWrap/>
            <w:hideMark/>
          </w:tcPr>
          <w:p w14:paraId="28D279CF"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308575A" w14:textId="77777777" w:rsidTr="008D1261">
        <w:trPr>
          <w:trHeight w:val="20"/>
        </w:trPr>
        <w:tc>
          <w:tcPr>
            <w:tcW w:w="426" w:type="dxa"/>
            <w:tcBorders>
              <w:left w:val="single" w:sz="4" w:space="0" w:color="auto"/>
            </w:tcBorders>
            <w:noWrap/>
            <w:hideMark/>
          </w:tcPr>
          <w:p w14:paraId="34AB756F" w14:textId="0026DE4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0C500D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0BDDF99"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K04.02. parasitism (flora)</w:t>
            </w:r>
          </w:p>
        </w:tc>
        <w:tc>
          <w:tcPr>
            <w:tcW w:w="3539" w:type="dxa"/>
            <w:tcBorders>
              <w:right w:val="single" w:sz="4" w:space="0" w:color="auto"/>
            </w:tcBorders>
            <w:noWrap/>
            <w:hideMark/>
          </w:tcPr>
          <w:p w14:paraId="5F37997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2EB67EF" w14:textId="77777777" w:rsidTr="008D1261">
        <w:trPr>
          <w:trHeight w:val="20"/>
        </w:trPr>
        <w:tc>
          <w:tcPr>
            <w:tcW w:w="426" w:type="dxa"/>
            <w:tcBorders>
              <w:left w:val="single" w:sz="4" w:space="0" w:color="auto"/>
            </w:tcBorders>
            <w:noWrap/>
            <w:hideMark/>
          </w:tcPr>
          <w:p w14:paraId="220C1D12" w14:textId="7E140811"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5C3FB4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A8CA8E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K04.03. introduction of disease (microbial pathogens)</w:t>
            </w:r>
          </w:p>
        </w:tc>
        <w:tc>
          <w:tcPr>
            <w:tcW w:w="3539" w:type="dxa"/>
            <w:tcBorders>
              <w:right w:val="single" w:sz="4" w:space="0" w:color="auto"/>
            </w:tcBorders>
            <w:noWrap/>
            <w:hideMark/>
          </w:tcPr>
          <w:p w14:paraId="5139011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2C638091" w14:textId="77777777" w:rsidTr="008D1261">
        <w:trPr>
          <w:trHeight w:val="20"/>
        </w:trPr>
        <w:tc>
          <w:tcPr>
            <w:tcW w:w="426" w:type="dxa"/>
            <w:tcBorders>
              <w:left w:val="single" w:sz="4" w:space="0" w:color="auto"/>
            </w:tcBorders>
            <w:noWrap/>
            <w:hideMark/>
          </w:tcPr>
          <w:p w14:paraId="6BFF057A" w14:textId="004DA66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182085E"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487B91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K04.04. lack of pollinating agents</w:t>
            </w:r>
          </w:p>
        </w:tc>
        <w:tc>
          <w:tcPr>
            <w:tcW w:w="3539" w:type="dxa"/>
            <w:tcBorders>
              <w:right w:val="single" w:sz="4" w:space="0" w:color="auto"/>
            </w:tcBorders>
            <w:noWrap/>
            <w:hideMark/>
          </w:tcPr>
          <w:p w14:paraId="45D58BD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3D299303" w14:textId="77777777" w:rsidTr="008D1261">
        <w:trPr>
          <w:trHeight w:val="20"/>
        </w:trPr>
        <w:tc>
          <w:tcPr>
            <w:tcW w:w="426" w:type="dxa"/>
            <w:tcBorders>
              <w:left w:val="single" w:sz="4" w:space="0" w:color="auto"/>
            </w:tcBorders>
            <w:noWrap/>
            <w:hideMark/>
          </w:tcPr>
          <w:p w14:paraId="00480802" w14:textId="219639EA"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6667D33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81F08C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K04.05. damage by herbivores (including game species)</w:t>
            </w:r>
          </w:p>
        </w:tc>
        <w:tc>
          <w:tcPr>
            <w:tcW w:w="3539" w:type="dxa"/>
            <w:tcBorders>
              <w:right w:val="single" w:sz="4" w:space="0" w:color="auto"/>
            </w:tcBorders>
            <w:noWrap/>
            <w:hideMark/>
          </w:tcPr>
          <w:p w14:paraId="19A07EB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0DE5472D" w14:textId="77777777" w:rsidTr="008D1261">
        <w:trPr>
          <w:trHeight w:val="20"/>
        </w:trPr>
        <w:tc>
          <w:tcPr>
            <w:tcW w:w="426" w:type="dxa"/>
            <w:tcBorders>
              <w:left w:val="single" w:sz="4" w:space="0" w:color="auto"/>
            </w:tcBorders>
            <w:noWrap/>
            <w:hideMark/>
          </w:tcPr>
          <w:p w14:paraId="7EF9A8D6" w14:textId="63E9559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E3D2792" w14:textId="34C748B9"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K05. Reduced fecundity/Genetic depression</w:t>
            </w:r>
          </w:p>
          <w:p w14:paraId="72B110FA" w14:textId="5DD3FC61"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7E4B5A9C" w14:textId="77777777" w:rsidTr="008D1261">
        <w:trPr>
          <w:trHeight w:val="20"/>
        </w:trPr>
        <w:tc>
          <w:tcPr>
            <w:tcW w:w="426" w:type="dxa"/>
            <w:tcBorders>
              <w:left w:val="single" w:sz="4" w:space="0" w:color="auto"/>
            </w:tcBorders>
            <w:noWrap/>
            <w:hideMark/>
          </w:tcPr>
          <w:p w14:paraId="2FE842AB" w14:textId="3B54E6D7"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C52723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1F5590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K05.01. reduced fecundity/ genetic depression in animals (inbreeding)</w:t>
            </w:r>
          </w:p>
        </w:tc>
        <w:tc>
          <w:tcPr>
            <w:tcW w:w="3539" w:type="dxa"/>
            <w:tcBorders>
              <w:right w:val="single" w:sz="4" w:space="0" w:color="auto"/>
            </w:tcBorders>
            <w:noWrap/>
            <w:hideMark/>
          </w:tcPr>
          <w:p w14:paraId="3C64B39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7E1A33A" w14:textId="77777777" w:rsidTr="008D1261">
        <w:trPr>
          <w:trHeight w:val="20"/>
        </w:trPr>
        <w:tc>
          <w:tcPr>
            <w:tcW w:w="426" w:type="dxa"/>
            <w:tcBorders>
              <w:left w:val="single" w:sz="4" w:space="0" w:color="auto"/>
            </w:tcBorders>
            <w:noWrap/>
            <w:hideMark/>
          </w:tcPr>
          <w:p w14:paraId="2BE01BF1" w14:textId="05FA963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4F9CBD6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4B1ACB85"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K05.02. reduced fecundity/ genetic depression in plants (incl. endogamy)</w:t>
            </w:r>
          </w:p>
        </w:tc>
        <w:tc>
          <w:tcPr>
            <w:tcW w:w="3539" w:type="dxa"/>
            <w:tcBorders>
              <w:right w:val="single" w:sz="4" w:space="0" w:color="auto"/>
            </w:tcBorders>
            <w:noWrap/>
            <w:hideMark/>
          </w:tcPr>
          <w:p w14:paraId="5DFE8282"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4CCFE53A" w14:textId="77777777" w:rsidTr="008D1261">
        <w:trPr>
          <w:trHeight w:val="20"/>
        </w:trPr>
        <w:tc>
          <w:tcPr>
            <w:tcW w:w="426" w:type="dxa"/>
            <w:tcBorders>
              <w:left w:val="single" w:sz="4" w:space="0" w:color="auto"/>
              <w:bottom w:val="single" w:sz="4" w:space="0" w:color="auto"/>
            </w:tcBorders>
            <w:noWrap/>
            <w:hideMark/>
          </w:tcPr>
          <w:p w14:paraId="763F8E0E" w14:textId="1C1FACE5"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49B200A7" w14:textId="264107DF"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K06. Other interspecific floral competitio</w:t>
            </w:r>
            <w:r w:rsidR="008D1261" w:rsidRPr="0032640C">
              <w:rPr>
                <w:rFonts w:ascii="Times New Roman" w:eastAsia="Times New Roman" w:hAnsi="Times New Roman" w:cs="Times New Roman"/>
                <w:b/>
                <w:bCs/>
                <w:i/>
                <w:iCs/>
                <w:sz w:val="18"/>
                <w:szCs w:val="14"/>
                <w:lang w:eastAsia="en-GB"/>
              </w:rPr>
              <w:t>n</w:t>
            </w:r>
            <w:r w:rsidRPr="0032640C">
              <w:rPr>
                <w:rFonts w:ascii="Times New Roman" w:eastAsia="Times New Roman" w:hAnsi="Times New Roman" w:cs="Times New Roman"/>
                <w:sz w:val="18"/>
                <w:szCs w:val="14"/>
                <w:lang w:eastAsia="en-GB"/>
              </w:rPr>
              <w:t> </w:t>
            </w:r>
          </w:p>
        </w:tc>
      </w:tr>
      <w:tr w:rsidR="001054ED" w:rsidRPr="0032640C" w14:paraId="0E34BC77"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1C33E714" w14:textId="3323F250"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L. GEOLOGICAL EVENTS, NATURAL CATASTROPHES</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10D4AD9F" w14:textId="77777777" w:rsidTr="008D1261">
        <w:trPr>
          <w:trHeight w:val="20"/>
        </w:trPr>
        <w:tc>
          <w:tcPr>
            <w:tcW w:w="426" w:type="dxa"/>
            <w:tcBorders>
              <w:left w:val="single" w:sz="4" w:space="0" w:color="auto"/>
            </w:tcBorders>
            <w:noWrap/>
            <w:hideMark/>
          </w:tcPr>
          <w:p w14:paraId="182EDEAD" w14:textId="7EE79B1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1D7F117" w14:textId="7FBDD557"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L01. Volcanic activity</w:t>
            </w:r>
          </w:p>
          <w:p w14:paraId="6919761A" w14:textId="35DD4187"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2D662731" w14:textId="77777777" w:rsidTr="008D1261">
        <w:trPr>
          <w:trHeight w:val="20"/>
        </w:trPr>
        <w:tc>
          <w:tcPr>
            <w:tcW w:w="426" w:type="dxa"/>
            <w:tcBorders>
              <w:left w:val="single" w:sz="4" w:space="0" w:color="auto"/>
            </w:tcBorders>
            <w:noWrap/>
            <w:hideMark/>
          </w:tcPr>
          <w:p w14:paraId="4A156EFF" w14:textId="039A8EE2"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6A31DEC1" w14:textId="54F22C7C"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L02. Tidal waves, tsunamis</w:t>
            </w:r>
          </w:p>
          <w:p w14:paraId="33C87CBD" w14:textId="5A97AF3A"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0935E41F" w14:textId="77777777" w:rsidTr="008D1261">
        <w:trPr>
          <w:trHeight w:val="20"/>
        </w:trPr>
        <w:tc>
          <w:tcPr>
            <w:tcW w:w="426" w:type="dxa"/>
            <w:tcBorders>
              <w:left w:val="single" w:sz="4" w:space="0" w:color="auto"/>
            </w:tcBorders>
            <w:noWrap/>
            <w:hideMark/>
          </w:tcPr>
          <w:p w14:paraId="42FA560C" w14:textId="47CB7308"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43FAAD81" w14:textId="6DEAF84A"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L03. Earthquake</w:t>
            </w:r>
          </w:p>
          <w:p w14:paraId="266198F6" w14:textId="6C7D7742"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1E2310D0" w14:textId="77777777" w:rsidTr="008D1261">
        <w:trPr>
          <w:trHeight w:val="20"/>
        </w:trPr>
        <w:tc>
          <w:tcPr>
            <w:tcW w:w="426" w:type="dxa"/>
            <w:tcBorders>
              <w:left w:val="single" w:sz="4" w:space="0" w:color="auto"/>
            </w:tcBorders>
            <w:noWrap/>
            <w:hideMark/>
          </w:tcPr>
          <w:p w14:paraId="737D2910" w14:textId="6212563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C072F49" w14:textId="052A3BF6"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L04. Avalanche</w:t>
            </w:r>
          </w:p>
          <w:p w14:paraId="7CC14939" w14:textId="4DFAA97D"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684DA5E7" w14:textId="77777777" w:rsidTr="008D1261">
        <w:trPr>
          <w:trHeight w:val="20"/>
        </w:trPr>
        <w:tc>
          <w:tcPr>
            <w:tcW w:w="426" w:type="dxa"/>
            <w:tcBorders>
              <w:left w:val="single" w:sz="4" w:space="0" w:color="auto"/>
            </w:tcBorders>
            <w:noWrap/>
            <w:hideMark/>
          </w:tcPr>
          <w:p w14:paraId="4248ADD7" w14:textId="24BE9717"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4012FC1" w14:textId="70EC92CF"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L05. Collapse of terrain, landslide</w:t>
            </w:r>
          </w:p>
          <w:p w14:paraId="72D173A0" w14:textId="40B4D4E4"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46D6CF62" w14:textId="77777777" w:rsidTr="008D1261">
        <w:trPr>
          <w:trHeight w:val="20"/>
        </w:trPr>
        <w:tc>
          <w:tcPr>
            <w:tcW w:w="426" w:type="dxa"/>
            <w:tcBorders>
              <w:left w:val="single" w:sz="4" w:space="0" w:color="auto"/>
            </w:tcBorders>
            <w:noWrap/>
            <w:hideMark/>
          </w:tcPr>
          <w:p w14:paraId="05E27499" w14:textId="0DCA3B8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2403769A" w14:textId="1B48A1FE"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L06. Underground collapses</w:t>
            </w:r>
          </w:p>
          <w:p w14:paraId="4E70576D" w14:textId="789D31F2"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615CDE97" w14:textId="77777777" w:rsidTr="008D1261">
        <w:trPr>
          <w:trHeight w:val="20"/>
        </w:trPr>
        <w:tc>
          <w:tcPr>
            <w:tcW w:w="426" w:type="dxa"/>
            <w:tcBorders>
              <w:left w:val="single" w:sz="4" w:space="0" w:color="auto"/>
            </w:tcBorders>
            <w:noWrap/>
            <w:hideMark/>
          </w:tcPr>
          <w:p w14:paraId="39DEB3D3" w14:textId="5B896A3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11B4C838" w14:textId="592A6EC1"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L07. Storm, cyclone</w:t>
            </w:r>
          </w:p>
          <w:p w14:paraId="1C9A2A7E" w14:textId="18D76A3E"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7307D828" w14:textId="77777777" w:rsidTr="008D1261">
        <w:trPr>
          <w:trHeight w:val="20"/>
        </w:trPr>
        <w:tc>
          <w:tcPr>
            <w:tcW w:w="426" w:type="dxa"/>
            <w:tcBorders>
              <w:left w:val="single" w:sz="4" w:space="0" w:color="auto"/>
            </w:tcBorders>
            <w:noWrap/>
            <w:hideMark/>
          </w:tcPr>
          <w:p w14:paraId="42D43740" w14:textId="5BF54912"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94D3C1D" w14:textId="2CC7A77A"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L08. Flooding (natural processes)</w:t>
            </w:r>
            <w:r w:rsidRPr="0032640C">
              <w:rPr>
                <w:rFonts w:ascii="Times New Roman" w:eastAsia="Times New Roman" w:hAnsi="Times New Roman" w:cs="Times New Roman"/>
                <w:sz w:val="18"/>
                <w:szCs w:val="14"/>
                <w:lang w:eastAsia="en-GB"/>
              </w:rPr>
              <w:t> </w:t>
            </w:r>
          </w:p>
        </w:tc>
      </w:tr>
      <w:tr w:rsidR="00D91086" w:rsidRPr="0032640C" w14:paraId="4417A9AB" w14:textId="77777777" w:rsidTr="008D1261">
        <w:trPr>
          <w:trHeight w:val="20"/>
        </w:trPr>
        <w:tc>
          <w:tcPr>
            <w:tcW w:w="426" w:type="dxa"/>
            <w:tcBorders>
              <w:left w:val="single" w:sz="4" w:space="0" w:color="auto"/>
            </w:tcBorders>
            <w:noWrap/>
            <w:hideMark/>
          </w:tcPr>
          <w:p w14:paraId="0EFC7C82" w14:textId="047114F6"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0449699" w14:textId="6C5CD8B3"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L09. Fire (natural)</w:t>
            </w:r>
          </w:p>
          <w:p w14:paraId="08C68CE4" w14:textId="58F760C7"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91086" w:rsidRPr="0032640C" w14:paraId="7A7AB1FC" w14:textId="77777777" w:rsidTr="008D1261">
        <w:trPr>
          <w:trHeight w:val="20"/>
        </w:trPr>
        <w:tc>
          <w:tcPr>
            <w:tcW w:w="426" w:type="dxa"/>
            <w:tcBorders>
              <w:left w:val="single" w:sz="4" w:space="0" w:color="auto"/>
              <w:bottom w:val="single" w:sz="4" w:space="0" w:color="auto"/>
            </w:tcBorders>
            <w:noWrap/>
            <w:hideMark/>
          </w:tcPr>
          <w:p w14:paraId="5AD4F0B8" w14:textId="3A2CCA63"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44EE0676" w14:textId="7B9C0CBA" w:rsidR="00D91086"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L10. Other natural catastrophes</w:t>
            </w:r>
            <w:r w:rsidRPr="0032640C">
              <w:rPr>
                <w:rFonts w:ascii="Times New Roman" w:eastAsia="Times New Roman" w:hAnsi="Times New Roman" w:cs="Times New Roman"/>
                <w:sz w:val="18"/>
                <w:szCs w:val="14"/>
                <w:lang w:eastAsia="en-GB"/>
              </w:rPr>
              <w:t> </w:t>
            </w:r>
          </w:p>
        </w:tc>
      </w:tr>
      <w:tr w:rsidR="001054ED" w:rsidRPr="0032640C" w14:paraId="354BDFAB"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73D7B51C" w14:textId="0A31824B" w:rsidR="001054ED" w:rsidRPr="0032640C" w:rsidRDefault="001054ED"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sz w:val="18"/>
                <w:szCs w:val="14"/>
                <w:lang w:eastAsia="en-GB"/>
              </w:rPr>
              <w:t>M. CLIMATE CHANGE</w:t>
            </w:r>
            <w:r w:rsidRPr="0032640C">
              <w:rPr>
                <w:rFonts w:ascii="Times New Roman" w:eastAsia="Times New Roman" w:hAnsi="Times New Roman" w:cs="Times New Roman"/>
                <w:b/>
                <w:bCs/>
                <w:i/>
                <w:iCs/>
                <w:sz w:val="18"/>
                <w:szCs w:val="14"/>
                <w:lang w:eastAsia="en-GB"/>
              </w:rPr>
              <w:t> </w:t>
            </w:r>
            <w:r w:rsidRPr="0032640C">
              <w:rPr>
                <w:rFonts w:ascii="Times New Roman" w:eastAsia="Times New Roman" w:hAnsi="Times New Roman" w:cs="Times New Roman"/>
                <w:sz w:val="18"/>
                <w:szCs w:val="14"/>
                <w:lang w:eastAsia="en-GB"/>
              </w:rPr>
              <w:t>  </w:t>
            </w:r>
          </w:p>
        </w:tc>
      </w:tr>
      <w:tr w:rsidR="00D91086" w:rsidRPr="0032640C" w14:paraId="659AE86E" w14:textId="77777777" w:rsidTr="008D1261">
        <w:trPr>
          <w:trHeight w:val="20"/>
        </w:trPr>
        <w:tc>
          <w:tcPr>
            <w:tcW w:w="426" w:type="dxa"/>
            <w:tcBorders>
              <w:left w:val="single" w:sz="4" w:space="0" w:color="auto"/>
            </w:tcBorders>
            <w:noWrap/>
            <w:hideMark/>
          </w:tcPr>
          <w:p w14:paraId="3AD07D8F" w14:textId="3218F657"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0FF0E7DC" w14:textId="64A707D0" w:rsidR="008D1261" w:rsidRPr="0032640C" w:rsidRDefault="00D91086"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M01. Abiotic changes (climate change)</w:t>
            </w:r>
          </w:p>
          <w:p w14:paraId="7F045E19" w14:textId="0177792A" w:rsidR="00D91086" w:rsidRPr="0032640C" w:rsidRDefault="00D91086" w:rsidP="008D1261">
            <w:pPr>
              <w:ind w:left="167" w:hanging="167"/>
              <w:rPr>
                <w:rFonts w:ascii="Times New Roman" w:eastAsia="Times New Roman" w:hAnsi="Times New Roman" w:cs="Times New Roman"/>
                <w:sz w:val="18"/>
                <w:szCs w:val="14"/>
                <w:lang w:eastAsia="en-GB"/>
              </w:rPr>
            </w:pPr>
          </w:p>
        </w:tc>
      </w:tr>
      <w:tr w:rsidR="00DF2E8E" w:rsidRPr="0032640C" w14:paraId="799C1F52" w14:textId="77777777" w:rsidTr="008D1261">
        <w:trPr>
          <w:trHeight w:val="20"/>
        </w:trPr>
        <w:tc>
          <w:tcPr>
            <w:tcW w:w="426" w:type="dxa"/>
            <w:tcBorders>
              <w:left w:val="single" w:sz="4" w:space="0" w:color="auto"/>
            </w:tcBorders>
            <w:noWrap/>
            <w:hideMark/>
          </w:tcPr>
          <w:p w14:paraId="02D3ADD7" w14:textId="1601A00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DC0B779"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54B5070"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M01.01. temperature changes (</w:t>
            </w:r>
            <w:proofErr w:type="gramStart"/>
            <w:r w:rsidRPr="0032640C">
              <w:rPr>
                <w:rFonts w:ascii="Times New Roman" w:eastAsia="Times New Roman" w:hAnsi="Times New Roman" w:cs="Times New Roman"/>
                <w:sz w:val="18"/>
                <w:szCs w:val="14"/>
                <w:lang w:eastAsia="en-GB"/>
              </w:rPr>
              <w:t>e.g.</w:t>
            </w:r>
            <w:proofErr w:type="gramEnd"/>
            <w:r w:rsidRPr="0032640C">
              <w:rPr>
                <w:rFonts w:ascii="Times New Roman" w:eastAsia="Times New Roman" w:hAnsi="Times New Roman" w:cs="Times New Roman"/>
                <w:sz w:val="18"/>
                <w:szCs w:val="14"/>
                <w:lang w:eastAsia="en-GB"/>
              </w:rPr>
              <w:t xml:space="preserve"> rise of temperature &amp; extremes)</w:t>
            </w:r>
          </w:p>
        </w:tc>
        <w:tc>
          <w:tcPr>
            <w:tcW w:w="3539" w:type="dxa"/>
            <w:tcBorders>
              <w:right w:val="single" w:sz="4" w:space="0" w:color="auto"/>
            </w:tcBorders>
            <w:noWrap/>
            <w:hideMark/>
          </w:tcPr>
          <w:p w14:paraId="25599B00"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0E53107" w14:textId="77777777" w:rsidTr="008D1261">
        <w:trPr>
          <w:trHeight w:val="20"/>
        </w:trPr>
        <w:tc>
          <w:tcPr>
            <w:tcW w:w="426" w:type="dxa"/>
            <w:tcBorders>
              <w:left w:val="single" w:sz="4" w:space="0" w:color="auto"/>
            </w:tcBorders>
            <w:noWrap/>
            <w:hideMark/>
          </w:tcPr>
          <w:p w14:paraId="756A8233" w14:textId="4F4CFE0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1211D0A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507E15F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M01.02. droughts and less precipitations</w:t>
            </w:r>
          </w:p>
        </w:tc>
        <w:tc>
          <w:tcPr>
            <w:tcW w:w="3539" w:type="dxa"/>
            <w:tcBorders>
              <w:right w:val="single" w:sz="4" w:space="0" w:color="auto"/>
            </w:tcBorders>
            <w:noWrap/>
            <w:hideMark/>
          </w:tcPr>
          <w:p w14:paraId="101E9921"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EB487E3" w14:textId="77777777" w:rsidTr="008D1261">
        <w:trPr>
          <w:trHeight w:val="20"/>
        </w:trPr>
        <w:tc>
          <w:tcPr>
            <w:tcW w:w="426" w:type="dxa"/>
            <w:tcBorders>
              <w:left w:val="single" w:sz="4" w:space="0" w:color="auto"/>
            </w:tcBorders>
            <w:noWrap/>
            <w:hideMark/>
          </w:tcPr>
          <w:p w14:paraId="73968932" w14:textId="234FCC30"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11A3115"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14D9E9FE"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M01.03. flooding and rising precipitations</w:t>
            </w:r>
          </w:p>
        </w:tc>
        <w:tc>
          <w:tcPr>
            <w:tcW w:w="3539" w:type="dxa"/>
            <w:tcBorders>
              <w:right w:val="single" w:sz="4" w:space="0" w:color="auto"/>
            </w:tcBorders>
            <w:noWrap/>
            <w:hideMark/>
          </w:tcPr>
          <w:p w14:paraId="06F2766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3B1BDF1C" w14:textId="77777777" w:rsidTr="008D1261">
        <w:trPr>
          <w:trHeight w:val="20"/>
        </w:trPr>
        <w:tc>
          <w:tcPr>
            <w:tcW w:w="426" w:type="dxa"/>
            <w:tcBorders>
              <w:left w:val="single" w:sz="4" w:space="0" w:color="auto"/>
            </w:tcBorders>
            <w:noWrap/>
            <w:hideMark/>
          </w:tcPr>
          <w:p w14:paraId="0ECDD3BA" w14:textId="402B18A6"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09404C42"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2BA309C"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M01.04. pH-changes</w:t>
            </w:r>
          </w:p>
        </w:tc>
        <w:tc>
          <w:tcPr>
            <w:tcW w:w="3539" w:type="dxa"/>
            <w:tcBorders>
              <w:right w:val="single" w:sz="4" w:space="0" w:color="auto"/>
            </w:tcBorders>
            <w:noWrap/>
            <w:hideMark/>
          </w:tcPr>
          <w:p w14:paraId="3BE77FBA"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5A5CD21" w14:textId="77777777" w:rsidTr="008D1261">
        <w:trPr>
          <w:trHeight w:val="20"/>
        </w:trPr>
        <w:tc>
          <w:tcPr>
            <w:tcW w:w="426" w:type="dxa"/>
            <w:tcBorders>
              <w:left w:val="single" w:sz="4" w:space="0" w:color="auto"/>
            </w:tcBorders>
            <w:noWrap/>
            <w:hideMark/>
          </w:tcPr>
          <w:p w14:paraId="374B0C2A" w14:textId="2C60E212"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551E7CA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DA1D56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M01.05. water flow changes (limnic, tidal and oceanic)</w:t>
            </w:r>
          </w:p>
        </w:tc>
        <w:tc>
          <w:tcPr>
            <w:tcW w:w="3539" w:type="dxa"/>
            <w:tcBorders>
              <w:right w:val="single" w:sz="4" w:space="0" w:color="auto"/>
            </w:tcBorders>
            <w:noWrap/>
            <w:hideMark/>
          </w:tcPr>
          <w:p w14:paraId="1483F6F5"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7E74D6D0" w14:textId="77777777" w:rsidTr="008D1261">
        <w:trPr>
          <w:trHeight w:val="20"/>
        </w:trPr>
        <w:tc>
          <w:tcPr>
            <w:tcW w:w="426" w:type="dxa"/>
            <w:tcBorders>
              <w:left w:val="single" w:sz="4" w:space="0" w:color="auto"/>
            </w:tcBorders>
            <w:noWrap/>
            <w:hideMark/>
          </w:tcPr>
          <w:p w14:paraId="64BB2056" w14:textId="3A4C963B"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lastRenderedPageBreak/>
              <w:t> </w:t>
            </w:r>
          </w:p>
        </w:tc>
        <w:tc>
          <w:tcPr>
            <w:tcW w:w="1846" w:type="dxa"/>
            <w:noWrap/>
            <w:hideMark/>
          </w:tcPr>
          <w:p w14:paraId="79D469AA"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4E6AA92"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M01.06. wave exposure changes</w:t>
            </w:r>
          </w:p>
        </w:tc>
        <w:tc>
          <w:tcPr>
            <w:tcW w:w="3539" w:type="dxa"/>
            <w:tcBorders>
              <w:right w:val="single" w:sz="4" w:space="0" w:color="auto"/>
            </w:tcBorders>
            <w:noWrap/>
            <w:hideMark/>
          </w:tcPr>
          <w:p w14:paraId="002AA126"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1218CC1D" w14:textId="77777777" w:rsidTr="008D1261">
        <w:trPr>
          <w:trHeight w:val="20"/>
        </w:trPr>
        <w:tc>
          <w:tcPr>
            <w:tcW w:w="426" w:type="dxa"/>
            <w:tcBorders>
              <w:left w:val="single" w:sz="4" w:space="0" w:color="auto"/>
            </w:tcBorders>
            <w:noWrap/>
            <w:hideMark/>
          </w:tcPr>
          <w:p w14:paraId="6361E99D" w14:textId="656BFE9C"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3E4C2498"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0A24BF07"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M01.07. sea-level changes</w:t>
            </w:r>
          </w:p>
        </w:tc>
        <w:tc>
          <w:tcPr>
            <w:tcW w:w="3539" w:type="dxa"/>
            <w:tcBorders>
              <w:right w:val="single" w:sz="4" w:space="0" w:color="auto"/>
            </w:tcBorders>
            <w:noWrap/>
            <w:hideMark/>
          </w:tcPr>
          <w:p w14:paraId="3EC120EC"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91086" w:rsidRPr="0032640C" w14:paraId="70777F68" w14:textId="77777777" w:rsidTr="008D1261">
        <w:trPr>
          <w:trHeight w:val="20"/>
        </w:trPr>
        <w:tc>
          <w:tcPr>
            <w:tcW w:w="426" w:type="dxa"/>
            <w:tcBorders>
              <w:left w:val="single" w:sz="4" w:space="0" w:color="auto"/>
            </w:tcBorders>
            <w:noWrap/>
            <w:hideMark/>
          </w:tcPr>
          <w:p w14:paraId="5C5B27DC" w14:textId="36B74D71"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7317BB40" w14:textId="67819D1B" w:rsidR="00D91086" w:rsidRPr="0032640C" w:rsidRDefault="00D91086" w:rsidP="008D1261">
            <w:pPr>
              <w:ind w:left="167" w:hanging="167"/>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M02. Biotic changes (climate change)</w:t>
            </w:r>
          </w:p>
        </w:tc>
      </w:tr>
      <w:tr w:rsidR="00DF2E8E" w:rsidRPr="0032640C" w14:paraId="0DF934C4" w14:textId="77777777" w:rsidTr="008D1261">
        <w:trPr>
          <w:trHeight w:val="20"/>
        </w:trPr>
        <w:tc>
          <w:tcPr>
            <w:tcW w:w="426" w:type="dxa"/>
            <w:tcBorders>
              <w:left w:val="single" w:sz="4" w:space="0" w:color="auto"/>
            </w:tcBorders>
            <w:noWrap/>
            <w:hideMark/>
          </w:tcPr>
          <w:p w14:paraId="335FAE0C" w14:textId="1E5B0F2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8A4C02C"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636D5291"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M02.01. habitat shifting and alteration</w:t>
            </w:r>
          </w:p>
        </w:tc>
        <w:tc>
          <w:tcPr>
            <w:tcW w:w="3539" w:type="dxa"/>
            <w:tcBorders>
              <w:right w:val="single" w:sz="4" w:space="0" w:color="auto"/>
            </w:tcBorders>
            <w:noWrap/>
            <w:hideMark/>
          </w:tcPr>
          <w:p w14:paraId="740564CE"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17CC1ECC" w14:textId="77777777" w:rsidTr="008D1261">
        <w:trPr>
          <w:trHeight w:val="20"/>
        </w:trPr>
        <w:tc>
          <w:tcPr>
            <w:tcW w:w="426" w:type="dxa"/>
            <w:tcBorders>
              <w:left w:val="single" w:sz="4" w:space="0" w:color="auto"/>
            </w:tcBorders>
            <w:noWrap/>
            <w:hideMark/>
          </w:tcPr>
          <w:p w14:paraId="2C69F57B" w14:textId="7A1A3545"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77FB44F3"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7D91133D"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M02.02. desynchronisation of processes</w:t>
            </w:r>
          </w:p>
        </w:tc>
        <w:tc>
          <w:tcPr>
            <w:tcW w:w="3539" w:type="dxa"/>
            <w:tcBorders>
              <w:right w:val="single" w:sz="4" w:space="0" w:color="auto"/>
            </w:tcBorders>
            <w:noWrap/>
            <w:hideMark/>
          </w:tcPr>
          <w:p w14:paraId="419BF9D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DF2E8E" w:rsidRPr="0032640C" w14:paraId="280B5318" w14:textId="77777777" w:rsidTr="008D1261">
        <w:trPr>
          <w:trHeight w:val="20"/>
        </w:trPr>
        <w:tc>
          <w:tcPr>
            <w:tcW w:w="426" w:type="dxa"/>
            <w:tcBorders>
              <w:left w:val="single" w:sz="4" w:space="0" w:color="auto"/>
            </w:tcBorders>
            <w:noWrap/>
            <w:hideMark/>
          </w:tcPr>
          <w:p w14:paraId="0CC6375A" w14:textId="2DD9CDAD"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noWrap/>
            <w:hideMark/>
          </w:tcPr>
          <w:p w14:paraId="2B4636DD"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noWrap/>
            <w:hideMark/>
          </w:tcPr>
          <w:p w14:paraId="3FB3747B"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M02.03. decline or extinction of species</w:t>
            </w:r>
          </w:p>
        </w:tc>
        <w:tc>
          <w:tcPr>
            <w:tcW w:w="3539" w:type="dxa"/>
            <w:tcBorders>
              <w:right w:val="single" w:sz="4" w:space="0" w:color="auto"/>
            </w:tcBorders>
            <w:noWrap/>
            <w:hideMark/>
          </w:tcPr>
          <w:p w14:paraId="6288755D"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8A00F4" w:rsidRPr="0032640C" w14:paraId="08811390" w14:textId="77777777" w:rsidTr="008D1261">
        <w:trPr>
          <w:trHeight w:val="20"/>
        </w:trPr>
        <w:tc>
          <w:tcPr>
            <w:tcW w:w="426" w:type="dxa"/>
            <w:tcBorders>
              <w:left w:val="single" w:sz="4" w:space="0" w:color="auto"/>
              <w:bottom w:val="single" w:sz="4" w:space="0" w:color="auto"/>
            </w:tcBorders>
            <w:noWrap/>
            <w:hideMark/>
          </w:tcPr>
          <w:p w14:paraId="557F7F2F" w14:textId="74CBE4D8" w:rsidR="008A00F4" w:rsidRPr="0032640C" w:rsidRDefault="00627B0E"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1846" w:type="dxa"/>
            <w:tcBorders>
              <w:bottom w:val="single" w:sz="4" w:space="0" w:color="auto"/>
            </w:tcBorders>
            <w:noWrap/>
            <w:hideMark/>
          </w:tcPr>
          <w:p w14:paraId="173F0226" w14:textId="77777777" w:rsidR="008A00F4" w:rsidRPr="0032640C" w:rsidRDefault="008A00F4" w:rsidP="008A00F4">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 </w:t>
            </w:r>
          </w:p>
        </w:tc>
        <w:tc>
          <w:tcPr>
            <w:tcW w:w="3115" w:type="dxa"/>
            <w:tcBorders>
              <w:bottom w:val="single" w:sz="4" w:space="0" w:color="auto"/>
            </w:tcBorders>
            <w:noWrap/>
            <w:hideMark/>
          </w:tcPr>
          <w:p w14:paraId="674217A3" w14:textId="77777777" w:rsidR="008A00F4" w:rsidRPr="0032640C" w:rsidRDefault="008A00F4" w:rsidP="008D1261">
            <w:pPr>
              <w:ind w:left="167" w:hanging="167"/>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M02.04. migration of species (natural newcomers)</w:t>
            </w:r>
          </w:p>
        </w:tc>
        <w:tc>
          <w:tcPr>
            <w:tcW w:w="3539" w:type="dxa"/>
            <w:tcBorders>
              <w:bottom w:val="single" w:sz="4" w:space="0" w:color="auto"/>
              <w:right w:val="single" w:sz="4" w:space="0" w:color="auto"/>
            </w:tcBorders>
            <w:noWrap/>
            <w:hideMark/>
          </w:tcPr>
          <w:p w14:paraId="6D91AC04" w14:textId="77777777" w:rsidR="008A00F4" w:rsidRPr="0032640C" w:rsidRDefault="008A00F4" w:rsidP="00D91086">
            <w:pPr>
              <w:ind w:left="180"/>
              <w:rPr>
                <w:rFonts w:ascii="Times New Roman" w:eastAsia="Times New Roman" w:hAnsi="Times New Roman" w:cs="Times New Roman"/>
                <w:sz w:val="18"/>
                <w:szCs w:val="14"/>
                <w:lang w:eastAsia="en-GB"/>
              </w:rPr>
            </w:pPr>
            <w:r w:rsidRPr="0032640C">
              <w:rPr>
                <w:rFonts w:ascii="Times New Roman" w:eastAsia="Times New Roman" w:hAnsi="Times New Roman" w:cs="Times New Roman"/>
                <w:sz w:val="18"/>
                <w:szCs w:val="14"/>
                <w:lang w:eastAsia="en-GB"/>
              </w:rPr>
              <w:t> </w:t>
            </w:r>
          </w:p>
        </w:tc>
      </w:tr>
      <w:tr w:rsidR="001054ED" w:rsidRPr="0032640C" w14:paraId="0465E787" w14:textId="77777777" w:rsidTr="008D1261">
        <w:trPr>
          <w:trHeight w:val="20"/>
        </w:trPr>
        <w:tc>
          <w:tcPr>
            <w:tcW w:w="8926" w:type="dxa"/>
            <w:gridSpan w:val="4"/>
            <w:tcBorders>
              <w:top w:val="single" w:sz="4" w:space="0" w:color="auto"/>
              <w:left w:val="single" w:sz="4" w:space="0" w:color="auto"/>
              <w:bottom w:val="single" w:sz="4" w:space="0" w:color="auto"/>
              <w:right w:val="single" w:sz="4" w:space="0" w:color="auto"/>
            </w:tcBorders>
            <w:noWrap/>
            <w:hideMark/>
          </w:tcPr>
          <w:p w14:paraId="142256BA" w14:textId="106BBB53" w:rsidR="001054ED" w:rsidRPr="0032640C" w:rsidRDefault="001054ED" w:rsidP="00D91086">
            <w:pPr>
              <w:ind w:left="180"/>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U. UNKNOWN THREAT OR PRESSURE</w:t>
            </w:r>
          </w:p>
        </w:tc>
      </w:tr>
      <w:tr w:rsidR="001054ED" w:rsidRPr="0032640C" w14:paraId="2F21B50C" w14:textId="77777777" w:rsidTr="008D1261">
        <w:trPr>
          <w:trHeight w:val="20"/>
        </w:trPr>
        <w:tc>
          <w:tcPr>
            <w:tcW w:w="8926" w:type="dxa"/>
            <w:gridSpan w:val="4"/>
            <w:tcBorders>
              <w:top w:val="single" w:sz="4" w:space="0" w:color="auto"/>
              <w:left w:val="single" w:sz="4" w:space="0" w:color="auto"/>
              <w:right w:val="single" w:sz="4" w:space="0" w:color="auto"/>
            </w:tcBorders>
            <w:noWrap/>
            <w:hideMark/>
          </w:tcPr>
          <w:p w14:paraId="3A8C3032" w14:textId="09FF5F6D" w:rsidR="001054ED" w:rsidRPr="0032640C" w:rsidRDefault="001054ED" w:rsidP="00D91086">
            <w:pPr>
              <w:ind w:left="180"/>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X. NO THREATS OR PRESSURES</w:t>
            </w:r>
          </w:p>
        </w:tc>
      </w:tr>
      <w:tr w:rsidR="00D91086" w:rsidRPr="0032640C" w14:paraId="7320BA99" w14:textId="77777777" w:rsidTr="008D1261">
        <w:trPr>
          <w:trHeight w:val="20"/>
        </w:trPr>
        <w:tc>
          <w:tcPr>
            <w:tcW w:w="426" w:type="dxa"/>
            <w:tcBorders>
              <w:left w:val="single" w:sz="4" w:space="0" w:color="auto"/>
            </w:tcBorders>
            <w:noWrap/>
            <w:hideMark/>
          </w:tcPr>
          <w:p w14:paraId="3B2B60C1" w14:textId="77777777"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right w:val="single" w:sz="4" w:space="0" w:color="auto"/>
            </w:tcBorders>
            <w:noWrap/>
            <w:hideMark/>
          </w:tcPr>
          <w:p w14:paraId="3E0C2629" w14:textId="0DF4D6C6" w:rsidR="00D91086" w:rsidRPr="0032640C" w:rsidRDefault="00D91086" w:rsidP="008D1261">
            <w:pPr>
              <w:rPr>
                <w:rFonts w:ascii="Times New Roman" w:eastAsia="Times New Roman" w:hAnsi="Times New Roman" w:cs="Times New Roman"/>
                <w:b/>
                <w:bCs/>
                <w:i/>
                <w:iCs/>
                <w:sz w:val="18"/>
                <w:szCs w:val="14"/>
                <w:lang w:eastAsia="en-GB"/>
              </w:rPr>
            </w:pPr>
            <w:r w:rsidRPr="0032640C">
              <w:rPr>
                <w:rFonts w:ascii="Times New Roman" w:eastAsia="Times New Roman" w:hAnsi="Times New Roman" w:cs="Times New Roman"/>
                <w:b/>
                <w:bCs/>
                <w:i/>
                <w:iCs/>
                <w:sz w:val="18"/>
                <w:szCs w:val="14"/>
                <w:lang w:eastAsia="en-GB"/>
              </w:rPr>
              <w:t>XE. Threats and pressures from outside the EU territory</w:t>
            </w:r>
          </w:p>
        </w:tc>
      </w:tr>
      <w:tr w:rsidR="00D91086" w:rsidRPr="0032640C" w14:paraId="7C304FB1" w14:textId="77777777" w:rsidTr="008D1261">
        <w:trPr>
          <w:trHeight w:val="20"/>
        </w:trPr>
        <w:tc>
          <w:tcPr>
            <w:tcW w:w="426" w:type="dxa"/>
            <w:tcBorders>
              <w:left w:val="single" w:sz="4" w:space="0" w:color="auto"/>
              <w:bottom w:val="single" w:sz="4" w:space="0" w:color="auto"/>
            </w:tcBorders>
            <w:noWrap/>
            <w:hideMark/>
          </w:tcPr>
          <w:p w14:paraId="49A37944" w14:textId="77777777" w:rsidR="00D91086" w:rsidRPr="0032640C" w:rsidRDefault="00D91086" w:rsidP="008A00F4">
            <w:pPr>
              <w:rPr>
                <w:rFonts w:ascii="Times New Roman" w:eastAsia="Times New Roman" w:hAnsi="Times New Roman" w:cs="Times New Roman"/>
                <w:b/>
                <w:bCs/>
                <w:sz w:val="18"/>
                <w:szCs w:val="14"/>
                <w:lang w:eastAsia="en-GB"/>
              </w:rPr>
            </w:pPr>
            <w:r w:rsidRPr="0032640C">
              <w:rPr>
                <w:rFonts w:ascii="Times New Roman" w:eastAsia="Times New Roman" w:hAnsi="Times New Roman" w:cs="Times New Roman"/>
                <w:b/>
                <w:bCs/>
                <w:sz w:val="18"/>
                <w:szCs w:val="14"/>
                <w:lang w:eastAsia="en-GB"/>
              </w:rPr>
              <w:t> </w:t>
            </w:r>
          </w:p>
        </w:tc>
        <w:tc>
          <w:tcPr>
            <w:tcW w:w="8500" w:type="dxa"/>
            <w:gridSpan w:val="3"/>
            <w:tcBorders>
              <w:bottom w:val="single" w:sz="4" w:space="0" w:color="auto"/>
              <w:right w:val="single" w:sz="4" w:space="0" w:color="auto"/>
            </w:tcBorders>
            <w:noWrap/>
            <w:hideMark/>
          </w:tcPr>
          <w:p w14:paraId="21EF80E3" w14:textId="331A6DA7" w:rsidR="00D91086" w:rsidRPr="0032640C" w:rsidRDefault="00D91086" w:rsidP="008D1261">
            <w:pPr>
              <w:rPr>
                <w:rFonts w:ascii="Times New Roman" w:eastAsia="Times New Roman" w:hAnsi="Times New Roman" w:cs="Times New Roman"/>
                <w:sz w:val="18"/>
                <w:szCs w:val="14"/>
                <w:lang w:eastAsia="en-GB"/>
              </w:rPr>
            </w:pPr>
            <w:r w:rsidRPr="0032640C">
              <w:rPr>
                <w:rFonts w:ascii="Times New Roman" w:eastAsia="Times New Roman" w:hAnsi="Times New Roman" w:cs="Times New Roman"/>
                <w:b/>
                <w:bCs/>
                <w:i/>
                <w:iCs/>
                <w:sz w:val="18"/>
                <w:szCs w:val="14"/>
                <w:lang w:eastAsia="en-GB"/>
              </w:rPr>
              <w:t>XO. Threats and pressures from outside the Member State</w:t>
            </w:r>
            <w:r w:rsidRPr="0032640C">
              <w:rPr>
                <w:rFonts w:ascii="Times New Roman" w:eastAsia="Times New Roman" w:hAnsi="Times New Roman" w:cs="Times New Roman"/>
                <w:sz w:val="18"/>
                <w:szCs w:val="14"/>
                <w:lang w:eastAsia="en-GB"/>
              </w:rPr>
              <w:t> </w:t>
            </w:r>
          </w:p>
        </w:tc>
      </w:tr>
    </w:tbl>
    <w:p w14:paraId="674D897F" w14:textId="2F1AC454" w:rsidR="008A00F4" w:rsidRPr="0032640C" w:rsidRDefault="008A00F4" w:rsidP="008A00F4">
      <w:pPr>
        <w:rPr>
          <w:rFonts w:ascii="Times New Roman" w:hAnsi="Times New Roman" w:cs="Times New Roman"/>
          <w:lang w:val="en-US"/>
        </w:rPr>
      </w:pPr>
    </w:p>
    <w:p w14:paraId="5725EFF0" w14:textId="77777777" w:rsidR="003763F4" w:rsidRPr="0032640C" w:rsidRDefault="003763F4" w:rsidP="003763F4">
      <w:pPr>
        <w:rPr>
          <w:rFonts w:ascii="Times New Roman" w:hAnsi="Times New Roman" w:cs="Times New Roman"/>
        </w:rPr>
      </w:pPr>
      <w:r w:rsidRPr="0032640C">
        <w:rPr>
          <w:rFonts w:ascii="Times New Roman" w:hAnsi="Times New Roman" w:cs="Times New Roman"/>
        </w:rPr>
        <w:tab/>
      </w:r>
    </w:p>
    <w:p w14:paraId="4A5DF549" w14:textId="2947AB41" w:rsidR="00783B0E" w:rsidRPr="0032640C" w:rsidRDefault="00783B0E">
      <w:pPr>
        <w:rPr>
          <w:rFonts w:ascii="Times New Roman" w:hAnsi="Times New Roman" w:cs="Times New Roman"/>
        </w:rPr>
      </w:pPr>
    </w:p>
    <w:p w14:paraId="2F1A4F35" w14:textId="77777777" w:rsidR="00AE78C1" w:rsidRPr="0032640C" w:rsidRDefault="00AE78C1">
      <w:pPr>
        <w:rPr>
          <w:rFonts w:ascii="Times New Roman" w:eastAsiaTheme="majorEastAsia" w:hAnsi="Times New Roman" w:cs="Times New Roman"/>
          <w:b/>
          <w:bCs/>
          <w:color w:val="1F3763" w:themeColor="accent1" w:themeShade="7F"/>
          <w:sz w:val="24"/>
          <w:szCs w:val="24"/>
        </w:rPr>
      </w:pPr>
      <w:r w:rsidRPr="0032640C">
        <w:rPr>
          <w:rFonts w:ascii="Times New Roman" w:hAnsi="Times New Roman" w:cs="Times New Roman"/>
          <w:b/>
          <w:bCs/>
        </w:rPr>
        <w:br w:type="page"/>
      </w:r>
    </w:p>
    <w:p w14:paraId="14F90A9D" w14:textId="581FA928" w:rsidR="00EA6DDF" w:rsidRPr="0032640C" w:rsidRDefault="00EA6DDF" w:rsidP="00203927">
      <w:pPr>
        <w:pStyle w:val="Heading3"/>
        <w:jc w:val="both"/>
        <w:rPr>
          <w:rFonts w:ascii="Times New Roman" w:hAnsi="Times New Roman" w:cs="Times New Roman"/>
          <w:b/>
          <w:bCs/>
        </w:rPr>
      </w:pPr>
      <w:bookmarkStart w:id="35" w:name="_Toc78816023"/>
      <w:r w:rsidRPr="0032640C">
        <w:rPr>
          <w:rFonts w:ascii="Times New Roman" w:hAnsi="Times New Roman" w:cs="Times New Roman"/>
          <w:b/>
          <w:bCs/>
        </w:rPr>
        <w:lastRenderedPageBreak/>
        <w:t xml:space="preserve">Appendix 3. </w:t>
      </w:r>
      <w:r w:rsidR="008A47BB" w:rsidRPr="0032640C">
        <w:rPr>
          <w:rFonts w:ascii="Times New Roman" w:hAnsi="Times New Roman" w:cs="Times New Roman"/>
          <w:b/>
          <w:bCs/>
        </w:rPr>
        <w:t>R</w:t>
      </w:r>
      <w:r w:rsidRPr="0032640C">
        <w:rPr>
          <w:rFonts w:ascii="Times New Roman" w:hAnsi="Times New Roman" w:cs="Times New Roman"/>
          <w:b/>
          <w:bCs/>
        </w:rPr>
        <w:t>emote sensing tools and datasets</w:t>
      </w:r>
      <w:r w:rsidR="008A47BB" w:rsidRPr="0032640C">
        <w:rPr>
          <w:rFonts w:ascii="Times New Roman" w:hAnsi="Times New Roman" w:cs="Times New Roman"/>
          <w:b/>
          <w:bCs/>
        </w:rPr>
        <w:t xml:space="preserve"> that may be relevant to AEWA site monitoring</w:t>
      </w:r>
      <w:bookmarkEnd w:id="35"/>
    </w:p>
    <w:p w14:paraId="51A93FD8" w14:textId="77777777" w:rsidR="00203927" w:rsidRPr="0032640C" w:rsidRDefault="00203927" w:rsidP="00203927"/>
    <w:p w14:paraId="3118F6E3" w14:textId="77777777" w:rsidR="00EA6DDF" w:rsidRPr="0032640C" w:rsidRDefault="00EA6DDF" w:rsidP="00EA6DDF">
      <w:pPr>
        <w:pStyle w:val="Heading5"/>
        <w:rPr>
          <w:rFonts w:ascii="Times New Roman" w:hAnsi="Times New Roman" w:cs="Times New Roman"/>
        </w:rPr>
      </w:pPr>
      <w:proofErr w:type="spellStart"/>
      <w:r w:rsidRPr="0032640C">
        <w:rPr>
          <w:rFonts w:ascii="Times New Roman" w:hAnsi="Times New Roman" w:cs="Times New Roman"/>
        </w:rPr>
        <w:t>GlobWetland</w:t>
      </w:r>
      <w:proofErr w:type="spellEnd"/>
    </w:p>
    <w:p w14:paraId="25C431BE" w14:textId="77777777" w:rsidR="00EA6DDF" w:rsidRPr="0032640C" w:rsidRDefault="00EA6DDF" w:rsidP="00EA6DDF">
      <w:pPr>
        <w:jc w:val="both"/>
        <w:rPr>
          <w:rFonts w:ascii="Times New Roman" w:hAnsi="Times New Roman" w:cs="Times New Roman"/>
        </w:rPr>
      </w:pPr>
      <w:r w:rsidRPr="0032640C">
        <w:rPr>
          <w:rFonts w:ascii="Times New Roman" w:hAnsi="Times New Roman" w:cs="Times New Roman"/>
        </w:rPr>
        <w:t xml:space="preserve">The </w:t>
      </w:r>
      <w:proofErr w:type="spellStart"/>
      <w:r w:rsidRPr="0032640C">
        <w:rPr>
          <w:rFonts w:ascii="Times New Roman" w:hAnsi="Times New Roman" w:cs="Times New Roman"/>
        </w:rPr>
        <w:t>GlobWetland</w:t>
      </w:r>
      <w:proofErr w:type="spellEnd"/>
      <w:r w:rsidRPr="0032640C">
        <w:rPr>
          <w:rFonts w:ascii="Times New Roman" w:hAnsi="Times New Roman" w:cs="Times New Roman"/>
        </w:rPr>
        <w:t xml:space="preserve"> Project, funded through the European Space Agency (ESA) in collaboration with the Ramsar Secretariat launched the </w:t>
      </w:r>
      <w:proofErr w:type="spellStart"/>
      <w:r w:rsidRPr="0032640C">
        <w:rPr>
          <w:rFonts w:ascii="Times New Roman" w:hAnsi="Times New Roman" w:cs="Times New Roman"/>
        </w:rPr>
        <w:t>GlobWetland</w:t>
      </w:r>
      <w:proofErr w:type="spellEnd"/>
      <w:r w:rsidRPr="0032640C">
        <w:rPr>
          <w:rFonts w:ascii="Times New Roman" w:hAnsi="Times New Roman" w:cs="Times New Roman"/>
        </w:rPr>
        <w:t xml:space="preserve"> I in 2003 aimed to demonstrate the current capabilities of Earth Observation (EO) applications to support inventories, monitoring, assessment of wetlands eco-systems. In doing so this enabled improvement in the ability of wetland managers to better monitor and assess the condition of wetlands within their respective countries. </w:t>
      </w:r>
    </w:p>
    <w:p w14:paraId="72B5003D" w14:textId="77777777" w:rsidR="00EA6DDF" w:rsidRPr="0032640C" w:rsidRDefault="00EA6DDF" w:rsidP="00EA6DDF">
      <w:pPr>
        <w:jc w:val="both"/>
        <w:rPr>
          <w:rFonts w:ascii="Times New Roman" w:hAnsi="Times New Roman" w:cs="Times New Roman"/>
        </w:rPr>
      </w:pPr>
      <w:r w:rsidRPr="0032640C">
        <w:rPr>
          <w:rFonts w:ascii="Times New Roman" w:hAnsi="Times New Roman" w:cs="Times New Roman"/>
        </w:rPr>
        <w:t xml:space="preserve">In 2010, </w:t>
      </w:r>
      <w:proofErr w:type="spellStart"/>
      <w:r w:rsidRPr="0032640C">
        <w:rPr>
          <w:rFonts w:ascii="Times New Roman" w:hAnsi="Times New Roman" w:cs="Times New Roman"/>
        </w:rPr>
        <w:t>GlobWetland</w:t>
      </w:r>
      <w:proofErr w:type="spellEnd"/>
      <w:r w:rsidRPr="0032640C">
        <w:rPr>
          <w:rFonts w:ascii="Times New Roman" w:hAnsi="Times New Roman" w:cs="Times New Roman"/>
        </w:rPr>
        <w:t xml:space="preserve"> II was launched with the overarching objective of contributing to the setup of a Global Wetlands Observing System (G-WOS) </w:t>
      </w:r>
      <w:r w:rsidRPr="0032640C">
        <w:rPr>
          <w:rFonts w:ascii="Times New Roman" w:hAnsi="Times New Roman" w:cs="Times New Roman"/>
        </w:rPr>
        <w:fldChar w:fldCharType="begin"/>
      </w:r>
      <w:r w:rsidRPr="0032640C">
        <w:rPr>
          <w:rFonts w:ascii="Times New Roman" w:hAnsi="Times New Roman" w:cs="Times New Roman"/>
        </w:rPr>
        <w:instrText xml:space="preserve"> ADDIN ZOTERO_ITEM CSL_CITATION {"citationID":"QaeMWUEH","properties":{"formattedCitation":"(Strauch {\\i{}et al.} 2016)","plainCitation":"(Strauch et al. 2016)","noteIndex":0},"citationItems":[{"id":182,"uris":["http://zotero.org/users/6955986/items/282LRZM7"],"uri":["http://zotero.org/users/6955986/items/282LRZM7"],"itemData":{"id":182,"type":"article-journal","abstract":"Wetlands are hot spots of biodiversity and provide a wide range of valuable ecosystem services, but at the same time they globally are one of the fastest declining and most endangered ecosystems. The development of a Global Wetland Observation System (GWOS) that is supported by the Ramsar Convention on Wetlands since 2007 is seen as a step towards improved capabilities for global mapping, monitoring and assessment of wetland ecosystems and their services, status and trends. A newly proposed GEO-Wetlands initiative is taking up this effort and developing the necessary governance and management structures, a community of practice and the necessary scientific and technical outputs to set up this system and maintain it over the long term. This effort is aiming at directly supporting the needs of global conventions and monitoring frameworks as well as users of wetland information on all levels (local to global) to build a platform that provides a knowledge-hub as a baseline for informed ecosystem management and decision-making.","language":"en","page":"7","source":"Zotero","title":"TOWARDS A GLOBAL WETLAND OBSERVATION SYSTEM: THE GEO-WETLANDS INITIATIVE","author":[{"family":"Strauch","given":"Adrian"},{"family":"Geller","given":"Gary"},{"family":"Grobicki","given":"Ania"},{"family":"Hilarides","given":"Lammert"},{"family":"Muro","given":"Javier"},{"family":"Paganini","given":"Marc"},{"family":"Weise","given":"Kathrin"}],"issued":{"date-parts":[["2016"]]}}}],"schema":"https://github.com/citation-style-language/schema/raw/master/csl-citation.json"} </w:instrText>
      </w:r>
      <w:r w:rsidRPr="0032640C">
        <w:rPr>
          <w:rFonts w:ascii="Times New Roman" w:hAnsi="Times New Roman" w:cs="Times New Roman"/>
        </w:rPr>
        <w:fldChar w:fldCharType="separate"/>
      </w:r>
      <w:r w:rsidRPr="0032640C">
        <w:rPr>
          <w:rFonts w:ascii="Times New Roman" w:hAnsi="Times New Roman" w:cs="Times New Roman"/>
          <w:szCs w:val="24"/>
        </w:rPr>
        <w:t xml:space="preserve">(Strauch </w:t>
      </w:r>
      <w:r w:rsidRPr="0032640C">
        <w:rPr>
          <w:rFonts w:ascii="Times New Roman" w:hAnsi="Times New Roman" w:cs="Times New Roman"/>
          <w:i/>
          <w:iCs/>
          <w:szCs w:val="24"/>
        </w:rPr>
        <w:t>et al.</w:t>
      </w:r>
      <w:r w:rsidRPr="0032640C">
        <w:rPr>
          <w:rFonts w:ascii="Times New Roman" w:hAnsi="Times New Roman" w:cs="Times New Roman"/>
          <w:szCs w:val="24"/>
        </w:rPr>
        <w:t xml:space="preserve"> 2016)</w:t>
      </w:r>
      <w:r w:rsidRPr="0032640C">
        <w:rPr>
          <w:rFonts w:ascii="Times New Roman" w:hAnsi="Times New Roman" w:cs="Times New Roman"/>
        </w:rPr>
        <w:fldChar w:fldCharType="end"/>
      </w:r>
      <w:r w:rsidRPr="0032640C">
        <w:rPr>
          <w:rFonts w:ascii="Times New Roman" w:hAnsi="Times New Roman" w:cs="Times New Roman"/>
        </w:rPr>
        <w:t xml:space="preserve">. The GEO-Wetlands Initiative is the global framework for cooperation and development of the GWOS and aims to provide Ramsar Contracting Parties with the necessary Earth Observation methods and tools to better fulfil their commitments and obligations towards the Ramsar Convention. It contributes directly to the development and implementation of best monitoring practices for the UN Sustainable Development Goals (SDGs). </w:t>
      </w:r>
    </w:p>
    <w:p w14:paraId="24D72989" w14:textId="77777777" w:rsidR="00EA6DDF" w:rsidRPr="0032640C" w:rsidRDefault="00EA6DDF" w:rsidP="00EA6DDF">
      <w:pPr>
        <w:jc w:val="both"/>
        <w:rPr>
          <w:rFonts w:ascii="Times New Roman" w:hAnsi="Times New Roman" w:cs="Times New Roman"/>
        </w:rPr>
      </w:pPr>
      <w:r w:rsidRPr="0032640C">
        <w:rPr>
          <w:rFonts w:ascii="Times New Roman" w:hAnsi="Times New Roman" w:cs="Times New Roman"/>
        </w:rPr>
        <w:t xml:space="preserve">As part of this initiative, a </w:t>
      </w:r>
      <w:hyperlink r:id="rId22" w:history="1">
        <w:r w:rsidRPr="0032640C">
          <w:rPr>
            <w:rStyle w:val="Hyperlink"/>
            <w:rFonts w:ascii="Times New Roman" w:hAnsi="Times New Roman" w:cs="Times New Roman"/>
          </w:rPr>
          <w:t>dedicated portal</w:t>
        </w:r>
      </w:hyperlink>
      <w:r w:rsidRPr="0032640C">
        <w:rPr>
          <w:rFonts w:ascii="Times New Roman" w:hAnsi="Times New Roman" w:cs="Times New Roman"/>
        </w:rPr>
        <w:t xml:space="preserve"> has been developed that hosts many relevant wetland layers, including (among others):</w:t>
      </w:r>
    </w:p>
    <w:p w14:paraId="6D612C88" w14:textId="77777777" w:rsidR="00EA6DDF" w:rsidRPr="0032640C" w:rsidRDefault="00EA6DDF" w:rsidP="00EA6DDF">
      <w:pPr>
        <w:pStyle w:val="ListParagraph"/>
        <w:numPr>
          <w:ilvl w:val="0"/>
          <w:numId w:val="37"/>
        </w:numPr>
        <w:spacing w:line="256" w:lineRule="auto"/>
        <w:jc w:val="both"/>
        <w:rPr>
          <w:rFonts w:ascii="Times New Roman" w:hAnsi="Times New Roman" w:cs="Times New Roman"/>
        </w:rPr>
      </w:pPr>
      <w:r w:rsidRPr="0032640C">
        <w:rPr>
          <w:rFonts w:ascii="Times New Roman" w:hAnsi="Times New Roman" w:cs="Times New Roman"/>
        </w:rPr>
        <w:t>JRC/Google Global Surface Water layers, including:</w:t>
      </w:r>
    </w:p>
    <w:p w14:paraId="43F64D59" w14:textId="77777777" w:rsidR="00EA6DDF" w:rsidRPr="0032640C" w:rsidRDefault="00E12134" w:rsidP="00EA6DDF">
      <w:pPr>
        <w:pStyle w:val="ListParagraph"/>
        <w:numPr>
          <w:ilvl w:val="1"/>
          <w:numId w:val="37"/>
        </w:numPr>
        <w:spacing w:line="256" w:lineRule="auto"/>
        <w:jc w:val="both"/>
        <w:rPr>
          <w:rFonts w:ascii="Times New Roman" w:hAnsi="Times New Roman" w:cs="Times New Roman"/>
        </w:rPr>
      </w:pPr>
      <w:hyperlink r:id="rId23" w:history="1">
        <w:r w:rsidR="00EA6DDF" w:rsidRPr="0032640C">
          <w:rPr>
            <w:rStyle w:val="Hyperlink"/>
            <w:rFonts w:ascii="Times New Roman" w:hAnsi="Times New Roman" w:cs="Times New Roman"/>
          </w:rPr>
          <w:t>JRC Global Surface Water</w:t>
        </w:r>
      </w:hyperlink>
      <w:r w:rsidR="00EA6DDF" w:rsidRPr="0032640C">
        <w:rPr>
          <w:rFonts w:ascii="Times New Roman" w:hAnsi="Times New Roman" w:cs="Times New Roman"/>
        </w:rPr>
        <w:t>: maps of the location and temporal distribution of surface water from 1984 to 2019 and provides statistics on the extent and change of those water surfaces</w:t>
      </w:r>
    </w:p>
    <w:p w14:paraId="5B02378E" w14:textId="77777777" w:rsidR="00EA6DDF" w:rsidRPr="0032640C" w:rsidRDefault="00E12134" w:rsidP="00EA6DDF">
      <w:pPr>
        <w:pStyle w:val="ListParagraph"/>
        <w:numPr>
          <w:ilvl w:val="1"/>
          <w:numId w:val="37"/>
        </w:numPr>
        <w:spacing w:line="256" w:lineRule="auto"/>
        <w:jc w:val="both"/>
        <w:rPr>
          <w:rFonts w:ascii="Times New Roman" w:hAnsi="Times New Roman" w:cs="Times New Roman"/>
        </w:rPr>
      </w:pPr>
      <w:hyperlink r:id="rId24" w:history="1">
        <w:r w:rsidR="00EA6DDF" w:rsidRPr="0032640C">
          <w:rPr>
            <w:rStyle w:val="Hyperlink"/>
            <w:rFonts w:ascii="Times New Roman" w:hAnsi="Times New Roman" w:cs="Times New Roman"/>
          </w:rPr>
          <w:t>JRC Monthly Water History</w:t>
        </w:r>
      </w:hyperlink>
      <w:r w:rsidR="00EA6DDF" w:rsidRPr="0032640C">
        <w:rPr>
          <w:rFonts w:ascii="Times New Roman" w:hAnsi="Times New Roman" w:cs="Times New Roman"/>
        </w:rPr>
        <w:t>: history of water detection on a month-by-month basis.</w:t>
      </w:r>
    </w:p>
    <w:p w14:paraId="7F1A35D2" w14:textId="77777777" w:rsidR="00EA6DDF" w:rsidRPr="0032640C" w:rsidRDefault="00EA6DDF" w:rsidP="00EA6DDF">
      <w:pPr>
        <w:pStyle w:val="ListParagraph"/>
        <w:numPr>
          <w:ilvl w:val="1"/>
          <w:numId w:val="37"/>
        </w:numPr>
        <w:spacing w:line="256" w:lineRule="auto"/>
        <w:jc w:val="both"/>
        <w:rPr>
          <w:rFonts w:ascii="Times New Roman" w:hAnsi="Times New Roman" w:cs="Times New Roman"/>
        </w:rPr>
      </w:pPr>
      <w:r w:rsidRPr="0032640C">
        <w:rPr>
          <w:rFonts w:ascii="Times New Roman" w:hAnsi="Times New Roman" w:cs="Times New Roman"/>
        </w:rPr>
        <w:t xml:space="preserve"> JRC Monthly Water History, v1.1</w:t>
      </w:r>
    </w:p>
    <w:p w14:paraId="2B8FC76E" w14:textId="77777777" w:rsidR="00EA6DDF" w:rsidRPr="0032640C" w:rsidRDefault="00E12134" w:rsidP="00EA6DDF">
      <w:pPr>
        <w:pStyle w:val="ListParagraph"/>
        <w:numPr>
          <w:ilvl w:val="0"/>
          <w:numId w:val="37"/>
        </w:numPr>
        <w:spacing w:line="256" w:lineRule="auto"/>
        <w:jc w:val="both"/>
        <w:rPr>
          <w:rFonts w:ascii="Times New Roman" w:hAnsi="Times New Roman" w:cs="Times New Roman"/>
        </w:rPr>
      </w:pPr>
      <w:hyperlink r:id="rId25" w:history="1">
        <w:r w:rsidR="00EA6DDF" w:rsidRPr="0032640C">
          <w:rPr>
            <w:rStyle w:val="Hyperlink"/>
            <w:rFonts w:ascii="Times New Roman" w:hAnsi="Times New Roman" w:cs="Times New Roman"/>
          </w:rPr>
          <w:t>Ramsar Sites Information Service</w:t>
        </w:r>
      </w:hyperlink>
      <w:r w:rsidR="00EA6DDF" w:rsidRPr="0032640C">
        <w:rPr>
          <w:rFonts w:ascii="Times New Roman" w:hAnsi="Times New Roman" w:cs="Times New Roman"/>
        </w:rPr>
        <w:t xml:space="preserve"> (boundaries of sites and points)</w:t>
      </w:r>
    </w:p>
    <w:p w14:paraId="45E29077" w14:textId="77777777" w:rsidR="00EA6DDF" w:rsidRPr="0032640C" w:rsidRDefault="00E12134" w:rsidP="00EA6DDF">
      <w:pPr>
        <w:pStyle w:val="ListParagraph"/>
        <w:numPr>
          <w:ilvl w:val="0"/>
          <w:numId w:val="37"/>
        </w:numPr>
        <w:spacing w:line="256" w:lineRule="auto"/>
        <w:jc w:val="both"/>
        <w:rPr>
          <w:rFonts w:ascii="Times New Roman" w:hAnsi="Times New Roman" w:cs="Times New Roman"/>
        </w:rPr>
      </w:pPr>
      <w:hyperlink r:id="rId26" w:history="1">
        <w:r w:rsidR="00EA6DDF" w:rsidRPr="0032640C">
          <w:rPr>
            <w:rStyle w:val="Hyperlink"/>
            <w:rFonts w:ascii="Times New Roman" w:hAnsi="Times New Roman" w:cs="Times New Roman"/>
          </w:rPr>
          <w:t>World Database of Protected Areas (WDPA)</w:t>
        </w:r>
      </w:hyperlink>
    </w:p>
    <w:p w14:paraId="1FCD0657" w14:textId="77777777" w:rsidR="00EA6DDF" w:rsidRPr="0032640C" w:rsidRDefault="00EA6DDF" w:rsidP="00EA6DDF">
      <w:pPr>
        <w:pStyle w:val="Heading5"/>
        <w:rPr>
          <w:rFonts w:ascii="Times New Roman" w:hAnsi="Times New Roman" w:cs="Times New Roman"/>
        </w:rPr>
      </w:pPr>
      <w:r w:rsidRPr="0032640C">
        <w:rPr>
          <w:rFonts w:ascii="Times New Roman" w:hAnsi="Times New Roman" w:cs="Times New Roman"/>
        </w:rPr>
        <w:t>Global Earth Engine (GEE)</w:t>
      </w:r>
    </w:p>
    <w:p w14:paraId="1778FAAB" w14:textId="77777777" w:rsidR="00EA6DDF" w:rsidRPr="0032640C" w:rsidRDefault="00EA6DDF" w:rsidP="00EA6DDF">
      <w:pPr>
        <w:jc w:val="both"/>
        <w:rPr>
          <w:rFonts w:ascii="Times New Roman" w:hAnsi="Times New Roman" w:cs="Times New Roman"/>
        </w:rPr>
      </w:pPr>
      <w:r w:rsidRPr="0032640C">
        <w:rPr>
          <w:rFonts w:ascii="Times New Roman" w:hAnsi="Times New Roman" w:cs="Times New Roman"/>
        </w:rPr>
        <w:t xml:space="preserve">A range of RS datasets are available through </w:t>
      </w:r>
      <w:hyperlink r:id="rId27" w:history="1">
        <w:r w:rsidRPr="0032640C">
          <w:rPr>
            <w:rStyle w:val="Hyperlink"/>
            <w:rFonts w:ascii="Times New Roman" w:hAnsi="Times New Roman" w:cs="Times New Roman"/>
          </w:rPr>
          <w:t>Google Earth Engine</w:t>
        </w:r>
      </w:hyperlink>
      <w:r w:rsidRPr="0032640C">
        <w:rPr>
          <w:rStyle w:val="Hyperlink"/>
          <w:rFonts w:ascii="Times New Roman" w:hAnsi="Times New Roman" w:cs="Times New Roman"/>
        </w:rPr>
        <w:t xml:space="preserve"> (GEE)</w:t>
      </w:r>
      <w:r w:rsidRPr="0032640C">
        <w:rPr>
          <w:rFonts w:ascii="Times New Roman" w:hAnsi="Times New Roman" w:cs="Times New Roman"/>
        </w:rPr>
        <w:t xml:space="preserve">, including several mentioned above and included in the GEO-Wetlands platform. GEE is a cloud computing platform that enables users to run large scale, complex geospatial analysis on Google’s servers (therefore not restricted to any individual computers processing ability) and grants access to a large range of geospatial datasets. </w:t>
      </w:r>
    </w:p>
    <w:p w14:paraId="17353B67" w14:textId="77777777" w:rsidR="00EA6DDF" w:rsidRPr="0032640C" w:rsidRDefault="00EA6DDF" w:rsidP="00EA6DDF">
      <w:pPr>
        <w:jc w:val="both"/>
        <w:rPr>
          <w:rFonts w:ascii="Times New Roman" w:hAnsi="Times New Roman" w:cs="Times New Roman"/>
        </w:rPr>
      </w:pPr>
      <w:r w:rsidRPr="0032640C">
        <w:rPr>
          <w:rFonts w:ascii="Times New Roman" w:hAnsi="Times New Roman" w:cs="Times New Roman"/>
        </w:rPr>
        <w:t>GEE is available for non-commercial use by scientists, researchers, and developers to detect changes, map trends, and quantify differences globally. Users also benefit from automated updates when they become available, some being very regular, varying from daily and monthly measures to seasonal and annual averages. Examples of other relevant layers available through GEE that would inform either the state of habitats, and/ or some of the pressures include:</w:t>
      </w:r>
    </w:p>
    <w:p w14:paraId="7034AA9E" w14:textId="77777777" w:rsidR="00EA6DDF" w:rsidRPr="0032640C" w:rsidRDefault="00E12134" w:rsidP="00EA6DDF">
      <w:pPr>
        <w:pStyle w:val="ListParagraph"/>
        <w:numPr>
          <w:ilvl w:val="1"/>
          <w:numId w:val="36"/>
        </w:numPr>
        <w:spacing w:line="256" w:lineRule="auto"/>
        <w:jc w:val="both"/>
        <w:rPr>
          <w:rFonts w:ascii="Times New Roman" w:hAnsi="Times New Roman" w:cs="Times New Roman"/>
        </w:rPr>
      </w:pPr>
      <w:hyperlink r:id="rId28" w:history="1">
        <w:r w:rsidR="00EA6DDF" w:rsidRPr="0032640C">
          <w:rPr>
            <w:rStyle w:val="Hyperlink"/>
            <w:rFonts w:ascii="Times New Roman" w:hAnsi="Times New Roman" w:cs="Times New Roman"/>
          </w:rPr>
          <w:t>Night lights</w:t>
        </w:r>
      </w:hyperlink>
      <w:r w:rsidR="00EA6DDF" w:rsidRPr="0032640C">
        <w:rPr>
          <w:rFonts w:ascii="Times New Roman" w:hAnsi="Times New Roman" w:cs="Times New Roman"/>
        </w:rPr>
        <w:t xml:space="preserve">: VIIRS Stray Light Corrected </w:t>
      </w:r>
      <w:proofErr w:type="spellStart"/>
      <w:r w:rsidR="00EA6DDF" w:rsidRPr="0032640C">
        <w:rPr>
          <w:rFonts w:ascii="Times New Roman" w:hAnsi="Times New Roman" w:cs="Times New Roman"/>
        </w:rPr>
        <w:t>Nighttime</w:t>
      </w:r>
      <w:proofErr w:type="spellEnd"/>
      <w:r w:rsidR="00EA6DDF" w:rsidRPr="0032640C">
        <w:rPr>
          <w:rFonts w:ascii="Times New Roman" w:hAnsi="Times New Roman" w:cs="Times New Roman"/>
        </w:rPr>
        <w:t xml:space="preserve"> Day/Night Band Composites Version 1 illustrating monthly average radiance composite images.</w:t>
      </w:r>
    </w:p>
    <w:p w14:paraId="2F826530" w14:textId="77777777" w:rsidR="00EA6DDF" w:rsidRPr="0032640C" w:rsidRDefault="00E12134" w:rsidP="00EA6DDF">
      <w:pPr>
        <w:pStyle w:val="ListParagraph"/>
        <w:numPr>
          <w:ilvl w:val="1"/>
          <w:numId w:val="36"/>
        </w:numPr>
        <w:spacing w:line="256" w:lineRule="auto"/>
        <w:jc w:val="both"/>
        <w:rPr>
          <w:rFonts w:ascii="Times New Roman" w:hAnsi="Times New Roman" w:cs="Times New Roman"/>
        </w:rPr>
      </w:pPr>
      <w:hyperlink r:id="rId29" w:history="1">
        <w:r w:rsidR="00EA6DDF" w:rsidRPr="0032640C">
          <w:rPr>
            <w:rStyle w:val="Hyperlink"/>
            <w:rFonts w:ascii="Times New Roman" w:hAnsi="Times New Roman" w:cs="Times New Roman"/>
          </w:rPr>
          <w:t>Murray Global Intertidal Change Classification</w:t>
        </w:r>
      </w:hyperlink>
      <w:r w:rsidR="00EA6DDF" w:rsidRPr="0032640C">
        <w:rPr>
          <w:rFonts w:ascii="Times New Roman" w:hAnsi="Times New Roman" w:cs="Times New Roman"/>
        </w:rPr>
        <w:t>: global maps of tidal flat ecosystems.</w:t>
      </w:r>
    </w:p>
    <w:p w14:paraId="3870AA98" w14:textId="77777777" w:rsidR="00EA6DDF" w:rsidRPr="0032640C" w:rsidRDefault="00E12134" w:rsidP="00EA6DDF">
      <w:pPr>
        <w:pStyle w:val="ListParagraph"/>
        <w:numPr>
          <w:ilvl w:val="1"/>
          <w:numId w:val="36"/>
        </w:numPr>
        <w:spacing w:line="256" w:lineRule="auto"/>
        <w:jc w:val="both"/>
        <w:rPr>
          <w:rFonts w:ascii="Times New Roman" w:hAnsi="Times New Roman" w:cs="Times New Roman"/>
        </w:rPr>
      </w:pPr>
      <w:hyperlink r:id="rId30" w:history="1">
        <w:r w:rsidR="00EA6DDF" w:rsidRPr="0032640C">
          <w:rPr>
            <w:rStyle w:val="Hyperlink"/>
            <w:rFonts w:ascii="Times New Roman" w:hAnsi="Times New Roman" w:cs="Times New Roman"/>
          </w:rPr>
          <w:t>Global Project Population Data</w:t>
        </w:r>
      </w:hyperlink>
      <w:r w:rsidR="00EA6DDF" w:rsidRPr="0032640C">
        <w:rPr>
          <w:rFonts w:ascii="Times New Roman" w:hAnsi="Times New Roman" w:cs="Times New Roman"/>
        </w:rPr>
        <w:t>: Estimated Residential Population per 100x100m Grid Square (and others related to Global Human Settlement</w:t>
      </w:r>
    </w:p>
    <w:p w14:paraId="554D5FFC" w14:textId="77777777" w:rsidR="00EA6DDF" w:rsidRPr="0032640C" w:rsidRDefault="00E12134" w:rsidP="00EA6DDF">
      <w:pPr>
        <w:pStyle w:val="ListParagraph"/>
        <w:numPr>
          <w:ilvl w:val="1"/>
          <w:numId w:val="36"/>
        </w:numPr>
        <w:spacing w:line="256" w:lineRule="auto"/>
        <w:jc w:val="both"/>
        <w:rPr>
          <w:rFonts w:ascii="Times New Roman" w:hAnsi="Times New Roman" w:cs="Times New Roman"/>
        </w:rPr>
      </w:pPr>
      <w:hyperlink r:id="rId31" w:history="1">
        <w:r w:rsidR="00EA6DDF" w:rsidRPr="0032640C">
          <w:rPr>
            <w:rStyle w:val="Hyperlink"/>
            <w:rFonts w:ascii="Times New Roman" w:hAnsi="Times New Roman" w:cs="Times New Roman"/>
          </w:rPr>
          <w:t>Precipitation</w:t>
        </w:r>
      </w:hyperlink>
      <w:r w:rsidR="00EA6DDF" w:rsidRPr="0032640C">
        <w:rPr>
          <w:rFonts w:ascii="Times New Roman" w:hAnsi="Times New Roman" w:cs="Times New Roman"/>
        </w:rPr>
        <w:t>: international satellite mission to provide next-generation observations of rain and snow worldwide every three hours.</w:t>
      </w:r>
    </w:p>
    <w:p w14:paraId="14682D6D" w14:textId="77777777" w:rsidR="00EA6DDF" w:rsidRPr="0032640C" w:rsidRDefault="00EA6DDF" w:rsidP="00EA6DDF">
      <w:pPr>
        <w:pStyle w:val="Heading5"/>
        <w:rPr>
          <w:rFonts w:ascii="Times New Roman" w:hAnsi="Times New Roman" w:cs="Times New Roman"/>
        </w:rPr>
      </w:pPr>
      <w:r w:rsidRPr="0032640C">
        <w:rPr>
          <w:rFonts w:ascii="Times New Roman" w:hAnsi="Times New Roman" w:cs="Times New Roman"/>
        </w:rPr>
        <w:t>WWF Sight</w:t>
      </w:r>
    </w:p>
    <w:p w14:paraId="7BA37121" w14:textId="77777777" w:rsidR="00EA6DDF" w:rsidRPr="0032640C" w:rsidRDefault="00E12134" w:rsidP="00EA6DDF">
      <w:pPr>
        <w:jc w:val="both"/>
        <w:rPr>
          <w:rFonts w:ascii="Times New Roman" w:hAnsi="Times New Roman" w:cs="Times New Roman"/>
        </w:rPr>
      </w:pPr>
      <w:hyperlink r:id="rId32" w:history="1">
        <w:r w:rsidR="00EA6DDF" w:rsidRPr="0032640C">
          <w:rPr>
            <w:rStyle w:val="Hyperlink"/>
            <w:rFonts w:ascii="Times New Roman" w:hAnsi="Times New Roman" w:cs="Times New Roman"/>
          </w:rPr>
          <w:t>WWF Sight</w:t>
        </w:r>
      </w:hyperlink>
      <w:r w:rsidR="00EA6DDF" w:rsidRPr="0032640C">
        <w:rPr>
          <w:rFonts w:ascii="Times New Roman" w:hAnsi="Times New Roman" w:cs="Times New Roman"/>
        </w:rPr>
        <w:t xml:space="preserve"> is another a global intelligence platform which aims to provide an up-to-date high-level understanding of what is happening on the ground. It brings together diverse spatial datasets and combine them with satellite imagery to provide a near real-time high-level understanding on the </w:t>
      </w:r>
      <w:proofErr w:type="gramStart"/>
      <w:r w:rsidR="00EA6DDF" w:rsidRPr="0032640C">
        <w:rPr>
          <w:rFonts w:ascii="Times New Roman" w:hAnsi="Times New Roman" w:cs="Times New Roman"/>
        </w:rPr>
        <w:t>current status</w:t>
      </w:r>
      <w:proofErr w:type="gramEnd"/>
      <w:r w:rsidR="00EA6DDF" w:rsidRPr="0032640C">
        <w:rPr>
          <w:rFonts w:ascii="Times New Roman" w:hAnsi="Times New Roman" w:cs="Times New Roman"/>
        </w:rPr>
        <w:t xml:space="preserve"> of conservation assets around the globe. The tool is not yet publicly available, but some of the datasets are available elsewhere and can be sourced directly (</w:t>
      </w:r>
      <w:proofErr w:type="gramStart"/>
      <w:r w:rsidR="00EA6DDF" w:rsidRPr="0032640C">
        <w:rPr>
          <w:rFonts w:ascii="Times New Roman" w:hAnsi="Times New Roman" w:cs="Times New Roman"/>
        </w:rPr>
        <w:t>e.g.</w:t>
      </w:r>
      <w:proofErr w:type="gramEnd"/>
      <w:r w:rsidR="00EA6DDF" w:rsidRPr="0032640C">
        <w:rPr>
          <w:rFonts w:ascii="Times New Roman" w:hAnsi="Times New Roman" w:cs="Times New Roman"/>
        </w:rPr>
        <w:t xml:space="preserve"> Global Fishing Watch). </w:t>
      </w:r>
    </w:p>
    <w:p w14:paraId="48380A94" w14:textId="77777777" w:rsidR="00EA6DDF" w:rsidRPr="0032640C" w:rsidRDefault="00EA6DDF" w:rsidP="00EA6DDF">
      <w:pPr>
        <w:pStyle w:val="Heading4"/>
        <w:rPr>
          <w:rFonts w:ascii="Times New Roman" w:hAnsi="Times New Roman" w:cs="Times New Roman"/>
          <w:b/>
          <w:bCs/>
        </w:rPr>
      </w:pPr>
      <w:r w:rsidRPr="0032640C">
        <w:rPr>
          <w:rFonts w:ascii="Times New Roman" w:hAnsi="Times New Roman" w:cs="Times New Roman"/>
          <w:b/>
          <w:bCs/>
        </w:rPr>
        <w:lastRenderedPageBreak/>
        <w:t>Provision and presentation of remote sensing datasets</w:t>
      </w:r>
    </w:p>
    <w:p w14:paraId="28FAB8E4" w14:textId="77777777" w:rsidR="00EA6DDF" w:rsidRPr="0032640C" w:rsidRDefault="00EA6DDF" w:rsidP="00EA6DDF">
      <w:pPr>
        <w:jc w:val="both"/>
        <w:rPr>
          <w:rFonts w:ascii="Times New Roman" w:hAnsi="Times New Roman" w:cs="Times New Roman"/>
        </w:rPr>
      </w:pPr>
      <w:r w:rsidRPr="0032640C">
        <w:rPr>
          <w:rFonts w:ascii="Times New Roman" w:hAnsi="Times New Roman" w:cs="Times New Roman"/>
        </w:rPr>
        <w:t>If RS datasets are to be made available to support monitoring assessments, then care is needed to ensure that such a facility is presented in a clear and coherent format given the size and complexity of the underlying datasets. This could be achieved:</w:t>
      </w:r>
    </w:p>
    <w:p w14:paraId="3593D699" w14:textId="77777777" w:rsidR="00EA6DDF" w:rsidRPr="0032640C" w:rsidRDefault="00EA6DDF" w:rsidP="00EA6DDF">
      <w:pPr>
        <w:pStyle w:val="ListParagraph"/>
        <w:numPr>
          <w:ilvl w:val="0"/>
          <w:numId w:val="38"/>
        </w:numPr>
        <w:jc w:val="both"/>
        <w:rPr>
          <w:rFonts w:ascii="Times New Roman" w:hAnsi="Times New Roman" w:cs="Times New Roman"/>
        </w:rPr>
      </w:pPr>
      <w:r w:rsidRPr="0032640C">
        <w:rPr>
          <w:rFonts w:ascii="Times New Roman" w:hAnsi="Times New Roman" w:cs="Times New Roman"/>
        </w:rPr>
        <w:t xml:space="preserve">tailoring datasets to sites –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freshwater versus saltwater, inland versus coast</w:t>
      </w:r>
    </w:p>
    <w:p w14:paraId="039C8846" w14:textId="77777777" w:rsidR="00EA6DDF" w:rsidRPr="0032640C" w:rsidRDefault="00EA6DDF" w:rsidP="00EA6DDF">
      <w:pPr>
        <w:pStyle w:val="ListParagraph"/>
        <w:numPr>
          <w:ilvl w:val="0"/>
          <w:numId w:val="38"/>
        </w:numPr>
        <w:jc w:val="both"/>
        <w:rPr>
          <w:rFonts w:ascii="Times New Roman" w:hAnsi="Times New Roman" w:cs="Times New Roman"/>
        </w:rPr>
      </w:pPr>
      <w:r w:rsidRPr="0032640C">
        <w:rPr>
          <w:rFonts w:ascii="Times New Roman" w:hAnsi="Times New Roman" w:cs="Times New Roman"/>
        </w:rPr>
        <w:t xml:space="preserve">performing some overlap assessments and provision of summary metrics – </w:t>
      </w:r>
      <w:proofErr w:type="gramStart"/>
      <w:r w:rsidRPr="0032640C">
        <w:rPr>
          <w:rFonts w:ascii="Times New Roman" w:hAnsi="Times New Roman" w:cs="Times New Roman"/>
        </w:rPr>
        <w:t>e.g.</w:t>
      </w:r>
      <w:proofErr w:type="gramEnd"/>
      <w:r w:rsidRPr="0032640C">
        <w:rPr>
          <w:rFonts w:ascii="Times New Roman" w:hAnsi="Times New Roman" w:cs="Times New Roman"/>
        </w:rPr>
        <w:t xml:space="preserve"> total area of site under water per month.</w:t>
      </w:r>
    </w:p>
    <w:p w14:paraId="27248CFE" w14:textId="77777777" w:rsidR="00EA6DDF" w:rsidRPr="001400C5" w:rsidRDefault="00EA6DDF" w:rsidP="00EA6DDF">
      <w:pPr>
        <w:rPr>
          <w:rFonts w:ascii="Times New Roman" w:hAnsi="Times New Roman" w:cs="Times New Roman"/>
        </w:rPr>
      </w:pPr>
    </w:p>
    <w:p w14:paraId="3D81AA2A" w14:textId="77777777" w:rsidR="00EA6DDF" w:rsidRPr="001400C5" w:rsidRDefault="00EA6DDF">
      <w:pPr>
        <w:rPr>
          <w:rFonts w:ascii="Times New Roman" w:hAnsi="Times New Roman" w:cs="Times New Roman"/>
        </w:rPr>
      </w:pPr>
    </w:p>
    <w:sectPr w:rsidR="00EA6DDF" w:rsidRPr="001400C5" w:rsidSect="004C1B24">
      <w:footerReference w:type="default" r:id="rId33"/>
      <w:headerReference w:type="first" r:id="rId34"/>
      <w:pgSz w:w="11906" w:h="16838"/>
      <w:pgMar w:top="1138" w:right="850" w:bottom="1138" w:left="85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2D55" w14:textId="77777777" w:rsidR="00935BCF" w:rsidRDefault="00935BCF" w:rsidP="007A0A13">
      <w:pPr>
        <w:spacing w:after="0" w:line="240" w:lineRule="auto"/>
      </w:pPr>
      <w:r>
        <w:separator/>
      </w:r>
    </w:p>
  </w:endnote>
  <w:endnote w:type="continuationSeparator" w:id="0">
    <w:p w14:paraId="4C04A460" w14:textId="77777777" w:rsidR="00935BCF" w:rsidRDefault="00935BCF" w:rsidP="007A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40167"/>
      <w:docPartObj>
        <w:docPartGallery w:val="Page Numbers (Bottom of Page)"/>
        <w:docPartUnique/>
      </w:docPartObj>
    </w:sdtPr>
    <w:sdtEndPr>
      <w:rPr>
        <w:rFonts w:ascii="Times New Roman" w:hAnsi="Times New Roman" w:cs="Times New Roman"/>
        <w:noProof/>
        <w:sz w:val="20"/>
        <w:szCs w:val="20"/>
      </w:rPr>
    </w:sdtEndPr>
    <w:sdtContent>
      <w:p w14:paraId="5ED78657" w14:textId="4E3329C4" w:rsidR="00935BCF" w:rsidRPr="005C133B" w:rsidRDefault="00935BCF" w:rsidP="005C133B">
        <w:pPr>
          <w:pStyle w:val="Footer"/>
          <w:jc w:val="center"/>
          <w:rPr>
            <w:rFonts w:ascii="Times New Roman" w:hAnsi="Times New Roman" w:cs="Times New Roman"/>
            <w:sz w:val="20"/>
            <w:szCs w:val="20"/>
          </w:rPr>
        </w:pPr>
        <w:r w:rsidRPr="005C133B">
          <w:rPr>
            <w:rFonts w:ascii="Times New Roman" w:hAnsi="Times New Roman" w:cs="Times New Roman"/>
            <w:sz w:val="20"/>
            <w:szCs w:val="20"/>
          </w:rPr>
          <w:fldChar w:fldCharType="begin"/>
        </w:r>
        <w:r w:rsidRPr="005C133B">
          <w:rPr>
            <w:rFonts w:ascii="Times New Roman" w:hAnsi="Times New Roman" w:cs="Times New Roman"/>
            <w:sz w:val="20"/>
            <w:szCs w:val="20"/>
          </w:rPr>
          <w:instrText xml:space="preserve"> PAGE   \* MERGEFORMAT </w:instrText>
        </w:r>
        <w:r w:rsidRPr="005C133B">
          <w:rPr>
            <w:rFonts w:ascii="Times New Roman" w:hAnsi="Times New Roman" w:cs="Times New Roman"/>
            <w:sz w:val="20"/>
            <w:szCs w:val="20"/>
          </w:rPr>
          <w:fldChar w:fldCharType="separate"/>
        </w:r>
        <w:r>
          <w:rPr>
            <w:rFonts w:ascii="Times New Roman" w:hAnsi="Times New Roman" w:cs="Times New Roman"/>
            <w:noProof/>
            <w:sz w:val="20"/>
            <w:szCs w:val="20"/>
          </w:rPr>
          <w:t>25</w:t>
        </w:r>
        <w:r w:rsidRPr="005C133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8750" w14:textId="77777777" w:rsidR="00935BCF" w:rsidRDefault="00935BCF" w:rsidP="007A0A13">
      <w:pPr>
        <w:spacing w:after="0" w:line="240" w:lineRule="auto"/>
      </w:pPr>
      <w:r>
        <w:separator/>
      </w:r>
    </w:p>
  </w:footnote>
  <w:footnote w:type="continuationSeparator" w:id="0">
    <w:p w14:paraId="3DD8223F" w14:textId="77777777" w:rsidR="00935BCF" w:rsidRDefault="00935BCF" w:rsidP="007A0A13">
      <w:pPr>
        <w:spacing w:after="0" w:line="240" w:lineRule="auto"/>
      </w:pPr>
      <w:r>
        <w:continuationSeparator/>
      </w:r>
    </w:p>
  </w:footnote>
  <w:footnote w:id="1">
    <w:p w14:paraId="79738423" w14:textId="77777777" w:rsidR="00935BCF" w:rsidRPr="000242F8" w:rsidRDefault="00935BCF" w:rsidP="0059144E">
      <w:pPr>
        <w:pStyle w:val="FootnoteText"/>
        <w:rPr>
          <w:sz w:val="16"/>
          <w:szCs w:val="16"/>
          <w:lang w:val="en-US"/>
        </w:rPr>
      </w:pPr>
      <w:r w:rsidRPr="000242F8">
        <w:rPr>
          <w:rStyle w:val="FootnoteReference"/>
          <w:sz w:val="16"/>
          <w:szCs w:val="16"/>
        </w:rPr>
        <w:footnoteRef/>
      </w:r>
      <w:r w:rsidRPr="000242F8">
        <w:rPr>
          <w:sz w:val="16"/>
          <w:szCs w:val="16"/>
        </w:rPr>
        <w:t xml:space="preserve"> </w:t>
      </w:r>
      <w:hyperlink r:id="rId1" w:history="1">
        <w:r w:rsidRPr="000242F8">
          <w:rPr>
            <w:rStyle w:val="Hyperlink"/>
            <w:sz w:val="16"/>
            <w:szCs w:val="16"/>
          </w:rPr>
          <w:t>https://rsis.ramsar.org/</w:t>
        </w:r>
      </w:hyperlink>
      <w:r w:rsidRPr="000242F8">
        <w:rPr>
          <w:sz w:val="16"/>
          <w:szCs w:val="16"/>
        </w:rPr>
        <w:t xml:space="preserve"> </w:t>
      </w:r>
    </w:p>
  </w:footnote>
  <w:footnote w:id="2">
    <w:p w14:paraId="549D2C5F" w14:textId="55D0578A" w:rsidR="00935BCF" w:rsidRPr="000A28B5" w:rsidRDefault="00935BCF">
      <w:pPr>
        <w:pStyle w:val="FootnoteText"/>
        <w:rPr>
          <w:lang w:val="hu-HU"/>
        </w:rPr>
      </w:pPr>
      <w:r>
        <w:rPr>
          <w:rStyle w:val="FootnoteReference"/>
        </w:rPr>
        <w:footnoteRef/>
      </w:r>
      <w:r>
        <w:t xml:space="preserve"> </w:t>
      </w:r>
      <w:hyperlink r:id="rId2" w:history="1">
        <w:r w:rsidRPr="000A28B5">
          <w:rPr>
            <w:rStyle w:val="Hyperlink"/>
            <w:sz w:val="16"/>
            <w:szCs w:val="16"/>
          </w:rPr>
          <w:t>https://www.ramsar.org/sites/default/files/documents/pdf/cop11/res/cop11-res08-e-anx1.pdf</w:t>
        </w:r>
      </w:hyperlink>
      <w:r>
        <w:t xml:space="preserve"> </w:t>
      </w:r>
    </w:p>
  </w:footnote>
  <w:footnote w:id="3">
    <w:p w14:paraId="1A5607B8" w14:textId="450CF17F" w:rsidR="00935BCF" w:rsidRPr="00BF4E2E" w:rsidRDefault="00935BCF">
      <w:pPr>
        <w:pStyle w:val="FootnoteText"/>
        <w:rPr>
          <w:sz w:val="16"/>
          <w:szCs w:val="16"/>
          <w:lang w:val="hu-HU"/>
        </w:rPr>
      </w:pPr>
      <w:r w:rsidRPr="002D5535">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HYPERLINK "https://www.ramsar.org/sites/default/files/documents/library/cop12_dr15_management_effectiveness_e.pdf" </w:instrText>
      </w:r>
      <w:r w:rsidR="00E12134">
        <w:fldChar w:fldCharType="separate"/>
      </w:r>
      <w:r w:rsidRPr="00BF4E2E">
        <w:rPr>
          <w:rStyle w:val="Hyperlink"/>
          <w:sz w:val="16"/>
          <w:szCs w:val="16"/>
          <w:lang w:val="hu-HU"/>
        </w:rPr>
        <w:t>https://www.ramsar.org/sites/default/files/documents/library/cop12_dr15_management_effectiveness_e.pdf</w:t>
      </w:r>
      <w:r w:rsidR="00E12134">
        <w:rPr>
          <w:rStyle w:val="Hyperlink"/>
          <w:sz w:val="16"/>
          <w:szCs w:val="16"/>
          <w:lang w:val="hu-HU"/>
        </w:rPr>
        <w:fldChar w:fldCharType="end"/>
      </w:r>
      <w:r w:rsidRPr="00BF4E2E">
        <w:rPr>
          <w:sz w:val="16"/>
          <w:szCs w:val="16"/>
          <w:lang w:val="hu-HU"/>
        </w:rPr>
        <w:t xml:space="preserve"> </w:t>
      </w:r>
    </w:p>
  </w:footnote>
  <w:footnote w:id="4">
    <w:p w14:paraId="5755D58B" w14:textId="1339BB84" w:rsidR="00935BCF" w:rsidRPr="00BF4E2E" w:rsidRDefault="00935BCF">
      <w:pPr>
        <w:pStyle w:val="FootnoteText"/>
        <w:rPr>
          <w:sz w:val="16"/>
          <w:szCs w:val="16"/>
          <w:lang w:val="hu-HU"/>
        </w:rPr>
      </w:pPr>
      <w:r w:rsidRPr="002D5535">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HYPERLINK "https://ec.europa.e</w:instrText>
      </w:r>
      <w:r w:rsidR="00E12134" w:rsidRPr="00411C6E">
        <w:rPr>
          <w:lang w:val="hu-HU"/>
        </w:rPr>
        <w:instrText xml:space="preserve">u/environment/nature/natura2000/index_en.htm" </w:instrText>
      </w:r>
      <w:r w:rsidR="00E12134">
        <w:fldChar w:fldCharType="separate"/>
      </w:r>
      <w:r w:rsidRPr="00BF4E2E">
        <w:rPr>
          <w:rStyle w:val="Hyperlink"/>
          <w:sz w:val="16"/>
          <w:szCs w:val="16"/>
          <w:lang w:val="hu-HU"/>
        </w:rPr>
        <w:t>https://ec.europa.eu/environment/nature/natura2000/index_en.htm</w:t>
      </w:r>
      <w:r w:rsidR="00E12134">
        <w:rPr>
          <w:rStyle w:val="Hyperlink"/>
          <w:sz w:val="16"/>
          <w:szCs w:val="16"/>
          <w:lang w:val="hu-HU"/>
        </w:rPr>
        <w:fldChar w:fldCharType="end"/>
      </w:r>
      <w:r w:rsidRPr="00BF4E2E">
        <w:rPr>
          <w:sz w:val="16"/>
          <w:szCs w:val="16"/>
          <w:lang w:val="hu-HU"/>
        </w:rPr>
        <w:t xml:space="preserve"> </w:t>
      </w:r>
    </w:p>
  </w:footnote>
  <w:footnote w:id="5">
    <w:p w14:paraId="39E54D7F" w14:textId="7756D060" w:rsidR="00935BCF" w:rsidRPr="00BF4E2E" w:rsidRDefault="00935BCF">
      <w:pPr>
        <w:pStyle w:val="FootnoteText"/>
        <w:rPr>
          <w:sz w:val="16"/>
          <w:szCs w:val="16"/>
          <w:lang w:val="hu-HU"/>
        </w:rPr>
      </w:pPr>
      <w:r w:rsidRPr="002D5535">
        <w:rPr>
          <w:rStyle w:val="FootnoteReference"/>
          <w:sz w:val="16"/>
          <w:szCs w:val="16"/>
        </w:rPr>
        <w:footnoteRef/>
      </w:r>
      <w:r w:rsidRPr="00BF4E2E">
        <w:rPr>
          <w:sz w:val="16"/>
          <w:szCs w:val="16"/>
          <w:lang w:val="hu-HU"/>
        </w:rPr>
        <w:t xml:space="preserve"> E.g. </w:t>
      </w:r>
      <w:r w:rsidR="00E12134">
        <w:fldChar w:fldCharType="begin"/>
      </w:r>
      <w:r w:rsidR="00E12134" w:rsidRPr="00411C6E">
        <w:rPr>
          <w:lang w:val="hu-HU"/>
        </w:rPr>
        <w:instrText xml:space="preserve"> HYPERLINK "https://www.eea.europa.eu/data-and-maps/data/natura-11" </w:instrText>
      </w:r>
      <w:r w:rsidR="00E12134">
        <w:fldChar w:fldCharType="separate"/>
      </w:r>
      <w:r w:rsidRPr="00BF4E2E">
        <w:rPr>
          <w:rStyle w:val="Hyperlink"/>
          <w:sz w:val="16"/>
          <w:szCs w:val="16"/>
          <w:lang w:val="hu-HU"/>
        </w:rPr>
        <w:t>https://www.eea.europa.eu/data-and-maps/data/natura-11</w:t>
      </w:r>
      <w:r w:rsidR="00E12134">
        <w:rPr>
          <w:rStyle w:val="Hyperlink"/>
          <w:sz w:val="16"/>
          <w:szCs w:val="16"/>
          <w:lang w:val="hu-HU"/>
        </w:rPr>
        <w:fldChar w:fldCharType="end"/>
      </w:r>
      <w:r w:rsidRPr="00BF4E2E">
        <w:rPr>
          <w:sz w:val="16"/>
          <w:szCs w:val="16"/>
          <w:lang w:val="hu-HU"/>
        </w:rPr>
        <w:t xml:space="preserve"> </w:t>
      </w:r>
    </w:p>
  </w:footnote>
  <w:footnote w:id="6">
    <w:p w14:paraId="2330BF89" w14:textId="0BBD74E6" w:rsidR="00935BCF" w:rsidRPr="00BF4E2E" w:rsidRDefault="00935BCF">
      <w:pPr>
        <w:pStyle w:val="FootnoteText"/>
        <w:rPr>
          <w:sz w:val="16"/>
          <w:szCs w:val="16"/>
          <w:lang w:val="hu-HU"/>
        </w:rPr>
      </w:pPr>
      <w:r w:rsidRPr="002D5535">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w:instrText>
      </w:r>
      <w:r w:rsidR="00E12134" w:rsidRPr="00411C6E">
        <w:rPr>
          <w:lang w:val="hu-HU"/>
        </w:rPr>
        <w:instrText xml:space="preserve">LINK "https://www.coe.int/en/web/bern-convention/emerald-network" </w:instrText>
      </w:r>
      <w:r w:rsidR="00E12134">
        <w:fldChar w:fldCharType="separate"/>
      </w:r>
      <w:r w:rsidRPr="00BF4E2E">
        <w:rPr>
          <w:rStyle w:val="Hyperlink"/>
          <w:sz w:val="16"/>
          <w:szCs w:val="16"/>
          <w:lang w:val="hu-HU"/>
        </w:rPr>
        <w:t>https://www.coe.int/en/web/bern-convention/emerald-network</w:t>
      </w:r>
      <w:r w:rsidR="00E12134">
        <w:rPr>
          <w:rStyle w:val="Hyperlink"/>
          <w:sz w:val="16"/>
          <w:szCs w:val="16"/>
          <w:lang w:val="hu-HU"/>
        </w:rPr>
        <w:fldChar w:fldCharType="end"/>
      </w:r>
      <w:r w:rsidRPr="00BF4E2E">
        <w:rPr>
          <w:sz w:val="16"/>
          <w:szCs w:val="16"/>
          <w:lang w:val="hu-HU"/>
        </w:rPr>
        <w:t xml:space="preserve"> </w:t>
      </w:r>
    </w:p>
  </w:footnote>
  <w:footnote w:id="7">
    <w:p w14:paraId="6D049DC2" w14:textId="044AD38C" w:rsidR="00935BCF" w:rsidRPr="00BF4E2E" w:rsidRDefault="00935BCF">
      <w:pPr>
        <w:pStyle w:val="FootnoteText"/>
        <w:rPr>
          <w:sz w:val="16"/>
          <w:szCs w:val="16"/>
          <w:lang w:val="hu-HU"/>
        </w:rPr>
      </w:pPr>
      <w:r w:rsidRPr="002D5535">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HYPERLINK "https://whc.unesco.org/en/about/" </w:instrText>
      </w:r>
      <w:r w:rsidR="00E12134">
        <w:fldChar w:fldCharType="separate"/>
      </w:r>
      <w:r w:rsidRPr="00BF4E2E">
        <w:rPr>
          <w:rStyle w:val="Hyperlink"/>
          <w:sz w:val="16"/>
          <w:szCs w:val="16"/>
          <w:lang w:val="hu-HU"/>
        </w:rPr>
        <w:t>https://whc.unesco.org/en/about/</w:t>
      </w:r>
      <w:r w:rsidR="00E12134">
        <w:rPr>
          <w:rStyle w:val="Hyperlink"/>
          <w:sz w:val="16"/>
          <w:szCs w:val="16"/>
          <w:lang w:val="hu-HU"/>
        </w:rPr>
        <w:fldChar w:fldCharType="end"/>
      </w:r>
      <w:r w:rsidRPr="00BF4E2E">
        <w:rPr>
          <w:sz w:val="16"/>
          <w:szCs w:val="16"/>
          <w:lang w:val="hu-HU"/>
        </w:rPr>
        <w:t xml:space="preserve"> </w:t>
      </w:r>
    </w:p>
  </w:footnote>
  <w:footnote w:id="8">
    <w:p w14:paraId="7A2C4061" w14:textId="2B8ADFAB" w:rsidR="00935BCF" w:rsidRPr="00BF4E2E" w:rsidRDefault="00935BCF">
      <w:pPr>
        <w:pStyle w:val="FootnoteText"/>
        <w:rPr>
          <w:sz w:val="16"/>
          <w:szCs w:val="16"/>
          <w:lang w:val="hu-HU"/>
        </w:rPr>
      </w:pPr>
      <w:r w:rsidRPr="00737441">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HYPERLINK "https://www.iucn.org/theme/p</w:instrText>
      </w:r>
      <w:r w:rsidR="00E12134" w:rsidRPr="00411C6E">
        <w:rPr>
          <w:lang w:val="hu-HU"/>
        </w:rPr>
        <w:instrText xml:space="preserve">rotected-areas/our-work/iucn-green-list-protected-and-conserved-areas" </w:instrText>
      </w:r>
      <w:r w:rsidR="00E12134">
        <w:fldChar w:fldCharType="separate"/>
      </w:r>
      <w:r w:rsidRPr="00BF4E2E">
        <w:rPr>
          <w:rStyle w:val="Hyperlink"/>
          <w:sz w:val="16"/>
          <w:szCs w:val="16"/>
          <w:lang w:val="hu-HU"/>
        </w:rPr>
        <w:t>https://www.iucn.org/theme/protected-areas/our-work/iucn-green-list-protected-and-conserved-areas</w:t>
      </w:r>
      <w:r w:rsidR="00E12134">
        <w:rPr>
          <w:rStyle w:val="Hyperlink"/>
          <w:sz w:val="16"/>
          <w:szCs w:val="16"/>
          <w:lang w:val="hu-HU"/>
        </w:rPr>
        <w:fldChar w:fldCharType="end"/>
      </w:r>
      <w:r w:rsidRPr="00BF4E2E">
        <w:rPr>
          <w:sz w:val="16"/>
          <w:szCs w:val="16"/>
          <w:lang w:val="hu-HU"/>
        </w:rPr>
        <w:t xml:space="preserve"> </w:t>
      </w:r>
    </w:p>
  </w:footnote>
  <w:footnote w:id="9">
    <w:p w14:paraId="4C545E4D" w14:textId="67C0890B" w:rsidR="00935BCF" w:rsidRPr="00BF4E2E" w:rsidRDefault="00935BCF">
      <w:pPr>
        <w:pStyle w:val="FootnoteText"/>
        <w:rPr>
          <w:sz w:val="16"/>
          <w:szCs w:val="16"/>
          <w:lang w:val="hu-HU"/>
        </w:rPr>
      </w:pPr>
      <w:r w:rsidRPr="00B007E2">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HYPERLINK "https://www.protectedplanet.net/system/comfy/cms/files/files/000/000/</w:instrText>
      </w:r>
      <w:r w:rsidR="00E12134" w:rsidRPr="00411C6E">
        <w:rPr>
          <w:lang w:val="hu-HU"/>
        </w:rPr>
        <w:instrText xml:space="preserve">057/original/METT.pdf" </w:instrText>
      </w:r>
      <w:r w:rsidR="00E12134">
        <w:fldChar w:fldCharType="separate"/>
      </w:r>
      <w:r w:rsidRPr="00BF4E2E">
        <w:rPr>
          <w:rStyle w:val="Hyperlink"/>
          <w:sz w:val="16"/>
          <w:szCs w:val="16"/>
          <w:lang w:val="hu-HU"/>
        </w:rPr>
        <w:t>https://www.protectedplanet.net/system/comfy/cms/files/files/000/000/057/original/METT.pdf</w:t>
      </w:r>
      <w:r w:rsidR="00E12134">
        <w:rPr>
          <w:rStyle w:val="Hyperlink"/>
          <w:sz w:val="16"/>
          <w:szCs w:val="16"/>
          <w:lang w:val="hu-HU"/>
        </w:rPr>
        <w:fldChar w:fldCharType="end"/>
      </w:r>
      <w:r w:rsidRPr="00BF4E2E">
        <w:rPr>
          <w:sz w:val="16"/>
          <w:szCs w:val="16"/>
          <w:lang w:val="hu-HU"/>
        </w:rPr>
        <w:t xml:space="preserve"> </w:t>
      </w:r>
    </w:p>
  </w:footnote>
  <w:footnote w:id="10">
    <w:p w14:paraId="6846A05D" w14:textId="5A029973" w:rsidR="00935BCF" w:rsidRPr="00BF4E2E" w:rsidRDefault="00935BCF">
      <w:pPr>
        <w:pStyle w:val="FootnoteText"/>
        <w:rPr>
          <w:sz w:val="16"/>
          <w:szCs w:val="16"/>
          <w:lang w:val="hu-HU"/>
        </w:rPr>
      </w:pPr>
      <w:r w:rsidRPr="00B007E2">
        <w:rPr>
          <w:rStyle w:val="FootnoteReference"/>
          <w:sz w:val="16"/>
          <w:szCs w:val="16"/>
        </w:rPr>
        <w:footnoteRef/>
      </w:r>
      <w:r w:rsidRPr="00BF4E2E">
        <w:rPr>
          <w:sz w:val="16"/>
          <w:szCs w:val="16"/>
          <w:lang w:val="hu-HU"/>
        </w:rPr>
        <w:t xml:space="preserve"> </w:t>
      </w:r>
      <w:r w:rsidR="00E12134">
        <w:fldChar w:fldCharType="begin"/>
      </w:r>
      <w:r w:rsidR="00E12134" w:rsidRPr="00411C6E">
        <w:rPr>
          <w:lang w:val="hu-HU"/>
        </w:rPr>
        <w:instrText xml:space="preserve"> HYPERLINK "https://www.protectedplanet.net/system/comfy/cms/files/files/000/000/056/original/RAPPAM.pdf" </w:instrText>
      </w:r>
      <w:r w:rsidR="00E12134">
        <w:fldChar w:fldCharType="separate"/>
      </w:r>
      <w:r w:rsidRPr="00BF4E2E">
        <w:rPr>
          <w:rStyle w:val="Hyperlink"/>
          <w:sz w:val="16"/>
          <w:szCs w:val="16"/>
          <w:lang w:val="hu-HU"/>
        </w:rPr>
        <w:t>https://www.protectedplanet.net/system/comfy/cms/files/files/000/000/056/original/RAPPAM.pdf</w:t>
      </w:r>
      <w:r w:rsidR="00E12134">
        <w:rPr>
          <w:rStyle w:val="Hyperlink"/>
          <w:sz w:val="16"/>
          <w:szCs w:val="16"/>
          <w:lang w:val="hu-HU"/>
        </w:rPr>
        <w:fldChar w:fldCharType="end"/>
      </w:r>
      <w:r w:rsidRPr="00BF4E2E">
        <w:rPr>
          <w:sz w:val="16"/>
          <w:szCs w:val="16"/>
          <w:lang w:val="hu-HU"/>
        </w:rPr>
        <w:t xml:space="preserve"> </w:t>
      </w:r>
    </w:p>
  </w:footnote>
  <w:footnote w:id="11">
    <w:p w14:paraId="7FFA82BF" w14:textId="6637D68C" w:rsidR="00935BCF" w:rsidRPr="00D35DF0" w:rsidRDefault="00935BCF" w:rsidP="00AB592D">
      <w:pPr>
        <w:pStyle w:val="FootnoteText"/>
        <w:rPr>
          <w:lang w:val="en-US"/>
        </w:rPr>
      </w:pPr>
      <w:r>
        <w:rPr>
          <w:rStyle w:val="FootnoteReference"/>
        </w:rPr>
        <w:footnoteRef/>
      </w:r>
      <w:r>
        <w:t xml:space="preserve"> Information on conservation measures taken or necessary for the site may currently be provided in a free text field in the SDF. Information on conservation measures at a site is very valuable, and is recognised in Paragraph 7.4.(c) of Annex 3 of AEWA “the networks of sites used by each population, including reviews of the protection status of each site as well as of the management measures taken in each case”.</w:t>
      </w:r>
    </w:p>
  </w:footnote>
  <w:footnote w:id="12">
    <w:p w14:paraId="05B37A5A" w14:textId="77777777" w:rsidR="00935BCF" w:rsidRPr="00BF4E2E" w:rsidRDefault="00935BCF" w:rsidP="00B0302A">
      <w:pPr>
        <w:pStyle w:val="FootnoteText"/>
        <w:rPr>
          <w:lang w:val="hu-HU"/>
        </w:rPr>
      </w:pPr>
      <w:r>
        <w:rPr>
          <w:rStyle w:val="FootnoteReference"/>
        </w:rPr>
        <w:footnoteRef/>
      </w:r>
      <w:r w:rsidRPr="00BF4E2E">
        <w:rPr>
          <w:lang w:val="hu-HU"/>
        </w:rPr>
        <w:t xml:space="preserve"> </w:t>
      </w:r>
      <w:hyperlink r:id="rId3" w:history="1">
        <w:r w:rsidRPr="00BF4E2E">
          <w:rPr>
            <w:rStyle w:val="Hyperlink"/>
            <w:lang w:val="hu-HU"/>
          </w:rPr>
          <w:t>https://www.iucnredlist.org/resources/threat-classification-scheme</w:t>
        </w:r>
      </w:hyperlink>
      <w:r w:rsidRPr="00BF4E2E">
        <w:rPr>
          <w:lang w:val="hu-H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3E6" w14:textId="77777777" w:rsidR="00935BCF" w:rsidRPr="00B60521" w:rsidRDefault="00935BCF" w:rsidP="00B60521">
    <w:pPr>
      <w:tabs>
        <w:tab w:val="center" w:pos="4680"/>
        <w:tab w:val="right" w:pos="9360"/>
      </w:tabs>
      <w:spacing w:after="0" w:line="240" w:lineRule="auto"/>
      <w:rPr>
        <w:rFonts w:ascii="Calibri" w:eastAsia="Calibri" w:hAnsi="Calibri" w:cs="Times New Roman"/>
        <w:lang w:val="en-US"/>
      </w:rPr>
    </w:pPr>
  </w:p>
  <w:tbl>
    <w:tblPr>
      <w:tblW w:w="5000" w:type="pct"/>
      <w:tblBorders>
        <w:bottom w:val="single" w:sz="2" w:space="0" w:color="auto"/>
      </w:tblBorders>
      <w:tblLook w:val="04A0" w:firstRow="1" w:lastRow="0" w:firstColumn="1" w:lastColumn="0" w:noHBand="0" w:noVBand="1"/>
    </w:tblPr>
    <w:tblGrid>
      <w:gridCol w:w="2341"/>
      <w:gridCol w:w="5428"/>
      <w:gridCol w:w="2437"/>
    </w:tblGrid>
    <w:tr w:rsidR="00935BCF" w:rsidRPr="00B60521" w14:paraId="31AABFE1" w14:textId="77777777" w:rsidTr="00B60521">
      <w:trPr>
        <w:trHeight w:val="1256"/>
      </w:trPr>
      <w:tc>
        <w:tcPr>
          <w:tcW w:w="1147" w:type="pct"/>
          <w:tcBorders>
            <w:top w:val="nil"/>
            <w:left w:val="nil"/>
            <w:bottom w:val="nil"/>
            <w:right w:val="nil"/>
          </w:tcBorders>
          <w:hideMark/>
        </w:tcPr>
        <w:p w14:paraId="160B3C26" w14:textId="77777777" w:rsidR="00935BCF" w:rsidRPr="00B60521" w:rsidRDefault="00935BCF" w:rsidP="00B60521">
          <w:pPr>
            <w:spacing w:after="0" w:line="240" w:lineRule="auto"/>
            <w:rPr>
              <w:rFonts w:ascii="Times New Roman" w:eastAsia="Times New Roman" w:hAnsi="Times New Roman" w:cs="Times New Roman"/>
              <w:sz w:val="24"/>
              <w:szCs w:val="24"/>
            </w:rPr>
          </w:pPr>
          <w:bookmarkStart w:id="36" w:name="_Hlk513643711"/>
          <w:r w:rsidRPr="00B60521">
            <w:rPr>
              <w:rFonts w:ascii="Times New Roman" w:eastAsia="Times New Roman" w:hAnsi="Times New Roman" w:cs="Times New Roman"/>
              <w:noProof/>
              <w:sz w:val="24"/>
              <w:szCs w:val="24"/>
              <w:lang w:val="de-DE" w:eastAsia="de-DE"/>
            </w:rPr>
            <w:drawing>
              <wp:inline distT="0" distB="0" distL="0" distR="0" wp14:anchorId="7E1B8B7F" wp14:editId="01C376EF">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80F3D1E" w14:textId="77777777" w:rsidR="00935BCF" w:rsidRPr="00B60521" w:rsidRDefault="00935BCF" w:rsidP="00B60521">
          <w:pPr>
            <w:spacing w:after="0" w:line="240" w:lineRule="auto"/>
            <w:jc w:val="center"/>
            <w:rPr>
              <w:rFonts w:ascii="Times New Roman" w:eastAsia="Times New Roman" w:hAnsi="Times New Roman" w:cs="Times New Roman"/>
              <w:i/>
            </w:rPr>
          </w:pPr>
          <w:r w:rsidRPr="00B60521">
            <w:rPr>
              <w:rFonts w:ascii="Times New Roman" w:eastAsia="Times New Roman" w:hAnsi="Times New Roman" w:cs="Times New Roman"/>
              <w:i/>
            </w:rPr>
            <w:t>AGREEMENT ON THE CONSERVATION OF</w:t>
          </w:r>
        </w:p>
        <w:p w14:paraId="0BA89466" w14:textId="77777777" w:rsidR="00935BCF" w:rsidRPr="00B60521" w:rsidRDefault="00935BCF" w:rsidP="00B60521">
          <w:pPr>
            <w:spacing w:after="0" w:line="240" w:lineRule="auto"/>
            <w:jc w:val="center"/>
            <w:rPr>
              <w:rFonts w:ascii="Times New Roman" w:eastAsia="Times New Roman" w:hAnsi="Times New Roman" w:cs="Times New Roman"/>
              <w:sz w:val="24"/>
              <w:szCs w:val="24"/>
            </w:rPr>
          </w:pPr>
          <w:r w:rsidRPr="00B60521">
            <w:rPr>
              <w:rFonts w:ascii="Times New Roman" w:eastAsia="Times New Roman" w:hAnsi="Times New Roman" w:cs="Times New Roman"/>
              <w:i/>
            </w:rPr>
            <w:t>AFRICAN-EURASIAN MIGRATORY WATERBIRDS</w:t>
          </w:r>
        </w:p>
      </w:tc>
      <w:tc>
        <w:tcPr>
          <w:tcW w:w="1194" w:type="pct"/>
          <w:tcBorders>
            <w:top w:val="nil"/>
            <w:left w:val="nil"/>
            <w:bottom w:val="nil"/>
            <w:right w:val="nil"/>
          </w:tcBorders>
          <w:hideMark/>
        </w:tcPr>
        <w:p w14:paraId="5D51C121" w14:textId="2C4BCA4E" w:rsidR="00935BCF" w:rsidRPr="00B60521" w:rsidRDefault="00935BCF" w:rsidP="00B60521">
          <w:pPr>
            <w:spacing w:after="0" w:line="276" w:lineRule="auto"/>
            <w:jc w:val="right"/>
            <w:rPr>
              <w:rFonts w:ascii="Times New Roman" w:eastAsia="Times New Roman" w:hAnsi="Times New Roman" w:cs="Times New Roman"/>
              <w:i/>
              <w:iCs/>
              <w:sz w:val="20"/>
              <w:szCs w:val="20"/>
              <w:lang w:val="it-IT"/>
            </w:rPr>
          </w:pPr>
          <w:r w:rsidRPr="00B60521">
            <w:rPr>
              <w:rFonts w:ascii="Times New Roman" w:eastAsia="Times New Roman" w:hAnsi="Times New Roman" w:cs="Times New Roman"/>
              <w:i/>
              <w:iCs/>
              <w:sz w:val="20"/>
              <w:szCs w:val="20"/>
              <w:lang w:val="it-IT"/>
            </w:rPr>
            <w:t>Doc. AEWA/MOP</w:t>
          </w:r>
          <w:r>
            <w:rPr>
              <w:rFonts w:ascii="Times New Roman" w:eastAsia="Times New Roman" w:hAnsi="Times New Roman" w:cs="Times New Roman"/>
              <w:i/>
              <w:iCs/>
              <w:sz w:val="20"/>
              <w:szCs w:val="20"/>
              <w:lang w:val="it-IT"/>
            </w:rPr>
            <w:t xml:space="preserve"> </w:t>
          </w:r>
          <w:r w:rsidRPr="00B60521">
            <w:rPr>
              <w:rFonts w:ascii="Times New Roman" w:eastAsia="Times New Roman" w:hAnsi="Times New Roman" w:cs="Times New Roman"/>
              <w:i/>
              <w:iCs/>
              <w:sz w:val="20"/>
              <w:szCs w:val="20"/>
              <w:lang w:val="it-IT"/>
            </w:rPr>
            <w:t>8.</w:t>
          </w:r>
          <w:r w:rsidR="00DB549C">
            <w:rPr>
              <w:rFonts w:ascii="Times New Roman" w:eastAsia="Times New Roman" w:hAnsi="Times New Roman" w:cs="Times New Roman"/>
              <w:i/>
              <w:iCs/>
              <w:sz w:val="20"/>
              <w:szCs w:val="20"/>
              <w:lang w:val="it-IT"/>
            </w:rPr>
            <w:t>2</w:t>
          </w:r>
          <w:r w:rsidR="006D26FB">
            <w:rPr>
              <w:rFonts w:ascii="Times New Roman" w:eastAsia="Times New Roman" w:hAnsi="Times New Roman" w:cs="Times New Roman"/>
              <w:i/>
              <w:iCs/>
              <w:sz w:val="20"/>
              <w:szCs w:val="20"/>
              <w:lang w:val="it-IT"/>
            </w:rPr>
            <w:t>9</w:t>
          </w:r>
        </w:p>
        <w:p w14:paraId="246AF20C" w14:textId="003A1568" w:rsidR="00935BCF" w:rsidRPr="00B60521" w:rsidRDefault="00935BCF" w:rsidP="00B60521">
          <w:pPr>
            <w:spacing w:after="0" w:line="276" w:lineRule="auto"/>
            <w:jc w:val="right"/>
            <w:rPr>
              <w:rFonts w:ascii="Times New Roman" w:eastAsia="Times New Roman" w:hAnsi="Times New Roman" w:cs="Times New Roman"/>
              <w:i/>
              <w:iCs/>
              <w:sz w:val="20"/>
              <w:szCs w:val="20"/>
              <w:lang w:val="it-IT"/>
            </w:rPr>
          </w:pPr>
          <w:r w:rsidRPr="00B60521">
            <w:rPr>
              <w:rFonts w:ascii="Times New Roman" w:eastAsia="Times New Roman" w:hAnsi="Times New Roman" w:cs="Times New Roman"/>
              <w:i/>
              <w:iCs/>
              <w:sz w:val="20"/>
              <w:szCs w:val="20"/>
              <w:lang w:val="it-IT"/>
            </w:rPr>
            <w:t xml:space="preserve">Agenda item </w:t>
          </w:r>
          <w:r w:rsidR="00DB549C">
            <w:rPr>
              <w:rFonts w:ascii="Times New Roman" w:eastAsia="Times New Roman" w:hAnsi="Times New Roman" w:cs="Times New Roman"/>
              <w:i/>
              <w:iCs/>
              <w:sz w:val="20"/>
              <w:szCs w:val="20"/>
              <w:lang w:val="it-IT"/>
            </w:rPr>
            <w:t>20</w:t>
          </w:r>
        </w:p>
        <w:p w14:paraId="35D46EC8" w14:textId="33EEB80E" w:rsidR="00935BCF" w:rsidRPr="00B60521" w:rsidRDefault="00411C6E" w:rsidP="00B6052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0"/>
              <w:szCs w:val="20"/>
            </w:rPr>
            <w:t>5 July</w:t>
          </w:r>
          <w:r w:rsidR="00935BCF" w:rsidRPr="00B60521">
            <w:rPr>
              <w:rFonts w:ascii="Times New Roman" w:eastAsia="Times New Roman" w:hAnsi="Times New Roman" w:cs="Times New Roman"/>
              <w:i/>
              <w:iCs/>
              <w:sz w:val="20"/>
              <w:szCs w:val="20"/>
            </w:rPr>
            <w:t xml:space="preserve"> 202</w:t>
          </w:r>
          <w:r w:rsidR="006C3098">
            <w:rPr>
              <w:rFonts w:ascii="Times New Roman" w:eastAsia="Times New Roman" w:hAnsi="Times New Roman" w:cs="Times New Roman"/>
              <w:i/>
              <w:iCs/>
              <w:sz w:val="20"/>
              <w:szCs w:val="20"/>
            </w:rPr>
            <w:t>2</w:t>
          </w:r>
        </w:p>
      </w:tc>
    </w:tr>
    <w:tr w:rsidR="00935BCF" w:rsidRPr="00B60521" w14:paraId="748B56E9" w14:textId="77777777" w:rsidTr="00B60521">
      <w:tc>
        <w:tcPr>
          <w:tcW w:w="5000" w:type="pct"/>
          <w:gridSpan w:val="3"/>
          <w:tcBorders>
            <w:top w:val="nil"/>
            <w:left w:val="nil"/>
            <w:bottom w:val="nil"/>
            <w:right w:val="nil"/>
          </w:tcBorders>
          <w:hideMark/>
        </w:tcPr>
        <w:p w14:paraId="7E8FF0AD" w14:textId="77777777" w:rsidR="00935BCF" w:rsidRPr="00B60521" w:rsidRDefault="00935BCF" w:rsidP="00B60521">
          <w:pPr>
            <w:spacing w:after="0" w:line="240" w:lineRule="auto"/>
            <w:jc w:val="center"/>
            <w:rPr>
              <w:rFonts w:ascii="Times New Roman" w:eastAsia="Times New Roman" w:hAnsi="Times New Roman" w:cs="Times New Roman"/>
              <w:b/>
              <w:bCs/>
              <w:caps/>
              <w:sz w:val="26"/>
              <w:szCs w:val="26"/>
            </w:rPr>
          </w:pPr>
          <w:r w:rsidRPr="00B60521">
            <w:rPr>
              <w:rFonts w:ascii="Times New Roman" w:eastAsia="Times New Roman" w:hAnsi="Times New Roman" w:cs="Times New Roman"/>
              <w:b/>
              <w:bCs/>
              <w:sz w:val="26"/>
              <w:szCs w:val="26"/>
            </w:rPr>
            <w:t>8</w:t>
          </w:r>
          <w:r w:rsidRPr="00B60521">
            <w:rPr>
              <w:rFonts w:ascii="Times New Roman" w:eastAsia="Times New Roman" w:hAnsi="Times New Roman" w:cs="Times New Roman"/>
              <w:b/>
              <w:bCs/>
              <w:sz w:val="26"/>
              <w:szCs w:val="26"/>
              <w:vertAlign w:val="superscript"/>
            </w:rPr>
            <w:t>th</w:t>
          </w:r>
          <w:r w:rsidRPr="00B60521">
            <w:rPr>
              <w:rFonts w:ascii="Times New Roman" w:eastAsia="Times New Roman" w:hAnsi="Times New Roman" w:cs="Times New Roman"/>
              <w:b/>
              <w:bCs/>
              <w:sz w:val="26"/>
              <w:szCs w:val="26"/>
            </w:rPr>
            <w:t xml:space="preserve"> SESSION OF THE </w:t>
          </w:r>
          <w:r w:rsidRPr="00B60521">
            <w:rPr>
              <w:rFonts w:ascii="Times New Roman" w:eastAsia="Times New Roman" w:hAnsi="Times New Roman" w:cs="Times New Roman"/>
              <w:b/>
              <w:bCs/>
              <w:caps/>
              <w:sz w:val="26"/>
              <w:szCs w:val="26"/>
            </w:rPr>
            <w:t>Meeting of the PARTIES</w:t>
          </w:r>
        </w:p>
        <w:p w14:paraId="352287A1" w14:textId="77777777" w:rsidR="00935BCF" w:rsidRDefault="006C3098" w:rsidP="00B60521">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26 – 30 September</w:t>
          </w:r>
          <w:r w:rsidR="00935BCF">
            <w:rPr>
              <w:rFonts w:ascii="Times New Roman" w:eastAsia="Times New Roman" w:hAnsi="Times New Roman" w:cs="Times New Roman"/>
              <w:i/>
            </w:rPr>
            <w:t xml:space="preserve"> 202</w:t>
          </w:r>
          <w:r>
            <w:rPr>
              <w:rFonts w:ascii="Times New Roman" w:eastAsia="Times New Roman" w:hAnsi="Times New Roman" w:cs="Times New Roman"/>
              <w:i/>
            </w:rPr>
            <w:t>2</w:t>
          </w:r>
          <w:r w:rsidR="00935BCF" w:rsidRPr="00B60521">
            <w:rPr>
              <w:rFonts w:ascii="Times New Roman" w:eastAsia="Times New Roman" w:hAnsi="Times New Roman" w:cs="Times New Roman"/>
              <w:i/>
            </w:rPr>
            <w:t>, Budapest, Hungary</w:t>
          </w:r>
        </w:p>
        <w:p w14:paraId="643A2FE0" w14:textId="77777777" w:rsidR="004C1B24" w:rsidRDefault="004C1B24" w:rsidP="00B60521">
          <w:pPr>
            <w:spacing w:after="0" w:line="240" w:lineRule="auto"/>
            <w:jc w:val="center"/>
            <w:rPr>
              <w:rFonts w:ascii="Times New Roman" w:eastAsia="Times New Roman" w:hAnsi="Times New Roman" w:cs="Times New Roman"/>
              <w:i/>
            </w:rPr>
          </w:pPr>
        </w:p>
        <w:p w14:paraId="73112A29" w14:textId="3938CACF" w:rsidR="004C1B24" w:rsidRPr="00B60521" w:rsidRDefault="006604F7" w:rsidP="00B60521">
          <w:pPr>
            <w:spacing w:after="0" w:line="240" w:lineRule="auto"/>
            <w:jc w:val="center"/>
            <w:rPr>
              <w:rFonts w:ascii="Times New Roman" w:eastAsia="Times New Roman" w:hAnsi="Times New Roman" w:cs="Times New Roman"/>
              <w:i/>
            </w:rPr>
          </w:pPr>
          <w:r w:rsidRPr="006604F7">
            <w:rPr>
              <w:rFonts w:ascii="Times New Roman" w:eastAsia="Times New Roman" w:hAnsi="Times New Roman" w:cs="Times New Roman"/>
              <w:i/>
              <w:sz w:val="24"/>
              <w:szCs w:val="24"/>
              <w:lang w:val="en-US"/>
            </w:rPr>
            <w:t>“</w:t>
          </w:r>
          <w:r w:rsidRPr="006604F7">
            <w:rPr>
              <w:rFonts w:ascii="Times New Roman" w:eastAsia="Times New Roman" w:hAnsi="Times New Roman" w:cs="Times New Roman"/>
              <w:bCs/>
              <w:i/>
              <w:lang w:val="en-US"/>
            </w:rPr>
            <w:t>Strengthening Flyway Conservation in a Changing World</w:t>
          </w:r>
          <w:r w:rsidRPr="006604F7">
            <w:rPr>
              <w:rFonts w:ascii="Times New Roman" w:eastAsia="Times New Roman" w:hAnsi="Times New Roman" w:cs="Times New Roman"/>
              <w:i/>
              <w:sz w:val="24"/>
              <w:szCs w:val="24"/>
              <w:lang w:val="en-US"/>
            </w:rPr>
            <w:t>”</w:t>
          </w:r>
        </w:p>
      </w:tc>
    </w:tr>
    <w:tr w:rsidR="00935BCF" w:rsidRPr="00B60521" w14:paraId="1FA67C11" w14:textId="77777777" w:rsidTr="00B60521">
      <w:trPr>
        <w:trHeight w:val="270"/>
      </w:trPr>
      <w:tc>
        <w:tcPr>
          <w:tcW w:w="5000" w:type="pct"/>
          <w:gridSpan w:val="3"/>
          <w:tcBorders>
            <w:top w:val="nil"/>
            <w:left w:val="nil"/>
            <w:bottom w:val="single" w:sz="2" w:space="0" w:color="auto"/>
            <w:right w:val="nil"/>
          </w:tcBorders>
          <w:vAlign w:val="center"/>
        </w:tcPr>
        <w:p w14:paraId="209217C4" w14:textId="77777777" w:rsidR="00935BCF" w:rsidRPr="00B60521" w:rsidRDefault="00935BCF" w:rsidP="00B60521">
          <w:pPr>
            <w:spacing w:after="0" w:line="240" w:lineRule="auto"/>
            <w:rPr>
              <w:rFonts w:ascii="Times New Roman" w:eastAsia="Times New Roman" w:hAnsi="Times New Roman" w:cs="Times New Roman"/>
              <w:bCs/>
              <w:i/>
              <w:sz w:val="24"/>
              <w:szCs w:val="24"/>
            </w:rPr>
          </w:pPr>
        </w:p>
      </w:tc>
    </w:tr>
    <w:bookmarkEnd w:id="36"/>
  </w:tbl>
  <w:p w14:paraId="50F2650D" w14:textId="77777777" w:rsidR="00935BCF" w:rsidRPr="00B60521" w:rsidRDefault="00935BCF" w:rsidP="00B60521">
    <w:pPr>
      <w:tabs>
        <w:tab w:val="center" w:pos="4819"/>
        <w:tab w:val="right" w:pos="9638"/>
      </w:tabs>
      <w:spacing w:after="0" w:line="240" w:lineRule="auto"/>
      <w:rPr>
        <w:rFonts w:ascii="Calibri" w:eastAsia="Calibri" w:hAnsi="Calibri" w:cs="Times New Roman"/>
        <w:lang w:val="fi-FI"/>
      </w:rPr>
    </w:pPr>
  </w:p>
  <w:p w14:paraId="44F548F6" w14:textId="287069CB" w:rsidR="00935BCF" w:rsidRPr="00B60521" w:rsidRDefault="00935BCF" w:rsidP="00B6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BC"/>
    <w:multiLevelType w:val="hybridMultilevel"/>
    <w:tmpl w:val="0C8E28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E913AB"/>
    <w:multiLevelType w:val="multilevel"/>
    <w:tmpl w:val="554CBB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E228C9"/>
    <w:multiLevelType w:val="hybridMultilevel"/>
    <w:tmpl w:val="DDFE08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F97"/>
    <w:multiLevelType w:val="hybridMultilevel"/>
    <w:tmpl w:val="1DF49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95432"/>
    <w:multiLevelType w:val="multilevel"/>
    <w:tmpl w:val="77D0C6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981750"/>
    <w:multiLevelType w:val="hybridMultilevel"/>
    <w:tmpl w:val="6700D9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0107C"/>
    <w:multiLevelType w:val="hybridMultilevel"/>
    <w:tmpl w:val="DA489354"/>
    <w:lvl w:ilvl="0" w:tplc="84E0F3EC">
      <w:start w:val="3"/>
      <w:numFmt w:val="bullet"/>
      <w:lvlText w:val="-"/>
      <w:lvlJc w:val="left"/>
      <w:pPr>
        <w:ind w:left="720" w:hanging="360"/>
      </w:pPr>
      <w:rPr>
        <w:rFonts w:ascii="Calibri" w:eastAsiaTheme="minorHAnsi" w:hAnsi="Calibri" w:cs="Calibr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F5AA8"/>
    <w:multiLevelType w:val="hybridMultilevel"/>
    <w:tmpl w:val="3BE2C76E"/>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536B"/>
    <w:multiLevelType w:val="hybridMultilevel"/>
    <w:tmpl w:val="10D6513A"/>
    <w:lvl w:ilvl="0" w:tplc="78D26B0A">
      <w:start w:val="1"/>
      <w:numFmt w:val="bullet"/>
      <w:lvlText w:val="·"/>
      <w:lvlJc w:val="left"/>
      <w:pPr>
        <w:ind w:left="720" w:hanging="360"/>
      </w:pPr>
      <w:rPr>
        <w:rFonts w:ascii="Symbol" w:hAnsi="Symbol" w:hint="default"/>
      </w:rPr>
    </w:lvl>
    <w:lvl w:ilvl="1" w:tplc="FFB2F40C">
      <w:start w:val="1"/>
      <w:numFmt w:val="bullet"/>
      <w:lvlText w:val="o"/>
      <w:lvlJc w:val="left"/>
      <w:pPr>
        <w:ind w:left="1440" w:hanging="360"/>
      </w:pPr>
      <w:rPr>
        <w:rFonts w:ascii="Courier New" w:hAnsi="Courier New" w:hint="default"/>
      </w:rPr>
    </w:lvl>
    <w:lvl w:ilvl="2" w:tplc="1BD885EE">
      <w:start w:val="1"/>
      <w:numFmt w:val="bullet"/>
      <w:lvlText w:val=""/>
      <w:lvlJc w:val="left"/>
      <w:pPr>
        <w:ind w:left="2160" w:hanging="360"/>
      </w:pPr>
      <w:rPr>
        <w:rFonts w:ascii="Wingdings" w:hAnsi="Wingdings" w:hint="default"/>
      </w:rPr>
    </w:lvl>
    <w:lvl w:ilvl="3" w:tplc="924297EE">
      <w:start w:val="1"/>
      <w:numFmt w:val="bullet"/>
      <w:lvlText w:val=""/>
      <w:lvlJc w:val="left"/>
      <w:pPr>
        <w:ind w:left="2880" w:hanging="360"/>
      </w:pPr>
      <w:rPr>
        <w:rFonts w:ascii="Symbol" w:hAnsi="Symbol" w:hint="default"/>
      </w:rPr>
    </w:lvl>
    <w:lvl w:ilvl="4" w:tplc="07549AA8">
      <w:start w:val="1"/>
      <w:numFmt w:val="bullet"/>
      <w:lvlText w:val="o"/>
      <w:lvlJc w:val="left"/>
      <w:pPr>
        <w:ind w:left="3600" w:hanging="360"/>
      </w:pPr>
      <w:rPr>
        <w:rFonts w:ascii="Courier New" w:hAnsi="Courier New" w:hint="default"/>
      </w:rPr>
    </w:lvl>
    <w:lvl w:ilvl="5" w:tplc="90C09904">
      <w:start w:val="1"/>
      <w:numFmt w:val="bullet"/>
      <w:lvlText w:val=""/>
      <w:lvlJc w:val="left"/>
      <w:pPr>
        <w:ind w:left="4320" w:hanging="360"/>
      </w:pPr>
      <w:rPr>
        <w:rFonts w:ascii="Wingdings" w:hAnsi="Wingdings" w:hint="default"/>
      </w:rPr>
    </w:lvl>
    <w:lvl w:ilvl="6" w:tplc="AC0612FA">
      <w:start w:val="1"/>
      <w:numFmt w:val="bullet"/>
      <w:lvlText w:val=""/>
      <w:lvlJc w:val="left"/>
      <w:pPr>
        <w:ind w:left="5040" w:hanging="360"/>
      </w:pPr>
      <w:rPr>
        <w:rFonts w:ascii="Symbol" w:hAnsi="Symbol" w:hint="default"/>
      </w:rPr>
    </w:lvl>
    <w:lvl w:ilvl="7" w:tplc="4FAAC690">
      <w:start w:val="1"/>
      <w:numFmt w:val="bullet"/>
      <w:lvlText w:val="o"/>
      <w:lvlJc w:val="left"/>
      <w:pPr>
        <w:ind w:left="5760" w:hanging="360"/>
      </w:pPr>
      <w:rPr>
        <w:rFonts w:ascii="Courier New" w:hAnsi="Courier New" w:hint="default"/>
      </w:rPr>
    </w:lvl>
    <w:lvl w:ilvl="8" w:tplc="4006B544">
      <w:start w:val="1"/>
      <w:numFmt w:val="bullet"/>
      <w:lvlText w:val=""/>
      <w:lvlJc w:val="left"/>
      <w:pPr>
        <w:ind w:left="6480" w:hanging="360"/>
      </w:pPr>
      <w:rPr>
        <w:rFonts w:ascii="Wingdings" w:hAnsi="Wingdings" w:hint="default"/>
      </w:rPr>
    </w:lvl>
  </w:abstractNum>
  <w:abstractNum w:abstractNumId="9" w15:restartNumberingAfterBreak="0">
    <w:nsid w:val="206A3D6B"/>
    <w:multiLevelType w:val="hybridMultilevel"/>
    <w:tmpl w:val="BB14A0D0"/>
    <w:lvl w:ilvl="0" w:tplc="182A7FFC">
      <w:numFmt w:val="bullet"/>
      <w:lvlText w:val="•"/>
      <w:lvlJc w:val="left"/>
      <w:pPr>
        <w:ind w:left="1080" w:hanging="720"/>
      </w:pPr>
      <w:rPr>
        <w:rFonts w:ascii="Calibri" w:eastAsiaTheme="minorHAnsi" w:hAnsi="Calibri" w:cs="Calibri" w:hint="default"/>
      </w:rPr>
    </w:lvl>
    <w:lvl w:ilvl="1" w:tplc="ECDC3C4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84493"/>
    <w:multiLevelType w:val="hybridMultilevel"/>
    <w:tmpl w:val="078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E7785"/>
    <w:multiLevelType w:val="hybridMultilevel"/>
    <w:tmpl w:val="865E5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4455B"/>
    <w:multiLevelType w:val="hybridMultilevel"/>
    <w:tmpl w:val="76808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F3957"/>
    <w:multiLevelType w:val="hybridMultilevel"/>
    <w:tmpl w:val="A718E4CA"/>
    <w:lvl w:ilvl="0" w:tplc="1E749774">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61C23"/>
    <w:multiLevelType w:val="multilevel"/>
    <w:tmpl w:val="255EE2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F91376"/>
    <w:multiLevelType w:val="hybridMultilevel"/>
    <w:tmpl w:val="E332858E"/>
    <w:lvl w:ilvl="0" w:tplc="24A663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55AC1"/>
    <w:multiLevelType w:val="multilevel"/>
    <w:tmpl w:val="D3BA24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D740DE"/>
    <w:multiLevelType w:val="hybridMultilevel"/>
    <w:tmpl w:val="6818CA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72174"/>
    <w:multiLevelType w:val="hybridMultilevel"/>
    <w:tmpl w:val="3F0C33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946C6C"/>
    <w:multiLevelType w:val="hybridMultilevel"/>
    <w:tmpl w:val="65722D34"/>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67478"/>
    <w:multiLevelType w:val="multilevel"/>
    <w:tmpl w:val="C94E5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F76C86"/>
    <w:multiLevelType w:val="hybridMultilevel"/>
    <w:tmpl w:val="51DA9EE0"/>
    <w:lvl w:ilvl="0" w:tplc="FAF2BD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5585D"/>
    <w:multiLevelType w:val="hybridMultilevel"/>
    <w:tmpl w:val="3EF810E0"/>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504ED"/>
    <w:multiLevelType w:val="hybridMultilevel"/>
    <w:tmpl w:val="4CEC8270"/>
    <w:lvl w:ilvl="0" w:tplc="182A7FF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201B2"/>
    <w:multiLevelType w:val="hybridMultilevel"/>
    <w:tmpl w:val="8DEC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B60E3"/>
    <w:multiLevelType w:val="hybridMultilevel"/>
    <w:tmpl w:val="6D7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D112E"/>
    <w:multiLevelType w:val="hybridMultilevel"/>
    <w:tmpl w:val="6700D9D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1655E5"/>
    <w:multiLevelType w:val="hybridMultilevel"/>
    <w:tmpl w:val="A6FA5EF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7B2A887C">
      <w:start w:val="1"/>
      <w:numFmt w:val="upp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7C1DB9"/>
    <w:multiLevelType w:val="hybridMultilevel"/>
    <w:tmpl w:val="0CF0B442"/>
    <w:lvl w:ilvl="0" w:tplc="50AAF866">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C7E20"/>
    <w:multiLevelType w:val="hybridMultilevel"/>
    <w:tmpl w:val="FF3AE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F3FB5"/>
    <w:multiLevelType w:val="hybridMultilevel"/>
    <w:tmpl w:val="8C0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524E1"/>
    <w:multiLevelType w:val="hybridMultilevel"/>
    <w:tmpl w:val="6C824EBC"/>
    <w:lvl w:ilvl="0" w:tplc="84E0F3EC">
      <w:start w:val="3"/>
      <w:numFmt w:val="bullet"/>
      <w:lvlText w:val="-"/>
      <w:lvlJc w:val="left"/>
      <w:pPr>
        <w:ind w:left="72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D26A3"/>
    <w:multiLevelType w:val="hybridMultilevel"/>
    <w:tmpl w:val="A462C50C"/>
    <w:lvl w:ilvl="0" w:tplc="0A8AA89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04B2A"/>
    <w:multiLevelType w:val="hybridMultilevel"/>
    <w:tmpl w:val="41FCE31E"/>
    <w:lvl w:ilvl="0" w:tplc="3CEA4338">
      <w:start w:val="3"/>
      <w:numFmt w:val="bullet"/>
      <w:lvlText w:val=""/>
      <w:lvlJc w:val="left"/>
      <w:pPr>
        <w:ind w:left="1080" w:hanging="720"/>
      </w:pPr>
      <w:rPr>
        <w:rFonts w:ascii="Symbol" w:eastAsiaTheme="maj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E3139"/>
    <w:multiLevelType w:val="hybridMultilevel"/>
    <w:tmpl w:val="4178FACE"/>
    <w:lvl w:ilvl="0" w:tplc="182A7FFC">
      <w:numFmt w:val="bullet"/>
      <w:lvlText w:val="•"/>
      <w:lvlJc w:val="left"/>
      <w:pPr>
        <w:ind w:left="1080" w:hanging="720"/>
      </w:pPr>
      <w:rPr>
        <w:rFonts w:ascii="Calibri" w:eastAsiaTheme="minorHAnsi" w:hAnsi="Calibri" w:cs="Calibri" w:hint="default"/>
      </w:rPr>
    </w:lvl>
    <w:lvl w:ilvl="1" w:tplc="B4664F2A">
      <w:start w:val="1"/>
      <w:numFmt w:val="bullet"/>
      <w:lvlText w:val="o"/>
      <w:lvlJc w:val="left"/>
      <w:pPr>
        <w:ind w:left="1800" w:hanging="72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42C71"/>
    <w:multiLevelType w:val="hybridMultilevel"/>
    <w:tmpl w:val="3AA423AE"/>
    <w:lvl w:ilvl="0" w:tplc="E728B11A">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94516D"/>
    <w:multiLevelType w:val="hybridMultilevel"/>
    <w:tmpl w:val="F85437B8"/>
    <w:lvl w:ilvl="0" w:tplc="B4664F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73C5"/>
    <w:multiLevelType w:val="hybridMultilevel"/>
    <w:tmpl w:val="8CDE8E8C"/>
    <w:lvl w:ilvl="0" w:tplc="3774A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16BAA"/>
    <w:multiLevelType w:val="hybridMultilevel"/>
    <w:tmpl w:val="CEE4A648"/>
    <w:lvl w:ilvl="0" w:tplc="D7E05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20141"/>
    <w:multiLevelType w:val="hybridMultilevel"/>
    <w:tmpl w:val="4606A148"/>
    <w:lvl w:ilvl="0" w:tplc="ADEE2FA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FDF5F1B"/>
    <w:multiLevelType w:val="hybridMultilevel"/>
    <w:tmpl w:val="162C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
  </w:num>
  <w:num w:numId="3">
    <w:abstractNumId w:val="11"/>
  </w:num>
  <w:num w:numId="4">
    <w:abstractNumId w:val="3"/>
  </w:num>
  <w:num w:numId="5">
    <w:abstractNumId w:val="22"/>
  </w:num>
  <w:num w:numId="6">
    <w:abstractNumId w:val="23"/>
  </w:num>
  <w:num w:numId="7">
    <w:abstractNumId w:val="34"/>
  </w:num>
  <w:num w:numId="8">
    <w:abstractNumId w:val="36"/>
  </w:num>
  <w:num w:numId="9">
    <w:abstractNumId w:val="7"/>
  </w:num>
  <w:num w:numId="10">
    <w:abstractNumId w:val="19"/>
  </w:num>
  <w:num w:numId="11">
    <w:abstractNumId w:val="18"/>
  </w:num>
  <w:num w:numId="12">
    <w:abstractNumId w:val="32"/>
  </w:num>
  <w:num w:numId="13">
    <w:abstractNumId w:val="20"/>
  </w:num>
  <w:num w:numId="14">
    <w:abstractNumId w:val="14"/>
  </w:num>
  <w:num w:numId="15">
    <w:abstractNumId w:val="16"/>
  </w:num>
  <w:num w:numId="16">
    <w:abstractNumId w:val="4"/>
  </w:num>
  <w:num w:numId="17">
    <w:abstractNumId w:val="0"/>
  </w:num>
  <w:num w:numId="18">
    <w:abstractNumId w:val="40"/>
  </w:num>
  <w:num w:numId="19">
    <w:abstractNumId w:val="26"/>
  </w:num>
  <w:num w:numId="20">
    <w:abstractNumId w:val="5"/>
  </w:num>
  <w:num w:numId="21">
    <w:abstractNumId w:val="28"/>
  </w:num>
  <w:num w:numId="22">
    <w:abstractNumId w:val="17"/>
  </w:num>
  <w:num w:numId="23">
    <w:abstractNumId w:val="10"/>
  </w:num>
  <w:num w:numId="24">
    <w:abstractNumId w:val="24"/>
  </w:num>
  <w:num w:numId="25">
    <w:abstractNumId w:val="35"/>
  </w:num>
  <w:num w:numId="26">
    <w:abstractNumId w:val="39"/>
  </w:num>
  <w:num w:numId="27">
    <w:abstractNumId w:val="27"/>
  </w:num>
  <w:num w:numId="28">
    <w:abstractNumId w:val="8"/>
  </w:num>
  <w:num w:numId="29">
    <w:abstractNumId w:val="38"/>
  </w:num>
  <w:num w:numId="30">
    <w:abstractNumId w:val="2"/>
  </w:num>
  <w:num w:numId="31">
    <w:abstractNumId w:val="15"/>
  </w:num>
  <w:num w:numId="32">
    <w:abstractNumId w:val="21"/>
  </w:num>
  <w:num w:numId="33">
    <w:abstractNumId w:val="33"/>
  </w:num>
  <w:num w:numId="34">
    <w:abstractNumId w:val="1"/>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3"/>
  </w:num>
  <w:num w:numId="38">
    <w:abstractNumId w:val="30"/>
  </w:num>
  <w:num w:numId="39">
    <w:abstractNumId w:val="37"/>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hu-HU" w:vendorID="64" w:dllVersion="4096" w:nlCheck="1" w:checkStyle="0"/>
  <w:activeWritingStyle w:appName="MSWord" w:lang="en-IE" w:vendorID="64" w:dllVersion="0" w:nlCheck="1" w:checkStyle="0"/>
  <w:activeWritingStyle w:appName="MSWord" w:lang="fr-B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63F4"/>
    <w:rsid w:val="0000012C"/>
    <w:rsid w:val="00000282"/>
    <w:rsid w:val="0000167E"/>
    <w:rsid w:val="00002A26"/>
    <w:rsid w:val="00002D75"/>
    <w:rsid w:val="00003AA4"/>
    <w:rsid w:val="00010363"/>
    <w:rsid w:val="00013213"/>
    <w:rsid w:val="000152AA"/>
    <w:rsid w:val="000210D9"/>
    <w:rsid w:val="000220CB"/>
    <w:rsid w:val="00022ECB"/>
    <w:rsid w:val="000242F8"/>
    <w:rsid w:val="000250A3"/>
    <w:rsid w:val="000258AB"/>
    <w:rsid w:val="00026981"/>
    <w:rsid w:val="00026ABF"/>
    <w:rsid w:val="00027CB7"/>
    <w:rsid w:val="0003007C"/>
    <w:rsid w:val="00033347"/>
    <w:rsid w:val="000416AE"/>
    <w:rsid w:val="00044678"/>
    <w:rsid w:val="00045D0F"/>
    <w:rsid w:val="00047AA4"/>
    <w:rsid w:val="00050B0F"/>
    <w:rsid w:val="00050E09"/>
    <w:rsid w:val="00057317"/>
    <w:rsid w:val="00063611"/>
    <w:rsid w:val="00063BB1"/>
    <w:rsid w:val="000657CE"/>
    <w:rsid w:val="00065A18"/>
    <w:rsid w:val="000678B5"/>
    <w:rsid w:val="000708FF"/>
    <w:rsid w:val="00070CD5"/>
    <w:rsid w:val="000710A6"/>
    <w:rsid w:val="00076A3A"/>
    <w:rsid w:val="00080116"/>
    <w:rsid w:val="00080984"/>
    <w:rsid w:val="00083DED"/>
    <w:rsid w:val="000871CE"/>
    <w:rsid w:val="000877BF"/>
    <w:rsid w:val="00091080"/>
    <w:rsid w:val="000A07A5"/>
    <w:rsid w:val="000A0CC2"/>
    <w:rsid w:val="000A1169"/>
    <w:rsid w:val="000A205A"/>
    <w:rsid w:val="000A28B5"/>
    <w:rsid w:val="000A3A49"/>
    <w:rsid w:val="000A6E4D"/>
    <w:rsid w:val="000B0C06"/>
    <w:rsid w:val="000B127C"/>
    <w:rsid w:val="000B55A7"/>
    <w:rsid w:val="000B7076"/>
    <w:rsid w:val="000C0BE1"/>
    <w:rsid w:val="000C1F30"/>
    <w:rsid w:val="000C2AD9"/>
    <w:rsid w:val="000C5829"/>
    <w:rsid w:val="000D2A66"/>
    <w:rsid w:val="000D450D"/>
    <w:rsid w:val="000D523B"/>
    <w:rsid w:val="000D65DB"/>
    <w:rsid w:val="000E18A0"/>
    <w:rsid w:val="000E2104"/>
    <w:rsid w:val="000E41A4"/>
    <w:rsid w:val="000E7A49"/>
    <w:rsid w:val="000E7CBD"/>
    <w:rsid w:val="000F1AD5"/>
    <w:rsid w:val="000F3DAC"/>
    <w:rsid w:val="000F5314"/>
    <w:rsid w:val="000F6412"/>
    <w:rsid w:val="0010275A"/>
    <w:rsid w:val="00103528"/>
    <w:rsid w:val="001054ED"/>
    <w:rsid w:val="001068AD"/>
    <w:rsid w:val="00107222"/>
    <w:rsid w:val="00114791"/>
    <w:rsid w:val="00114E0B"/>
    <w:rsid w:val="00116F2E"/>
    <w:rsid w:val="001178FB"/>
    <w:rsid w:val="001219A5"/>
    <w:rsid w:val="001264CF"/>
    <w:rsid w:val="001270EA"/>
    <w:rsid w:val="001304D6"/>
    <w:rsid w:val="00134E99"/>
    <w:rsid w:val="00135210"/>
    <w:rsid w:val="001364DD"/>
    <w:rsid w:val="001400C5"/>
    <w:rsid w:val="00140DBE"/>
    <w:rsid w:val="001453CD"/>
    <w:rsid w:val="0015362E"/>
    <w:rsid w:val="00156025"/>
    <w:rsid w:val="001562A8"/>
    <w:rsid w:val="001567F2"/>
    <w:rsid w:val="001569DE"/>
    <w:rsid w:val="001602AA"/>
    <w:rsid w:val="001611EE"/>
    <w:rsid w:val="00166206"/>
    <w:rsid w:val="0016769C"/>
    <w:rsid w:val="00167E08"/>
    <w:rsid w:val="00170C48"/>
    <w:rsid w:val="001729A4"/>
    <w:rsid w:val="0017675E"/>
    <w:rsid w:val="00180925"/>
    <w:rsid w:val="00180DF6"/>
    <w:rsid w:val="00187CE0"/>
    <w:rsid w:val="00187D3B"/>
    <w:rsid w:val="00191759"/>
    <w:rsid w:val="001952EB"/>
    <w:rsid w:val="001960D4"/>
    <w:rsid w:val="001A08BC"/>
    <w:rsid w:val="001B1842"/>
    <w:rsid w:val="001B3BAD"/>
    <w:rsid w:val="001B473A"/>
    <w:rsid w:val="001B4C21"/>
    <w:rsid w:val="001B533B"/>
    <w:rsid w:val="001C5D98"/>
    <w:rsid w:val="001C7849"/>
    <w:rsid w:val="001D1B8A"/>
    <w:rsid w:val="001D2BC6"/>
    <w:rsid w:val="001D65A4"/>
    <w:rsid w:val="001D664D"/>
    <w:rsid w:val="001D67E4"/>
    <w:rsid w:val="001E1056"/>
    <w:rsid w:val="001E488B"/>
    <w:rsid w:val="001E5F10"/>
    <w:rsid w:val="001E6059"/>
    <w:rsid w:val="001F0AF4"/>
    <w:rsid w:val="001F6289"/>
    <w:rsid w:val="001F7764"/>
    <w:rsid w:val="001F7AAA"/>
    <w:rsid w:val="00202001"/>
    <w:rsid w:val="00202104"/>
    <w:rsid w:val="002034D3"/>
    <w:rsid w:val="00203927"/>
    <w:rsid w:val="00203DA2"/>
    <w:rsid w:val="00210EC9"/>
    <w:rsid w:val="002126A1"/>
    <w:rsid w:val="00212E16"/>
    <w:rsid w:val="00213606"/>
    <w:rsid w:val="002140CE"/>
    <w:rsid w:val="00215822"/>
    <w:rsid w:val="002208CB"/>
    <w:rsid w:val="00220C10"/>
    <w:rsid w:val="002210DB"/>
    <w:rsid w:val="00226794"/>
    <w:rsid w:val="002307B9"/>
    <w:rsid w:val="002348FB"/>
    <w:rsid w:val="002379D6"/>
    <w:rsid w:val="00242A90"/>
    <w:rsid w:val="0024567A"/>
    <w:rsid w:val="00247AC9"/>
    <w:rsid w:val="00250F4B"/>
    <w:rsid w:val="00262C7F"/>
    <w:rsid w:val="00265F29"/>
    <w:rsid w:val="002673B8"/>
    <w:rsid w:val="00267F75"/>
    <w:rsid w:val="0027132D"/>
    <w:rsid w:val="00275A63"/>
    <w:rsid w:val="0027717C"/>
    <w:rsid w:val="002822FF"/>
    <w:rsid w:val="00286751"/>
    <w:rsid w:val="002871C0"/>
    <w:rsid w:val="0029474B"/>
    <w:rsid w:val="00295A7D"/>
    <w:rsid w:val="00296983"/>
    <w:rsid w:val="00296DCE"/>
    <w:rsid w:val="00297670"/>
    <w:rsid w:val="002A01C4"/>
    <w:rsid w:val="002A08FB"/>
    <w:rsid w:val="002A27A4"/>
    <w:rsid w:val="002A46C6"/>
    <w:rsid w:val="002A5628"/>
    <w:rsid w:val="002A5E23"/>
    <w:rsid w:val="002A6448"/>
    <w:rsid w:val="002A79A8"/>
    <w:rsid w:val="002A7A16"/>
    <w:rsid w:val="002B1042"/>
    <w:rsid w:val="002B2D65"/>
    <w:rsid w:val="002B59E8"/>
    <w:rsid w:val="002C1D61"/>
    <w:rsid w:val="002C5C9B"/>
    <w:rsid w:val="002C6981"/>
    <w:rsid w:val="002C79CC"/>
    <w:rsid w:val="002D1EDD"/>
    <w:rsid w:val="002D2AF7"/>
    <w:rsid w:val="002D5535"/>
    <w:rsid w:val="002D583C"/>
    <w:rsid w:val="002E5BAA"/>
    <w:rsid w:val="002F2C5D"/>
    <w:rsid w:val="002F35F1"/>
    <w:rsid w:val="002F6A7F"/>
    <w:rsid w:val="002F7470"/>
    <w:rsid w:val="003001B6"/>
    <w:rsid w:val="0030348B"/>
    <w:rsid w:val="0030396B"/>
    <w:rsid w:val="00304C58"/>
    <w:rsid w:val="00306F61"/>
    <w:rsid w:val="00311D5C"/>
    <w:rsid w:val="003139AE"/>
    <w:rsid w:val="00315FE0"/>
    <w:rsid w:val="00322C9D"/>
    <w:rsid w:val="00324212"/>
    <w:rsid w:val="00325388"/>
    <w:rsid w:val="00325B83"/>
    <w:rsid w:val="0032640C"/>
    <w:rsid w:val="0033148A"/>
    <w:rsid w:val="00331BF9"/>
    <w:rsid w:val="0033398C"/>
    <w:rsid w:val="00334909"/>
    <w:rsid w:val="003353ED"/>
    <w:rsid w:val="00337509"/>
    <w:rsid w:val="00337C9B"/>
    <w:rsid w:val="003408C8"/>
    <w:rsid w:val="003409E6"/>
    <w:rsid w:val="003455DD"/>
    <w:rsid w:val="00346B55"/>
    <w:rsid w:val="00354716"/>
    <w:rsid w:val="00356506"/>
    <w:rsid w:val="00357BAE"/>
    <w:rsid w:val="00362A1D"/>
    <w:rsid w:val="00365506"/>
    <w:rsid w:val="00367DC7"/>
    <w:rsid w:val="003714C6"/>
    <w:rsid w:val="00372289"/>
    <w:rsid w:val="0037450D"/>
    <w:rsid w:val="00375093"/>
    <w:rsid w:val="00375A8D"/>
    <w:rsid w:val="003763F4"/>
    <w:rsid w:val="00377D06"/>
    <w:rsid w:val="00382ADA"/>
    <w:rsid w:val="00383E68"/>
    <w:rsid w:val="00386849"/>
    <w:rsid w:val="00393B18"/>
    <w:rsid w:val="00395FDB"/>
    <w:rsid w:val="003A2491"/>
    <w:rsid w:val="003A284E"/>
    <w:rsid w:val="003A6603"/>
    <w:rsid w:val="003A7B06"/>
    <w:rsid w:val="003A7E0D"/>
    <w:rsid w:val="003B03AB"/>
    <w:rsid w:val="003B1346"/>
    <w:rsid w:val="003B29F0"/>
    <w:rsid w:val="003B2ACB"/>
    <w:rsid w:val="003B608E"/>
    <w:rsid w:val="003C11AA"/>
    <w:rsid w:val="003C1AD5"/>
    <w:rsid w:val="003C30E5"/>
    <w:rsid w:val="003C42E5"/>
    <w:rsid w:val="003C4DAD"/>
    <w:rsid w:val="003C5DCF"/>
    <w:rsid w:val="003C62B8"/>
    <w:rsid w:val="003D33CC"/>
    <w:rsid w:val="003D43C3"/>
    <w:rsid w:val="003E00B3"/>
    <w:rsid w:val="003E18A5"/>
    <w:rsid w:val="003E245E"/>
    <w:rsid w:val="003E2DDA"/>
    <w:rsid w:val="003E6A1D"/>
    <w:rsid w:val="003F4398"/>
    <w:rsid w:val="003F56B3"/>
    <w:rsid w:val="003F64EB"/>
    <w:rsid w:val="003F668E"/>
    <w:rsid w:val="003F67AA"/>
    <w:rsid w:val="004016C9"/>
    <w:rsid w:val="00401C7D"/>
    <w:rsid w:val="00402658"/>
    <w:rsid w:val="00402FA6"/>
    <w:rsid w:val="00403424"/>
    <w:rsid w:val="00411C6E"/>
    <w:rsid w:val="00413AAC"/>
    <w:rsid w:val="00414E5A"/>
    <w:rsid w:val="0041594B"/>
    <w:rsid w:val="004169DC"/>
    <w:rsid w:val="00422AAC"/>
    <w:rsid w:val="00423D08"/>
    <w:rsid w:val="004262F5"/>
    <w:rsid w:val="00426F09"/>
    <w:rsid w:val="00430641"/>
    <w:rsid w:val="00430F6B"/>
    <w:rsid w:val="004320CB"/>
    <w:rsid w:val="00432860"/>
    <w:rsid w:val="00433757"/>
    <w:rsid w:val="00434817"/>
    <w:rsid w:val="004367C3"/>
    <w:rsid w:val="004417CE"/>
    <w:rsid w:val="004466CC"/>
    <w:rsid w:val="004466D3"/>
    <w:rsid w:val="004476E0"/>
    <w:rsid w:val="00447AB4"/>
    <w:rsid w:val="00447DA5"/>
    <w:rsid w:val="00450C45"/>
    <w:rsid w:val="00450F9D"/>
    <w:rsid w:val="00451066"/>
    <w:rsid w:val="00451BE3"/>
    <w:rsid w:val="00453765"/>
    <w:rsid w:val="00461EBC"/>
    <w:rsid w:val="00464FF0"/>
    <w:rsid w:val="00476E85"/>
    <w:rsid w:val="0047715A"/>
    <w:rsid w:val="00482CE2"/>
    <w:rsid w:val="0048395D"/>
    <w:rsid w:val="004905EC"/>
    <w:rsid w:val="00493C35"/>
    <w:rsid w:val="004973E8"/>
    <w:rsid w:val="004A01E1"/>
    <w:rsid w:val="004A0E18"/>
    <w:rsid w:val="004A19DE"/>
    <w:rsid w:val="004A2927"/>
    <w:rsid w:val="004B177A"/>
    <w:rsid w:val="004B2F21"/>
    <w:rsid w:val="004B3AEC"/>
    <w:rsid w:val="004B4452"/>
    <w:rsid w:val="004B481C"/>
    <w:rsid w:val="004B6B1C"/>
    <w:rsid w:val="004B6B2A"/>
    <w:rsid w:val="004B79B0"/>
    <w:rsid w:val="004B7FB3"/>
    <w:rsid w:val="004C1B24"/>
    <w:rsid w:val="004C3D36"/>
    <w:rsid w:val="004C5611"/>
    <w:rsid w:val="004C60A7"/>
    <w:rsid w:val="004C705A"/>
    <w:rsid w:val="004D4803"/>
    <w:rsid w:val="004D4DC7"/>
    <w:rsid w:val="004D5F6B"/>
    <w:rsid w:val="004E2362"/>
    <w:rsid w:val="004E5210"/>
    <w:rsid w:val="004E638B"/>
    <w:rsid w:val="004E64D9"/>
    <w:rsid w:val="004E6629"/>
    <w:rsid w:val="004F5D16"/>
    <w:rsid w:val="0050372E"/>
    <w:rsid w:val="00507C76"/>
    <w:rsid w:val="0051094C"/>
    <w:rsid w:val="0051219B"/>
    <w:rsid w:val="00515435"/>
    <w:rsid w:val="00523B42"/>
    <w:rsid w:val="00525028"/>
    <w:rsid w:val="00527536"/>
    <w:rsid w:val="00537603"/>
    <w:rsid w:val="00537EF2"/>
    <w:rsid w:val="00540599"/>
    <w:rsid w:val="005422F0"/>
    <w:rsid w:val="00542711"/>
    <w:rsid w:val="00543EF2"/>
    <w:rsid w:val="0054409C"/>
    <w:rsid w:val="00544315"/>
    <w:rsid w:val="00545950"/>
    <w:rsid w:val="005461EF"/>
    <w:rsid w:val="00546A15"/>
    <w:rsid w:val="005516BC"/>
    <w:rsid w:val="00553E07"/>
    <w:rsid w:val="00555770"/>
    <w:rsid w:val="00562D8A"/>
    <w:rsid w:val="005642F6"/>
    <w:rsid w:val="0056787F"/>
    <w:rsid w:val="0057090E"/>
    <w:rsid w:val="005716E5"/>
    <w:rsid w:val="005722B1"/>
    <w:rsid w:val="00573C61"/>
    <w:rsid w:val="00574B35"/>
    <w:rsid w:val="005814B0"/>
    <w:rsid w:val="005849EC"/>
    <w:rsid w:val="005855CF"/>
    <w:rsid w:val="005863AF"/>
    <w:rsid w:val="0059144E"/>
    <w:rsid w:val="00592C14"/>
    <w:rsid w:val="0059325F"/>
    <w:rsid w:val="00597E69"/>
    <w:rsid w:val="005A41A1"/>
    <w:rsid w:val="005A4D41"/>
    <w:rsid w:val="005A515C"/>
    <w:rsid w:val="005A5371"/>
    <w:rsid w:val="005A5F04"/>
    <w:rsid w:val="005B1172"/>
    <w:rsid w:val="005B13BA"/>
    <w:rsid w:val="005B153D"/>
    <w:rsid w:val="005B2304"/>
    <w:rsid w:val="005B323B"/>
    <w:rsid w:val="005B3A67"/>
    <w:rsid w:val="005B5188"/>
    <w:rsid w:val="005B5B4A"/>
    <w:rsid w:val="005B63C7"/>
    <w:rsid w:val="005B7BA3"/>
    <w:rsid w:val="005C0F4B"/>
    <w:rsid w:val="005C133B"/>
    <w:rsid w:val="005C6EBE"/>
    <w:rsid w:val="005C788D"/>
    <w:rsid w:val="005D16E1"/>
    <w:rsid w:val="005D2237"/>
    <w:rsid w:val="005D3B58"/>
    <w:rsid w:val="005D4A9B"/>
    <w:rsid w:val="005D4E47"/>
    <w:rsid w:val="005D5300"/>
    <w:rsid w:val="005E2E0C"/>
    <w:rsid w:val="005E480F"/>
    <w:rsid w:val="005F20B6"/>
    <w:rsid w:val="005F34C6"/>
    <w:rsid w:val="005F4723"/>
    <w:rsid w:val="00600504"/>
    <w:rsid w:val="006047A6"/>
    <w:rsid w:val="0060560A"/>
    <w:rsid w:val="00606044"/>
    <w:rsid w:val="0060625C"/>
    <w:rsid w:val="00606D49"/>
    <w:rsid w:val="006104C2"/>
    <w:rsid w:val="00610C3A"/>
    <w:rsid w:val="00615113"/>
    <w:rsid w:val="006176E4"/>
    <w:rsid w:val="00621EAA"/>
    <w:rsid w:val="0062220C"/>
    <w:rsid w:val="00622BBB"/>
    <w:rsid w:val="006253A9"/>
    <w:rsid w:val="006269F2"/>
    <w:rsid w:val="00627B0E"/>
    <w:rsid w:val="00631989"/>
    <w:rsid w:val="0063258D"/>
    <w:rsid w:val="006340FF"/>
    <w:rsid w:val="00637209"/>
    <w:rsid w:val="00637903"/>
    <w:rsid w:val="00637CCB"/>
    <w:rsid w:val="00650DCF"/>
    <w:rsid w:val="0065103A"/>
    <w:rsid w:val="00651AE8"/>
    <w:rsid w:val="00652738"/>
    <w:rsid w:val="00655784"/>
    <w:rsid w:val="0065758B"/>
    <w:rsid w:val="006604F7"/>
    <w:rsid w:val="0066150D"/>
    <w:rsid w:val="006617CD"/>
    <w:rsid w:val="0066225F"/>
    <w:rsid w:val="00666AFD"/>
    <w:rsid w:val="006728D9"/>
    <w:rsid w:val="0067669F"/>
    <w:rsid w:val="00687BE8"/>
    <w:rsid w:val="0069231B"/>
    <w:rsid w:val="00696227"/>
    <w:rsid w:val="00696C6D"/>
    <w:rsid w:val="00697002"/>
    <w:rsid w:val="006A5C1C"/>
    <w:rsid w:val="006B1DB2"/>
    <w:rsid w:val="006B4074"/>
    <w:rsid w:val="006B487E"/>
    <w:rsid w:val="006B4D76"/>
    <w:rsid w:val="006B4DD0"/>
    <w:rsid w:val="006C0AA1"/>
    <w:rsid w:val="006C3098"/>
    <w:rsid w:val="006C34CA"/>
    <w:rsid w:val="006C3B4B"/>
    <w:rsid w:val="006C4D36"/>
    <w:rsid w:val="006C5414"/>
    <w:rsid w:val="006C58AA"/>
    <w:rsid w:val="006D26FB"/>
    <w:rsid w:val="006D27B1"/>
    <w:rsid w:val="006D36F7"/>
    <w:rsid w:val="006D6ED1"/>
    <w:rsid w:val="006D7FE6"/>
    <w:rsid w:val="006E0A4C"/>
    <w:rsid w:val="006E126B"/>
    <w:rsid w:val="006F01E5"/>
    <w:rsid w:val="006F2A9E"/>
    <w:rsid w:val="006F2D3A"/>
    <w:rsid w:val="006F2DC0"/>
    <w:rsid w:val="006F53C8"/>
    <w:rsid w:val="006F586A"/>
    <w:rsid w:val="0070081C"/>
    <w:rsid w:val="00701918"/>
    <w:rsid w:val="00703DC7"/>
    <w:rsid w:val="00710469"/>
    <w:rsid w:val="00713874"/>
    <w:rsid w:val="00713FA6"/>
    <w:rsid w:val="007141ED"/>
    <w:rsid w:val="00714DA8"/>
    <w:rsid w:val="007203BA"/>
    <w:rsid w:val="00721AB5"/>
    <w:rsid w:val="0072333A"/>
    <w:rsid w:val="007236D9"/>
    <w:rsid w:val="007263EB"/>
    <w:rsid w:val="00733776"/>
    <w:rsid w:val="00734F54"/>
    <w:rsid w:val="00737441"/>
    <w:rsid w:val="00740C70"/>
    <w:rsid w:val="00741994"/>
    <w:rsid w:val="00745E0D"/>
    <w:rsid w:val="007466C6"/>
    <w:rsid w:val="00753BDF"/>
    <w:rsid w:val="00754584"/>
    <w:rsid w:val="007619E7"/>
    <w:rsid w:val="00762197"/>
    <w:rsid w:val="00762C7A"/>
    <w:rsid w:val="00766A2C"/>
    <w:rsid w:val="0077097A"/>
    <w:rsid w:val="0077304B"/>
    <w:rsid w:val="00773C9F"/>
    <w:rsid w:val="0077508D"/>
    <w:rsid w:val="00776ACA"/>
    <w:rsid w:val="007815CA"/>
    <w:rsid w:val="00783B0E"/>
    <w:rsid w:val="00786AEF"/>
    <w:rsid w:val="00791136"/>
    <w:rsid w:val="007915EC"/>
    <w:rsid w:val="007969C7"/>
    <w:rsid w:val="00796AA4"/>
    <w:rsid w:val="007A02C6"/>
    <w:rsid w:val="007A0A13"/>
    <w:rsid w:val="007A237F"/>
    <w:rsid w:val="007A4045"/>
    <w:rsid w:val="007A6809"/>
    <w:rsid w:val="007B2D30"/>
    <w:rsid w:val="007C1156"/>
    <w:rsid w:val="007C3EAA"/>
    <w:rsid w:val="007C5EE6"/>
    <w:rsid w:val="007D00F8"/>
    <w:rsid w:val="007D2901"/>
    <w:rsid w:val="007D7800"/>
    <w:rsid w:val="007E0FC2"/>
    <w:rsid w:val="007E31C2"/>
    <w:rsid w:val="007E5095"/>
    <w:rsid w:val="007E50F6"/>
    <w:rsid w:val="007E7C73"/>
    <w:rsid w:val="007F0262"/>
    <w:rsid w:val="007F098D"/>
    <w:rsid w:val="007F0C30"/>
    <w:rsid w:val="007F2205"/>
    <w:rsid w:val="007F4B8A"/>
    <w:rsid w:val="007F4C59"/>
    <w:rsid w:val="007F73DF"/>
    <w:rsid w:val="00801F85"/>
    <w:rsid w:val="00803D39"/>
    <w:rsid w:val="00804DCB"/>
    <w:rsid w:val="00805EF2"/>
    <w:rsid w:val="008064B1"/>
    <w:rsid w:val="008102E6"/>
    <w:rsid w:val="0081120C"/>
    <w:rsid w:val="0081364A"/>
    <w:rsid w:val="00815320"/>
    <w:rsid w:val="00817F6A"/>
    <w:rsid w:val="008206C0"/>
    <w:rsid w:val="00820F15"/>
    <w:rsid w:val="008230F5"/>
    <w:rsid w:val="00827343"/>
    <w:rsid w:val="00827529"/>
    <w:rsid w:val="00827744"/>
    <w:rsid w:val="00830CF7"/>
    <w:rsid w:val="00831E7C"/>
    <w:rsid w:val="00833BC0"/>
    <w:rsid w:val="00833F3A"/>
    <w:rsid w:val="008350C7"/>
    <w:rsid w:val="00837BB1"/>
    <w:rsid w:val="00840507"/>
    <w:rsid w:val="00840E97"/>
    <w:rsid w:val="008417C6"/>
    <w:rsid w:val="00842185"/>
    <w:rsid w:val="0084218F"/>
    <w:rsid w:val="008443F4"/>
    <w:rsid w:val="008445F7"/>
    <w:rsid w:val="00845995"/>
    <w:rsid w:val="00847596"/>
    <w:rsid w:val="00850191"/>
    <w:rsid w:val="00850898"/>
    <w:rsid w:val="008522D0"/>
    <w:rsid w:val="00853296"/>
    <w:rsid w:val="00854B77"/>
    <w:rsid w:val="00855F89"/>
    <w:rsid w:val="008571EC"/>
    <w:rsid w:val="00857D8F"/>
    <w:rsid w:val="008604EA"/>
    <w:rsid w:val="00860927"/>
    <w:rsid w:val="00862DA2"/>
    <w:rsid w:val="00866348"/>
    <w:rsid w:val="00867B5B"/>
    <w:rsid w:val="0087302D"/>
    <w:rsid w:val="00874164"/>
    <w:rsid w:val="00874775"/>
    <w:rsid w:val="00874890"/>
    <w:rsid w:val="0087642C"/>
    <w:rsid w:val="00877EBF"/>
    <w:rsid w:val="008811DB"/>
    <w:rsid w:val="00882069"/>
    <w:rsid w:val="008820D1"/>
    <w:rsid w:val="00885489"/>
    <w:rsid w:val="0088797C"/>
    <w:rsid w:val="008907F8"/>
    <w:rsid w:val="00890875"/>
    <w:rsid w:val="008922A1"/>
    <w:rsid w:val="008926D7"/>
    <w:rsid w:val="008930AB"/>
    <w:rsid w:val="008931F1"/>
    <w:rsid w:val="0089566F"/>
    <w:rsid w:val="008A00F4"/>
    <w:rsid w:val="008A3362"/>
    <w:rsid w:val="008A47BB"/>
    <w:rsid w:val="008A4B20"/>
    <w:rsid w:val="008A6591"/>
    <w:rsid w:val="008C078E"/>
    <w:rsid w:val="008C1CEF"/>
    <w:rsid w:val="008C1D8D"/>
    <w:rsid w:val="008C22F1"/>
    <w:rsid w:val="008C5BC4"/>
    <w:rsid w:val="008C7BAC"/>
    <w:rsid w:val="008D1261"/>
    <w:rsid w:val="008D21F3"/>
    <w:rsid w:val="008D300E"/>
    <w:rsid w:val="008D56E1"/>
    <w:rsid w:val="008D63DD"/>
    <w:rsid w:val="008D6CC0"/>
    <w:rsid w:val="008E1C2D"/>
    <w:rsid w:val="008E6484"/>
    <w:rsid w:val="008E6D7E"/>
    <w:rsid w:val="008F294D"/>
    <w:rsid w:val="008F367F"/>
    <w:rsid w:val="008F3712"/>
    <w:rsid w:val="008F65C1"/>
    <w:rsid w:val="008F6654"/>
    <w:rsid w:val="009010A7"/>
    <w:rsid w:val="0090328F"/>
    <w:rsid w:val="009040FC"/>
    <w:rsid w:val="009111F1"/>
    <w:rsid w:val="009128CD"/>
    <w:rsid w:val="009259C2"/>
    <w:rsid w:val="00927B3A"/>
    <w:rsid w:val="00927BC7"/>
    <w:rsid w:val="00931737"/>
    <w:rsid w:val="00933A51"/>
    <w:rsid w:val="00934118"/>
    <w:rsid w:val="00935BCF"/>
    <w:rsid w:val="00940D85"/>
    <w:rsid w:val="009413A9"/>
    <w:rsid w:val="00945DB5"/>
    <w:rsid w:val="009479D5"/>
    <w:rsid w:val="00947F0D"/>
    <w:rsid w:val="00950EF1"/>
    <w:rsid w:val="00951602"/>
    <w:rsid w:val="00956C45"/>
    <w:rsid w:val="00956F53"/>
    <w:rsid w:val="00960398"/>
    <w:rsid w:val="00964A91"/>
    <w:rsid w:val="00965B26"/>
    <w:rsid w:val="009660BA"/>
    <w:rsid w:val="00970270"/>
    <w:rsid w:val="00972302"/>
    <w:rsid w:val="009749F0"/>
    <w:rsid w:val="009857A5"/>
    <w:rsid w:val="00985AB2"/>
    <w:rsid w:val="0098610E"/>
    <w:rsid w:val="00986221"/>
    <w:rsid w:val="0099051E"/>
    <w:rsid w:val="0099344C"/>
    <w:rsid w:val="0099496B"/>
    <w:rsid w:val="00994B9B"/>
    <w:rsid w:val="00994FCC"/>
    <w:rsid w:val="00996447"/>
    <w:rsid w:val="00997528"/>
    <w:rsid w:val="009979F1"/>
    <w:rsid w:val="009A2BBA"/>
    <w:rsid w:val="009A3759"/>
    <w:rsid w:val="009A7076"/>
    <w:rsid w:val="009B17E4"/>
    <w:rsid w:val="009B1B61"/>
    <w:rsid w:val="009B46B6"/>
    <w:rsid w:val="009C16DA"/>
    <w:rsid w:val="009C27AF"/>
    <w:rsid w:val="009C2B2D"/>
    <w:rsid w:val="009C51DF"/>
    <w:rsid w:val="009C73E9"/>
    <w:rsid w:val="009D1739"/>
    <w:rsid w:val="009D2EB1"/>
    <w:rsid w:val="009D3E31"/>
    <w:rsid w:val="009D4FB2"/>
    <w:rsid w:val="009E172C"/>
    <w:rsid w:val="009E32CE"/>
    <w:rsid w:val="009E3D04"/>
    <w:rsid w:val="009E4911"/>
    <w:rsid w:val="009E6D84"/>
    <w:rsid w:val="009F03BF"/>
    <w:rsid w:val="009F169E"/>
    <w:rsid w:val="009F4D28"/>
    <w:rsid w:val="00A00B25"/>
    <w:rsid w:val="00A00E56"/>
    <w:rsid w:val="00A03B83"/>
    <w:rsid w:val="00A03CE5"/>
    <w:rsid w:val="00A05EF9"/>
    <w:rsid w:val="00A07A28"/>
    <w:rsid w:val="00A07CCC"/>
    <w:rsid w:val="00A1129E"/>
    <w:rsid w:val="00A11C85"/>
    <w:rsid w:val="00A14432"/>
    <w:rsid w:val="00A15AE2"/>
    <w:rsid w:val="00A15BC9"/>
    <w:rsid w:val="00A16E2F"/>
    <w:rsid w:val="00A2468D"/>
    <w:rsid w:val="00A25B37"/>
    <w:rsid w:val="00A30F7D"/>
    <w:rsid w:val="00A318FB"/>
    <w:rsid w:val="00A32B97"/>
    <w:rsid w:val="00A331EA"/>
    <w:rsid w:val="00A34006"/>
    <w:rsid w:val="00A34B7A"/>
    <w:rsid w:val="00A37837"/>
    <w:rsid w:val="00A504C3"/>
    <w:rsid w:val="00A50C43"/>
    <w:rsid w:val="00A53FC3"/>
    <w:rsid w:val="00A55CFC"/>
    <w:rsid w:val="00A568C4"/>
    <w:rsid w:val="00A61656"/>
    <w:rsid w:val="00A61911"/>
    <w:rsid w:val="00A64579"/>
    <w:rsid w:val="00A65C4C"/>
    <w:rsid w:val="00A65F36"/>
    <w:rsid w:val="00A666F3"/>
    <w:rsid w:val="00A66829"/>
    <w:rsid w:val="00A6755E"/>
    <w:rsid w:val="00A72444"/>
    <w:rsid w:val="00A757B3"/>
    <w:rsid w:val="00A83731"/>
    <w:rsid w:val="00A9575E"/>
    <w:rsid w:val="00A963B9"/>
    <w:rsid w:val="00AA07FA"/>
    <w:rsid w:val="00AA3D11"/>
    <w:rsid w:val="00AA5F8A"/>
    <w:rsid w:val="00AB3126"/>
    <w:rsid w:val="00AB592D"/>
    <w:rsid w:val="00AB6E37"/>
    <w:rsid w:val="00AC1EFA"/>
    <w:rsid w:val="00AC261C"/>
    <w:rsid w:val="00AC622F"/>
    <w:rsid w:val="00AC6705"/>
    <w:rsid w:val="00AC6A2C"/>
    <w:rsid w:val="00AC6FE8"/>
    <w:rsid w:val="00AD1332"/>
    <w:rsid w:val="00AD17CD"/>
    <w:rsid w:val="00AD1F4A"/>
    <w:rsid w:val="00AD789F"/>
    <w:rsid w:val="00AE4D1C"/>
    <w:rsid w:val="00AE76B9"/>
    <w:rsid w:val="00AE78C1"/>
    <w:rsid w:val="00AF0F8F"/>
    <w:rsid w:val="00AF490E"/>
    <w:rsid w:val="00AF60BB"/>
    <w:rsid w:val="00B007E2"/>
    <w:rsid w:val="00B0302A"/>
    <w:rsid w:val="00B04F25"/>
    <w:rsid w:val="00B076F8"/>
    <w:rsid w:val="00B10353"/>
    <w:rsid w:val="00B1224C"/>
    <w:rsid w:val="00B12609"/>
    <w:rsid w:val="00B13260"/>
    <w:rsid w:val="00B148D8"/>
    <w:rsid w:val="00B30A1C"/>
    <w:rsid w:val="00B31BD6"/>
    <w:rsid w:val="00B34889"/>
    <w:rsid w:val="00B3740D"/>
    <w:rsid w:val="00B37FF9"/>
    <w:rsid w:val="00B40524"/>
    <w:rsid w:val="00B405CD"/>
    <w:rsid w:val="00B4172C"/>
    <w:rsid w:val="00B44E5C"/>
    <w:rsid w:val="00B450CB"/>
    <w:rsid w:val="00B46F36"/>
    <w:rsid w:val="00B4758D"/>
    <w:rsid w:val="00B53874"/>
    <w:rsid w:val="00B5398C"/>
    <w:rsid w:val="00B53E20"/>
    <w:rsid w:val="00B5665C"/>
    <w:rsid w:val="00B60521"/>
    <w:rsid w:val="00B606D6"/>
    <w:rsid w:val="00B6278A"/>
    <w:rsid w:val="00B63268"/>
    <w:rsid w:val="00B63DF3"/>
    <w:rsid w:val="00B64F2F"/>
    <w:rsid w:val="00B65421"/>
    <w:rsid w:val="00B67548"/>
    <w:rsid w:val="00B67BED"/>
    <w:rsid w:val="00B714C2"/>
    <w:rsid w:val="00B7603C"/>
    <w:rsid w:val="00B8182D"/>
    <w:rsid w:val="00B8259D"/>
    <w:rsid w:val="00B8488D"/>
    <w:rsid w:val="00B92296"/>
    <w:rsid w:val="00B943C8"/>
    <w:rsid w:val="00B95A8E"/>
    <w:rsid w:val="00B969E0"/>
    <w:rsid w:val="00B96CA3"/>
    <w:rsid w:val="00BA13F0"/>
    <w:rsid w:val="00BA2610"/>
    <w:rsid w:val="00BA3B22"/>
    <w:rsid w:val="00BA40DE"/>
    <w:rsid w:val="00BB0398"/>
    <w:rsid w:val="00BB145F"/>
    <w:rsid w:val="00BB3905"/>
    <w:rsid w:val="00BC0ABD"/>
    <w:rsid w:val="00BC0DF4"/>
    <w:rsid w:val="00BC1685"/>
    <w:rsid w:val="00BC1926"/>
    <w:rsid w:val="00BC1DA4"/>
    <w:rsid w:val="00BC1F19"/>
    <w:rsid w:val="00BD5497"/>
    <w:rsid w:val="00BD759C"/>
    <w:rsid w:val="00BE01DE"/>
    <w:rsid w:val="00BE1E9E"/>
    <w:rsid w:val="00BE2310"/>
    <w:rsid w:val="00BE79A8"/>
    <w:rsid w:val="00BF15A1"/>
    <w:rsid w:val="00BF15BE"/>
    <w:rsid w:val="00BF1AE7"/>
    <w:rsid w:val="00BF2069"/>
    <w:rsid w:val="00BF4E2E"/>
    <w:rsid w:val="00BF5386"/>
    <w:rsid w:val="00C00418"/>
    <w:rsid w:val="00C00C1A"/>
    <w:rsid w:val="00C018F1"/>
    <w:rsid w:val="00C0239E"/>
    <w:rsid w:val="00C10B5A"/>
    <w:rsid w:val="00C11C55"/>
    <w:rsid w:val="00C121D4"/>
    <w:rsid w:val="00C130E3"/>
    <w:rsid w:val="00C1338D"/>
    <w:rsid w:val="00C138CD"/>
    <w:rsid w:val="00C14FCB"/>
    <w:rsid w:val="00C15786"/>
    <w:rsid w:val="00C2249E"/>
    <w:rsid w:val="00C227FB"/>
    <w:rsid w:val="00C23395"/>
    <w:rsid w:val="00C2428F"/>
    <w:rsid w:val="00C25423"/>
    <w:rsid w:val="00C313AF"/>
    <w:rsid w:val="00C31EC0"/>
    <w:rsid w:val="00C34B6C"/>
    <w:rsid w:val="00C3500E"/>
    <w:rsid w:val="00C41837"/>
    <w:rsid w:val="00C42B52"/>
    <w:rsid w:val="00C42F06"/>
    <w:rsid w:val="00C431D3"/>
    <w:rsid w:val="00C469F1"/>
    <w:rsid w:val="00C515D1"/>
    <w:rsid w:val="00C524C7"/>
    <w:rsid w:val="00C55590"/>
    <w:rsid w:val="00C557B2"/>
    <w:rsid w:val="00C56A4F"/>
    <w:rsid w:val="00C57D16"/>
    <w:rsid w:val="00C60387"/>
    <w:rsid w:val="00C603EE"/>
    <w:rsid w:val="00C6192A"/>
    <w:rsid w:val="00C619F1"/>
    <w:rsid w:val="00C62635"/>
    <w:rsid w:val="00C62A7B"/>
    <w:rsid w:val="00C6358A"/>
    <w:rsid w:val="00C641D7"/>
    <w:rsid w:val="00C6741F"/>
    <w:rsid w:val="00C67BCD"/>
    <w:rsid w:val="00C700CE"/>
    <w:rsid w:val="00C7234E"/>
    <w:rsid w:val="00C7311F"/>
    <w:rsid w:val="00C734A7"/>
    <w:rsid w:val="00C75106"/>
    <w:rsid w:val="00C779CC"/>
    <w:rsid w:val="00C80DB4"/>
    <w:rsid w:val="00C86C19"/>
    <w:rsid w:val="00C9503E"/>
    <w:rsid w:val="00C97332"/>
    <w:rsid w:val="00CA33F5"/>
    <w:rsid w:val="00CA4E90"/>
    <w:rsid w:val="00CA5859"/>
    <w:rsid w:val="00CB08F2"/>
    <w:rsid w:val="00CB0DB4"/>
    <w:rsid w:val="00CB1871"/>
    <w:rsid w:val="00CB1F63"/>
    <w:rsid w:val="00CB2570"/>
    <w:rsid w:val="00CB2B9A"/>
    <w:rsid w:val="00CB44D3"/>
    <w:rsid w:val="00CB5073"/>
    <w:rsid w:val="00CC361C"/>
    <w:rsid w:val="00CC57EB"/>
    <w:rsid w:val="00CC7E7B"/>
    <w:rsid w:val="00CD0C4F"/>
    <w:rsid w:val="00CD3276"/>
    <w:rsid w:val="00CD56CC"/>
    <w:rsid w:val="00CD57E0"/>
    <w:rsid w:val="00CD5A74"/>
    <w:rsid w:val="00CD6CF2"/>
    <w:rsid w:val="00CE4E34"/>
    <w:rsid w:val="00CE62B0"/>
    <w:rsid w:val="00CE6323"/>
    <w:rsid w:val="00CE6D0F"/>
    <w:rsid w:val="00CF063B"/>
    <w:rsid w:val="00D0077E"/>
    <w:rsid w:val="00D01344"/>
    <w:rsid w:val="00D01D53"/>
    <w:rsid w:val="00D03452"/>
    <w:rsid w:val="00D043D3"/>
    <w:rsid w:val="00D05806"/>
    <w:rsid w:val="00D13051"/>
    <w:rsid w:val="00D13882"/>
    <w:rsid w:val="00D15E28"/>
    <w:rsid w:val="00D1665E"/>
    <w:rsid w:val="00D21BB5"/>
    <w:rsid w:val="00D2786F"/>
    <w:rsid w:val="00D32272"/>
    <w:rsid w:val="00D32ECA"/>
    <w:rsid w:val="00D35617"/>
    <w:rsid w:val="00D358D7"/>
    <w:rsid w:val="00D35DF0"/>
    <w:rsid w:val="00D37297"/>
    <w:rsid w:val="00D5132E"/>
    <w:rsid w:val="00D53A32"/>
    <w:rsid w:val="00D553F6"/>
    <w:rsid w:val="00D563AF"/>
    <w:rsid w:val="00D6216E"/>
    <w:rsid w:val="00D62260"/>
    <w:rsid w:val="00D64D47"/>
    <w:rsid w:val="00D65471"/>
    <w:rsid w:val="00D73AAF"/>
    <w:rsid w:val="00D74A6D"/>
    <w:rsid w:val="00D7625C"/>
    <w:rsid w:val="00D83282"/>
    <w:rsid w:val="00D85490"/>
    <w:rsid w:val="00D91086"/>
    <w:rsid w:val="00D93797"/>
    <w:rsid w:val="00D9401E"/>
    <w:rsid w:val="00D94BAD"/>
    <w:rsid w:val="00D96154"/>
    <w:rsid w:val="00D96722"/>
    <w:rsid w:val="00DA3D36"/>
    <w:rsid w:val="00DA3FEC"/>
    <w:rsid w:val="00DA55A8"/>
    <w:rsid w:val="00DA5EE5"/>
    <w:rsid w:val="00DA66BF"/>
    <w:rsid w:val="00DA6909"/>
    <w:rsid w:val="00DA7D4C"/>
    <w:rsid w:val="00DB0812"/>
    <w:rsid w:val="00DB087E"/>
    <w:rsid w:val="00DB549C"/>
    <w:rsid w:val="00DC5108"/>
    <w:rsid w:val="00DC6948"/>
    <w:rsid w:val="00DC6E96"/>
    <w:rsid w:val="00DC754C"/>
    <w:rsid w:val="00DD07C6"/>
    <w:rsid w:val="00DD0B94"/>
    <w:rsid w:val="00DD29A7"/>
    <w:rsid w:val="00DD3CB5"/>
    <w:rsid w:val="00DD5198"/>
    <w:rsid w:val="00DD5B1E"/>
    <w:rsid w:val="00DD7E65"/>
    <w:rsid w:val="00DE5810"/>
    <w:rsid w:val="00DE6E53"/>
    <w:rsid w:val="00DF1F6D"/>
    <w:rsid w:val="00DF236C"/>
    <w:rsid w:val="00DF2E8E"/>
    <w:rsid w:val="00DF368C"/>
    <w:rsid w:val="00DF6483"/>
    <w:rsid w:val="00E008B7"/>
    <w:rsid w:val="00E009F0"/>
    <w:rsid w:val="00E0146D"/>
    <w:rsid w:val="00E07375"/>
    <w:rsid w:val="00E078F2"/>
    <w:rsid w:val="00E12134"/>
    <w:rsid w:val="00E157FA"/>
    <w:rsid w:val="00E15AF7"/>
    <w:rsid w:val="00E227EE"/>
    <w:rsid w:val="00E26672"/>
    <w:rsid w:val="00E31859"/>
    <w:rsid w:val="00E31CD8"/>
    <w:rsid w:val="00E33B3C"/>
    <w:rsid w:val="00E342A0"/>
    <w:rsid w:val="00E363E5"/>
    <w:rsid w:val="00E37431"/>
    <w:rsid w:val="00E375A9"/>
    <w:rsid w:val="00E37B1D"/>
    <w:rsid w:val="00E401B7"/>
    <w:rsid w:val="00E40C06"/>
    <w:rsid w:val="00E421B9"/>
    <w:rsid w:val="00E43DF1"/>
    <w:rsid w:val="00E45406"/>
    <w:rsid w:val="00E474EA"/>
    <w:rsid w:val="00E50E10"/>
    <w:rsid w:val="00E52AE6"/>
    <w:rsid w:val="00E53ADC"/>
    <w:rsid w:val="00E56A9C"/>
    <w:rsid w:val="00E5746D"/>
    <w:rsid w:val="00E57813"/>
    <w:rsid w:val="00E60145"/>
    <w:rsid w:val="00E62C4E"/>
    <w:rsid w:val="00E636A6"/>
    <w:rsid w:val="00E64904"/>
    <w:rsid w:val="00E66172"/>
    <w:rsid w:val="00E731E2"/>
    <w:rsid w:val="00E80BE4"/>
    <w:rsid w:val="00E81584"/>
    <w:rsid w:val="00E83441"/>
    <w:rsid w:val="00E86466"/>
    <w:rsid w:val="00E86BA3"/>
    <w:rsid w:val="00E87A08"/>
    <w:rsid w:val="00E87A0C"/>
    <w:rsid w:val="00E92A13"/>
    <w:rsid w:val="00E94D83"/>
    <w:rsid w:val="00E950B3"/>
    <w:rsid w:val="00E968BC"/>
    <w:rsid w:val="00EA523E"/>
    <w:rsid w:val="00EA63D6"/>
    <w:rsid w:val="00EA6DDF"/>
    <w:rsid w:val="00EB4C14"/>
    <w:rsid w:val="00EB5BAA"/>
    <w:rsid w:val="00EB7358"/>
    <w:rsid w:val="00EC0E3A"/>
    <w:rsid w:val="00EC0F3E"/>
    <w:rsid w:val="00EC14DF"/>
    <w:rsid w:val="00EC2BAC"/>
    <w:rsid w:val="00ED2381"/>
    <w:rsid w:val="00ED2DA5"/>
    <w:rsid w:val="00ED3772"/>
    <w:rsid w:val="00ED4035"/>
    <w:rsid w:val="00EE112D"/>
    <w:rsid w:val="00EE4BE3"/>
    <w:rsid w:val="00EE6344"/>
    <w:rsid w:val="00EE6FF6"/>
    <w:rsid w:val="00EE7758"/>
    <w:rsid w:val="00EF109B"/>
    <w:rsid w:val="00EF4B99"/>
    <w:rsid w:val="00EF58DD"/>
    <w:rsid w:val="00EF6401"/>
    <w:rsid w:val="00F00D5E"/>
    <w:rsid w:val="00F0225A"/>
    <w:rsid w:val="00F027B9"/>
    <w:rsid w:val="00F02CA3"/>
    <w:rsid w:val="00F036C9"/>
    <w:rsid w:val="00F05848"/>
    <w:rsid w:val="00F05897"/>
    <w:rsid w:val="00F06CE6"/>
    <w:rsid w:val="00F13079"/>
    <w:rsid w:val="00F13854"/>
    <w:rsid w:val="00F158FE"/>
    <w:rsid w:val="00F16612"/>
    <w:rsid w:val="00F16768"/>
    <w:rsid w:val="00F17210"/>
    <w:rsid w:val="00F207EE"/>
    <w:rsid w:val="00F20C8D"/>
    <w:rsid w:val="00F20CDD"/>
    <w:rsid w:val="00F27254"/>
    <w:rsid w:val="00F27C8B"/>
    <w:rsid w:val="00F3070F"/>
    <w:rsid w:val="00F30F77"/>
    <w:rsid w:val="00F33270"/>
    <w:rsid w:val="00F333D0"/>
    <w:rsid w:val="00F34090"/>
    <w:rsid w:val="00F362C8"/>
    <w:rsid w:val="00F379FD"/>
    <w:rsid w:val="00F405F0"/>
    <w:rsid w:val="00F505AE"/>
    <w:rsid w:val="00F57E9F"/>
    <w:rsid w:val="00F62329"/>
    <w:rsid w:val="00F63836"/>
    <w:rsid w:val="00F63970"/>
    <w:rsid w:val="00F649DB"/>
    <w:rsid w:val="00F65190"/>
    <w:rsid w:val="00F65725"/>
    <w:rsid w:val="00F67D34"/>
    <w:rsid w:val="00F702C9"/>
    <w:rsid w:val="00F7050B"/>
    <w:rsid w:val="00F7160E"/>
    <w:rsid w:val="00F71890"/>
    <w:rsid w:val="00F72A30"/>
    <w:rsid w:val="00F7586D"/>
    <w:rsid w:val="00F77240"/>
    <w:rsid w:val="00F77761"/>
    <w:rsid w:val="00F8305B"/>
    <w:rsid w:val="00F840C5"/>
    <w:rsid w:val="00F840F7"/>
    <w:rsid w:val="00F85F40"/>
    <w:rsid w:val="00F86ABD"/>
    <w:rsid w:val="00F86AE2"/>
    <w:rsid w:val="00F90147"/>
    <w:rsid w:val="00F92FD3"/>
    <w:rsid w:val="00F958D6"/>
    <w:rsid w:val="00FA0734"/>
    <w:rsid w:val="00FA34F2"/>
    <w:rsid w:val="00FA3DA2"/>
    <w:rsid w:val="00FA4EBE"/>
    <w:rsid w:val="00FA52CA"/>
    <w:rsid w:val="00FA5F61"/>
    <w:rsid w:val="00FB286E"/>
    <w:rsid w:val="00FB3D9D"/>
    <w:rsid w:val="00FB59B7"/>
    <w:rsid w:val="00FB5B62"/>
    <w:rsid w:val="00FB76D3"/>
    <w:rsid w:val="00FC177E"/>
    <w:rsid w:val="00FC24B7"/>
    <w:rsid w:val="00FC32BF"/>
    <w:rsid w:val="00FC7BB2"/>
    <w:rsid w:val="00FD1330"/>
    <w:rsid w:val="00FD2410"/>
    <w:rsid w:val="00FD273A"/>
    <w:rsid w:val="00FD4539"/>
    <w:rsid w:val="00FD4856"/>
    <w:rsid w:val="00FD58A9"/>
    <w:rsid w:val="00FD597C"/>
    <w:rsid w:val="00FD6318"/>
    <w:rsid w:val="00FD6707"/>
    <w:rsid w:val="00FE5CD2"/>
    <w:rsid w:val="00FE641B"/>
    <w:rsid w:val="00FF0893"/>
    <w:rsid w:val="00FF55FB"/>
    <w:rsid w:val="00FF7E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D563"/>
  <w15:chartTrackingRefBased/>
  <w15:docId w15:val="{00916EF3-FDDA-4CAC-88E5-33686EC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58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589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6150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63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63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058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058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6150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763F4"/>
    <w:pPr>
      <w:ind w:left="720"/>
      <w:contextualSpacing/>
    </w:pPr>
  </w:style>
  <w:style w:type="paragraph" w:customStyle="1" w:styleId="paragraph">
    <w:name w:val="paragraph"/>
    <w:basedOn w:val="Normal"/>
    <w:rsid w:val="009B1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17E4"/>
  </w:style>
  <w:style w:type="character" w:customStyle="1" w:styleId="eop">
    <w:name w:val="eop"/>
    <w:basedOn w:val="DefaultParagraphFont"/>
    <w:rsid w:val="009B17E4"/>
  </w:style>
  <w:style w:type="character" w:styleId="Hyperlink">
    <w:name w:val="Hyperlink"/>
    <w:basedOn w:val="DefaultParagraphFont"/>
    <w:uiPriority w:val="99"/>
    <w:unhideWhenUsed/>
    <w:rsid w:val="00F05897"/>
    <w:rPr>
      <w:color w:val="0000FF"/>
      <w:u w:val="single"/>
    </w:rPr>
  </w:style>
  <w:style w:type="paragraph" w:styleId="FootnoteText">
    <w:name w:val="footnote text"/>
    <w:basedOn w:val="Normal"/>
    <w:link w:val="FootnoteTextChar"/>
    <w:uiPriority w:val="99"/>
    <w:unhideWhenUsed/>
    <w:rsid w:val="007A0A13"/>
    <w:pPr>
      <w:spacing w:after="0" w:line="240" w:lineRule="auto"/>
    </w:pPr>
    <w:rPr>
      <w:sz w:val="20"/>
      <w:szCs w:val="20"/>
    </w:rPr>
  </w:style>
  <w:style w:type="character" w:customStyle="1" w:styleId="FootnoteTextChar">
    <w:name w:val="Footnote Text Char"/>
    <w:basedOn w:val="DefaultParagraphFont"/>
    <w:link w:val="FootnoteText"/>
    <w:uiPriority w:val="99"/>
    <w:rsid w:val="007A0A13"/>
    <w:rPr>
      <w:sz w:val="20"/>
      <w:szCs w:val="20"/>
    </w:rPr>
  </w:style>
  <w:style w:type="character" w:styleId="FootnoteReference">
    <w:name w:val="footnote reference"/>
    <w:basedOn w:val="DefaultParagraphFont"/>
    <w:uiPriority w:val="99"/>
    <w:unhideWhenUsed/>
    <w:rsid w:val="007A0A13"/>
    <w:rPr>
      <w:vertAlign w:val="superscript"/>
    </w:rPr>
  </w:style>
  <w:style w:type="character" w:customStyle="1" w:styleId="UnresolvedMention1">
    <w:name w:val="Unresolved Mention1"/>
    <w:basedOn w:val="DefaultParagraphFont"/>
    <w:uiPriority w:val="99"/>
    <w:semiHidden/>
    <w:unhideWhenUsed/>
    <w:rsid w:val="00AA3D11"/>
    <w:rPr>
      <w:color w:val="605E5C"/>
      <w:shd w:val="clear" w:color="auto" w:fill="E1DFDD"/>
    </w:rPr>
  </w:style>
  <w:style w:type="character" w:styleId="FollowedHyperlink">
    <w:name w:val="FollowedHyperlink"/>
    <w:basedOn w:val="DefaultParagraphFont"/>
    <w:uiPriority w:val="99"/>
    <w:semiHidden/>
    <w:unhideWhenUsed/>
    <w:rsid w:val="00A25B37"/>
    <w:rPr>
      <w:color w:val="954F72" w:themeColor="followedHyperlink"/>
      <w:u w:val="single"/>
    </w:rPr>
  </w:style>
  <w:style w:type="table" w:styleId="PlainTable2">
    <w:name w:val="Plain Table 2"/>
    <w:basedOn w:val="TableNormal"/>
    <w:uiPriority w:val="42"/>
    <w:rsid w:val="00CD3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5B15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E5095"/>
    <w:rPr>
      <w:sz w:val="16"/>
      <w:szCs w:val="16"/>
    </w:rPr>
  </w:style>
  <w:style w:type="paragraph" w:styleId="CommentText">
    <w:name w:val="annotation text"/>
    <w:basedOn w:val="Normal"/>
    <w:link w:val="CommentTextChar"/>
    <w:uiPriority w:val="99"/>
    <w:unhideWhenUsed/>
    <w:rsid w:val="007E5095"/>
    <w:pPr>
      <w:spacing w:line="240" w:lineRule="auto"/>
    </w:pPr>
    <w:rPr>
      <w:sz w:val="20"/>
      <w:szCs w:val="20"/>
    </w:rPr>
  </w:style>
  <w:style w:type="character" w:customStyle="1" w:styleId="CommentTextChar">
    <w:name w:val="Comment Text Char"/>
    <w:basedOn w:val="DefaultParagraphFont"/>
    <w:link w:val="CommentText"/>
    <w:uiPriority w:val="99"/>
    <w:rsid w:val="007E5095"/>
    <w:rPr>
      <w:sz w:val="20"/>
      <w:szCs w:val="20"/>
    </w:rPr>
  </w:style>
  <w:style w:type="paragraph" w:styleId="CommentSubject">
    <w:name w:val="annotation subject"/>
    <w:basedOn w:val="CommentText"/>
    <w:next w:val="CommentText"/>
    <w:link w:val="CommentSubjectChar"/>
    <w:uiPriority w:val="99"/>
    <w:semiHidden/>
    <w:unhideWhenUsed/>
    <w:rsid w:val="007E5095"/>
    <w:rPr>
      <w:b/>
      <w:bCs/>
    </w:rPr>
  </w:style>
  <w:style w:type="character" w:customStyle="1" w:styleId="CommentSubjectChar">
    <w:name w:val="Comment Subject Char"/>
    <w:basedOn w:val="CommentTextChar"/>
    <w:link w:val="CommentSubject"/>
    <w:uiPriority w:val="99"/>
    <w:semiHidden/>
    <w:rsid w:val="007E5095"/>
    <w:rPr>
      <w:b/>
      <w:bCs/>
      <w:sz w:val="20"/>
      <w:szCs w:val="20"/>
    </w:rPr>
  </w:style>
  <w:style w:type="paragraph" w:customStyle="1" w:styleId="Standaard1">
    <w:name w:val="Standaard1"/>
    <w:rsid w:val="0066150D"/>
    <w:pPr>
      <w:spacing w:after="0" w:line="240" w:lineRule="auto"/>
    </w:pPr>
    <w:rPr>
      <w:rFonts w:ascii="Calibri" w:eastAsia="Calibri" w:hAnsi="Calibri" w:cs="Calibri"/>
    </w:rPr>
  </w:style>
  <w:style w:type="paragraph" w:styleId="Bibliography">
    <w:name w:val="Bibliography"/>
    <w:basedOn w:val="Normal"/>
    <w:next w:val="Normal"/>
    <w:uiPriority w:val="37"/>
    <w:semiHidden/>
    <w:unhideWhenUsed/>
    <w:rsid w:val="00EB4C14"/>
  </w:style>
  <w:style w:type="paragraph" w:styleId="TOCHeading">
    <w:name w:val="TOC Heading"/>
    <w:basedOn w:val="Heading1"/>
    <w:next w:val="Normal"/>
    <w:uiPriority w:val="39"/>
    <w:unhideWhenUsed/>
    <w:qFormat/>
    <w:rsid w:val="000871CE"/>
    <w:pPr>
      <w:outlineLvl w:val="9"/>
    </w:pPr>
    <w:rPr>
      <w:lang w:val="en-US"/>
    </w:rPr>
  </w:style>
  <w:style w:type="paragraph" w:styleId="TOC1">
    <w:name w:val="toc 1"/>
    <w:basedOn w:val="Normal"/>
    <w:next w:val="Normal"/>
    <w:autoRedefine/>
    <w:uiPriority w:val="39"/>
    <w:unhideWhenUsed/>
    <w:rsid w:val="000871CE"/>
    <w:pPr>
      <w:spacing w:after="100"/>
    </w:pPr>
  </w:style>
  <w:style w:type="paragraph" w:styleId="TOC2">
    <w:name w:val="toc 2"/>
    <w:basedOn w:val="Normal"/>
    <w:next w:val="Normal"/>
    <w:autoRedefine/>
    <w:uiPriority w:val="39"/>
    <w:unhideWhenUsed/>
    <w:rsid w:val="000871CE"/>
    <w:pPr>
      <w:spacing w:after="100"/>
      <w:ind w:left="220"/>
    </w:pPr>
  </w:style>
  <w:style w:type="paragraph" w:styleId="TOC3">
    <w:name w:val="toc 3"/>
    <w:basedOn w:val="Normal"/>
    <w:next w:val="Normal"/>
    <w:autoRedefine/>
    <w:uiPriority w:val="39"/>
    <w:unhideWhenUsed/>
    <w:rsid w:val="000871CE"/>
    <w:pPr>
      <w:spacing w:after="100"/>
      <w:ind w:left="440"/>
    </w:pPr>
  </w:style>
  <w:style w:type="paragraph" w:styleId="Header">
    <w:name w:val="header"/>
    <w:basedOn w:val="Normal"/>
    <w:link w:val="HeaderChar"/>
    <w:uiPriority w:val="99"/>
    <w:unhideWhenUsed/>
    <w:rsid w:val="00087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1CE"/>
  </w:style>
  <w:style w:type="paragraph" w:styleId="Footer">
    <w:name w:val="footer"/>
    <w:basedOn w:val="Normal"/>
    <w:link w:val="FooterChar"/>
    <w:uiPriority w:val="99"/>
    <w:unhideWhenUsed/>
    <w:rsid w:val="00087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1CE"/>
  </w:style>
  <w:style w:type="paragraph" w:styleId="BalloonText">
    <w:name w:val="Balloon Text"/>
    <w:basedOn w:val="Normal"/>
    <w:link w:val="BalloonTextChar"/>
    <w:uiPriority w:val="99"/>
    <w:semiHidden/>
    <w:unhideWhenUsed/>
    <w:rsid w:val="003B60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08E"/>
    <w:rPr>
      <w:rFonts w:ascii="Times New Roman" w:hAnsi="Times New Roman" w:cs="Times New Roman"/>
      <w:sz w:val="18"/>
      <w:szCs w:val="18"/>
    </w:rPr>
  </w:style>
  <w:style w:type="paragraph" w:styleId="Revision">
    <w:name w:val="Revision"/>
    <w:hidden/>
    <w:uiPriority w:val="99"/>
    <w:semiHidden/>
    <w:rsid w:val="004C60A7"/>
    <w:pPr>
      <w:spacing w:after="0" w:line="240" w:lineRule="auto"/>
    </w:pPr>
  </w:style>
  <w:style w:type="table" w:styleId="PlainTable5">
    <w:name w:val="Plain Table 5"/>
    <w:basedOn w:val="TableNormal"/>
    <w:uiPriority w:val="45"/>
    <w:rsid w:val="00DF2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link w:val="Normal1Char"/>
    <w:rsid w:val="00FA0734"/>
    <w:pPr>
      <w:spacing w:after="0" w:line="240" w:lineRule="auto"/>
    </w:pPr>
    <w:rPr>
      <w:rFonts w:ascii="Calibri" w:eastAsia="Calibri" w:hAnsi="Calibri" w:cs="Calibri"/>
    </w:rPr>
  </w:style>
  <w:style w:type="character" w:styleId="PageNumber">
    <w:name w:val="page number"/>
    <w:basedOn w:val="DefaultParagraphFont"/>
    <w:uiPriority w:val="99"/>
    <w:semiHidden/>
    <w:unhideWhenUsed/>
    <w:rsid w:val="00FA0734"/>
  </w:style>
  <w:style w:type="paragraph" w:customStyle="1" w:styleId="HeadingX">
    <w:name w:val="Heading X"/>
    <w:basedOn w:val="Heading1"/>
    <w:link w:val="HeadingXChar"/>
    <w:qFormat/>
    <w:rsid w:val="00FA0734"/>
    <w:pPr>
      <w:spacing w:before="0" w:line="240" w:lineRule="auto"/>
      <w:jc w:val="both"/>
    </w:pPr>
    <w:rPr>
      <w:rFonts w:ascii="Times New Roman" w:eastAsia="Calibri" w:hAnsi="Times New Roman" w:cs="Times New Roman"/>
      <w:b/>
      <w:sz w:val="24"/>
      <w:szCs w:val="24"/>
    </w:rPr>
  </w:style>
  <w:style w:type="character" w:customStyle="1" w:styleId="Normal1Char">
    <w:name w:val="Normal1 Char"/>
    <w:basedOn w:val="DefaultParagraphFont"/>
    <w:link w:val="Normal1"/>
    <w:rsid w:val="00FA0734"/>
    <w:rPr>
      <w:rFonts w:ascii="Calibri" w:eastAsia="Calibri" w:hAnsi="Calibri" w:cs="Calibri"/>
    </w:rPr>
  </w:style>
  <w:style w:type="character" w:customStyle="1" w:styleId="HeadingXChar">
    <w:name w:val="Heading X Char"/>
    <w:basedOn w:val="Heading1Char"/>
    <w:link w:val="HeadingX"/>
    <w:rsid w:val="00FA0734"/>
    <w:rPr>
      <w:rFonts w:ascii="Times New Roman" w:eastAsia="Calibri" w:hAnsi="Times New Roman" w:cs="Times New Roman"/>
      <w:b/>
      <w:color w:val="2F5496" w:themeColor="accent1" w:themeShade="BF"/>
      <w:sz w:val="24"/>
      <w:szCs w:val="24"/>
    </w:rPr>
  </w:style>
  <w:style w:type="character" w:styleId="UnresolvedMention">
    <w:name w:val="Unresolved Mention"/>
    <w:basedOn w:val="DefaultParagraphFont"/>
    <w:uiPriority w:val="99"/>
    <w:semiHidden/>
    <w:unhideWhenUsed/>
    <w:rsid w:val="009F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888">
      <w:bodyDiv w:val="1"/>
      <w:marLeft w:val="0"/>
      <w:marRight w:val="0"/>
      <w:marTop w:val="0"/>
      <w:marBottom w:val="0"/>
      <w:divBdr>
        <w:top w:val="none" w:sz="0" w:space="0" w:color="auto"/>
        <w:left w:val="none" w:sz="0" w:space="0" w:color="auto"/>
        <w:bottom w:val="none" w:sz="0" w:space="0" w:color="auto"/>
        <w:right w:val="none" w:sz="0" w:space="0" w:color="auto"/>
      </w:divBdr>
    </w:div>
    <w:div w:id="156657724">
      <w:bodyDiv w:val="1"/>
      <w:marLeft w:val="0"/>
      <w:marRight w:val="0"/>
      <w:marTop w:val="0"/>
      <w:marBottom w:val="0"/>
      <w:divBdr>
        <w:top w:val="none" w:sz="0" w:space="0" w:color="auto"/>
        <w:left w:val="none" w:sz="0" w:space="0" w:color="auto"/>
        <w:bottom w:val="none" w:sz="0" w:space="0" w:color="auto"/>
        <w:right w:val="none" w:sz="0" w:space="0" w:color="auto"/>
      </w:divBdr>
    </w:div>
    <w:div w:id="499198953">
      <w:bodyDiv w:val="1"/>
      <w:marLeft w:val="0"/>
      <w:marRight w:val="0"/>
      <w:marTop w:val="0"/>
      <w:marBottom w:val="0"/>
      <w:divBdr>
        <w:top w:val="none" w:sz="0" w:space="0" w:color="auto"/>
        <w:left w:val="none" w:sz="0" w:space="0" w:color="auto"/>
        <w:bottom w:val="none" w:sz="0" w:space="0" w:color="auto"/>
        <w:right w:val="none" w:sz="0" w:space="0" w:color="auto"/>
      </w:divBdr>
    </w:div>
    <w:div w:id="546069980">
      <w:bodyDiv w:val="1"/>
      <w:marLeft w:val="0"/>
      <w:marRight w:val="0"/>
      <w:marTop w:val="0"/>
      <w:marBottom w:val="0"/>
      <w:divBdr>
        <w:top w:val="none" w:sz="0" w:space="0" w:color="auto"/>
        <w:left w:val="none" w:sz="0" w:space="0" w:color="auto"/>
        <w:bottom w:val="none" w:sz="0" w:space="0" w:color="auto"/>
        <w:right w:val="none" w:sz="0" w:space="0" w:color="auto"/>
      </w:divBdr>
    </w:div>
    <w:div w:id="575361018">
      <w:bodyDiv w:val="1"/>
      <w:marLeft w:val="0"/>
      <w:marRight w:val="0"/>
      <w:marTop w:val="0"/>
      <w:marBottom w:val="0"/>
      <w:divBdr>
        <w:top w:val="none" w:sz="0" w:space="0" w:color="auto"/>
        <w:left w:val="none" w:sz="0" w:space="0" w:color="auto"/>
        <w:bottom w:val="none" w:sz="0" w:space="0" w:color="auto"/>
        <w:right w:val="none" w:sz="0" w:space="0" w:color="auto"/>
      </w:divBdr>
    </w:div>
    <w:div w:id="684596905">
      <w:bodyDiv w:val="1"/>
      <w:marLeft w:val="0"/>
      <w:marRight w:val="0"/>
      <w:marTop w:val="0"/>
      <w:marBottom w:val="0"/>
      <w:divBdr>
        <w:top w:val="none" w:sz="0" w:space="0" w:color="auto"/>
        <w:left w:val="none" w:sz="0" w:space="0" w:color="auto"/>
        <w:bottom w:val="none" w:sz="0" w:space="0" w:color="auto"/>
        <w:right w:val="none" w:sz="0" w:space="0" w:color="auto"/>
      </w:divBdr>
    </w:div>
    <w:div w:id="811754872">
      <w:bodyDiv w:val="1"/>
      <w:marLeft w:val="0"/>
      <w:marRight w:val="0"/>
      <w:marTop w:val="0"/>
      <w:marBottom w:val="0"/>
      <w:divBdr>
        <w:top w:val="none" w:sz="0" w:space="0" w:color="auto"/>
        <w:left w:val="none" w:sz="0" w:space="0" w:color="auto"/>
        <w:bottom w:val="none" w:sz="0" w:space="0" w:color="auto"/>
        <w:right w:val="none" w:sz="0" w:space="0" w:color="auto"/>
      </w:divBdr>
    </w:div>
    <w:div w:id="874585844">
      <w:bodyDiv w:val="1"/>
      <w:marLeft w:val="0"/>
      <w:marRight w:val="0"/>
      <w:marTop w:val="0"/>
      <w:marBottom w:val="0"/>
      <w:divBdr>
        <w:top w:val="none" w:sz="0" w:space="0" w:color="auto"/>
        <w:left w:val="none" w:sz="0" w:space="0" w:color="auto"/>
        <w:bottom w:val="none" w:sz="0" w:space="0" w:color="auto"/>
        <w:right w:val="none" w:sz="0" w:space="0" w:color="auto"/>
      </w:divBdr>
    </w:div>
    <w:div w:id="939291770">
      <w:bodyDiv w:val="1"/>
      <w:marLeft w:val="0"/>
      <w:marRight w:val="0"/>
      <w:marTop w:val="0"/>
      <w:marBottom w:val="0"/>
      <w:divBdr>
        <w:top w:val="none" w:sz="0" w:space="0" w:color="auto"/>
        <w:left w:val="none" w:sz="0" w:space="0" w:color="auto"/>
        <w:bottom w:val="none" w:sz="0" w:space="0" w:color="auto"/>
        <w:right w:val="none" w:sz="0" w:space="0" w:color="auto"/>
      </w:divBdr>
    </w:div>
    <w:div w:id="1021083129">
      <w:bodyDiv w:val="1"/>
      <w:marLeft w:val="0"/>
      <w:marRight w:val="0"/>
      <w:marTop w:val="0"/>
      <w:marBottom w:val="0"/>
      <w:divBdr>
        <w:top w:val="none" w:sz="0" w:space="0" w:color="auto"/>
        <w:left w:val="none" w:sz="0" w:space="0" w:color="auto"/>
        <w:bottom w:val="none" w:sz="0" w:space="0" w:color="auto"/>
        <w:right w:val="none" w:sz="0" w:space="0" w:color="auto"/>
      </w:divBdr>
    </w:div>
    <w:div w:id="1412387160">
      <w:bodyDiv w:val="1"/>
      <w:marLeft w:val="0"/>
      <w:marRight w:val="0"/>
      <w:marTop w:val="0"/>
      <w:marBottom w:val="0"/>
      <w:divBdr>
        <w:top w:val="none" w:sz="0" w:space="0" w:color="auto"/>
        <w:left w:val="none" w:sz="0" w:space="0" w:color="auto"/>
        <w:bottom w:val="none" w:sz="0" w:space="0" w:color="auto"/>
        <w:right w:val="none" w:sz="0" w:space="0" w:color="auto"/>
      </w:divBdr>
      <w:divsChild>
        <w:div w:id="1781414645">
          <w:marLeft w:val="547"/>
          <w:marRight w:val="0"/>
          <w:marTop w:val="0"/>
          <w:marBottom w:val="0"/>
          <w:divBdr>
            <w:top w:val="none" w:sz="0" w:space="0" w:color="auto"/>
            <w:left w:val="none" w:sz="0" w:space="0" w:color="auto"/>
            <w:bottom w:val="none" w:sz="0" w:space="0" w:color="auto"/>
            <w:right w:val="none" w:sz="0" w:space="0" w:color="auto"/>
          </w:divBdr>
        </w:div>
        <w:div w:id="596911729">
          <w:marLeft w:val="1166"/>
          <w:marRight w:val="0"/>
          <w:marTop w:val="0"/>
          <w:marBottom w:val="0"/>
          <w:divBdr>
            <w:top w:val="none" w:sz="0" w:space="0" w:color="auto"/>
            <w:left w:val="none" w:sz="0" w:space="0" w:color="auto"/>
            <w:bottom w:val="none" w:sz="0" w:space="0" w:color="auto"/>
            <w:right w:val="none" w:sz="0" w:space="0" w:color="auto"/>
          </w:divBdr>
        </w:div>
      </w:divsChild>
    </w:div>
    <w:div w:id="1537546336">
      <w:bodyDiv w:val="1"/>
      <w:marLeft w:val="0"/>
      <w:marRight w:val="0"/>
      <w:marTop w:val="0"/>
      <w:marBottom w:val="0"/>
      <w:divBdr>
        <w:top w:val="none" w:sz="0" w:space="0" w:color="auto"/>
        <w:left w:val="none" w:sz="0" w:space="0" w:color="auto"/>
        <w:bottom w:val="none" w:sz="0" w:space="0" w:color="auto"/>
        <w:right w:val="none" w:sz="0" w:space="0" w:color="auto"/>
      </w:divBdr>
    </w:div>
    <w:div w:id="1549730392">
      <w:bodyDiv w:val="1"/>
      <w:marLeft w:val="0"/>
      <w:marRight w:val="0"/>
      <w:marTop w:val="0"/>
      <w:marBottom w:val="0"/>
      <w:divBdr>
        <w:top w:val="none" w:sz="0" w:space="0" w:color="auto"/>
        <w:left w:val="none" w:sz="0" w:space="0" w:color="auto"/>
        <w:bottom w:val="none" w:sz="0" w:space="0" w:color="auto"/>
        <w:right w:val="none" w:sz="0" w:space="0" w:color="auto"/>
      </w:divBdr>
    </w:div>
    <w:div w:id="1752892873">
      <w:bodyDiv w:val="1"/>
      <w:marLeft w:val="0"/>
      <w:marRight w:val="0"/>
      <w:marTop w:val="0"/>
      <w:marBottom w:val="0"/>
      <w:divBdr>
        <w:top w:val="none" w:sz="0" w:space="0" w:color="auto"/>
        <w:left w:val="none" w:sz="0" w:space="0" w:color="auto"/>
        <w:bottom w:val="none" w:sz="0" w:space="0" w:color="auto"/>
        <w:right w:val="none" w:sz="0" w:space="0" w:color="auto"/>
      </w:divBdr>
    </w:div>
    <w:div w:id="1776826058">
      <w:bodyDiv w:val="1"/>
      <w:marLeft w:val="0"/>
      <w:marRight w:val="0"/>
      <w:marTop w:val="0"/>
      <w:marBottom w:val="0"/>
      <w:divBdr>
        <w:top w:val="none" w:sz="0" w:space="0" w:color="auto"/>
        <w:left w:val="none" w:sz="0" w:space="0" w:color="auto"/>
        <w:bottom w:val="none" w:sz="0" w:space="0" w:color="auto"/>
        <w:right w:val="none" w:sz="0" w:space="0" w:color="auto"/>
      </w:divBdr>
      <w:divsChild>
        <w:div w:id="591087833">
          <w:marLeft w:val="547"/>
          <w:marRight w:val="0"/>
          <w:marTop w:val="0"/>
          <w:marBottom w:val="0"/>
          <w:divBdr>
            <w:top w:val="none" w:sz="0" w:space="0" w:color="auto"/>
            <w:left w:val="none" w:sz="0" w:space="0" w:color="auto"/>
            <w:bottom w:val="none" w:sz="0" w:space="0" w:color="auto"/>
            <w:right w:val="none" w:sz="0" w:space="0" w:color="auto"/>
          </w:divBdr>
        </w:div>
        <w:div w:id="1239096738">
          <w:marLeft w:val="1166"/>
          <w:marRight w:val="0"/>
          <w:marTop w:val="0"/>
          <w:marBottom w:val="0"/>
          <w:divBdr>
            <w:top w:val="none" w:sz="0" w:space="0" w:color="auto"/>
            <w:left w:val="none" w:sz="0" w:space="0" w:color="auto"/>
            <w:bottom w:val="none" w:sz="0" w:space="0" w:color="auto"/>
            <w:right w:val="none" w:sz="0" w:space="0" w:color="auto"/>
          </w:divBdr>
        </w:div>
      </w:divsChild>
    </w:div>
    <w:div w:id="1813670501">
      <w:bodyDiv w:val="1"/>
      <w:marLeft w:val="0"/>
      <w:marRight w:val="0"/>
      <w:marTop w:val="0"/>
      <w:marBottom w:val="0"/>
      <w:divBdr>
        <w:top w:val="none" w:sz="0" w:space="0" w:color="auto"/>
        <w:left w:val="none" w:sz="0" w:space="0" w:color="auto"/>
        <w:bottom w:val="none" w:sz="0" w:space="0" w:color="auto"/>
        <w:right w:val="none" w:sz="0" w:space="0" w:color="auto"/>
      </w:divBdr>
    </w:div>
    <w:div w:id="1917468295">
      <w:bodyDiv w:val="1"/>
      <w:marLeft w:val="0"/>
      <w:marRight w:val="0"/>
      <w:marTop w:val="0"/>
      <w:marBottom w:val="0"/>
      <w:divBdr>
        <w:top w:val="none" w:sz="0" w:space="0" w:color="auto"/>
        <w:left w:val="none" w:sz="0" w:space="0" w:color="auto"/>
        <w:bottom w:val="none" w:sz="0" w:space="0" w:color="auto"/>
        <w:right w:val="none" w:sz="0" w:space="0" w:color="auto"/>
      </w:divBdr>
    </w:div>
    <w:div w:id="2006129527">
      <w:bodyDiv w:val="1"/>
      <w:marLeft w:val="0"/>
      <w:marRight w:val="0"/>
      <w:marTop w:val="0"/>
      <w:marBottom w:val="0"/>
      <w:divBdr>
        <w:top w:val="none" w:sz="0" w:space="0" w:color="auto"/>
        <w:left w:val="none" w:sz="0" w:space="0" w:color="auto"/>
        <w:bottom w:val="none" w:sz="0" w:space="0" w:color="auto"/>
        <w:right w:val="none" w:sz="0" w:space="0" w:color="auto"/>
      </w:divBdr>
    </w:div>
    <w:div w:id="20291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protectedplanet.net/en/thematic-areas/wdpa"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rsis.ramsar.org/" TargetMode="External"/><Relationship Id="rId33"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developers.google.com/earth-engine/datasets/catalog/UQ_murray_Intertidal_v1_1_global_intertid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evelopers.google.com/earth-engine/datasets/catalog/JRC_GSW1_2_MonthlyHistory" TargetMode="External"/><Relationship Id="rId32" Type="http://schemas.openxmlformats.org/officeDocument/2006/relationships/hyperlink" Target="https://wwf-sight.org/"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evelopers.google.com/earth-engine/datasets/catalog/JRC_GSW1_2_GlobalSurfaceWater" TargetMode="External"/><Relationship Id="rId28" Type="http://schemas.openxmlformats.org/officeDocument/2006/relationships/hyperlink" Target="https://developers.google.com/earth-engine/datasets/catalog/NOAA_VIIRS_DNB_MONTHLY_V1_VCMCF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2.xml"/><Relationship Id="rId31" Type="http://schemas.openxmlformats.org/officeDocument/2006/relationships/hyperlink" Target="https://developers.google.com/earth-engine/datasets/catalog/NASA_GPM_L3_IMERG_MONTHLY_V06"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QuickStyle" Target="diagrams/quickStyle1.xml"/><Relationship Id="rId22" Type="http://schemas.openxmlformats.org/officeDocument/2006/relationships/hyperlink" Target="http://portal.swos-service.eu/mapviewer/detail/1.html" TargetMode="External"/><Relationship Id="rId27" Type="http://schemas.openxmlformats.org/officeDocument/2006/relationships/hyperlink" Target="https://earthengine.google.com/" TargetMode="External"/><Relationship Id="rId30" Type="http://schemas.openxmlformats.org/officeDocument/2006/relationships/hyperlink" Target="https://developers.google.com/earth-engine/datasets/catalog/WorldPop_GP_100m_pop"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ucnredlist.org/resources/threat-classification-scheme" TargetMode="External"/><Relationship Id="rId2" Type="http://schemas.openxmlformats.org/officeDocument/2006/relationships/hyperlink" Target="https://www.ramsar.org/sites/default/files/documents/pdf/cop11/res/cop11-res08-e-anx1.pdf" TargetMode="External"/><Relationship Id="rId1" Type="http://schemas.openxmlformats.org/officeDocument/2006/relationships/hyperlink" Target="https://rsis.rams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44BB5-6F4D-8D4A-B0CF-B6F9FA874771}"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GB"/>
        </a:p>
      </dgm:t>
    </dgm:pt>
    <dgm:pt modelId="{1DBB8536-45CC-B142-A66B-006D73B030E4}">
      <dgm:prSet phldrT="[Text]"/>
      <dgm:spPr/>
      <dgm:t>
        <a:bodyPr/>
        <a:lstStyle/>
        <a:p>
          <a:r>
            <a:rPr lang="en-GB" dirty="0"/>
            <a:t>Year 6: Report to AEWA +</a:t>
          </a:r>
          <a:br>
            <a:rPr lang="en-GB" dirty="0"/>
          </a:br>
          <a:r>
            <a:rPr lang="en-GB" dirty="0"/>
            <a:t>National site monitoring</a:t>
          </a:r>
        </a:p>
      </dgm:t>
    </dgm:pt>
    <dgm:pt modelId="{FF2E541D-A072-3046-99B2-92332A6B7D2B}" type="parTrans" cxnId="{009F0A18-A719-A34E-B8E7-BC60D2316A52}">
      <dgm:prSet/>
      <dgm:spPr/>
      <dgm:t>
        <a:bodyPr/>
        <a:lstStyle/>
        <a:p>
          <a:endParaRPr lang="en-GB"/>
        </a:p>
      </dgm:t>
    </dgm:pt>
    <dgm:pt modelId="{ECBA9036-20C1-D848-A78D-B636209CCC49}" type="sibTrans" cxnId="{009F0A18-A719-A34E-B8E7-BC60D2316A52}">
      <dgm:prSet/>
      <dgm:spPr/>
      <dgm:t>
        <a:bodyPr/>
        <a:lstStyle/>
        <a:p>
          <a:endParaRPr lang="en-GB"/>
        </a:p>
      </dgm:t>
    </dgm:pt>
    <dgm:pt modelId="{A6C0FC50-243F-7F42-B6F7-86642B6CE3EC}">
      <dgm:prSet phldrT="[Text]"/>
      <dgm:spPr/>
      <dgm:t>
        <a:bodyPr/>
        <a:lstStyle/>
        <a:p>
          <a:r>
            <a:rPr lang="en-GB" dirty="0"/>
            <a:t>Year 1: Review national site monitoring system + National site monitoring</a:t>
          </a:r>
        </a:p>
      </dgm:t>
    </dgm:pt>
    <dgm:pt modelId="{0C7FD630-EA84-0F43-8F23-5EB77A4EB262}" type="parTrans" cxnId="{C0AA4552-94BF-FE47-A0B8-BEF0AFBBA237}">
      <dgm:prSet/>
      <dgm:spPr/>
      <dgm:t>
        <a:bodyPr/>
        <a:lstStyle/>
        <a:p>
          <a:endParaRPr lang="en-GB"/>
        </a:p>
      </dgm:t>
    </dgm:pt>
    <dgm:pt modelId="{0A53EB7D-9ABB-524B-B97E-848566AE646C}" type="sibTrans" cxnId="{C0AA4552-94BF-FE47-A0B8-BEF0AFBBA237}">
      <dgm:prSet/>
      <dgm:spPr/>
      <dgm:t>
        <a:bodyPr/>
        <a:lstStyle/>
        <a:p>
          <a:endParaRPr lang="en-GB"/>
        </a:p>
      </dgm:t>
    </dgm:pt>
    <dgm:pt modelId="{7701D453-34AE-9F44-BA88-C1E5A3E87918}">
      <dgm:prSet phldrT="[Text]"/>
      <dgm:spPr/>
      <dgm:t>
        <a:bodyPr/>
        <a:lstStyle/>
        <a:p>
          <a:r>
            <a:rPr lang="en-GB" dirty="0"/>
            <a:t>Year 2: National site monitoring</a:t>
          </a:r>
        </a:p>
      </dgm:t>
    </dgm:pt>
    <dgm:pt modelId="{D35287B0-414D-1744-ABD9-9257C8A81F9F}" type="parTrans" cxnId="{BC8ECD4A-45A7-694B-8C9F-355289143C13}">
      <dgm:prSet/>
      <dgm:spPr/>
      <dgm:t>
        <a:bodyPr/>
        <a:lstStyle/>
        <a:p>
          <a:endParaRPr lang="en-GB"/>
        </a:p>
      </dgm:t>
    </dgm:pt>
    <dgm:pt modelId="{97E00081-5C67-B041-854B-EDB4657AD519}" type="sibTrans" cxnId="{BC8ECD4A-45A7-694B-8C9F-355289143C13}">
      <dgm:prSet/>
      <dgm:spPr/>
      <dgm:t>
        <a:bodyPr/>
        <a:lstStyle/>
        <a:p>
          <a:endParaRPr lang="en-GB"/>
        </a:p>
      </dgm:t>
    </dgm:pt>
    <dgm:pt modelId="{842DA9D0-9539-0948-8DC0-65D9EFAF0798}">
      <dgm:prSet phldrT="[Text]"/>
      <dgm:spPr/>
      <dgm:t>
        <a:bodyPr/>
        <a:lstStyle/>
        <a:p>
          <a:r>
            <a:rPr lang="en-GB" dirty="0"/>
            <a:t>Year 3: National site monitoring</a:t>
          </a:r>
        </a:p>
      </dgm:t>
    </dgm:pt>
    <dgm:pt modelId="{4CE45E15-AD8E-B94F-BF3D-3DFAA4E2DC36}" type="parTrans" cxnId="{D5CFAE57-86E3-1248-8A1A-17BA2D78D81E}">
      <dgm:prSet/>
      <dgm:spPr/>
      <dgm:t>
        <a:bodyPr/>
        <a:lstStyle/>
        <a:p>
          <a:endParaRPr lang="en-GB"/>
        </a:p>
      </dgm:t>
    </dgm:pt>
    <dgm:pt modelId="{1BD4D457-6E3D-D347-8DD9-3DE6D693BF59}" type="sibTrans" cxnId="{D5CFAE57-86E3-1248-8A1A-17BA2D78D81E}">
      <dgm:prSet/>
      <dgm:spPr/>
      <dgm:t>
        <a:bodyPr/>
        <a:lstStyle/>
        <a:p>
          <a:endParaRPr lang="en-GB"/>
        </a:p>
      </dgm:t>
    </dgm:pt>
    <dgm:pt modelId="{57FAF418-95D3-3C4F-A44B-6F1D7137D6E0}">
      <dgm:prSet phldrT="[Text]"/>
      <dgm:spPr/>
      <dgm:t>
        <a:bodyPr/>
        <a:lstStyle/>
        <a:p>
          <a:r>
            <a:rPr lang="en-GB" dirty="0"/>
            <a:t>Year 4: National site monitoring</a:t>
          </a:r>
        </a:p>
      </dgm:t>
    </dgm:pt>
    <dgm:pt modelId="{3521D095-697E-7C48-8E1F-D108CD1AD4A3}" type="parTrans" cxnId="{B137704A-0DA1-7947-997F-7D0319F86830}">
      <dgm:prSet/>
      <dgm:spPr/>
      <dgm:t>
        <a:bodyPr/>
        <a:lstStyle/>
        <a:p>
          <a:endParaRPr lang="en-GB"/>
        </a:p>
      </dgm:t>
    </dgm:pt>
    <dgm:pt modelId="{B1893DFD-C68E-204D-9740-5FD65C4DD0B2}" type="sibTrans" cxnId="{B137704A-0DA1-7947-997F-7D0319F86830}">
      <dgm:prSet/>
      <dgm:spPr/>
      <dgm:t>
        <a:bodyPr/>
        <a:lstStyle/>
        <a:p>
          <a:endParaRPr lang="en-GB"/>
        </a:p>
      </dgm:t>
    </dgm:pt>
    <dgm:pt modelId="{713B15B8-C657-F040-B292-A90E0FC498A3}">
      <dgm:prSet phldrT="[Text]"/>
      <dgm:spPr/>
      <dgm:t>
        <a:bodyPr/>
        <a:lstStyle/>
        <a:p>
          <a:r>
            <a:rPr lang="en-GB" dirty="0"/>
            <a:t>Year 5: National site monitoring</a:t>
          </a:r>
        </a:p>
      </dgm:t>
    </dgm:pt>
    <dgm:pt modelId="{02C1774C-91C0-E646-BBB2-B0C5AD3F697E}" type="parTrans" cxnId="{12816407-2905-E54E-AE38-6FF78C45E3CD}">
      <dgm:prSet/>
      <dgm:spPr/>
      <dgm:t>
        <a:bodyPr/>
        <a:lstStyle/>
        <a:p>
          <a:endParaRPr lang="en-GB"/>
        </a:p>
      </dgm:t>
    </dgm:pt>
    <dgm:pt modelId="{3D647949-7664-D74B-8A37-27B89F55C82B}" type="sibTrans" cxnId="{12816407-2905-E54E-AE38-6FF78C45E3CD}">
      <dgm:prSet/>
      <dgm:spPr/>
      <dgm:t>
        <a:bodyPr/>
        <a:lstStyle/>
        <a:p>
          <a:endParaRPr lang="en-GB"/>
        </a:p>
      </dgm:t>
    </dgm:pt>
    <dgm:pt modelId="{9854F598-4E73-E448-83A5-759E338484DB}" type="pres">
      <dgm:prSet presAssocID="{E8244BB5-6F4D-8D4A-B0CF-B6F9FA874771}" presName="cycle" presStyleCnt="0">
        <dgm:presLayoutVars>
          <dgm:dir/>
          <dgm:resizeHandles val="exact"/>
        </dgm:presLayoutVars>
      </dgm:prSet>
      <dgm:spPr/>
    </dgm:pt>
    <dgm:pt modelId="{A7FDB892-8762-5943-8581-5F822F77535C}" type="pres">
      <dgm:prSet presAssocID="{A6C0FC50-243F-7F42-B6F7-86642B6CE3EC}" presName="dummy" presStyleCnt="0"/>
      <dgm:spPr/>
    </dgm:pt>
    <dgm:pt modelId="{3D1C4FB5-B400-6D44-81F1-BFBF38F41562}" type="pres">
      <dgm:prSet presAssocID="{A6C0FC50-243F-7F42-B6F7-86642B6CE3EC}" presName="node" presStyleLbl="revTx" presStyleIdx="0" presStyleCnt="6">
        <dgm:presLayoutVars>
          <dgm:bulletEnabled val="1"/>
        </dgm:presLayoutVars>
      </dgm:prSet>
      <dgm:spPr/>
    </dgm:pt>
    <dgm:pt modelId="{6E929AA8-25AB-9148-B4A2-3ED52C7D482B}" type="pres">
      <dgm:prSet presAssocID="{0A53EB7D-9ABB-524B-B97E-848566AE646C}" presName="sibTrans" presStyleLbl="node1" presStyleIdx="0" presStyleCnt="6"/>
      <dgm:spPr/>
    </dgm:pt>
    <dgm:pt modelId="{CC6230C6-3F58-AD4A-89D8-6D928D3A9E31}" type="pres">
      <dgm:prSet presAssocID="{7701D453-34AE-9F44-BA88-C1E5A3E87918}" presName="dummy" presStyleCnt="0"/>
      <dgm:spPr/>
    </dgm:pt>
    <dgm:pt modelId="{3C66B67F-B879-AB49-B577-EFD8DD2DE886}" type="pres">
      <dgm:prSet presAssocID="{7701D453-34AE-9F44-BA88-C1E5A3E87918}" presName="node" presStyleLbl="revTx" presStyleIdx="1" presStyleCnt="6">
        <dgm:presLayoutVars>
          <dgm:bulletEnabled val="1"/>
        </dgm:presLayoutVars>
      </dgm:prSet>
      <dgm:spPr/>
    </dgm:pt>
    <dgm:pt modelId="{B2F8D4DD-DEFF-9A4B-B7E5-D4B2F0A62CF9}" type="pres">
      <dgm:prSet presAssocID="{97E00081-5C67-B041-854B-EDB4657AD519}" presName="sibTrans" presStyleLbl="node1" presStyleIdx="1" presStyleCnt="6"/>
      <dgm:spPr/>
    </dgm:pt>
    <dgm:pt modelId="{90A464B3-7D2D-BD48-B81B-B76C2969381D}" type="pres">
      <dgm:prSet presAssocID="{842DA9D0-9539-0948-8DC0-65D9EFAF0798}" presName="dummy" presStyleCnt="0"/>
      <dgm:spPr/>
    </dgm:pt>
    <dgm:pt modelId="{4792BD66-D637-FC46-9578-B8E163E6C290}" type="pres">
      <dgm:prSet presAssocID="{842DA9D0-9539-0948-8DC0-65D9EFAF0798}" presName="node" presStyleLbl="revTx" presStyleIdx="2" presStyleCnt="6">
        <dgm:presLayoutVars>
          <dgm:bulletEnabled val="1"/>
        </dgm:presLayoutVars>
      </dgm:prSet>
      <dgm:spPr/>
    </dgm:pt>
    <dgm:pt modelId="{CD70CC63-D6D9-2548-BF48-492D9F69D82C}" type="pres">
      <dgm:prSet presAssocID="{1BD4D457-6E3D-D347-8DD9-3DE6D693BF59}" presName="sibTrans" presStyleLbl="node1" presStyleIdx="2" presStyleCnt="6"/>
      <dgm:spPr/>
    </dgm:pt>
    <dgm:pt modelId="{88EED564-E4E1-EF47-A3BF-C9BB8425BC4B}" type="pres">
      <dgm:prSet presAssocID="{57FAF418-95D3-3C4F-A44B-6F1D7137D6E0}" presName="dummy" presStyleCnt="0"/>
      <dgm:spPr/>
    </dgm:pt>
    <dgm:pt modelId="{9191EE88-27C3-E542-97AC-51E88EA402DF}" type="pres">
      <dgm:prSet presAssocID="{57FAF418-95D3-3C4F-A44B-6F1D7137D6E0}" presName="node" presStyleLbl="revTx" presStyleIdx="3" presStyleCnt="6">
        <dgm:presLayoutVars>
          <dgm:bulletEnabled val="1"/>
        </dgm:presLayoutVars>
      </dgm:prSet>
      <dgm:spPr/>
    </dgm:pt>
    <dgm:pt modelId="{39D8C223-684E-D948-9174-B6CB45500ABE}" type="pres">
      <dgm:prSet presAssocID="{B1893DFD-C68E-204D-9740-5FD65C4DD0B2}" presName="sibTrans" presStyleLbl="node1" presStyleIdx="3" presStyleCnt="6"/>
      <dgm:spPr/>
    </dgm:pt>
    <dgm:pt modelId="{9F52B5C4-9DA2-5F46-8B98-416E4F4A7EAB}" type="pres">
      <dgm:prSet presAssocID="{713B15B8-C657-F040-B292-A90E0FC498A3}" presName="dummy" presStyleCnt="0"/>
      <dgm:spPr/>
    </dgm:pt>
    <dgm:pt modelId="{0174B72F-036F-BB48-81F2-D76D61BFF7E6}" type="pres">
      <dgm:prSet presAssocID="{713B15B8-C657-F040-B292-A90E0FC498A3}" presName="node" presStyleLbl="revTx" presStyleIdx="4" presStyleCnt="6">
        <dgm:presLayoutVars>
          <dgm:bulletEnabled val="1"/>
        </dgm:presLayoutVars>
      </dgm:prSet>
      <dgm:spPr/>
    </dgm:pt>
    <dgm:pt modelId="{3C0D44DC-7990-D34B-A017-477F9BD119C3}" type="pres">
      <dgm:prSet presAssocID="{3D647949-7664-D74B-8A37-27B89F55C82B}" presName="sibTrans" presStyleLbl="node1" presStyleIdx="4" presStyleCnt="6"/>
      <dgm:spPr/>
    </dgm:pt>
    <dgm:pt modelId="{6B7A25E1-26CC-C840-8372-D1C24E1FBC31}" type="pres">
      <dgm:prSet presAssocID="{1DBB8536-45CC-B142-A66B-006D73B030E4}" presName="dummy" presStyleCnt="0"/>
      <dgm:spPr/>
    </dgm:pt>
    <dgm:pt modelId="{9233B2EE-91DF-2941-A0E5-C7063AA801D7}" type="pres">
      <dgm:prSet presAssocID="{1DBB8536-45CC-B142-A66B-006D73B030E4}" presName="node" presStyleLbl="revTx" presStyleIdx="5" presStyleCnt="6">
        <dgm:presLayoutVars>
          <dgm:bulletEnabled val="1"/>
        </dgm:presLayoutVars>
      </dgm:prSet>
      <dgm:spPr/>
    </dgm:pt>
    <dgm:pt modelId="{8097982D-6899-AA40-99D9-DB40B3C5177C}" type="pres">
      <dgm:prSet presAssocID="{ECBA9036-20C1-D848-A78D-B636209CCC49}" presName="sibTrans" presStyleLbl="node1" presStyleIdx="5" presStyleCnt="6"/>
      <dgm:spPr/>
    </dgm:pt>
  </dgm:ptLst>
  <dgm:cxnLst>
    <dgm:cxn modelId="{4A4F1F04-2D51-B34F-9144-760EE0FDD582}" type="presOf" srcId="{0A53EB7D-9ABB-524B-B97E-848566AE646C}" destId="{6E929AA8-25AB-9148-B4A2-3ED52C7D482B}" srcOrd="0" destOrd="0" presId="urn:microsoft.com/office/officeart/2005/8/layout/cycle1"/>
    <dgm:cxn modelId="{12816407-2905-E54E-AE38-6FF78C45E3CD}" srcId="{E8244BB5-6F4D-8D4A-B0CF-B6F9FA874771}" destId="{713B15B8-C657-F040-B292-A90E0FC498A3}" srcOrd="4" destOrd="0" parTransId="{02C1774C-91C0-E646-BBB2-B0C5AD3F697E}" sibTransId="{3D647949-7664-D74B-8A37-27B89F55C82B}"/>
    <dgm:cxn modelId="{702BC30F-58E2-4F4E-8A0C-C49B2FA2808D}" type="presOf" srcId="{ECBA9036-20C1-D848-A78D-B636209CCC49}" destId="{8097982D-6899-AA40-99D9-DB40B3C5177C}" srcOrd="0" destOrd="0" presId="urn:microsoft.com/office/officeart/2005/8/layout/cycle1"/>
    <dgm:cxn modelId="{009F0A18-A719-A34E-B8E7-BC60D2316A52}" srcId="{E8244BB5-6F4D-8D4A-B0CF-B6F9FA874771}" destId="{1DBB8536-45CC-B142-A66B-006D73B030E4}" srcOrd="5" destOrd="0" parTransId="{FF2E541D-A072-3046-99B2-92332A6B7D2B}" sibTransId="{ECBA9036-20C1-D848-A78D-B636209CCC49}"/>
    <dgm:cxn modelId="{35A3631A-0894-D447-94B9-F786F924F243}" type="presOf" srcId="{1BD4D457-6E3D-D347-8DD9-3DE6D693BF59}" destId="{CD70CC63-D6D9-2548-BF48-492D9F69D82C}" srcOrd="0" destOrd="0" presId="urn:microsoft.com/office/officeart/2005/8/layout/cycle1"/>
    <dgm:cxn modelId="{CDA55F38-9788-8F42-A65B-4ABB6F0323D4}" type="presOf" srcId="{A6C0FC50-243F-7F42-B6F7-86642B6CE3EC}" destId="{3D1C4FB5-B400-6D44-81F1-BFBF38F41562}" srcOrd="0" destOrd="0" presId="urn:microsoft.com/office/officeart/2005/8/layout/cycle1"/>
    <dgm:cxn modelId="{2528DF49-4648-3A49-8A2E-6DCA8007D818}" type="presOf" srcId="{3D647949-7664-D74B-8A37-27B89F55C82B}" destId="{3C0D44DC-7990-D34B-A017-477F9BD119C3}" srcOrd="0" destOrd="0" presId="urn:microsoft.com/office/officeart/2005/8/layout/cycle1"/>
    <dgm:cxn modelId="{B137704A-0DA1-7947-997F-7D0319F86830}" srcId="{E8244BB5-6F4D-8D4A-B0CF-B6F9FA874771}" destId="{57FAF418-95D3-3C4F-A44B-6F1D7137D6E0}" srcOrd="3" destOrd="0" parTransId="{3521D095-697E-7C48-8E1F-D108CD1AD4A3}" sibTransId="{B1893DFD-C68E-204D-9740-5FD65C4DD0B2}"/>
    <dgm:cxn modelId="{BC8ECD4A-45A7-694B-8C9F-355289143C13}" srcId="{E8244BB5-6F4D-8D4A-B0CF-B6F9FA874771}" destId="{7701D453-34AE-9F44-BA88-C1E5A3E87918}" srcOrd="1" destOrd="0" parTransId="{D35287B0-414D-1744-ABD9-9257C8A81F9F}" sibTransId="{97E00081-5C67-B041-854B-EDB4657AD519}"/>
    <dgm:cxn modelId="{C0AA4552-94BF-FE47-A0B8-BEF0AFBBA237}" srcId="{E8244BB5-6F4D-8D4A-B0CF-B6F9FA874771}" destId="{A6C0FC50-243F-7F42-B6F7-86642B6CE3EC}" srcOrd="0" destOrd="0" parTransId="{0C7FD630-EA84-0F43-8F23-5EB77A4EB262}" sibTransId="{0A53EB7D-9ABB-524B-B97E-848566AE646C}"/>
    <dgm:cxn modelId="{72785976-5DE0-A64C-A0A9-0F75EE99AEB7}" type="presOf" srcId="{57FAF418-95D3-3C4F-A44B-6F1D7137D6E0}" destId="{9191EE88-27C3-E542-97AC-51E88EA402DF}" srcOrd="0" destOrd="0" presId="urn:microsoft.com/office/officeart/2005/8/layout/cycle1"/>
    <dgm:cxn modelId="{D5CFAE57-86E3-1248-8A1A-17BA2D78D81E}" srcId="{E8244BB5-6F4D-8D4A-B0CF-B6F9FA874771}" destId="{842DA9D0-9539-0948-8DC0-65D9EFAF0798}" srcOrd="2" destOrd="0" parTransId="{4CE45E15-AD8E-B94F-BF3D-3DFAA4E2DC36}" sibTransId="{1BD4D457-6E3D-D347-8DD9-3DE6D693BF59}"/>
    <dgm:cxn modelId="{8D42D778-E177-174F-A2D7-8E395D2D4D75}" type="presOf" srcId="{713B15B8-C657-F040-B292-A90E0FC498A3}" destId="{0174B72F-036F-BB48-81F2-D76D61BFF7E6}" srcOrd="0" destOrd="0" presId="urn:microsoft.com/office/officeart/2005/8/layout/cycle1"/>
    <dgm:cxn modelId="{37A30184-5526-D94A-9DD9-153D47BCBA10}" type="presOf" srcId="{7701D453-34AE-9F44-BA88-C1E5A3E87918}" destId="{3C66B67F-B879-AB49-B577-EFD8DD2DE886}" srcOrd="0" destOrd="0" presId="urn:microsoft.com/office/officeart/2005/8/layout/cycle1"/>
    <dgm:cxn modelId="{03D14B8D-7A15-5744-9998-74CA89159F02}" type="presOf" srcId="{E8244BB5-6F4D-8D4A-B0CF-B6F9FA874771}" destId="{9854F598-4E73-E448-83A5-759E338484DB}" srcOrd="0" destOrd="0" presId="urn:microsoft.com/office/officeart/2005/8/layout/cycle1"/>
    <dgm:cxn modelId="{E686ADA0-0E27-D44F-8DE0-7CD511C21658}" type="presOf" srcId="{B1893DFD-C68E-204D-9740-5FD65C4DD0B2}" destId="{39D8C223-684E-D948-9174-B6CB45500ABE}" srcOrd="0" destOrd="0" presId="urn:microsoft.com/office/officeart/2005/8/layout/cycle1"/>
    <dgm:cxn modelId="{9DDDC7BE-0E19-E046-AA27-6E75294EF119}" type="presOf" srcId="{1DBB8536-45CC-B142-A66B-006D73B030E4}" destId="{9233B2EE-91DF-2941-A0E5-C7063AA801D7}" srcOrd="0" destOrd="0" presId="urn:microsoft.com/office/officeart/2005/8/layout/cycle1"/>
    <dgm:cxn modelId="{2DB60EC9-586D-F747-B5BC-4F8B08F3CA47}" type="presOf" srcId="{97E00081-5C67-B041-854B-EDB4657AD519}" destId="{B2F8D4DD-DEFF-9A4B-B7E5-D4B2F0A62CF9}" srcOrd="0" destOrd="0" presId="urn:microsoft.com/office/officeart/2005/8/layout/cycle1"/>
    <dgm:cxn modelId="{7E9703EA-E8A7-6246-B45A-C245F1F303E5}" type="presOf" srcId="{842DA9D0-9539-0948-8DC0-65D9EFAF0798}" destId="{4792BD66-D637-FC46-9578-B8E163E6C290}" srcOrd="0" destOrd="0" presId="urn:microsoft.com/office/officeart/2005/8/layout/cycle1"/>
    <dgm:cxn modelId="{678DC1F3-0233-1343-AA76-4D6ADE58E0CA}" type="presParOf" srcId="{9854F598-4E73-E448-83A5-759E338484DB}" destId="{A7FDB892-8762-5943-8581-5F822F77535C}" srcOrd="0" destOrd="0" presId="urn:microsoft.com/office/officeart/2005/8/layout/cycle1"/>
    <dgm:cxn modelId="{BA8A0FBC-3793-E147-A9BE-6AFC63F2A8D8}" type="presParOf" srcId="{9854F598-4E73-E448-83A5-759E338484DB}" destId="{3D1C4FB5-B400-6D44-81F1-BFBF38F41562}" srcOrd="1" destOrd="0" presId="urn:microsoft.com/office/officeart/2005/8/layout/cycle1"/>
    <dgm:cxn modelId="{40313FDC-C4CA-DA4B-9B3B-2D5979645879}" type="presParOf" srcId="{9854F598-4E73-E448-83A5-759E338484DB}" destId="{6E929AA8-25AB-9148-B4A2-3ED52C7D482B}" srcOrd="2" destOrd="0" presId="urn:microsoft.com/office/officeart/2005/8/layout/cycle1"/>
    <dgm:cxn modelId="{C1E910D6-3D6E-5C4A-9523-F38B233321E0}" type="presParOf" srcId="{9854F598-4E73-E448-83A5-759E338484DB}" destId="{CC6230C6-3F58-AD4A-89D8-6D928D3A9E31}" srcOrd="3" destOrd="0" presId="urn:microsoft.com/office/officeart/2005/8/layout/cycle1"/>
    <dgm:cxn modelId="{A2187AB7-1BFF-814D-A31B-6DF17B9844B0}" type="presParOf" srcId="{9854F598-4E73-E448-83A5-759E338484DB}" destId="{3C66B67F-B879-AB49-B577-EFD8DD2DE886}" srcOrd="4" destOrd="0" presId="urn:microsoft.com/office/officeart/2005/8/layout/cycle1"/>
    <dgm:cxn modelId="{492A238E-7B22-5D4A-9402-A30107D10109}" type="presParOf" srcId="{9854F598-4E73-E448-83A5-759E338484DB}" destId="{B2F8D4DD-DEFF-9A4B-B7E5-D4B2F0A62CF9}" srcOrd="5" destOrd="0" presId="urn:microsoft.com/office/officeart/2005/8/layout/cycle1"/>
    <dgm:cxn modelId="{2888530A-6007-C745-9DD4-F882FACE2F93}" type="presParOf" srcId="{9854F598-4E73-E448-83A5-759E338484DB}" destId="{90A464B3-7D2D-BD48-B81B-B76C2969381D}" srcOrd="6" destOrd="0" presId="urn:microsoft.com/office/officeart/2005/8/layout/cycle1"/>
    <dgm:cxn modelId="{50D675A1-D625-264B-90B7-3D09AC33B3EC}" type="presParOf" srcId="{9854F598-4E73-E448-83A5-759E338484DB}" destId="{4792BD66-D637-FC46-9578-B8E163E6C290}" srcOrd="7" destOrd="0" presId="urn:microsoft.com/office/officeart/2005/8/layout/cycle1"/>
    <dgm:cxn modelId="{8B6B2514-A480-A046-8922-911006D9136D}" type="presParOf" srcId="{9854F598-4E73-E448-83A5-759E338484DB}" destId="{CD70CC63-D6D9-2548-BF48-492D9F69D82C}" srcOrd="8" destOrd="0" presId="urn:microsoft.com/office/officeart/2005/8/layout/cycle1"/>
    <dgm:cxn modelId="{757D47BD-C7E3-3F43-8228-0C8D71BC5E6C}" type="presParOf" srcId="{9854F598-4E73-E448-83A5-759E338484DB}" destId="{88EED564-E4E1-EF47-A3BF-C9BB8425BC4B}" srcOrd="9" destOrd="0" presId="urn:microsoft.com/office/officeart/2005/8/layout/cycle1"/>
    <dgm:cxn modelId="{A5675AD8-C5CC-CF4E-B571-A118307E01FF}" type="presParOf" srcId="{9854F598-4E73-E448-83A5-759E338484DB}" destId="{9191EE88-27C3-E542-97AC-51E88EA402DF}" srcOrd="10" destOrd="0" presId="urn:microsoft.com/office/officeart/2005/8/layout/cycle1"/>
    <dgm:cxn modelId="{8FA7A762-52C8-0640-9EA5-178E85122C50}" type="presParOf" srcId="{9854F598-4E73-E448-83A5-759E338484DB}" destId="{39D8C223-684E-D948-9174-B6CB45500ABE}" srcOrd="11" destOrd="0" presId="urn:microsoft.com/office/officeart/2005/8/layout/cycle1"/>
    <dgm:cxn modelId="{012C6885-CDBF-E744-8AD6-9FA20F79BF80}" type="presParOf" srcId="{9854F598-4E73-E448-83A5-759E338484DB}" destId="{9F52B5C4-9DA2-5F46-8B98-416E4F4A7EAB}" srcOrd="12" destOrd="0" presId="urn:microsoft.com/office/officeart/2005/8/layout/cycle1"/>
    <dgm:cxn modelId="{65088E3E-F674-A24C-8692-116ACC1CD55A}" type="presParOf" srcId="{9854F598-4E73-E448-83A5-759E338484DB}" destId="{0174B72F-036F-BB48-81F2-D76D61BFF7E6}" srcOrd="13" destOrd="0" presId="urn:microsoft.com/office/officeart/2005/8/layout/cycle1"/>
    <dgm:cxn modelId="{9FDA6A30-78A3-6E4C-A130-9712462D5DB8}" type="presParOf" srcId="{9854F598-4E73-E448-83A5-759E338484DB}" destId="{3C0D44DC-7990-D34B-A017-477F9BD119C3}" srcOrd="14" destOrd="0" presId="urn:microsoft.com/office/officeart/2005/8/layout/cycle1"/>
    <dgm:cxn modelId="{9DA58D32-AC05-B841-A122-AD9498A79F7B}" type="presParOf" srcId="{9854F598-4E73-E448-83A5-759E338484DB}" destId="{6B7A25E1-26CC-C840-8372-D1C24E1FBC31}" srcOrd="15" destOrd="0" presId="urn:microsoft.com/office/officeart/2005/8/layout/cycle1"/>
    <dgm:cxn modelId="{E685E953-915C-DE4A-8776-5C039989BCA7}" type="presParOf" srcId="{9854F598-4E73-E448-83A5-759E338484DB}" destId="{9233B2EE-91DF-2941-A0E5-C7063AA801D7}" srcOrd="16" destOrd="0" presId="urn:microsoft.com/office/officeart/2005/8/layout/cycle1"/>
    <dgm:cxn modelId="{9CF3117F-331D-2B48-A901-8C55853C7343}" type="presParOf" srcId="{9854F598-4E73-E448-83A5-759E338484DB}" destId="{8097982D-6899-AA40-99D9-DB40B3C5177C}" srcOrd="17"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39F463-67B9-2648-A4E4-2D602F7A9BEB}"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GB"/>
        </a:p>
      </dgm:t>
    </dgm:pt>
    <dgm:pt modelId="{F4C1E501-2A87-0F4E-9139-91FB2B6F3E37}">
      <dgm:prSet phldrT="[Text]" custT="1"/>
      <dgm:spPr/>
      <dgm:t>
        <a:bodyPr/>
        <a:lstStyle/>
        <a:p>
          <a:r>
            <a:rPr lang="en-GB" sz="1050" dirty="0"/>
            <a:t>2021</a:t>
          </a:r>
        </a:p>
      </dgm:t>
    </dgm:pt>
    <dgm:pt modelId="{86C42526-D5E5-024B-8085-149D6DCB1409}" type="parTrans" cxnId="{3A117C71-9C91-EF4F-8246-1B1760228FF3}">
      <dgm:prSet/>
      <dgm:spPr/>
      <dgm:t>
        <a:bodyPr/>
        <a:lstStyle/>
        <a:p>
          <a:endParaRPr lang="en-GB" sz="1050"/>
        </a:p>
      </dgm:t>
    </dgm:pt>
    <dgm:pt modelId="{61D55810-562B-B542-B57A-977BB0499EB4}" type="sibTrans" cxnId="{3A117C71-9C91-EF4F-8246-1B1760228FF3}">
      <dgm:prSet/>
      <dgm:spPr/>
      <dgm:t>
        <a:bodyPr/>
        <a:lstStyle/>
        <a:p>
          <a:endParaRPr lang="en-GB" sz="1050"/>
        </a:p>
      </dgm:t>
    </dgm:pt>
    <dgm:pt modelId="{75C87BC4-79FF-AA46-8A4A-A6BFA547B8F8}">
      <dgm:prSet phldrT="[Text]" custT="1"/>
      <dgm:spPr/>
      <dgm:t>
        <a:bodyPr/>
        <a:lstStyle/>
        <a:p>
          <a:r>
            <a:rPr lang="en-GB" sz="800" dirty="0"/>
            <a:t>MOP8: Adoption of the AEWA site monitoring guidance</a:t>
          </a:r>
        </a:p>
      </dgm:t>
    </dgm:pt>
    <dgm:pt modelId="{46DE1003-188A-2D4E-B287-9BFD65F923FF}" type="parTrans" cxnId="{935DC261-51CB-7247-84A9-20D66729D0AA}">
      <dgm:prSet/>
      <dgm:spPr/>
      <dgm:t>
        <a:bodyPr/>
        <a:lstStyle/>
        <a:p>
          <a:endParaRPr lang="en-GB" sz="1050"/>
        </a:p>
      </dgm:t>
    </dgm:pt>
    <dgm:pt modelId="{47563511-8F34-FC47-A342-5F6ACD3A2F05}" type="sibTrans" cxnId="{935DC261-51CB-7247-84A9-20D66729D0AA}">
      <dgm:prSet/>
      <dgm:spPr/>
      <dgm:t>
        <a:bodyPr/>
        <a:lstStyle/>
        <a:p>
          <a:endParaRPr lang="en-GB" sz="1050"/>
        </a:p>
      </dgm:t>
    </dgm:pt>
    <dgm:pt modelId="{351A3D3E-A4DA-F843-97C8-22F4635BC17E}">
      <dgm:prSet phldrT="[Text]" custT="1"/>
      <dgm:spPr/>
      <dgm:t>
        <a:bodyPr/>
        <a:lstStyle/>
        <a:p>
          <a:r>
            <a:rPr lang="en-GB" sz="1050" dirty="0"/>
            <a:t>2022</a:t>
          </a:r>
        </a:p>
      </dgm:t>
    </dgm:pt>
    <dgm:pt modelId="{60087AEF-CC24-DD48-9673-C6CBD655A1FE}" type="parTrans" cxnId="{40CC2933-1504-5C4F-BD38-0F3B62998D0E}">
      <dgm:prSet/>
      <dgm:spPr/>
      <dgm:t>
        <a:bodyPr/>
        <a:lstStyle/>
        <a:p>
          <a:endParaRPr lang="en-GB" sz="1050"/>
        </a:p>
      </dgm:t>
    </dgm:pt>
    <dgm:pt modelId="{F0B0CD89-4650-2649-9B20-4DD1170E3607}" type="sibTrans" cxnId="{40CC2933-1504-5C4F-BD38-0F3B62998D0E}">
      <dgm:prSet/>
      <dgm:spPr/>
      <dgm:t>
        <a:bodyPr/>
        <a:lstStyle/>
        <a:p>
          <a:endParaRPr lang="en-GB" sz="1050"/>
        </a:p>
      </dgm:t>
    </dgm:pt>
    <dgm:pt modelId="{742F567F-5BD8-7A43-91B6-B742BD654ACC}">
      <dgm:prSet phldrT="[Text]" custT="1"/>
      <dgm:spPr/>
      <dgm:t>
        <a:bodyPr/>
        <a:lstStyle/>
        <a:p>
          <a:r>
            <a:rPr lang="en-GB" sz="800" dirty="0"/>
            <a:t>Provide guidance and online training to the designated AEWA national site monitoring coordinators</a:t>
          </a:r>
        </a:p>
      </dgm:t>
    </dgm:pt>
    <dgm:pt modelId="{847B9F68-980B-0445-BBE1-59F75A3EE1E6}" type="parTrans" cxnId="{3C6EC8AF-374E-0240-997F-8DD757C9A7E3}">
      <dgm:prSet/>
      <dgm:spPr/>
      <dgm:t>
        <a:bodyPr/>
        <a:lstStyle/>
        <a:p>
          <a:endParaRPr lang="en-GB" sz="1050"/>
        </a:p>
      </dgm:t>
    </dgm:pt>
    <dgm:pt modelId="{9B09F3F8-F42E-1544-AB75-BE848BA09AAE}" type="sibTrans" cxnId="{3C6EC8AF-374E-0240-997F-8DD757C9A7E3}">
      <dgm:prSet/>
      <dgm:spPr/>
      <dgm:t>
        <a:bodyPr/>
        <a:lstStyle/>
        <a:p>
          <a:endParaRPr lang="en-GB" sz="1050"/>
        </a:p>
      </dgm:t>
    </dgm:pt>
    <dgm:pt modelId="{06F60072-D2B4-AE4B-B563-3E217492DBB9}">
      <dgm:prSet phldrT="[Text]" custT="1"/>
      <dgm:spPr/>
      <dgm:t>
        <a:bodyPr/>
        <a:lstStyle/>
        <a:p>
          <a:r>
            <a:rPr lang="en-GB" sz="800" dirty="0"/>
            <a:t>Develop data forms, apps and/or online data entry tools, </a:t>
          </a:r>
          <a:r>
            <a:rPr lang="en-GB" sz="800" b="0" dirty="0"/>
            <a:t>interfaces to existing </a:t>
          </a:r>
          <a:r>
            <a:rPr lang="en-GB" sz="800" dirty="0"/>
            <a:t>international datasets (</a:t>
          </a:r>
          <a:r>
            <a:rPr lang="en-GB" sz="800" dirty="0" err="1"/>
            <a:t>eg</a:t>
          </a:r>
          <a:r>
            <a:rPr lang="en-GB" sz="800" dirty="0"/>
            <a:t> Natura 2000 database) to collect data from sites to national level</a:t>
          </a:r>
        </a:p>
      </dgm:t>
    </dgm:pt>
    <dgm:pt modelId="{FF12E720-28EE-F641-9976-219ED9EDCE72}" type="parTrans" cxnId="{6464BE28-7CD0-6B4A-A024-0063815FD3A0}">
      <dgm:prSet/>
      <dgm:spPr/>
      <dgm:t>
        <a:bodyPr/>
        <a:lstStyle/>
        <a:p>
          <a:endParaRPr lang="en-GB" sz="1050"/>
        </a:p>
      </dgm:t>
    </dgm:pt>
    <dgm:pt modelId="{84147844-7932-9542-90B5-2A74CB50F585}" type="sibTrans" cxnId="{6464BE28-7CD0-6B4A-A024-0063815FD3A0}">
      <dgm:prSet/>
      <dgm:spPr/>
      <dgm:t>
        <a:bodyPr/>
        <a:lstStyle/>
        <a:p>
          <a:endParaRPr lang="en-GB" sz="1050"/>
        </a:p>
      </dgm:t>
    </dgm:pt>
    <dgm:pt modelId="{8416393D-68D0-834F-AAA3-2E3463B0786C}">
      <dgm:prSet phldrT="[Text]" custT="1"/>
      <dgm:spPr/>
      <dgm:t>
        <a:bodyPr/>
        <a:lstStyle/>
        <a:p>
          <a:r>
            <a:rPr lang="en-GB" sz="1050" dirty="0"/>
            <a:t>2023</a:t>
          </a:r>
        </a:p>
      </dgm:t>
    </dgm:pt>
    <dgm:pt modelId="{72A55E5E-3E75-924A-9D4D-DD0D687CCEC2}" type="parTrans" cxnId="{0C34F9C7-5F68-A84C-9324-4427B14F930C}">
      <dgm:prSet/>
      <dgm:spPr/>
      <dgm:t>
        <a:bodyPr/>
        <a:lstStyle/>
        <a:p>
          <a:endParaRPr lang="en-GB" sz="1050"/>
        </a:p>
      </dgm:t>
    </dgm:pt>
    <dgm:pt modelId="{8FFE0819-815C-F143-81AB-55DDDE4124E9}" type="sibTrans" cxnId="{0C34F9C7-5F68-A84C-9324-4427B14F930C}">
      <dgm:prSet/>
      <dgm:spPr/>
      <dgm:t>
        <a:bodyPr/>
        <a:lstStyle/>
        <a:p>
          <a:endParaRPr lang="en-GB" sz="1050"/>
        </a:p>
      </dgm:t>
    </dgm:pt>
    <dgm:pt modelId="{A9F337C0-FBFD-BE4F-A33A-F248F996ECA7}">
      <dgm:prSet phldrT="[Text]" custT="1"/>
      <dgm:spPr/>
      <dgm:t>
        <a:bodyPr/>
        <a:lstStyle/>
        <a:p>
          <a:r>
            <a:rPr lang="en-GB" sz="800" dirty="0"/>
            <a:t>Develop tools for data upload</a:t>
          </a:r>
        </a:p>
      </dgm:t>
    </dgm:pt>
    <dgm:pt modelId="{E23345D9-53C7-D841-882C-14902130F7D2}" type="parTrans" cxnId="{36F02A3D-223B-C24E-8ACE-9FC5A340064E}">
      <dgm:prSet/>
      <dgm:spPr/>
      <dgm:t>
        <a:bodyPr/>
        <a:lstStyle/>
        <a:p>
          <a:endParaRPr lang="en-GB" sz="1050"/>
        </a:p>
      </dgm:t>
    </dgm:pt>
    <dgm:pt modelId="{061C02A5-A0A5-1D48-9968-C2D1195D7881}" type="sibTrans" cxnId="{36F02A3D-223B-C24E-8ACE-9FC5A340064E}">
      <dgm:prSet/>
      <dgm:spPr/>
      <dgm:t>
        <a:bodyPr/>
        <a:lstStyle/>
        <a:p>
          <a:endParaRPr lang="en-GB" sz="1050"/>
        </a:p>
      </dgm:t>
    </dgm:pt>
    <dgm:pt modelId="{6DBB3186-2D7D-3348-BFA8-796159367B62}">
      <dgm:prSet phldrT="[Text]" custT="1"/>
      <dgm:spPr/>
      <dgm:t>
        <a:bodyPr/>
        <a:lstStyle/>
        <a:p>
          <a:r>
            <a:rPr lang="en-GB" sz="1050" dirty="0"/>
            <a:t>2024</a:t>
          </a:r>
        </a:p>
      </dgm:t>
    </dgm:pt>
    <dgm:pt modelId="{9D1FBBA0-623B-5347-8956-3B95184E11C1}" type="parTrans" cxnId="{323F01E6-2BC6-8F4F-A766-62B91799F1C5}">
      <dgm:prSet/>
      <dgm:spPr/>
      <dgm:t>
        <a:bodyPr/>
        <a:lstStyle/>
        <a:p>
          <a:endParaRPr lang="en-GB" sz="1050"/>
        </a:p>
      </dgm:t>
    </dgm:pt>
    <dgm:pt modelId="{2F932239-059B-2649-82A4-3F819A117760}" type="sibTrans" cxnId="{323F01E6-2BC6-8F4F-A766-62B91799F1C5}">
      <dgm:prSet/>
      <dgm:spPr/>
      <dgm:t>
        <a:bodyPr/>
        <a:lstStyle/>
        <a:p>
          <a:endParaRPr lang="en-GB" sz="1050"/>
        </a:p>
      </dgm:t>
    </dgm:pt>
    <dgm:pt modelId="{B1ED0E83-9CF9-4740-BCC2-480E0EBCDFE7}">
      <dgm:prSet phldrT="[Text]" custT="1"/>
      <dgm:spPr/>
      <dgm:t>
        <a:bodyPr/>
        <a:lstStyle/>
        <a:p>
          <a:r>
            <a:rPr lang="en-GB" sz="1050" dirty="0"/>
            <a:t>2025</a:t>
          </a:r>
        </a:p>
      </dgm:t>
    </dgm:pt>
    <dgm:pt modelId="{02459A13-DF22-5F4D-B22E-E8742BF77097}" type="parTrans" cxnId="{CFD35824-CE45-9842-9351-036FBF280DE5}">
      <dgm:prSet/>
      <dgm:spPr/>
      <dgm:t>
        <a:bodyPr/>
        <a:lstStyle/>
        <a:p>
          <a:endParaRPr lang="en-GB" sz="1050"/>
        </a:p>
      </dgm:t>
    </dgm:pt>
    <dgm:pt modelId="{91337CC4-57E4-4142-9FC2-14EA461FDE7D}" type="sibTrans" cxnId="{CFD35824-CE45-9842-9351-036FBF280DE5}">
      <dgm:prSet/>
      <dgm:spPr/>
      <dgm:t>
        <a:bodyPr/>
        <a:lstStyle/>
        <a:p>
          <a:endParaRPr lang="en-GB" sz="1050"/>
        </a:p>
      </dgm:t>
    </dgm:pt>
    <dgm:pt modelId="{5B867FB6-1649-3443-B0E8-D7EF6BAE16DF}">
      <dgm:prSet phldrT="[Text]" custT="1"/>
      <dgm:spPr/>
      <dgm:t>
        <a:bodyPr/>
        <a:lstStyle/>
        <a:p>
          <a:r>
            <a:rPr lang="en-GB" sz="800" dirty="0"/>
            <a:t> TC to agree on TOR for the AEWA Site Report in accordance with Paragraph 7.4.c of Annex 3 to AEWA</a:t>
          </a:r>
        </a:p>
      </dgm:t>
    </dgm:pt>
    <dgm:pt modelId="{B99C9BB5-8534-2841-B5C9-7B534C26F4E4}" type="parTrans" cxnId="{823D27E5-6047-C842-B274-C0F0B5BAB7D6}">
      <dgm:prSet/>
      <dgm:spPr/>
      <dgm:t>
        <a:bodyPr/>
        <a:lstStyle/>
        <a:p>
          <a:endParaRPr lang="en-GB" sz="1050"/>
        </a:p>
      </dgm:t>
    </dgm:pt>
    <dgm:pt modelId="{7F54CC6A-D052-D143-9461-FB17C56B756A}" type="sibTrans" cxnId="{823D27E5-6047-C842-B274-C0F0B5BAB7D6}">
      <dgm:prSet/>
      <dgm:spPr/>
      <dgm:t>
        <a:bodyPr/>
        <a:lstStyle/>
        <a:p>
          <a:endParaRPr lang="en-GB" sz="1050"/>
        </a:p>
      </dgm:t>
    </dgm:pt>
    <dgm:pt modelId="{3E71485F-32F2-0740-9E29-0B933050E045}">
      <dgm:prSet phldrT="[Text]" custT="1"/>
      <dgm:spPr/>
      <dgm:t>
        <a:bodyPr/>
        <a:lstStyle/>
        <a:p>
          <a:r>
            <a:rPr lang="en-GB" sz="800" dirty="0"/>
            <a:t> AEWA Secretariat to secure funding</a:t>
          </a:r>
        </a:p>
      </dgm:t>
    </dgm:pt>
    <dgm:pt modelId="{48C80663-8934-2847-B6C5-33E742C760DB}" type="parTrans" cxnId="{1831A24A-8353-1642-BF60-3F99C931BA9B}">
      <dgm:prSet/>
      <dgm:spPr/>
      <dgm:t>
        <a:bodyPr/>
        <a:lstStyle/>
        <a:p>
          <a:endParaRPr lang="en-GB" sz="1050"/>
        </a:p>
      </dgm:t>
    </dgm:pt>
    <dgm:pt modelId="{D721F044-B29F-934B-8D3D-EAB289D44F08}" type="sibTrans" cxnId="{1831A24A-8353-1642-BF60-3F99C931BA9B}">
      <dgm:prSet/>
      <dgm:spPr/>
      <dgm:t>
        <a:bodyPr/>
        <a:lstStyle/>
        <a:p>
          <a:endParaRPr lang="en-GB" sz="1050"/>
        </a:p>
      </dgm:t>
    </dgm:pt>
    <dgm:pt modelId="{4142C636-DB7B-4E40-8876-25B9F460B80D}">
      <dgm:prSet custT="1"/>
      <dgm:spPr/>
      <dgm:t>
        <a:bodyPr/>
        <a:lstStyle/>
        <a:p>
          <a:r>
            <a:rPr lang="en-GB" sz="1050" dirty="0"/>
            <a:t>2026</a:t>
          </a:r>
        </a:p>
      </dgm:t>
    </dgm:pt>
    <dgm:pt modelId="{9525CC15-1142-6D4B-AF89-0F1F9A36F335}" type="parTrans" cxnId="{BE1A1AF8-B6E9-8140-BB5B-CE91D4F7C3E1}">
      <dgm:prSet/>
      <dgm:spPr/>
      <dgm:t>
        <a:bodyPr/>
        <a:lstStyle/>
        <a:p>
          <a:endParaRPr lang="en-GB" sz="1050"/>
        </a:p>
      </dgm:t>
    </dgm:pt>
    <dgm:pt modelId="{C66F5149-CD63-3947-98E9-E506F924AD1B}" type="sibTrans" cxnId="{BE1A1AF8-B6E9-8140-BB5B-CE91D4F7C3E1}">
      <dgm:prSet/>
      <dgm:spPr/>
      <dgm:t>
        <a:bodyPr/>
        <a:lstStyle/>
        <a:p>
          <a:endParaRPr lang="en-GB" sz="1050"/>
        </a:p>
      </dgm:t>
    </dgm:pt>
    <dgm:pt modelId="{7AD2768F-479F-AA44-8DB1-83A879E79420}">
      <dgm:prSet custT="1"/>
      <dgm:spPr/>
      <dgm:t>
        <a:bodyPr/>
        <a:lstStyle/>
        <a:p>
          <a:r>
            <a:rPr lang="en-GB" sz="800" dirty="0"/>
            <a:t>Produce the 1</a:t>
          </a:r>
          <a:r>
            <a:rPr lang="en-GB" sz="800" baseline="30000" dirty="0"/>
            <a:t>st</a:t>
          </a:r>
          <a:r>
            <a:rPr lang="en-GB" sz="800" dirty="0"/>
            <a:t>  AEWA Site Report</a:t>
          </a:r>
        </a:p>
      </dgm:t>
    </dgm:pt>
    <dgm:pt modelId="{30262F94-D379-9E4C-873B-C6421A66F9B8}" type="parTrans" cxnId="{E2921EE9-8273-B748-963F-33EE0DCFF338}">
      <dgm:prSet/>
      <dgm:spPr/>
      <dgm:t>
        <a:bodyPr/>
        <a:lstStyle/>
        <a:p>
          <a:endParaRPr lang="en-GB" sz="1050"/>
        </a:p>
      </dgm:t>
    </dgm:pt>
    <dgm:pt modelId="{12CAD969-8AAC-D046-A75F-F499761DEA7C}" type="sibTrans" cxnId="{E2921EE9-8273-B748-963F-33EE0DCFF338}">
      <dgm:prSet/>
      <dgm:spPr/>
      <dgm:t>
        <a:bodyPr/>
        <a:lstStyle/>
        <a:p>
          <a:endParaRPr lang="en-GB" sz="1050"/>
        </a:p>
      </dgm:t>
    </dgm:pt>
    <dgm:pt modelId="{41A73D28-ADCB-7944-90AD-57FFA2CE2DA7}">
      <dgm:prSet custT="1"/>
      <dgm:spPr/>
      <dgm:t>
        <a:bodyPr/>
        <a:lstStyle/>
        <a:p>
          <a:r>
            <a:rPr lang="en-GB" sz="1050" dirty="0"/>
            <a:t>2027</a:t>
          </a:r>
        </a:p>
      </dgm:t>
    </dgm:pt>
    <dgm:pt modelId="{E9D369CC-B34E-2149-ADFE-93EFB58CC264}" type="parTrans" cxnId="{645283AC-4912-024B-9D2B-FDC07A29F126}">
      <dgm:prSet/>
      <dgm:spPr/>
      <dgm:t>
        <a:bodyPr/>
        <a:lstStyle/>
        <a:p>
          <a:endParaRPr lang="en-GB" sz="1050"/>
        </a:p>
      </dgm:t>
    </dgm:pt>
    <dgm:pt modelId="{1BF74AE5-0FF4-F14C-AE5C-B8CC50C7EA61}" type="sibTrans" cxnId="{645283AC-4912-024B-9D2B-FDC07A29F126}">
      <dgm:prSet/>
      <dgm:spPr/>
      <dgm:t>
        <a:bodyPr/>
        <a:lstStyle/>
        <a:p>
          <a:endParaRPr lang="en-GB" sz="1050"/>
        </a:p>
      </dgm:t>
    </dgm:pt>
    <dgm:pt modelId="{30A7DEE1-FB5C-FD4D-9B18-DE033EEEF963}">
      <dgm:prSet custT="1"/>
      <dgm:spPr/>
      <dgm:t>
        <a:bodyPr/>
        <a:lstStyle/>
        <a:p>
          <a:r>
            <a:rPr lang="en-GB" sz="800" dirty="0"/>
            <a:t>MOP10: Launch site report publication and updated CSN Tool</a:t>
          </a:r>
        </a:p>
      </dgm:t>
    </dgm:pt>
    <dgm:pt modelId="{2BC5AEC3-3612-314F-A4F6-1F0D9EC4828C}" type="parTrans" cxnId="{F7C888A4-AD77-FD47-B2E3-4F061A8337E1}">
      <dgm:prSet/>
      <dgm:spPr/>
      <dgm:t>
        <a:bodyPr/>
        <a:lstStyle/>
        <a:p>
          <a:endParaRPr lang="en-GB" sz="1050"/>
        </a:p>
      </dgm:t>
    </dgm:pt>
    <dgm:pt modelId="{58EF6536-58CD-5744-AD83-703CCED10291}" type="sibTrans" cxnId="{F7C888A4-AD77-FD47-B2E3-4F061A8337E1}">
      <dgm:prSet/>
      <dgm:spPr/>
      <dgm:t>
        <a:bodyPr/>
        <a:lstStyle/>
        <a:p>
          <a:endParaRPr lang="en-GB" sz="1050"/>
        </a:p>
      </dgm:t>
    </dgm:pt>
    <dgm:pt modelId="{348C4D5A-095E-BE4E-AD51-E53B9BA8CE30}">
      <dgm:prSet custT="1"/>
      <dgm:spPr/>
      <dgm:t>
        <a:bodyPr/>
        <a:lstStyle/>
        <a:p>
          <a:r>
            <a:rPr lang="en-GB" sz="800" dirty="0"/>
            <a:t>AEWA Technical and Standing Committees to review and approve the draft AEWA Site Report</a:t>
          </a:r>
        </a:p>
      </dgm:t>
    </dgm:pt>
    <dgm:pt modelId="{88D7B532-FC4E-784F-A19D-AC72B370804B}" type="parTrans" cxnId="{CE6F4B12-6691-F749-A54C-800F1439A3DB}">
      <dgm:prSet/>
      <dgm:spPr/>
      <dgm:t>
        <a:bodyPr/>
        <a:lstStyle/>
        <a:p>
          <a:endParaRPr lang="en-GB" sz="1050"/>
        </a:p>
      </dgm:t>
    </dgm:pt>
    <dgm:pt modelId="{8009D64A-83F2-4847-B73B-3848547925BB}" type="sibTrans" cxnId="{CE6F4B12-6691-F749-A54C-800F1439A3DB}">
      <dgm:prSet/>
      <dgm:spPr/>
      <dgm:t>
        <a:bodyPr/>
        <a:lstStyle/>
        <a:p>
          <a:endParaRPr lang="en-GB" sz="1050"/>
        </a:p>
      </dgm:t>
    </dgm:pt>
    <dgm:pt modelId="{E873F48F-11FF-5041-8C34-7450BE44F3D6}">
      <dgm:prSet phldrT="[Text]" custT="1"/>
      <dgm:spPr/>
      <dgm:t>
        <a:bodyPr/>
        <a:lstStyle/>
        <a:p>
          <a:r>
            <a:rPr lang="en-GB" sz="800" dirty="0"/>
            <a:t>Provide online training and coaching to the designated AEWA national site monitoring coordinators (</a:t>
          </a:r>
          <a:r>
            <a:rPr lang="en-GB" sz="800" dirty="0" err="1"/>
            <a:t>ctd</a:t>
          </a:r>
          <a:r>
            <a:rPr lang="en-GB" sz="800" dirty="0"/>
            <a:t>.)</a:t>
          </a:r>
        </a:p>
      </dgm:t>
    </dgm:pt>
    <dgm:pt modelId="{B765BF76-2F9B-E748-83FE-3978E366A3EE}" type="parTrans" cxnId="{EC2D3DDC-7CEB-CF41-920E-8AC3D939050C}">
      <dgm:prSet/>
      <dgm:spPr/>
      <dgm:t>
        <a:bodyPr/>
        <a:lstStyle/>
        <a:p>
          <a:endParaRPr lang="en-GB" sz="1050"/>
        </a:p>
      </dgm:t>
    </dgm:pt>
    <dgm:pt modelId="{5A103F38-8F71-1640-851A-A4CE34CB1694}" type="sibTrans" cxnId="{EC2D3DDC-7CEB-CF41-920E-8AC3D939050C}">
      <dgm:prSet/>
      <dgm:spPr/>
      <dgm:t>
        <a:bodyPr/>
        <a:lstStyle/>
        <a:p>
          <a:endParaRPr lang="en-GB" sz="1050"/>
        </a:p>
      </dgm:t>
    </dgm:pt>
    <dgm:pt modelId="{8F0012D9-2D70-F047-BEF9-9F31637106B9}">
      <dgm:prSet phldrT="[Text]" custT="1"/>
      <dgm:spPr/>
      <dgm:t>
        <a:bodyPr/>
        <a:lstStyle/>
        <a:p>
          <a:r>
            <a:rPr lang="en-GB" sz="800" dirty="0"/>
            <a:t>Develop data presentation on the CSN Tool 2.0</a:t>
          </a:r>
        </a:p>
      </dgm:t>
    </dgm:pt>
    <dgm:pt modelId="{128FDF1C-9405-DB49-919A-D7135CC051EB}" type="parTrans" cxnId="{21A74E54-BF6A-2D42-BE4A-4BAF1532C907}">
      <dgm:prSet/>
      <dgm:spPr/>
      <dgm:t>
        <a:bodyPr/>
        <a:lstStyle/>
        <a:p>
          <a:endParaRPr lang="en-GB" sz="1050"/>
        </a:p>
      </dgm:t>
    </dgm:pt>
    <dgm:pt modelId="{1E920DEB-B500-6341-8570-B1BC68831B26}" type="sibTrans" cxnId="{21A74E54-BF6A-2D42-BE4A-4BAF1532C907}">
      <dgm:prSet/>
      <dgm:spPr/>
      <dgm:t>
        <a:bodyPr/>
        <a:lstStyle/>
        <a:p>
          <a:endParaRPr lang="en-GB" sz="1050"/>
        </a:p>
      </dgm:t>
    </dgm:pt>
    <dgm:pt modelId="{1C91D2E6-FF94-1343-A3B1-C7C665568D32}">
      <dgm:prSet phldrT="[Text]" custT="1"/>
      <dgm:spPr/>
      <dgm:t>
        <a:bodyPr/>
        <a:lstStyle/>
        <a:p>
          <a:r>
            <a:rPr lang="en-GB" sz="800" dirty="0"/>
            <a:t>MOP9: Receive and review national site monitoring reports</a:t>
          </a:r>
        </a:p>
      </dgm:t>
    </dgm:pt>
    <dgm:pt modelId="{02F5FDE5-2339-A241-AA68-B1D85DFA51F4}" type="parTrans" cxnId="{3EC28777-A231-ED41-B5A4-ACC9D634AE6E}">
      <dgm:prSet/>
      <dgm:spPr/>
      <dgm:t>
        <a:bodyPr/>
        <a:lstStyle/>
        <a:p>
          <a:endParaRPr lang="en-GB" sz="1050"/>
        </a:p>
      </dgm:t>
    </dgm:pt>
    <dgm:pt modelId="{F29921E0-FF99-444D-899A-4AD1647AA84E}" type="sibTrans" cxnId="{3EC28777-A231-ED41-B5A4-ACC9D634AE6E}">
      <dgm:prSet/>
      <dgm:spPr/>
      <dgm:t>
        <a:bodyPr/>
        <a:lstStyle/>
        <a:p>
          <a:endParaRPr lang="en-GB" sz="1050"/>
        </a:p>
      </dgm:t>
    </dgm:pt>
    <dgm:pt modelId="{A0CBE472-55FA-804A-846C-14DC26C03888}">
      <dgm:prSet phldrT="[Text]" custT="1"/>
      <dgm:spPr/>
      <dgm:t>
        <a:bodyPr/>
        <a:lstStyle/>
        <a:p>
          <a:r>
            <a:rPr lang="en-GB" sz="800" dirty="0"/>
            <a:t>Provide online training and coaching to the designated AEWA national site monitoring coordinators (</a:t>
          </a:r>
          <a:r>
            <a:rPr lang="en-GB" sz="800" dirty="0" err="1"/>
            <a:t>ctd</a:t>
          </a:r>
          <a:r>
            <a:rPr lang="en-GB" sz="800" dirty="0"/>
            <a:t>.)</a:t>
          </a:r>
        </a:p>
      </dgm:t>
    </dgm:pt>
    <dgm:pt modelId="{1DD99FA4-AA9D-5F42-A91F-0BFD8D382A49}" type="parTrans" cxnId="{A6E084ED-1451-1F42-9676-7D4BD30C9BEA}">
      <dgm:prSet/>
      <dgm:spPr/>
      <dgm:t>
        <a:bodyPr/>
        <a:lstStyle/>
        <a:p>
          <a:endParaRPr lang="en-GB" sz="1000"/>
        </a:p>
      </dgm:t>
    </dgm:pt>
    <dgm:pt modelId="{CFA05C41-3449-F84E-8BE0-93FDB1E9991A}" type="sibTrans" cxnId="{A6E084ED-1451-1F42-9676-7D4BD30C9BEA}">
      <dgm:prSet/>
      <dgm:spPr/>
      <dgm:t>
        <a:bodyPr/>
        <a:lstStyle/>
        <a:p>
          <a:endParaRPr lang="en-GB" sz="1000"/>
        </a:p>
      </dgm:t>
    </dgm:pt>
    <dgm:pt modelId="{C5418DE4-81D8-024A-8AC6-F4A9F5211B57}">
      <dgm:prSet custT="1"/>
      <dgm:spPr/>
      <dgm:t>
        <a:bodyPr/>
        <a:lstStyle/>
        <a:p>
          <a:endParaRPr lang="en-GB" sz="800" dirty="0"/>
        </a:p>
      </dgm:t>
    </dgm:pt>
    <dgm:pt modelId="{7D010A9F-B189-D34C-B305-520C0BC8AC29}" type="parTrans" cxnId="{0B0E41F5-69E0-8C47-993C-660F03DF73A5}">
      <dgm:prSet/>
      <dgm:spPr/>
      <dgm:t>
        <a:bodyPr/>
        <a:lstStyle/>
        <a:p>
          <a:endParaRPr lang="en-GB" sz="1000"/>
        </a:p>
      </dgm:t>
    </dgm:pt>
    <dgm:pt modelId="{596B3FDF-E4FA-AF4F-BC99-A479A734741B}" type="sibTrans" cxnId="{0B0E41F5-69E0-8C47-993C-660F03DF73A5}">
      <dgm:prSet/>
      <dgm:spPr/>
      <dgm:t>
        <a:bodyPr/>
        <a:lstStyle/>
        <a:p>
          <a:endParaRPr lang="en-GB" sz="1000"/>
        </a:p>
      </dgm:t>
    </dgm:pt>
    <dgm:pt modelId="{CAF9A4B8-E93D-674E-A4E7-85E9391D0599}">
      <dgm:prSet phldrT="[Text]" custT="1"/>
      <dgm:spPr/>
      <dgm:t>
        <a:bodyPr/>
        <a:lstStyle/>
        <a:p>
          <a:r>
            <a:rPr lang="en-GB" sz="800" dirty="0"/>
            <a:t>Update the CSN Tool with data reported by the countries</a:t>
          </a:r>
        </a:p>
      </dgm:t>
    </dgm:pt>
    <dgm:pt modelId="{E6028AC1-10C5-4047-A7C9-A086395232B4}" type="parTrans" cxnId="{3E1CE29A-B212-D84D-93E1-3F5A13293A61}">
      <dgm:prSet/>
      <dgm:spPr/>
      <dgm:t>
        <a:bodyPr/>
        <a:lstStyle/>
        <a:p>
          <a:endParaRPr lang="en-GB" sz="1000"/>
        </a:p>
      </dgm:t>
    </dgm:pt>
    <dgm:pt modelId="{375C97C4-6824-9F41-9002-22EA7B40A2F9}" type="sibTrans" cxnId="{3E1CE29A-B212-D84D-93E1-3F5A13293A61}">
      <dgm:prSet/>
      <dgm:spPr/>
      <dgm:t>
        <a:bodyPr/>
        <a:lstStyle/>
        <a:p>
          <a:endParaRPr lang="en-GB" sz="1000"/>
        </a:p>
      </dgm:t>
    </dgm:pt>
    <dgm:pt modelId="{C93A2685-584F-9D44-8259-F68C76A44084}">
      <dgm:prSet custT="1"/>
      <dgm:spPr/>
      <dgm:t>
        <a:bodyPr/>
        <a:lstStyle/>
        <a:p>
          <a:endParaRPr lang="en-GB" sz="800" dirty="0"/>
        </a:p>
      </dgm:t>
    </dgm:pt>
    <dgm:pt modelId="{F1B6E066-187F-AA4C-BF3B-1B2B04479DE6}" type="parTrans" cxnId="{2915BB95-A80C-564C-B9B2-275AA5411FA5}">
      <dgm:prSet/>
      <dgm:spPr/>
      <dgm:t>
        <a:bodyPr/>
        <a:lstStyle/>
        <a:p>
          <a:endParaRPr lang="en-GB" sz="1000"/>
        </a:p>
      </dgm:t>
    </dgm:pt>
    <dgm:pt modelId="{15724A25-9E4F-8B42-B4BF-BBDF55AC6819}" type="sibTrans" cxnId="{2915BB95-A80C-564C-B9B2-275AA5411FA5}">
      <dgm:prSet/>
      <dgm:spPr/>
      <dgm:t>
        <a:bodyPr/>
        <a:lstStyle/>
        <a:p>
          <a:endParaRPr lang="en-GB" sz="1000"/>
        </a:p>
      </dgm:t>
    </dgm:pt>
    <dgm:pt modelId="{60F96DFB-65DC-C947-9C6E-94F9931CB3EB}" type="pres">
      <dgm:prSet presAssocID="{2039F463-67B9-2648-A4E4-2D602F7A9BEB}" presName="linearFlow" presStyleCnt="0">
        <dgm:presLayoutVars>
          <dgm:dir/>
          <dgm:animLvl val="lvl"/>
          <dgm:resizeHandles val="exact"/>
        </dgm:presLayoutVars>
      </dgm:prSet>
      <dgm:spPr/>
    </dgm:pt>
    <dgm:pt modelId="{86974193-B347-CA42-AE33-5FDC2C2F77AE}" type="pres">
      <dgm:prSet presAssocID="{F4C1E501-2A87-0F4E-9139-91FB2B6F3E37}" presName="composite" presStyleCnt="0"/>
      <dgm:spPr/>
    </dgm:pt>
    <dgm:pt modelId="{A9FEF714-050E-4E49-926B-60D675C889E4}" type="pres">
      <dgm:prSet presAssocID="{F4C1E501-2A87-0F4E-9139-91FB2B6F3E37}" presName="parentText" presStyleLbl="alignNode1" presStyleIdx="0" presStyleCnt="7">
        <dgm:presLayoutVars>
          <dgm:chMax val="1"/>
          <dgm:bulletEnabled val="1"/>
        </dgm:presLayoutVars>
      </dgm:prSet>
      <dgm:spPr/>
    </dgm:pt>
    <dgm:pt modelId="{172F9888-FE74-534F-889F-E959CF8B3AC7}" type="pres">
      <dgm:prSet presAssocID="{F4C1E501-2A87-0F4E-9139-91FB2B6F3E37}" presName="descendantText" presStyleLbl="alignAcc1" presStyleIdx="0" presStyleCnt="7">
        <dgm:presLayoutVars>
          <dgm:bulletEnabled val="1"/>
        </dgm:presLayoutVars>
      </dgm:prSet>
      <dgm:spPr/>
    </dgm:pt>
    <dgm:pt modelId="{5C677D02-CD4C-834B-95D1-BA4EBC32732D}" type="pres">
      <dgm:prSet presAssocID="{61D55810-562B-B542-B57A-977BB0499EB4}" presName="sp" presStyleCnt="0"/>
      <dgm:spPr/>
    </dgm:pt>
    <dgm:pt modelId="{C6419476-12F9-AF4F-BB6C-3B7774C58490}" type="pres">
      <dgm:prSet presAssocID="{351A3D3E-A4DA-F843-97C8-22F4635BC17E}" presName="composite" presStyleCnt="0"/>
      <dgm:spPr/>
    </dgm:pt>
    <dgm:pt modelId="{0F90B42F-AE3B-DC43-9519-5478D8EBBC07}" type="pres">
      <dgm:prSet presAssocID="{351A3D3E-A4DA-F843-97C8-22F4635BC17E}" presName="parentText" presStyleLbl="alignNode1" presStyleIdx="1" presStyleCnt="7">
        <dgm:presLayoutVars>
          <dgm:chMax val="1"/>
          <dgm:bulletEnabled val="1"/>
        </dgm:presLayoutVars>
      </dgm:prSet>
      <dgm:spPr/>
    </dgm:pt>
    <dgm:pt modelId="{125CFC04-A36F-6C42-B6F5-72516249A7FB}" type="pres">
      <dgm:prSet presAssocID="{351A3D3E-A4DA-F843-97C8-22F4635BC17E}" presName="descendantText" presStyleLbl="alignAcc1" presStyleIdx="1" presStyleCnt="7">
        <dgm:presLayoutVars>
          <dgm:bulletEnabled val="1"/>
        </dgm:presLayoutVars>
      </dgm:prSet>
      <dgm:spPr/>
    </dgm:pt>
    <dgm:pt modelId="{A4DCED9C-B0CA-FC46-BDDB-EFB33FB2E8BF}" type="pres">
      <dgm:prSet presAssocID="{F0B0CD89-4650-2649-9B20-4DD1170E3607}" presName="sp" presStyleCnt="0"/>
      <dgm:spPr/>
    </dgm:pt>
    <dgm:pt modelId="{ED989433-5F53-9046-B675-69DDDEE380E5}" type="pres">
      <dgm:prSet presAssocID="{8416393D-68D0-834F-AAA3-2E3463B0786C}" presName="composite" presStyleCnt="0"/>
      <dgm:spPr/>
    </dgm:pt>
    <dgm:pt modelId="{30A57E31-72FF-F146-AB36-5FD30B206467}" type="pres">
      <dgm:prSet presAssocID="{8416393D-68D0-834F-AAA3-2E3463B0786C}" presName="parentText" presStyleLbl="alignNode1" presStyleIdx="2" presStyleCnt="7">
        <dgm:presLayoutVars>
          <dgm:chMax val="1"/>
          <dgm:bulletEnabled val="1"/>
        </dgm:presLayoutVars>
      </dgm:prSet>
      <dgm:spPr/>
    </dgm:pt>
    <dgm:pt modelId="{742FF82A-F979-954B-9777-81998CD22F92}" type="pres">
      <dgm:prSet presAssocID="{8416393D-68D0-834F-AAA3-2E3463B0786C}" presName="descendantText" presStyleLbl="alignAcc1" presStyleIdx="2" presStyleCnt="7">
        <dgm:presLayoutVars>
          <dgm:bulletEnabled val="1"/>
        </dgm:presLayoutVars>
      </dgm:prSet>
      <dgm:spPr/>
    </dgm:pt>
    <dgm:pt modelId="{6AB9E920-BAB4-0A48-9623-8128B8D40055}" type="pres">
      <dgm:prSet presAssocID="{8FFE0819-815C-F143-81AB-55DDDE4124E9}" presName="sp" presStyleCnt="0"/>
      <dgm:spPr/>
    </dgm:pt>
    <dgm:pt modelId="{1FD4527A-4EFC-9A4D-9D79-DE3553474A3B}" type="pres">
      <dgm:prSet presAssocID="{6DBB3186-2D7D-3348-BFA8-796159367B62}" presName="composite" presStyleCnt="0"/>
      <dgm:spPr/>
    </dgm:pt>
    <dgm:pt modelId="{F96BF1E5-8AC9-974B-80E1-4DD47A480921}" type="pres">
      <dgm:prSet presAssocID="{6DBB3186-2D7D-3348-BFA8-796159367B62}" presName="parentText" presStyleLbl="alignNode1" presStyleIdx="3" presStyleCnt="7">
        <dgm:presLayoutVars>
          <dgm:chMax val="1"/>
          <dgm:bulletEnabled val="1"/>
        </dgm:presLayoutVars>
      </dgm:prSet>
      <dgm:spPr/>
    </dgm:pt>
    <dgm:pt modelId="{BEC91F5B-118F-4A46-95A8-98DEE53940AF}" type="pres">
      <dgm:prSet presAssocID="{6DBB3186-2D7D-3348-BFA8-796159367B62}" presName="descendantText" presStyleLbl="alignAcc1" presStyleIdx="3" presStyleCnt="7">
        <dgm:presLayoutVars>
          <dgm:bulletEnabled val="1"/>
        </dgm:presLayoutVars>
      </dgm:prSet>
      <dgm:spPr/>
    </dgm:pt>
    <dgm:pt modelId="{862438AC-7BCB-3244-91A5-244D0B6FA212}" type="pres">
      <dgm:prSet presAssocID="{2F932239-059B-2649-82A4-3F819A117760}" presName="sp" presStyleCnt="0"/>
      <dgm:spPr/>
    </dgm:pt>
    <dgm:pt modelId="{397C751B-B754-0C4C-A024-9F75743BC67F}" type="pres">
      <dgm:prSet presAssocID="{B1ED0E83-9CF9-4740-BCC2-480E0EBCDFE7}" presName="composite" presStyleCnt="0"/>
      <dgm:spPr/>
    </dgm:pt>
    <dgm:pt modelId="{6544097F-D2C4-DF49-BC82-818D392BCA2F}" type="pres">
      <dgm:prSet presAssocID="{B1ED0E83-9CF9-4740-BCC2-480E0EBCDFE7}" presName="parentText" presStyleLbl="alignNode1" presStyleIdx="4" presStyleCnt="7">
        <dgm:presLayoutVars>
          <dgm:chMax val="1"/>
          <dgm:bulletEnabled val="1"/>
        </dgm:presLayoutVars>
      </dgm:prSet>
      <dgm:spPr/>
    </dgm:pt>
    <dgm:pt modelId="{470C80F8-E0DF-7D45-AB5C-B8EA7D86DCD5}" type="pres">
      <dgm:prSet presAssocID="{B1ED0E83-9CF9-4740-BCC2-480E0EBCDFE7}" presName="descendantText" presStyleLbl="alignAcc1" presStyleIdx="4" presStyleCnt="7">
        <dgm:presLayoutVars>
          <dgm:bulletEnabled val="1"/>
        </dgm:presLayoutVars>
      </dgm:prSet>
      <dgm:spPr/>
    </dgm:pt>
    <dgm:pt modelId="{2C281252-73E2-7D4A-A53A-763E4F16C495}" type="pres">
      <dgm:prSet presAssocID="{91337CC4-57E4-4142-9FC2-14EA461FDE7D}" presName="sp" presStyleCnt="0"/>
      <dgm:spPr/>
    </dgm:pt>
    <dgm:pt modelId="{F4AF0175-BEE2-C945-A44E-669EE470A1C8}" type="pres">
      <dgm:prSet presAssocID="{4142C636-DB7B-4E40-8876-25B9F460B80D}" presName="composite" presStyleCnt="0"/>
      <dgm:spPr/>
    </dgm:pt>
    <dgm:pt modelId="{184902C7-94A9-0646-A61D-8EF805D41032}" type="pres">
      <dgm:prSet presAssocID="{4142C636-DB7B-4E40-8876-25B9F460B80D}" presName="parentText" presStyleLbl="alignNode1" presStyleIdx="5" presStyleCnt="7">
        <dgm:presLayoutVars>
          <dgm:chMax val="1"/>
          <dgm:bulletEnabled val="1"/>
        </dgm:presLayoutVars>
      </dgm:prSet>
      <dgm:spPr/>
    </dgm:pt>
    <dgm:pt modelId="{B5DFA84C-94A4-2D42-BD51-CC9CBD8A8035}" type="pres">
      <dgm:prSet presAssocID="{4142C636-DB7B-4E40-8876-25B9F460B80D}" presName="descendantText" presStyleLbl="alignAcc1" presStyleIdx="5" presStyleCnt="7">
        <dgm:presLayoutVars>
          <dgm:bulletEnabled val="1"/>
        </dgm:presLayoutVars>
      </dgm:prSet>
      <dgm:spPr/>
    </dgm:pt>
    <dgm:pt modelId="{625D06C2-E026-0747-9BF5-F615D2D6002B}" type="pres">
      <dgm:prSet presAssocID="{C66F5149-CD63-3947-98E9-E506F924AD1B}" presName="sp" presStyleCnt="0"/>
      <dgm:spPr/>
    </dgm:pt>
    <dgm:pt modelId="{675BB136-B9E0-A74D-A7F9-FC021FE14240}" type="pres">
      <dgm:prSet presAssocID="{41A73D28-ADCB-7944-90AD-57FFA2CE2DA7}" presName="composite" presStyleCnt="0"/>
      <dgm:spPr/>
    </dgm:pt>
    <dgm:pt modelId="{008C2DF9-EDF9-7941-A183-A9282A1AC00F}" type="pres">
      <dgm:prSet presAssocID="{41A73D28-ADCB-7944-90AD-57FFA2CE2DA7}" presName="parentText" presStyleLbl="alignNode1" presStyleIdx="6" presStyleCnt="7">
        <dgm:presLayoutVars>
          <dgm:chMax val="1"/>
          <dgm:bulletEnabled val="1"/>
        </dgm:presLayoutVars>
      </dgm:prSet>
      <dgm:spPr/>
    </dgm:pt>
    <dgm:pt modelId="{F1E809AB-BE46-B841-A04F-DB4362541EFE}" type="pres">
      <dgm:prSet presAssocID="{41A73D28-ADCB-7944-90AD-57FFA2CE2DA7}" presName="descendantText" presStyleLbl="alignAcc1" presStyleIdx="6" presStyleCnt="7">
        <dgm:presLayoutVars>
          <dgm:bulletEnabled val="1"/>
        </dgm:presLayoutVars>
      </dgm:prSet>
      <dgm:spPr/>
    </dgm:pt>
  </dgm:ptLst>
  <dgm:cxnLst>
    <dgm:cxn modelId="{CE6F4B12-6691-F749-A54C-800F1439A3DB}" srcId="{41A73D28-ADCB-7944-90AD-57FFA2CE2DA7}" destId="{348C4D5A-095E-BE4E-AD51-E53B9BA8CE30}" srcOrd="0" destOrd="0" parTransId="{88D7B532-FC4E-784F-A19D-AC72B370804B}" sibTransId="{8009D64A-83F2-4847-B73B-3848547925BB}"/>
    <dgm:cxn modelId="{E4408816-4684-C342-831A-FF4A9C881EE8}" type="presOf" srcId="{351A3D3E-A4DA-F843-97C8-22F4635BC17E}" destId="{0F90B42F-AE3B-DC43-9519-5478D8EBBC07}" srcOrd="0" destOrd="0" presId="urn:microsoft.com/office/officeart/2005/8/layout/chevron2"/>
    <dgm:cxn modelId="{52E25617-478C-AB48-9E6D-7BA8011F6DB9}" type="presOf" srcId="{7AD2768F-479F-AA44-8DB1-83A879E79420}" destId="{B5DFA84C-94A4-2D42-BD51-CC9CBD8A8035}" srcOrd="0" destOrd="1" presId="urn:microsoft.com/office/officeart/2005/8/layout/chevron2"/>
    <dgm:cxn modelId="{CFD35824-CE45-9842-9351-036FBF280DE5}" srcId="{2039F463-67B9-2648-A4E4-2D602F7A9BEB}" destId="{B1ED0E83-9CF9-4740-BCC2-480E0EBCDFE7}" srcOrd="4" destOrd="0" parTransId="{02459A13-DF22-5F4D-B22E-E8742BF77097}" sibTransId="{91337CC4-57E4-4142-9FC2-14EA461FDE7D}"/>
    <dgm:cxn modelId="{32E75225-B762-CA4B-9232-480E2941FEC6}" type="presOf" srcId="{742F567F-5BD8-7A43-91B6-B742BD654ACC}" destId="{125CFC04-A36F-6C42-B6F5-72516249A7FB}" srcOrd="0" destOrd="0" presId="urn:microsoft.com/office/officeart/2005/8/layout/chevron2"/>
    <dgm:cxn modelId="{6464BE28-7CD0-6B4A-A024-0063815FD3A0}" srcId="{351A3D3E-A4DA-F843-97C8-22F4635BC17E}" destId="{06F60072-D2B4-AE4B-B563-3E217492DBB9}" srcOrd="1" destOrd="0" parTransId="{FF12E720-28EE-F641-9976-219ED9EDCE72}" sibTransId="{84147844-7932-9542-90B5-2A74CB50F585}"/>
    <dgm:cxn modelId="{A15B4E2C-DD48-E446-A0F5-7A12D543E55B}" type="presOf" srcId="{B1ED0E83-9CF9-4740-BCC2-480E0EBCDFE7}" destId="{6544097F-D2C4-DF49-BC82-818D392BCA2F}" srcOrd="0" destOrd="0" presId="urn:microsoft.com/office/officeart/2005/8/layout/chevron2"/>
    <dgm:cxn modelId="{40CC2933-1504-5C4F-BD38-0F3B62998D0E}" srcId="{2039F463-67B9-2648-A4E4-2D602F7A9BEB}" destId="{351A3D3E-A4DA-F843-97C8-22F4635BC17E}" srcOrd="1" destOrd="0" parTransId="{60087AEF-CC24-DD48-9673-C6CBD655A1FE}" sibTransId="{F0B0CD89-4650-2649-9B20-4DD1170E3607}"/>
    <dgm:cxn modelId="{36F02A3D-223B-C24E-8ACE-9FC5A340064E}" srcId="{8416393D-68D0-834F-AAA3-2E3463B0786C}" destId="{A9F337C0-FBFD-BE4F-A33A-F248F996ECA7}" srcOrd="0" destOrd="0" parTransId="{E23345D9-53C7-D841-882C-14902130F7D2}" sibTransId="{061C02A5-A0A5-1D48-9968-C2D1195D7881}"/>
    <dgm:cxn modelId="{935DC261-51CB-7247-84A9-20D66729D0AA}" srcId="{F4C1E501-2A87-0F4E-9139-91FB2B6F3E37}" destId="{75C87BC4-79FF-AA46-8A4A-A6BFA547B8F8}" srcOrd="0" destOrd="0" parTransId="{46DE1003-188A-2D4E-B287-9BFD65F923FF}" sibTransId="{47563511-8F34-FC47-A342-5F6ACD3A2F05}"/>
    <dgm:cxn modelId="{FA4DA662-9933-9F40-A343-A2232068EEDF}" type="presOf" srcId="{F4C1E501-2A87-0F4E-9139-91FB2B6F3E37}" destId="{A9FEF714-050E-4E49-926B-60D675C889E4}" srcOrd="0" destOrd="0" presId="urn:microsoft.com/office/officeart/2005/8/layout/chevron2"/>
    <dgm:cxn modelId="{1831A24A-8353-1642-BF60-3F99C931BA9B}" srcId="{B1ED0E83-9CF9-4740-BCC2-480E0EBCDFE7}" destId="{3E71485F-32F2-0740-9E29-0B933050E045}" srcOrd="1" destOrd="0" parTransId="{48C80663-8934-2847-B6C5-33E742C760DB}" sibTransId="{D721F044-B29F-934B-8D3D-EAB289D44F08}"/>
    <dgm:cxn modelId="{DA79826E-CF7E-1245-BD55-784A515E30D7}" type="presOf" srcId="{41A73D28-ADCB-7944-90AD-57FFA2CE2DA7}" destId="{008C2DF9-EDF9-7941-A183-A9282A1AC00F}" srcOrd="0" destOrd="0" presId="urn:microsoft.com/office/officeart/2005/8/layout/chevron2"/>
    <dgm:cxn modelId="{3A117C71-9C91-EF4F-8246-1B1760228FF3}" srcId="{2039F463-67B9-2648-A4E4-2D602F7A9BEB}" destId="{F4C1E501-2A87-0F4E-9139-91FB2B6F3E37}" srcOrd="0" destOrd="0" parTransId="{86C42526-D5E5-024B-8085-149D6DCB1409}" sibTransId="{61D55810-562B-B542-B57A-977BB0499EB4}"/>
    <dgm:cxn modelId="{E7E24653-13FA-1D4D-83C6-A6251B528313}" type="presOf" srcId="{30A7DEE1-FB5C-FD4D-9B18-DE033EEEF963}" destId="{F1E809AB-BE46-B841-A04F-DB4362541EFE}" srcOrd="0" destOrd="1" presId="urn:microsoft.com/office/officeart/2005/8/layout/chevron2"/>
    <dgm:cxn modelId="{B5F58953-6726-C542-A50F-7269DFF75D6E}" type="presOf" srcId="{A0CBE472-55FA-804A-846C-14DC26C03888}" destId="{742FF82A-F979-954B-9777-81998CD22F92}" srcOrd="0" destOrd="1" presId="urn:microsoft.com/office/officeart/2005/8/layout/chevron2"/>
    <dgm:cxn modelId="{21A74E54-BF6A-2D42-BE4A-4BAF1532C907}" srcId="{6DBB3186-2D7D-3348-BFA8-796159367B62}" destId="{8F0012D9-2D70-F047-BEF9-9F31637106B9}" srcOrd="0" destOrd="0" parTransId="{128FDF1C-9405-DB49-919A-D7135CC051EB}" sibTransId="{1E920DEB-B500-6341-8570-B1BC68831B26}"/>
    <dgm:cxn modelId="{81A9EF74-1CD8-B144-B664-A8A8389EDD9B}" type="presOf" srcId="{75C87BC4-79FF-AA46-8A4A-A6BFA547B8F8}" destId="{172F9888-FE74-534F-889F-E959CF8B3AC7}" srcOrd="0" destOrd="0" presId="urn:microsoft.com/office/officeart/2005/8/layout/chevron2"/>
    <dgm:cxn modelId="{3EC28777-A231-ED41-B5A4-ACC9D634AE6E}" srcId="{6DBB3186-2D7D-3348-BFA8-796159367B62}" destId="{1C91D2E6-FF94-1343-A3B1-C7C665568D32}" srcOrd="2" destOrd="0" parTransId="{02F5FDE5-2339-A241-AA68-B1D85DFA51F4}" sibTransId="{F29921E0-FF99-444D-899A-4AD1647AA84E}"/>
    <dgm:cxn modelId="{E7276A7D-3532-C245-B1C7-A36ED085918C}" type="presOf" srcId="{4142C636-DB7B-4E40-8876-25B9F460B80D}" destId="{184902C7-94A9-0646-A61D-8EF805D41032}" srcOrd="0" destOrd="0" presId="urn:microsoft.com/office/officeart/2005/8/layout/chevron2"/>
    <dgm:cxn modelId="{EBF0BB82-F81F-734C-884A-223010295AF4}" type="presOf" srcId="{5B867FB6-1649-3443-B0E8-D7EF6BAE16DF}" destId="{470C80F8-E0DF-7D45-AB5C-B8EA7D86DCD5}" srcOrd="0" destOrd="0" presId="urn:microsoft.com/office/officeart/2005/8/layout/chevron2"/>
    <dgm:cxn modelId="{12C84F85-981B-E249-BD0F-BCE64F9A9A12}" type="presOf" srcId="{8416393D-68D0-834F-AAA3-2E3463B0786C}" destId="{30A57E31-72FF-F146-AB36-5FD30B206467}" srcOrd="0" destOrd="0" presId="urn:microsoft.com/office/officeart/2005/8/layout/chevron2"/>
    <dgm:cxn modelId="{63EA5188-78E4-6C4E-8CA7-7F4770BAC0A6}" type="presOf" srcId="{6DBB3186-2D7D-3348-BFA8-796159367B62}" destId="{F96BF1E5-8AC9-974B-80E1-4DD47A480921}" srcOrd="0" destOrd="0" presId="urn:microsoft.com/office/officeart/2005/8/layout/chevron2"/>
    <dgm:cxn modelId="{2915BB95-A80C-564C-B9B2-275AA5411FA5}" srcId="{4142C636-DB7B-4E40-8876-25B9F460B80D}" destId="{C93A2685-584F-9D44-8259-F68C76A44084}" srcOrd="0" destOrd="0" parTransId="{F1B6E066-187F-AA4C-BF3B-1B2B04479DE6}" sibTransId="{15724A25-9E4F-8B42-B4BF-BBDF55AC6819}"/>
    <dgm:cxn modelId="{3E1CE29A-B212-D84D-93E1-3F5A13293A61}" srcId="{B1ED0E83-9CF9-4740-BCC2-480E0EBCDFE7}" destId="{CAF9A4B8-E93D-674E-A4E7-85E9391D0599}" srcOrd="2" destOrd="0" parTransId="{E6028AC1-10C5-4047-A7C9-A086395232B4}" sibTransId="{375C97C4-6824-9F41-9002-22EA7B40A2F9}"/>
    <dgm:cxn modelId="{F6EB9FA0-EA40-5347-B409-64CE8579A4A2}" type="presOf" srcId="{E873F48F-11FF-5041-8C34-7450BE44F3D6}" destId="{BEC91F5B-118F-4A46-95A8-98DEE53940AF}" srcOrd="0" destOrd="1" presId="urn:microsoft.com/office/officeart/2005/8/layout/chevron2"/>
    <dgm:cxn modelId="{5E8438A3-312E-3443-A31A-DFBC96A9FDE7}" type="presOf" srcId="{8F0012D9-2D70-F047-BEF9-9F31637106B9}" destId="{BEC91F5B-118F-4A46-95A8-98DEE53940AF}" srcOrd="0" destOrd="0" presId="urn:microsoft.com/office/officeart/2005/8/layout/chevron2"/>
    <dgm:cxn modelId="{B532EEA3-0514-AB4A-9B52-D4FF0C4CE9DC}" type="presOf" srcId="{06F60072-D2B4-AE4B-B563-3E217492DBB9}" destId="{125CFC04-A36F-6C42-B6F5-72516249A7FB}" srcOrd="0" destOrd="1" presId="urn:microsoft.com/office/officeart/2005/8/layout/chevron2"/>
    <dgm:cxn modelId="{F7C888A4-AD77-FD47-B2E3-4F061A8337E1}" srcId="{41A73D28-ADCB-7944-90AD-57FFA2CE2DA7}" destId="{30A7DEE1-FB5C-FD4D-9B18-DE033EEEF963}" srcOrd="1" destOrd="0" parTransId="{2BC5AEC3-3612-314F-A4F6-1F0D9EC4828C}" sibTransId="{58EF6536-58CD-5744-AD83-703CCED10291}"/>
    <dgm:cxn modelId="{1FA30BA8-6007-A644-9498-45998E793940}" type="presOf" srcId="{CAF9A4B8-E93D-674E-A4E7-85E9391D0599}" destId="{470C80F8-E0DF-7D45-AB5C-B8EA7D86DCD5}" srcOrd="0" destOrd="2" presId="urn:microsoft.com/office/officeart/2005/8/layout/chevron2"/>
    <dgm:cxn modelId="{645283AC-4912-024B-9D2B-FDC07A29F126}" srcId="{2039F463-67B9-2648-A4E4-2D602F7A9BEB}" destId="{41A73D28-ADCB-7944-90AD-57FFA2CE2DA7}" srcOrd="6" destOrd="0" parTransId="{E9D369CC-B34E-2149-ADFE-93EFB58CC264}" sibTransId="{1BF74AE5-0FF4-F14C-AE5C-B8CC50C7EA61}"/>
    <dgm:cxn modelId="{3C6EC8AF-374E-0240-997F-8DD757C9A7E3}" srcId="{351A3D3E-A4DA-F843-97C8-22F4635BC17E}" destId="{742F567F-5BD8-7A43-91B6-B742BD654ACC}" srcOrd="0" destOrd="0" parTransId="{847B9F68-980B-0445-BBE1-59F75A3EE1E6}" sibTransId="{9B09F3F8-F42E-1544-AB75-BE848BA09AAE}"/>
    <dgm:cxn modelId="{3D636ABB-4A26-2D46-A629-F372CFCA0041}" type="presOf" srcId="{A9F337C0-FBFD-BE4F-A33A-F248F996ECA7}" destId="{742FF82A-F979-954B-9777-81998CD22F92}" srcOrd="0" destOrd="0" presId="urn:microsoft.com/office/officeart/2005/8/layout/chevron2"/>
    <dgm:cxn modelId="{91DD70BB-363E-9842-B5F5-37205B9A644D}" type="presOf" srcId="{1C91D2E6-FF94-1343-A3B1-C7C665568D32}" destId="{BEC91F5B-118F-4A46-95A8-98DEE53940AF}" srcOrd="0" destOrd="2" presId="urn:microsoft.com/office/officeart/2005/8/layout/chevron2"/>
    <dgm:cxn modelId="{0C34F9C7-5F68-A84C-9324-4427B14F930C}" srcId="{2039F463-67B9-2648-A4E4-2D602F7A9BEB}" destId="{8416393D-68D0-834F-AAA3-2E3463B0786C}" srcOrd="2" destOrd="0" parTransId="{72A55E5E-3E75-924A-9D4D-DD0D687CCEC2}" sibTransId="{8FFE0819-815C-F143-81AB-55DDDE4124E9}"/>
    <dgm:cxn modelId="{89AFA4D9-FBDF-9744-B6DE-3F28D19C1717}" type="presOf" srcId="{C93A2685-584F-9D44-8259-F68C76A44084}" destId="{B5DFA84C-94A4-2D42-BD51-CC9CBD8A8035}" srcOrd="0" destOrd="0" presId="urn:microsoft.com/office/officeart/2005/8/layout/chevron2"/>
    <dgm:cxn modelId="{EC2D3DDC-7CEB-CF41-920E-8AC3D939050C}" srcId="{6DBB3186-2D7D-3348-BFA8-796159367B62}" destId="{E873F48F-11FF-5041-8C34-7450BE44F3D6}" srcOrd="1" destOrd="0" parTransId="{B765BF76-2F9B-E748-83FE-3978E366A3EE}" sibTransId="{5A103F38-8F71-1640-851A-A4CE34CB1694}"/>
    <dgm:cxn modelId="{0623ACDD-6265-DE46-B26B-58978216B2C3}" type="presOf" srcId="{C5418DE4-81D8-024A-8AC6-F4A9F5211B57}" destId="{B5DFA84C-94A4-2D42-BD51-CC9CBD8A8035}" srcOrd="0" destOrd="2" presId="urn:microsoft.com/office/officeart/2005/8/layout/chevron2"/>
    <dgm:cxn modelId="{7DA408DE-5EE8-5845-BA98-ECD96D6A7E61}" type="presOf" srcId="{2039F463-67B9-2648-A4E4-2D602F7A9BEB}" destId="{60F96DFB-65DC-C947-9C6E-94F9931CB3EB}" srcOrd="0" destOrd="0" presId="urn:microsoft.com/office/officeart/2005/8/layout/chevron2"/>
    <dgm:cxn modelId="{823D27E5-6047-C842-B274-C0F0B5BAB7D6}" srcId="{B1ED0E83-9CF9-4740-BCC2-480E0EBCDFE7}" destId="{5B867FB6-1649-3443-B0E8-D7EF6BAE16DF}" srcOrd="0" destOrd="0" parTransId="{B99C9BB5-8534-2841-B5C9-7B534C26F4E4}" sibTransId="{7F54CC6A-D052-D143-9461-FB17C56B756A}"/>
    <dgm:cxn modelId="{323F01E6-2BC6-8F4F-A766-62B91799F1C5}" srcId="{2039F463-67B9-2648-A4E4-2D602F7A9BEB}" destId="{6DBB3186-2D7D-3348-BFA8-796159367B62}" srcOrd="3" destOrd="0" parTransId="{9D1FBBA0-623B-5347-8956-3B95184E11C1}" sibTransId="{2F932239-059B-2649-82A4-3F819A117760}"/>
    <dgm:cxn modelId="{901E82E8-0528-2340-BD57-C39512F449B0}" type="presOf" srcId="{348C4D5A-095E-BE4E-AD51-E53B9BA8CE30}" destId="{F1E809AB-BE46-B841-A04F-DB4362541EFE}" srcOrd="0" destOrd="0" presId="urn:microsoft.com/office/officeart/2005/8/layout/chevron2"/>
    <dgm:cxn modelId="{E2921EE9-8273-B748-963F-33EE0DCFF338}" srcId="{4142C636-DB7B-4E40-8876-25B9F460B80D}" destId="{7AD2768F-479F-AA44-8DB1-83A879E79420}" srcOrd="1" destOrd="0" parTransId="{30262F94-D379-9E4C-873B-C6421A66F9B8}" sibTransId="{12CAD969-8AAC-D046-A75F-F499761DEA7C}"/>
    <dgm:cxn modelId="{7D2A63EC-F3CF-B54B-B012-CD00F20D3200}" type="presOf" srcId="{3E71485F-32F2-0740-9E29-0B933050E045}" destId="{470C80F8-E0DF-7D45-AB5C-B8EA7D86DCD5}" srcOrd="0" destOrd="1" presId="urn:microsoft.com/office/officeart/2005/8/layout/chevron2"/>
    <dgm:cxn modelId="{A6E084ED-1451-1F42-9676-7D4BD30C9BEA}" srcId="{8416393D-68D0-834F-AAA3-2E3463B0786C}" destId="{A0CBE472-55FA-804A-846C-14DC26C03888}" srcOrd="1" destOrd="0" parTransId="{1DD99FA4-AA9D-5F42-A91F-0BFD8D382A49}" sibTransId="{CFA05C41-3449-F84E-8BE0-93FDB1E9991A}"/>
    <dgm:cxn modelId="{0B0E41F5-69E0-8C47-993C-660F03DF73A5}" srcId="{4142C636-DB7B-4E40-8876-25B9F460B80D}" destId="{C5418DE4-81D8-024A-8AC6-F4A9F5211B57}" srcOrd="2" destOrd="0" parTransId="{7D010A9F-B189-D34C-B305-520C0BC8AC29}" sibTransId="{596B3FDF-E4FA-AF4F-BC99-A479A734741B}"/>
    <dgm:cxn modelId="{BE1A1AF8-B6E9-8140-BB5B-CE91D4F7C3E1}" srcId="{2039F463-67B9-2648-A4E4-2D602F7A9BEB}" destId="{4142C636-DB7B-4E40-8876-25B9F460B80D}" srcOrd="5" destOrd="0" parTransId="{9525CC15-1142-6D4B-AF89-0F1F9A36F335}" sibTransId="{C66F5149-CD63-3947-98E9-E506F924AD1B}"/>
    <dgm:cxn modelId="{3085D8EC-A87E-ED40-B42B-49F357C9881D}" type="presParOf" srcId="{60F96DFB-65DC-C947-9C6E-94F9931CB3EB}" destId="{86974193-B347-CA42-AE33-5FDC2C2F77AE}" srcOrd="0" destOrd="0" presId="urn:microsoft.com/office/officeart/2005/8/layout/chevron2"/>
    <dgm:cxn modelId="{C1BDC3E1-6E81-4C40-87F8-BD44E09BD6A5}" type="presParOf" srcId="{86974193-B347-CA42-AE33-5FDC2C2F77AE}" destId="{A9FEF714-050E-4E49-926B-60D675C889E4}" srcOrd="0" destOrd="0" presId="urn:microsoft.com/office/officeart/2005/8/layout/chevron2"/>
    <dgm:cxn modelId="{D1715DB5-D4C5-D448-94FB-20D4567679BE}" type="presParOf" srcId="{86974193-B347-CA42-AE33-5FDC2C2F77AE}" destId="{172F9888-FE74-534F-889F-E959CF8B3AC7}" srcOrd="1" destOrd="0" presId="urn:microsoft.com/office/officeart/2005/8/layout/chevron2"/>
    <dgm:cxn modelId="{84415A2D-4016-ED47-8622-49A7861DB810}" type="presParOf" srcId="{60F96DFB-65DC-C947-9C6E-94F9931CB3EB}" destId="{5C677D02-CD4C-834B-95D1-BA4EBC32732D}" srcOrd="1" destOrd="0" presId="urn:microsoft.com/office/officeart/2005/8/layout/chevron2"/>
    <dgm:cxn modelId="{3C787203-B3D4-1943-A2E5-83D4591B4227}" type="presParOf" srcId="{60F96DFB-65DC-C947-9C6E-94F9931CB3EB}" destId="{C6419476-12F9-AF4F-BB6C-3B7774C58490}" srcOrd="2" destOrd="0" presId="urn:microsoft.com/office/officeart/2005/8/layout/chevron2"/>
    <dgm:cxn modelId="{91A14CE9-0F6E-534B-B1AB-2FF1F0F9540E}" type="presParOf" srcId="{C6419476-12F9-AF4F-BB6C-3B7774C58490}" destId="{0F90B42F-AE3B-DC43-9519-5478D8EBBC07}" srcOrd="0" destOrd="0" presId="urn:microsoft.com/office/officeart/2005/8/layout/chevron2"/>
    <dgm:cxn modelId="{688AEB1E-7716-194E-905F-E680515D32F4}" type="presParOf" srcId="{C6419476-12F9-AF4F-BB6C-3B7774C58490}" destId="{125CFC04-A36F-6C42-B6F5-72516249A7FB}" srcOrd="1" destOrd="0" presId="urn:microsoft.com/office/officeart/2005/8/layout/chevron2"/>
    <dgm:cxn modelId="{C9891E1B-BE10-CD4E-9924-1C5C76A34577}" type="presParOf" srcId="{60F96DFB-65DC-C947-9C6E-94F9931CB3EB}" destId="{A4DCED9C-B0CA-FC46-BDDB-EFB33FB2E8BF}" srcOrd="3" destOrd="0" presId="urn:microsoft.com/office/officeart/2005/8/layout/chevron2"/>
    <dgm:cxn modelId="{A4645DE9-1AE5-624B-8B36-549FEFFEF17F}" type="presParOf" srcId="{60F96DFB-65DC-C947-9C6E-94F9931CB3EB}" destId="{ED989433-5F53-9046-B675-69DDDEE380E5}" srcOrd="4" destOrd="0" presId="urn:microsoft.com/office/officeart/2005/8/layout/chevron2"/>
    <dgm:cxn modelId="{1279B343-DCB9-6447-929E-FEE2856AD8DC}" type="presParOf" srcId="{ED989433-5F53-9046-B675-69DDDEE380E5}" destId="{30A57E31-72FF-F146-AB36-5FD30B206467}" srcOrd="0" destOrd="0" presId="urn:microsoft.com/office/officeart/2005/8/layout/chevron2"/>
    <dgm:cxn modelId="{7EF2810E-B6C3-CE45-9F36-85CCFC89C91E}" type="presParOf" srcId="{ED989433-5F53-9046-B675-69DDDEE380E5}" destId="{742FF82A-F979-954B-9777-81998CD22F92}" srcOrd="1" destOrd="0" presId="urn:microsoft.com/office/officeart/2005/8/layout/chevron2"/>
    <dgm:cxn modelId="{1063EF30-23D9-2941-9F78-418B03BA7A93}" type="presParOf" srcId="{60F96DFB-65DC-C947-9C6E-94F9931CB3EB}" destId="{6AB9E920-BAB4-0A48-9623-8128B8D40055}" srcOrd="5" destOrd="0" presId="urn:microsoft.com/office/officeart/2005/8/layout/chevron2"/>
    <dgm:cxn modelId="{1CDDEB34-D1C5-C24F-B42F-D37F17BE9867}" type="presParOf" srcId="{60F96DFB-65DC-C947-9C6E-94F9931CB3EB}" destId="{1FD4527A-4EFC-9A4D-9D79-DE3553474A3B}" srcOrd="6" destOrd="0" presId="urn:microsoft.com/office/officeart/2005/8/layout/chevron2"/>
    <dgm:cxn modelId="{76FDB283-5CDE-6546-BE6E-D451809A2E08}" type="presParOf" srcId="{1FD4527A-4EFC-9A4D-9D79-DE3553474A3B}" destId="{F96BF1E5-8AC9-974B-80E1-4DD47A480921}" srcOrd="0" destOrd="0" presId="urn:microsoft.com/office/officeart/2005/8/layout/chevron2"/>
    <dgm:cxn modelId="{AC971097-5255-B64A-8461-416E82F9480B}" type="presParOf" srcId="{1FD4527A-4EFC-9A4D-9D79-DE3553474A3B}" destId="{BEC91F5B-118F-4A46-95A8-98DEE53940AF}" srcOrd="1" destOrd="0" presId="urn:microsoft.com/office/officeart/2005/8/layout/chevron2"/>
    <dgm:cxn modelId="{35EE4B00-FF39-D542-850C-2B38083049B5}" type="presParOf" srcId="{60F96DFB-65DC-C947-9C6E-94F9931CB3EB}" destId="{862438AC-7BCB-3244-91A5-244D0B6FA212}" srcOrd="7" destOrd="0" presId="urn:microsoft.com/office/officeart/2005/8/layout/chevron2"/>
    <dgm:cxn modelId="{4D0064D1-1532-8240-8133-C8BC649EA539}" type="presParOf" srcId="{60F96DFB-65DC-C947-9C6E-94F9931CB3EB}" destId="{397C751B-B754-0C4C-A024-9F75743BC67F}" srcOrd="8" destOrd="0" presId="urn:microsoft.com/office/officeart/2005/8/layout/chevron2"/>
    <dgm:cxn modelId="{8A66BC79-D961-F448-9FA9-B0118404AD8A}" type="presParOf" srcId="{397C751B-B754-0C4C-A024-9F75743BC67F}" destId="{6544097F-D2C4-DF49-BC82-818D392BCA2F}" srcOrd="0" destOrd="0" presId="urn:microsoft.com/office/officeart/2005/8/layout/chevron2"/>
    <dgm:cxn modelId="{0B3DC67D-35EF-1F4A-9535-FF69D6C693BD}" type="presParOf" srcId="{397C751B-B754-0C4C-A024-9F75743BC67F}" destId="{470C80F8-E0DF-7D45-AB5C-B8EA7D86DCD5}" srcOrd="1" destOrd="0" presId="urn:microsoft.com/office/officeart/2005/8/layout/chevron2"/>
    <dgm:cxn modelId="{15FC9590-6CEF-FA4D-85DE-61ED2DA38F13}" type="presParOf" srcId="{60F96DFB-65DC-C947-9C6E-94F9931CB3EB}" destId="{2C281252-73E2-7D4A-A53A-763E4F16C495}" srcOrd="9" destOrd="0" presId="urn:microsoft.com/office/officeart/2005/8/layout/chevron2"/>
    <dgm:cxn modelId="{DC7039B0-06DF-7242-8E42-D03E1673978C}" type="presParOf" srcId="{60F96DFB-65DC-C947-9C6E-94F9931CB3EB}" destId="{F4AF0175-BEE2-C945-A44E-669EE470A1C8}" srcOrd="10" destOrd="0" presId="urn:microsoft.com/office/officeart/2005/8/layout/chevron2"/>
    <dgm:cxn modelId="{5C4F57BF-2076-6F4A-B370-418603CA0EF2}" type="presParOf" srcId="{F4AF0175-BEE2-C945-A44E-669EE470A1C8}" destId="{184902C7-94A9-0646-A61D-8EF805D41032}" srcOrd="0" destOrd="0" presId="urn:microsoft.com/office/officeart/2005/8/layout/chevron2"/>
    <dgm:cxn modelId="{3D12FFCA-99BA-E746-A79E-30F2F8A6DEBE}" type="presParOf" srcId="{F4AF0175-BEE2-C945-A44E-669EE470A1C8}" destId="{B5DFA84C-94A4-2D42-BD51-CC9CBD8A8035}" srcOrd="1" destOrd="0" presId="urn:microsoft.com/office/officeart/2005/8/layout/chevron2"/>
    <dgm:cxn modelId="{FC377B8C-68C9-E54E-912E-4552C0B9FF3B}" type="presParOf" srcId="{60F96DFB-65DC-C947-9C6E-94F9931CB3EB}" destId="{625D06C2-E026-0747-9BF5-F615D2D6002B}" srcOrd="11" destOrd="0" presId="urn:microsoft.com/office/officeart/2005/8/layout/chevron2"/>
    <dgm:cxn modelId="{00485103-F474-BF44-8BD6-2E148821A40F}" type="presParOf" srcId="{60F96DFB-65DC-C947-9C6E-94F9931CB3EB}" destId="{675BB136-B9E0-A74D-A7F9-FC021FE14240}" srcOrd="12" destOrd="0" presId="urn:microsoft.com/office/officeart/2005/8/layout/chevron2"/>
    <dgm:cxn modelId="{66C925F8-A1D6-DB47-BFFE-9CABF1FA7CE1}" type="presParOf" srcId="{675BB136-B9E0-A74D-A7F9-FC021FE14240}" destId="{008C2DF9-EDF9-7941-A183-A9282A1AC00F}" srcOrd="0" destOrd="0" presId="urn:microsoft.com/office/officeart/2005/8/layout/chevron2"/>
    <dgm:cxn modelId="{436CE4F2-1FE7-DC4E-867D-449FC82F16BD}" type="presParOf" srcId="{675BB136-B9E0-A74D-A7F9-FC021FE14240}" destId="{F1E809AB-BE46-B841-A04F-DB4362541EFE}"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C4FB5-B400-6D44-81F1-BFBF38F41562}">
      <dsp:nvSpPr>
        <dsp:cNvPr id="0" name=""/>
        <dsp:cNvSpPr/>
      </dsp:nvSpPr>
      <dsp:spPr>
        <a:xfrm>
          <a:off x="3293560" y="8277"/>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dirty="0"/>
            <a:t>Year 1: Review national site monitoring system + National site monitoring</a:t>
          </a:r>
        </a:p>
      </dsp:txBody>
      <dsp:txXfrm>
        <a:off x="3293560" y="8277"/>
        <a:ext cx="695449" cy="695449"/>
      </dsp:txXfrm>
    </dsp:sp>
    <dsp:sp modelId="{6E929AA8-25AB-9148-B4A2-3ED52C7D482B}">
      <dsp:nvSpPr>
        <dsp:cNvPr id="0" name=""/>
        <dsp:cNvSpPr/>
      </dsp:nvSpPr>
      <dsp:spPr>
        <a:xfrm>
          <a:off x="1167781" y="1286"/>
          <a:ext cx="3395947" cy="3395947"/>
        </a:xfrm>
        <a:prstGeom prst="circularArrow">
          <a:avLst>
            <a:gd name="adj1" fmla="val 3993"/>
            <a:gd name="adj2" fmla="val 250530"/>
            <a:gd name="adj3" fmla="val 20572172"/>
            <a:gd name="adj4" fmla="val 18984066"/>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66B67F-B879-AB49-B577-EFD8DD2DE886}">
      <dsp:nvSpPr>
        <dsp:cNvPr id="0" name=""/>
        <dsp:cNvSpPr/>
      </dsp:nvSpPr>
      <dsp:spPr>
        <a:xfrm>
          <a:off x="4069090" y="1351535"/>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dirty="0"/>
            <a:t>Year 2: National site monitoring</a:t>
          </a:r>
        </a:p>
      </dsp:txBody>
      <dsp:txXfrm>
        <a:off x="4069090" y="1351535"/>
        <a:ext cx="695449" cy="695449"/>
      </dsp:txXfrm>
    </dsp:sp>
    <dsp:sp modelId="{B2F8D4DD-DEFF-9A4B-B7E5-D4B2F0A62CF9}">
      <dsp:nvSpPr>
        <dsp:cNvPr id="0" name=""/>
        <dsp:cNvSpPr/>
      </dsp:nvSpPr>
      <dsp:spPr>
        <a:xfrm>
          <a:off x="1167781" y="1286"/>
          <a:ext cx="3395947" cy="3395947"/>
        </a:xfrm>
        <a:prstGeom prst="circularArrow">
          <a:avLst>
            <a:gd name="adj1" fmla="val 3993"/>
            <a:gd name="adj2" fmla="val 250530"/>
            <a:gd name="adj3" fmla="val 2365403"/>
            <a:gd name="adj4" fmla="val 777298"/>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92BD66-D637-FC46-9578-B8E163E6C290}">
      <dsp:nvSpPr>
        <dsp:cNvPr id="0" name=""/>
        <dsp:cNvSpPr/>
      </dsp:nvSpPr>
      <dsp:spPr>
        <a:xfrm>
          <a:off x="3293560" y="2694792"/>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dirty="0"/>
            <a:t>Year 3: National site monitoring</a:t>
          </a:r>
        </a:p>
      </dsp:txBody>
      <dsp:txXfrm>
        <a:off x="3293560" y="2694792"/>
        <a:ext cx="695449" cy="695449"/>
      </dsp:txXfrm>
    </dsp:sp>
    <dsp:sp modelId="{CD70CC63-D6D9-2548-BF48-492D9F69D82C}">
      <dsp:nvSpPr>
        <dsp:cNvPr id="0" name=""/>
        <dsp:cNvSpPr/>
      </dsp:nvSpPr>
      <dsp:spPr>
        <a:xfrm>
          <a:off x="1167781" y="1286"/>
          <a:ext cx="3395947" cy="3395947"/>
        </a:xfrm>
        <a:prstGeom prst="circularArrow">
          <a:avLst>
            <a:gd name="adj1" fmla="val 3993"/>
            <a:gd name="adj2" fmla="val 250530"/>
            <a:gd name="adj3" fmla="val 6110104"/>
            <a:gd name="adj4" fmla="val 4439365"/>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91EE88-27C3-E542-97AC-51E88EA402DF}">
      <dsp:nvSpPr>
        <dsp:cNvPr id="0" name=""/>
        <dsp:cNvSpPr/>
      </dsp:nvSpPr>
      <dsp:spPr>
        <a:xfrm>
          <a:off x="1742500" y="2694792"/>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dirty="0"/>
            <a:t>Year 4: National site monitoring</a:t>
          </a:r>
        </a:p>
      </dsp:txBody>
      <dsp:txXfrm>
        <a:off x="1742500" y="2694792"/>
        <a:ext cx="695449" cy="695449"/>
      </dsp:txXfrm>
    </dsp:sp>
    <dsp:sp modelId="{39D8C223-684E-D948-9174-B6CB45500ABE}">
      <dsp:nvSpPr>
        <dsp:cNvPr id="0" name=""/>
        <dsp:cNvSpPr/>
      </dsp:nvSpPr>
      <dsp:spPr>
        <a:xfrm>
          <a:off x="1167781" y="1286"/>
          <a:ext cx="3395947" cy="3395947"/>
        </a:xfrm>
        <a:prstGeom prst="circularArrow">
          <a:avLst>
            <a:gd name="adj1" fmla="val 3993"/>
            <a:gd name="adj2" fmla="val 250530"/>
            <a:gd name="adj3" fmla="val 9772172"/>
            <a:gd name="adj4" fmla="val 8184066"/>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74B72F-036F-BB48-81F2-D76D61BFF7E6}">
      <dsp:nvSpPr>
        <dsp:cNvPr id="0" name=""/>
        <dsp:cNvSpPr/>
      </dsp:nvSpPr>
      <dsp:spPr>
        <a:xfrm>
          <a:off x="966970" y="1351535"/>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dirty="0"/>
            <a:t>Year 5: National site monitoring</a:t>
          </a:r>
        </a:p>
      </dsp:txBody>
      <dsp:txXfrm>
        <a:off x="966970" y="1351535"/>
        <a:ext cx="695449" cy="695449"/>
      </dsp:txXfrm>
    </dsp:sp>
    <dsp:sp modelId="{3C0D44DC-7990-D34B-A017-477F9BD119C3}">
      <dsp:nvSpPr>
        <dsp:cNvPr id="0" name=""/>
        <dsp:cNvSpPr/>
      </dsp:nvSpPr>
      <dsp:spPr>
        <a:xfrm>
          <a:off x="1167781" y="1286"/>
          <a:ext cx="3395947" cy="3395947"/>
        </a:xfrm>
        <a:prstGeom prst="circularArrow">
          <a:avLst>
            <a:gd name="adj1" fmla="val 3993"/>
            <a:gd name="adj2" fmla="val 250530"/>
            <a:gd name="adj3" fmla="val 13165403"/>
            <a:gd name="adj4" fmla="val 11577298"/>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33B2EE-91DF-2941-A0E5-C7063AA801D7}">
      <dsp:nvSpPr>
        <dsp:cNvPr id="0" name=""/>
        <dsp:cNvSpPr/>
      </dsp:nvSpPr>
      <dsp:spPr>
        <a:xfrm>
          <a:off x="1742500" y="8277"/>
          <a:ext cx="695449" cy="6954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dirty="0"/>
            <a:t>Year 6: Report to AEWA +</a:t>
          </a:r>
          <a:br>
            <a:rPr lang="en-GB" sz="800" kern="1200" dirty="0"/>
          </a:br>
          <a:r>
            <a:rPr lang="en-GB" sz="800" kern="1200" dirty="0"/>
            <a:t>National site monitoring</a:t>
          </a:r>
        </a:p>
      </dsp:txBody>
      <dsp:txXfrm>
        <a:off x="1742500" y="8277"/>
        <a:ext cx="695449" cy="695449"/>
      </dsp:txXfrm>
    </dsp:sp>
    <dsp:sp modelId="{8097982D-6899-AA40-99D9-DB40B3C5177C}">
      <dsp:nvSpPr>
        <dsp:cNvPr id="0" name=""/>
        <dsp:cNvSpPr/>
      </dsp:nvSpPr>
      <dsp:spPr>
        <a:xfrm>
          <a:off x="1167781" y="1286"/>
          <a:ext cx="3395947" cy="3395947"/>
        </a:xfrm>
        <a:prstGeom prst="circularArrow">
          <a:avLst>
            <a:gd name="adj1" fmla="val 3993"/>
            <a:gd name="adj2" fmla="val 250530"/>
            <a:gd name="adj3" fmla="val 16910104"/>
            <a:gd name="adj4" fmla="val 15239365"/>
            <a:gd name="adj5" fmla="val 46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FEF714-050E-4E49-926B-60D675C889E4}">
      <dsp:nvSpPr>
        <dsp:cNvPr id="0" name=""/>
        <dsp:cNvSpPr/>
      </dsp:nvSpPr>
      <dsp:spPr>
        <a:xfrm rot="5400000">
          <a:off x="-85853" y="87635"/>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2021</a:t>
          </a:r>
        </a:p>
      </dsp:txBody>
      <dsp:txXfrm rot="-5400000">
        <a:off x="1" y="202106"/>
        <a:ext cx="400650" cy="171707"/>
      </dsp:txXfrm>
    </dsp:sp>
    <dsp:sp modelId="{172F9888-FE74-534F-889F-E959CF8B3AC7}">
      <dsp:nvSpPr>
        <dsp:cNvPr id="0" name=""/>
        <dsp:cNvSpPr/>
      </dsp:nvSpPr>
      <dsp:spPr>
        <a:xfrm rot="5400000">
          <a:off x="2880063" y="-2477631"/>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MOP8: Adoption of the AEWA site monitoring guidance</a:t>
          </a:r>
        </a:p>
      </dsp:txBody>
      <dsp:txXfrm rot="-5400000">
        <a:off x="400650" y="19943"/>
        <a:ext cx="5312698" cy="335710"/>
      </dsp:txXfrm>
    </dsp:sp>
    <dsp:sp modelId="{0F90B42F-AE3B-DC43-9519-5478D8EBBC07}">
      <dsp:nvSpPr>
        <dsp:cNvPr id="0" name=""/>
        <dsp:cNvSpPr/>
      </dsp:nvSpPr>
      <dsp:spPr>
        <a:xfrm rot="5400000">
          <a:off x="-85853" y="571932"/>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2022</a:t>
          </a:r>
        </a:p>
      </dsp:txBody>
      <dsp:txXfrm rot="-5400000">
        <a:off x="1" y="686403"/>
        <a:ext cx="400650" cy="171707"/>
      </dsp:txXfrm>
    </dsp:sp>
    <dsp:sp modelId="{125CFC04-A36F-6C42-B6F5-72516249A7FB}">
      <dsp:nvSpPr>
        <dsp:cNvPr id="0" name=""/>
        <dsp:cNvSpPr/>
      </dsp:nvSpPr>
      <dsp:spPr>
        <a:xfrm rot="5400000">
          <a:off x="2880063" y="-1993334"/>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Provide guidance and online training to the designated AEWA national site monitoring coordinators</a:t>
          </a:r>
        </a:p>
        <a:p>
          <a:pPr marL="57150" lvl="1" indent="-57150" algn="l" defTabSz="355600">
            <a:lnSpc>
              <a:spcPct val="90000"/>
            </a:lnSpc>
            <a:spcBef>
              <a:spcPct val="0"/>
            </a:spcBef>
            <a:spcAft>
              <a:spcPct val="15000"/>
            </a:spcAft>
            <a:buChar char="•"/>
          </a:pPr>
          <a:r>
            <a:rPr lang="en-GB" sz="800" kern="1200" dirty="0"/>
            <a:t>Develop data forms, apps and/or online data entry tools, </a:t>
          </a:r>
          <a:r>
            <a:rPr lang="en-GB" sz="800" b="0" kern="1200" dirty="0"/>
            <a:t>interfaces to existing </a:t>
          </a:r>
          <a:r>
            <a:rPr lang="en-GB" sz="800" kern="1200" dirty="0"/>
            <a:t>international datasets (</a:t>
          </a:r>
          <a:r>
            <a:rPr lang="en-GB" sz="800" kern="1200" dirty="0" err="1"/>
            <a:t>eg</a:t>
          </a:r>
          <a:r>
            <a:rPr lang="en-GB" sz="800" kern="1200" dirty="0"/>
            <a:t> Natura 2000 database) to collect data from sites to national level</a:t>
          </a:r>
        </a:p>
      </dsp:txBody>
      <dsp:txXfrm rot="-5400000">
        <a:off x="400650" y="504240"/>
        <a:ext cx="5312698" cy="335710"/>
      </dsp:txXfrm>
    </dsp:sp>
    <dsp:sp modelId="{30A57E31-72FF-F146-AB36-5FD30B206467}">
      <dsp:nvSpPr>
        <dsp:cNvPr id="0" name=""/>
        <dsp:cNvSpPr/>
      </dsp:nvSpPr>
      <dsp:spPr>
        <a:xfrm rot="5400000">
          <a:off x="-85853" y="1056229"/>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2023</a:t>
          </a:r>
        </a:p>
      </dsp:txBody>
      <dsp:txXfrm rot="-5400000">
        <a:off x="1" y="1170700"/>
        <a:ext cx="400650" cy="171707"/>
      </dsp:txXfrm>
    </dsp:sp>
    <dsp:sp modelId="{742FF82A-F979-954B-9777-81998CD22F92}">
      <dsp:nvSpPr>
        <dsp:cNvPr id="0" name=""/>
        <dsp:cNvSpPr/>
      </dsp:nvSpPr>
      <dsp:spPr>
        <a:xfrm rot="5400000">
          <a:off x="2880063" y="-1509037"/>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Develop tools for data upload</a:t>
          </a:r>
        </a:p>
        <a:p>
          <a:pPr marL="57150" lvl="1" indent="-57150" algn="l" defTabSz="355600">
            <a:lnSpc>
              <a:spcPct val="90000"/>
            </a:lnSpc>
            <a:spcBef>
              <a:spcPct val="0"/>
            </a:spcBef>
            <a:spcAft>
              <a:spcPct val="15000"/>
            </a:spcAft>
            <a:buChar char="•"/>
          </a:pPr>
          <a:r>
            <a:rPr lang="en-GB" sz="800" kern="1200" dirty="0"/>
            <a:t>Provide online training and coaching to the designated AEWA national site monitoring coordinators (</a:t>
          </a:r>
          <a:r>
            <a:rPr lang="en-GB" sz="800" kern="1200" dirty="0" err="1"/>
            <a:t>ctd</a:t>
          </a:r>
          <a:r>
            <a:rPr lang="en-GB" sz="800" kern="1200" dirty="0"/>
            <a:t>.)</a:t>
          </a:r>
        </a:p>
      </dsp:txBody>
      <dsp:txXfrm rot="-5400000">
        <a:off x="400650" y="988537"/>
        <a:ext cx="5312698" cy="335710"/>
      </dsp:txXfrm>
    </dsp:sp>
    <dsp:sp modelId="{F96BF1E5-8AC9-974B-80E1-4DD47A480921}">
      <dsp:nvSpPr>
        <dsp:cNvPr id="0" name=""/>
        <dsp:cNvSpPr/>
      </dsp:nvSpPr>
      <dsp:spPr>
        <a:xfrm rot="5400000">
          <a:off x="-85853" y="1540527"/>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2024</a:t>
          </a:r>
        </a:p>
      </dsp:txBody>
      <dsp:txXfrm rot="-5400000">
        <a:off x="1" y="1654998"/>
        <a:ext cx="400650" cy="171707"/>
      </dsp:txXfrm>
    </dsp:sp>
    <dsp:sp modelId="{BEC91F5B-118F-4A46-95A8-98DEE53940AF}">
      <dsp:nvSpPr>
        <dsp:cNvPr id="0" name=""/>
        <dsp:cNvSpPr/>
      </dsp:nvSpPr>
      <dsp:spPr>
        <a:xfrm rot="5400000">
          <a:off x="2880063" y="-1024739"/>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Develop data presentation on the CSN Tool 2.0</a:t>
          </a:r>
        </a:p>
        <a:p>
          <a:pPr marL="57150" lvl="1" indent="-57150" algn="l" defTabSz="355600">
            <a:lnSpc>
              <a:spcPct val="90000"/>
            </a:lnSpc>
            <a:spcBef>
              <a:spcPct val="0"/>
            </a:spcBef>
            <a:spcAft>
              <a:spcPct val="15000"/>
            </a:spcAft>
            <a:buChar char="•"/>
          </a:pPr>
          <a:r>
            <a:rPr lang="en-GB" sz="800" kern="1200" dirty="0"/>
            <a:t>Provide online training and coaching to the designated AEWA national site monitoring coordinators (</a:t>
          </a:r>
          <a:r>
            <a:rPr lang="en-GB" sz="800" kern="1200" dirty="0" err="1"/>
            <a:t>ctd</a:t>
          </a:r>
          <a:r>
            <a:rPr lang="en-GB" sz="800" kern="1200" dirty="0"/>
            <a:t>.)</a:t>
          </a:r>
        </a:p>
        <a:p>
          <a:pPr marL="57150" lvl="1" indent="-57150" algn="l" defTabSz="355600">
            <a:lnSpc>
              <a:spcPct val="90000"/>
            </a:lnSpc>
            <a:spcBef>
              <a:spcPct val="0"/>
            </a:spcBef>
            <a:spcAft>
              <a:spcPct val="15000"/>
            </a:spcAft>
            <a:buChar char="•"/>
          </a:pPr>
          <a:r>
            <a:rPr lang="en-GB" sz="800" kern="1200" dirty="0"/>
            <a:t>MOP9: Receive and review national site monitoring reports</a:t>
          </a:r>
        </a:p>
      </dsp:txBody>
      <dsp:txXfrm rot="-5400000">
        <a:off x="400650" y="1472835"/>
        <a:ext cx="5312698" cy="335710"/>
      </dsp:txXfrm>
    </dsp:sp>
    <dsp:sp modelId="{6544097F-D2C4-DF49-BC82-818D392BCA2F}">
      <dsp:nvSpPr>
        <dsp:cNvPr id="0" name=""/>
        <dsp:cNvSpPr/>
      </dsp:nvSpPr>
      <dsp:spPr>
        <a:xfrm rot="5400000">
          <a:off x="-85853" y="2024824"/>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2025</a:t>
          </a:r>
        </a:p>
      </dsp:txBody>
      <dsp:txXfrm rot="-5400000">
        <a:off x="1" y="2139295"/>
        <a:ext cx="400650" cy="171707"/>
      </dsp:txXfrm>
    </dsp:sp>
    <dsp:sp modelId="{470C80F8-E0DF-7D45-AB5C-B8EA7D86DCD5}">
      <dsp:nvSpPr>
        <dsp:cNvPr id="0" name=""/>
        <dsp:cNvSpPr/>
      </dsp:nvSpPr>
      <dsp:spPr>
        <a:xfrm rot="5400000">
          <a:off x="2880063" y="-540442"/>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 TC to agree on TOR for the AEWA Site Report in accordance with Paragraph 7.4.c of Annex 3 to AEWA</a:t>
          </a:r>
        </a:p>
        <a:p>
          <a:pPr marL="57150" lvl="1" indent="-57150" algn="l" defTabSz="355600">
            <a:lnSpc>
              <a:spcPct val="90000"/>
            </a:lnSpc>
            <a:spcBef>
              <a:spcPct val="0"/>
            </a:spcBef>
            <a:spcAft>
              <a:spcPct val="15000"/>
            </a:spcAft>
            <a:buChar char="•"/>
          </a:pPr>
          <a:r>
            <a:rPr lang="en-GB" sz="800" kern="1200" dirty="0"/>
            <a:t> AEWA Secretariat to secure funding</a:t>
          </a:r>
        </a:p>
        <a:p>
          <a:pPr marL="57150" lvl="1" indent="-57150" algn="l" defTabSz="355600">
            <a:lnSpc>
              <a:spcPct val="90000"/>
            </a:lnSpc>
            <a:spcBef>
              <a:spcPct val="0"/>
            </a:spcBef>
            <a:spcAft>
              <a:spcPct val="15000"/>
            </a:spcAft>
            <a:buChar char="•"/>
          </a:pPr>
          <a:r>
            <a:rPr lang="en-GB" sz="800" kern="1200" dirty="0"/>
            <a:t>Update the CSN Tool with data reported by the countries</a:t>
          </a:r>
        </a:p>
      </dsp:txBody>
      <dsp:txXfrm rot="-5400000">
        <a:off x="400650" y="1957132"/>
        <a:ext cx="5312698" cy="335710"/>
      </dsp:txXfrm>
    </dsp:sp>
    <dsp:sp modelId="{184902C7-94A9-0646-A61D-8EF805D41032}">
      <dsp:nvSpPr>
        <dsp:cNvPr id="0" name=""/>
        <dsp:cNvSpPr/>
      </dsp:nvSpPr>
      <dsp:spPr>
        <a:xfrm rot="5400000">
          <a:off x="-85853" y="2509121"/>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2026</a:t>
          </a:r>
        </a:p>
      </dsp:txBody>
      <dsp:txXfrm rot="-5400000">
        <a:off x="1" y="2623592"/>
        <a:ext cx="400650" cy="171707"/>
      </dsp:txXfrm>
    </dsp:sp>
    <dsp:sp modelId="{B5DFA84C-94A4-2D42-BD51-CC9CBD8A8035}">
      <dsp:nvSpPr>
        <dsp:cNvPr id="0" name=""/>
        <dsp:cNvSpPr/>
      </dsp:nvSpPr>
      <dsp:spPr>
        <a:xfrm rot="5400000">
          <a:off x="2880063" y="-56145"/>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dirty="0"/>
        </a:p>
        <a:p>
          <a:pPr marL="57150" lvl="1" indent="-57150" algn="l" defTabSz="355600">
            <a:lnSpc>
              <a:spcPct val="90000"/>
            </a:lnSpc>
            <a:spcBef>
              <a:spcPct val="0"/>
            </a:spcBef>
            <a:spcAft>
              <a:spcPct val="15000"/>
            </a:spcAft>
            <a:buChar char="•"/>
          </a:pPr>
          <a:r>
            <a:rPr lang="en-GB" sz="800" kern="1200" dirty="0"/>
            <a:t>Produce the 1</a:t>
          </a:r>
          <a:r>
            <a:rPr lang="en-GB" sz="800" kern="1200" baseline="30000" dirty="0"/>
            <a:t>st</a:t>
          </a:r>
          <a:r>
            <a:rPr lang="en-GB" sz="800" kern="1200" dirty="0"/>
            <a:t>  AEWA Site Report</a:t>
          </a:r>
        </a:p>
        <a:p>
          <a:pPr marL="57150" lvl="1" indent="-57150" algn="l" defTabSz="355600">
            <a:lnSpc>
              <a:spcPct val="90000"/>
            </a:lnSpc>
            <a:spcBef>
              <a:spcPct val="0"/>
            </a:spcBef>
            <a:spcAft>
              <a:spcPct val="15000"/>
            </a:spcAft>
            <a:buChar char="•"/>
          </a:pPr>
          <a:endParaRPr lang="en-GB" sz="800" kern="1200" dirty="0"/>
        </a:p>
      </dsp:txBody>
      <dsp:txXfrm rot="-5400000">
        <a:off x="400650" y="2441429"/>
        <a:ext cx="5312698" cy="335710"/>
      </dsp:txXfrm>
    </dsp:sp>
    <dsp:sp modelId="{008C2DF9-EDF9-7941-A183-A9282A1AC00F}">
      <dsp:nvSpPr>
        <dsp:cNvPr id="0" name=""/>
        <dsp:cNvSpPr/>
      </dsp:nvSpPr>
      <dsp:spPr>
        <a:xfrm rot="5400000">
          <a:off x="-85853" y="2993419"/>
          <a:ext cx="572357" cy="40065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dirty="0"/>
            <a:t>2027</a:t>
          </a:r>
        </a:p>
      </dsp:txBody>
      <dsp:txXfrm rot="-5400000">
        <a:off x="1" y="3107890"/>
        <a:ext cx="400650" cy="171707"/>
      </dsp:txXfrm>
    </dsp:sp>
    <dsp:sp modelId="{F1E809AB-BE46-B841-A04F-DB4362541EFE}">
      <dsp:nvSpPr>
        <dsp:cNvPr id="0" name=""/>
        <dsp:cNvSpPr/>
      </dsp:nvSpPr>
      <dsp:spPr>
        <a:xfrm rot="5400000">
          <a:off x="2880063" y="428152"/>
          <a:ext cx="372032" cy="533085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dirty="0"/>
            <a:t>AEWA Technical and Standing Committees to review and approve the draft AEWA Site Report</a:t>
          </a:r>
        </a:p>
        <a:p>
          <a:pPr marL="57150" lvl="1" indent="-57150" algn="l" defTabSz="355600">
            <a:lnSpc>
              <a:spcPct val="90000"/>
            </a:lnSpc>
            <a:spcBef>
              <a:spcPct val="0"/>
            </a:spcBef>
            <a:spcAft>
              <a:spcPct val="15000"/>
            </a:spcAft>
            <a:buChar char="•"/>
          </a:pPr>
          <a:r>
            <a:rPr lang="en-GB" sz="800" kern="1200" dirty="0"/>
            <a:t>MOP10: Launch site report publication and updated CSN Tool</a:t>
          </a:r>
        </a:p>
      </dsp:txBody>
      <dsp:txXfrm rot="-5400000">
        <a:off x="400650" y="2925727"/>
        <a:ext cx="5312698" cy="335710"/>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4CE2-EEA1-4847-822B-CFB42C27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14137</Words>
  <Characters>80585</Characters>
  <Application>Microsoft Office Word</Application>
  <DocSecurity>0</DocSecurity>
  <Lines>671</Lines>
  <Paragraphs>189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Crowe</dc:creator>
  <cp:keywords/>
  <dc:description/>
  <cp:lastModifiedBy>Jeannine Dicken</cp:lastModifiedBy>
  <cp:revision>14</cp:revision>
  <cp:lastPrinted>2022-07-05T10:53:00Z</cp:lastPrinted>
  <dcterms:created xsi:type="dcterms:W3CDTF">2021-08-02T10:26:00Z</dcterms:created>
  <dcterms:modified xsi:type="dcterms:W3CDTF">2022-07-05T10:53:00Z</dcterms:modified>
</cp:coreProperties>
</file>