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2BC8" w14:textId="2097FB64" w:rsidR="003F0C4F" w:rsidRPr="00F06E17" w:rsidRDefault="00D50547" w:rsidP="003F0C4F">
      <w:pPr>
        <w:jc w:val="center"/>
        <w:rPr>
          <w:b/>
          <w:lang w:val="fr-FR"/>
        </w:rPr>
      </w:pPr>
      <w:r w:rsidRPr="00F06E17">
        <w:rPr>
          <w:b/>
          <w:lang w:val="fr-FR"/>
        </w:rPr>
        <w:t>PROJET DE</w:t>
      </w:r>
      <w:r w:rsidR="003F0C4F" w:rsidRPr="00F06E17">
        <w:rPr>
          <w:b/>
          <w:lang w:val="fr-FR"/>
        </w:rPr>
        <w:t xml:space="preserve"> FORMAT </w:t>
      </w:r>
      <w:r w:rsidRPr="00F06E17">
        <w:rPr>
          <w:b/>
          <w:lang w:val="fr-FR"/>
        </w:rPr>
        <w:t xml:space="preserve">POUR LES PLANS DE GESTION INTERNATIONAUX PAR ESPÈCE ET </w:t>
      </w:r>
      <w:r w:rsidR="003F0C4F" w:rsidRPr="00F06E17">
        <w:rPr>
          <w:b/>
          <w:lang w:val="fr-FR"/>
        </w:rPr>
        <w:t>MULTI-</w:t>
      </w:r>
      <w:r w:rsidRPr="00F06E17">
        <w:rPr>
          <w:b/>
          <w:lang w:val="fr-FR"/>
        </w:rPr>
        <w:t>ESPÈCES DE L</w:t>
      </w:r>
      <w:r w:rsidR="0069417D" w:rsidRPr="00F06E17">
        <w:rPr>
          <w:b/>
          <w:lang w:val="fr-FR"/>
        </w:rPr>
        <w:t>’</w:t>
      </w:r>
      <w:r w:rsidRPr="00F06E17">
        <w:rPr>
          <w:b/>
          <w:lang w:val="fr-FR"/>
        </w:rPr>
        <w:t>AEWA</w:t>
      </w:r>
    </w:p>
    <w:p w14:paraId="6A5C729E" w14:textId="77777777" w:rsidR="003F0C4F" w:rsidRPr="00F06E17" w:rsidRDefault="003F0C4F" w:rsidP="003F0C4F">
      <w:pPr>
        <w:tabs>
          <w:tab w:val="left" w:pos="1044"/>
        </w:tabs>
        <w:rPr>
          <w:b/>
          <w:lang w:val="fr-FR"/>
        </w:rPr>
      </w:pPr>
    </w:p>
    <w:p w14:paraId="77A604DE" w14:textId="77777777" w:rsidR="003F0C4F" w:rsidRPr="00F06E17" w:rsidRDefault="003F0C4F" w:rsidP="006150B1">
      <w:pPr>
        <w:spacing w:after="0"/>
        <w:rPr>
          <w:b/>
          <w:lang w:val="fr-FR"/>
        </w:rPr>
      </w:pPr>
      <w:r w:rsidRPr="00F06E17">
        <w:rPr>
          <w:b/>
          <w:lang w:val="fr-FR"/>
        </w:rPr>
        <w:t>Introduction</w:t>
      </w:r>
    </w:p>
    <w:p w14:paraId="3715A0F3" w14:textId="77777777" w:rsidR="003F0C4F" w:rsidRPr="00F06E17" w:rsidRDefault="003F0C4F" w:rsidP="006150B1">
      <w:pPr>
        <w:spacing w:after="0"/>
        <w:rPr>
          <w:b/>
          <w:lang w:val="fr-FR"/>
        </w:rPr>
      </w:pPr>
    </w:p>
    <w:p w14:paraId="53CC5E1F" w14:textId="539E5842" w:rsidR="003F0C4F" w:rsidRPr="00F06E17" w:rsidRDefault="00D50547" w:rsidP="006150B1">
      <w:pPr>
        <w:spacing w:after="0"/>
        <w:rPr>
          <w:bCs/>
          <w:sz w:val="22"/>
          <w:lang w:val="fr-FR"/>
        </w:rPr>
      </w:pPr>
      <w:r w:rsidRPr="00F06E17">
        <w:rPr>
          <w:bCs/>
          <w:sz w:val="22"/>
          <w:lang w:val="fr-FR"/>
        </w:rPr>
        <w:t>Suite aux décisions des 6</w:t>
      </w:r>
      <w:r w:rsidR="00457AAC">
        <w:rPr>
          <w:bCs/>
          <w:sz w:val="22"/>
          <w:vertAlign w:val="superscript"/>
          <w:lang w:val="fr-FR"/>
        </w:rPr>
        <w:t>ème</w:t>
      </w:r>
      <w:r w:rsidRPr="00F06E17">
        <w:rPr>
          <w:bCs/>
          <w:sz w:val="22"/>
          <w:lang w:val="fr-FR"/>
        </w:rPr>
        <w:t xml:space="preserve"> et 7</w:t>
      </w:r>
      <w:r w:rsidR="00457AAC">
        <w:rPr>
          <w:bCs/>
          <w:sz w:val="22"/>
          <w:vertAlign w:val="superscript"/>
          <w:lang w:val="fr-FR"/>
        </w:rPr>
        <w:t>ème</w:t>
      </w:r>
      <w:r w:rsidRPr="00F06E17">
        <w:rPr>
          <w:bCs/>
          <w:sz w:val="22"/>
          <w:lang w:val="fr-FR"/>
        </w:rPr>
        <w:t xml:space="preserve"> sessions de la Réunion des Parties à l</w:t>
      </w:r>
      <w:r w:rsidR="0069417D" w:rsidRPr="00F06E17">
        <w:rPr>
          <w:bCs/>
          <w:sz w:val="22"/>
          <w:lang w:val="fr-FR"/>
        </w:rPr>
        <w:t>’</w:t>
      </w:r>
      <w:r w:rsidRPr="00F06E17">
        <w:rPr>
          <w:bCs/>
          <w:sz w:val="22"/>
          <w:lang w:val="fr-FR"/>
        </w:rPr>
        <w:t>AEWA (MOP6 et MOP7), le Comité technique de l</w:t>
      </w:r>
      <w:r w:rsidR="0069417D" w:rsidRPr="00F06E17">
        <w:rPr>
          <w:bCs/>
          <w:sz w:val="22"/>
          <w:lang w:val="fr-FR"/>
        </w:rPr>
        <w:t>’</w:t>
      </w:r>
      <w:r w:rsidRPr="00F06E17">
        <w:rPr>
          <w:bCs/>
          <w:sz w:val="22"/>
          <w:lang w:val="fr-FR"/>
        </w:rPr>
        <w:t xml:space="preserve">AEWA a été chargé de développer un format pour les plans de gestion internationaux par espèce et multi-espèces, conformément aux dispositions </w:t>
      </w:r>
      <w:r w:rsidR="000770E7" w:rsidRPr="00F06E17">
        <w:rPr>
          <w:bCs/>
          <w:sz w:val="22"/>
          <w:lang w:val="fr-FR"/>
        </w:rPr>
        <w:t>présentées dans le</w:t>
      </w:r>
      <w:r w:rsidRPr="00F06E17">
        <w:rPr>
          <w:bCs/>
          <w:sz w:val="22"/>
          <w:lang w:val="fr-FR"/>
        </w:rPr>
        <w:t xml:space="preserve"> Plan d</w:t>
      </w:r>
      <w:r w:rsidR="0069417D" w:rsidRPr="00F06E17">
        <w:rPr>
          <w:bCs/>
          <w:sz w:val="22"/>
          <w:lang w:val="fr-FR"/>
        </w:rPr>
        <w:t>’</w:t>
      </w:r>
      <w:r w:rsidRPr="00F06E17">
        <w:rPr>
          <w:bCs/>
          <w:sz w:val="22"/>
          <w:lang w:val="fr-FR"/>
        </w:rPr>
        <w:t>action de l</w:t>
      </w:r>
      <w:r w:rsidR="0069417D" w:rsidRPr="00F06E17">
        <w:rPr>
          <w:bCs/>
          <w:sz w:val="22"/>
          <w:lang w:val="fr-FR"/>
        </w:rPr>
        <w:t>’</w:t>
      </w:r>
      <w:r w:rsidRPr="00F06E17">
        <w:rPr>
          <w:bCs/>
          <w:sz w:val="22"/>
          <w:lang w:val="fr-FR"/>
        </w:rPr>
        <w:t xml:space="preserve">AEWA (paragraphe 4.3.4) et </w:t>
      </w:r>
      <w:r w:rsidR="000770E7" w:rsidRPr="00F06E17">
        <w:rPr>
          <w:bCs/>
          <w:sz w:val="22"/>
          <w:lang w:val="fr-FR"/>
        </w:rPr>
        <w:t>dans</w:t>
      </w:r>
      <w:r w:rsidRPr="00F06E17">
        <w:rPr>
          <w:bCs/>
          <w:sz w:val="22"/>
          <w:lang w:val="fr-FR"/>
        </w:rPr>
        <w:t xml:space="preserve"> la cible 2.4 du Plan stratégique de l</w:t>
      </w:r>
      <w:r w:rsidR="0069417D" w:rsidRPr="00F06E17">
        <w:rPr>
          <w:bCs/>
          <w:sz w:val="22"/>
          <w:lang w:val="fr-FR"/>
        </w:rPr>
        <w:t>’</w:t>
      </w:r>
      <w:r w:rsidRPr="00F06E17">
        <w:rPr>
          <w:bCs/>
          <w:sz w:val="22"/>
          <w:lang w:val="fr-FR"/>
        </w:rPr>
        <w:t>AEWA 2019-2027</w:t>
      </w:r>
      <w:r w:rsidR="003F0C4F" w:rsidRPr="00F06E17">
        <w:rPr>
          <w:bCs/>
          <w:sz w:val="22"/>
          <w:lang w:val="fr-FR"/>
        </w:rPr>
        <w:t>.</w:t>
      </w:r>
    </w:p>
    <w:p w14:paraId="6243AEEA" w14:textId="77777777" w:rsidR="003F0C4F" w:rsidRPr="00F06E17" w:rsidRDefault="003F0C4F" w:rsidP="006150B1">
      <w:pPr>
        <w:spacing w:after="0"/>
        <w:rPr>
          <w:bCs/>
          <w:sz w:val="22"/>
          <w:lang w:val="fr-FR"/>
        </w:rPr>
      </w:pPr>
    </w:p>
    <w:p w14:paraId="0370129C" w14:textId="2D268CF6" w:rsidR="007528CA" w:rsidRDefault="00D50547" w:rsidP="006150B1">
      <w:pPr>
        <w:spacing w:after="0"/>
        <w:rPr>
          <w:bCs/>
          <w:sz w:val="22"/>
          <w:lang w:val="fr-FR"/>
        </w:rPr>
      </w:pPr>
      <w:r w:rsidRPr="00F06E17">
        <w:rPr>
          <w:bCs/>
          <w:sz w:val="22"/>
          <w:lang w:val="fr-FR"/>
        </w:rPr>
        <w:t xml:space="preserve">Au cours de la période triennale précédente, des plans internationaux de gestion par espèce (ISSMP) ont été élaborés pour la Bernache nonnette </w:t>
      </w:r>
      <w:r w:rsidR="002E0D60">
        <w:rPr>
          <w:bCs/>
          <w:sz w:val="22"/>
          <w:lang w:val="fr-FR"/>
        </w:rPr>
        <w:t>(</w:t>
      </w:r>
      <w:r w:rsidR="002E0D60" w:rsidRPr="002E0D60">
        <w:rPr>
          <w:bCs/>
          <w:i/>
          <w:iCs/>
          <w:sz w:val="22"/>
          <w:lang w:val="fr-FR"/>
        </w:rPr>
        <w:t>Branta leucopsis</w:t>
      </w:r>
      <w:r w:rsidR="002E0D60">
        <w:rPr>
          <w:bCs/>
          <w:sz w:val="22"/>
          <w:lang w:val="fr-FR"/>
        </w:rPr>
        <w:t xml:space="preserve">) </w:t>
      </w:r>
      <w:r w:rsidRPr="00F06E17">
        <w:rPr>
          <w:bCs/>
          <w:sz w:val="22"/>
          <w:lang w:val="fr-FR"/>
        </w:rPr>
        <w:t>et la population nord-ouest/sud-ouest européenne de l</w:t>
      </w:r>
      <w:r w:rsidR="0069417D" w:rsidRPr="00F06E17">
        <w:rPr>
          <w:bCs/>
          <w:sz w:val="22"/>
          <w:lang w:val="fr-FR"/>
        </w:rPr>
        <w:t>’</w:t>
      </w:r>
      <w:r w:rsidRPr="00F06E17">
        <w:rPr>
          <w:bCs/>
          <w:sz w:val="22"/>
          <w:lang w:val="fr-FR"/>
        </w:rPr>
        <w:t>Oie cendrée</w:t>
      </w:r>
      <w:r w:rsidR="002E0D60">
        <w:rPr>
          <w:bCs/>
          <w:sz w:val="22"/>
          <w:lang w:val="fr-FR"/>
        </w:rPr>
        <w:t xml:space="preserve"> (</w:t>
      </w:r>
      <w:r w:rsidR="002E0D60" w:rsidRPr="002E0D60">
        <w:rPr>
          <w:bCs/>
          <w:i/>
          <w:iCs/>
          <w:sz w:val="22"/>
          <w:lang w:val="fr-FR"/>
        </w:rPr>
        <w:t>Anser anser</w:t>
      </w:r>
      <w:r w:rsidR="002E0D60">
        <w:rPr>
          <w:bCs/>
          <w:sz w:val="22"/>
          <w:lang w:val="fr-FR"/>
        </w:rPr>
        <w:t>)</w:t>
      </w:r>
      <w:r w:rsidR="000770E7" w:rsidRPr="00F06E17">
        <w:rPr>
          <w:bCs/>
          <w:sz w:val="22"/>
          <w:lang w:val="fr-FR"/>
        </w:rPr>
        <w:t>, lesquels plans</w:t>
      </w:r>
      <w:r w:rsidRPr="00F06E17">
        <w:rPr>
          <w:bCs/>
          <w:sz w:val="22"/>
          <w:lang w:val="fr-FR"/>
        </w:rPr>
        <w:t xml:space="preserve"> ont été adoptés lors de la 7</w:t>
      </w:r>
      <w:r w:rsidR="00457AAC">
        <w:rPr>
          <w:bCs/>
          <w:sz w:val="22"/>
          <w:vertAlign w:val="superscript"/>
          <w:lang w:val="fr-FR"/>
        </w:rPr>
        <w:t>ème</w:t>
      </w:r>
      <w:r w:rsidRPr="00F06E17">
        <w:rPr>
          <w:bCs/>
          <w:sz w:val="22"/>
          <w:lang w:val="fr-FR"/>
        </w:rPr>
        <w:t xml:space="preserve"> session de la Réunion des Parties à l</w:t>
      </w:r>
      <w:r w:rsidR="0069417D" w:rsidRPr="00F06E17">
        <w:rPr>
          <w:bCs/>
          <w:sz w:val="22"/>
          <w:lang w:val="fr-FR"/>
        </w:rPr>
        <w:t>’</w:t>
      </w:r>
      <w:r w:rsidRPr="00F06E17">
        <w:rPr>
          <w:bCs/>
          <w:sz w:val="22"/>
          <w:lang w:val="fr-FR"/>
        </w:rPr>
        <w:t>AEWA (MOP7).</w:t>
      </w:r>
    </w:p>
    <w:p w14:paraId="0C438FF8" w14:textId="64900080" w:rsidR="003F0C4F" w:rsidRPr="00F06E17" w:rsidRDefault="003F0C4F" w:rsidP="006150B1">
      <w:pPr>
        <w:spacing w:after="0"/>
        <w:rPr>
          <w:bCs/>
          <w:sz w:val="22"/>
          <w:lang w:val="fr-FR"/>
        </w:rPr>
      </w:pPr>
      <w:r w:rsidRPr="00F06E17">
        <w:rPr>
          <w:bCs/>
          <w:sz w:val="22"/>
          <w:lang w:val="fr-FR"/>
        </w:rPr>
        <w:t xml:space="preserve"> </w:t>
      </w:r>
    </w:p>
    <w:p w14:paraId="16F6CFAC" w14:textId="7D86918E" w:rsidR="003F0C4F" w:rsidRPr="00F06E17" w:rsidRDefault="00D50547" w:rsidP="006150B1">
      <w:pPr>
        <w:spacing w:after="0"/>
        <w:rPr>
          <w:bCs/>
          <w:sz w:val="22"/>
          <w:lang w:val="fr-FR"/>
        </w:rPr>
      </w:pPr>
      <w:r w:rsidRPr="00F06E17">
        <w:rPr>
          <w:bCs/>
          <w:sz w:val="22"/>
          <w:lang w:val="fr-FR"/>
        </w:rPr>
        <w:t>Afin de fournir un format et un processus standardisé pour l</w:t>
      </w:r>
      <w:r w:rsidR="0069417D" w:rsidRPr="00F06E17">
        <w:rPr>
          <w:bCs/>
          <w:sz w:val="22"/>
          <w:lang w:val="fr-FR"/>
        </w:rPr>
        <w:t>’</w:t>
      </w:r>
      <w:r w:rsidRPr="00F06E17">
        <w:rPr>
          <w:bCs/>
          <w:sz w:val="22"/>
          <w:lang w:val="fr-FR"/>
        </w:rPr>
        <w:t>avenir, le format proposé pour les plans de gestion internationaux pour une ou plusieurs espèces suit la même logique et la même structure que les plans de gestion de la Bernache nonnette et de l</w:t>
      </w:r>
      <w:r w:rsidR="0069417D" w:rsidRPr="00F06E17">
        <w:rPr>
          <w:bCs/>
          <w:sz w:val="22"/>
          <w:lang w:val="fr-FR"/>
        </w:rPr>
        <w:t>’</w:t>
      </w:r>
      <w:r w:rsidRPr="00F06E17">
        <w:rPr>
          <w:bCs/>
          <w:sz w:val="22"/>
          <w:lang w:val="fr-FR"/>
        </w:rPr>
        <w:t>Oie cendrée</w:t>
      </w:r>
      <w:r w:rsidR="003F0C4F" w:rsidRPr="00F06E17">
        <w:rPr>
          <w:bCs/>
          <w:sz w:val="22"/>
          <w:lang w:val="fr-FR"/>
        </w:rPr>
        <w:t>.</w:t>
      </w:r>
    </w:p>
    <w:p w14:paraId="1589C444" w14:textId="77777777" w:rsidR="003F0C4F" w:rsidRPr="00F06E17" w:rsidRDefault="003F0C4F" w:rsidP="006150B1">
      <w:pPr>
        <w:spacing w:after="0"/>
        <w:rPr>
          <w:bCs/>
          <w:sz w:val="22"/>
          <w:lang w:val="fr-FR"/>
        </w:rPr>
      </w:pPr>
    </w:p>
    <w:p w14:paraId="34B39C05" w14:textId="7EAFBEE4" w:rsidR="003F0C4F" w:rsidRPr="00F06E17" w:rsidRDefault="00D50547" w:rsidP="006150B1">
      <w:pPr>
        <w:spacing w:after="0"/>
        <w:rPr>
          <w:sz w:val="22"/>
          <w:lang w:val="fr-FR"/>
        </w:rPr>
      </w:pPr>
      <w:r w:rsidRPr="00F06E17">
        <w:rPr>
          <w:sz w:val="22"/>
          <w:lang w:val="fr-FR"/>
        </w:rPr>
        <w:t xml:space="preserve">Le format et les </w:t>
      </w:r>
      <w:r w:rsidR="002E0D60">
        <w:rPr>
          <w:sz w:val="22"/>
          <w:lang w:val="fr-FR"/>
        </w:rPr>
        <w:t xml:space="preserve">lignes </w:t>
      </w:r>
      <w:r w:rsidRPr="00F06E17">
        <w:rPr>
          <w:sz w:val="22"/>
          <w:lang w:val="fr-FR"/>
        </w:rPr>
        <w:t>directi</w:t>
      </w:r>
      <w:r w:rsidR="002E0D60">
        <w:rPr>
          <w:sz w:val="22"/>
          <w:lang w:val="fr-FR"/>
        </w:rPr>
        <w:t>c</w:t>
      </w:r>
      <w:r w:rsidRPr="00F06E17">
        <w:rPr>
          <w:sz w:val="22"/>
          <w:lang w:val="fr-FR"/>
        </w:rPr>
        <w:t>es qui l</w:t>
      </w:r>
      <w:r w:rsidR="0069417D" w:rsidRPr="00F06E17">
        <w:rPr>
          <w:sz w:val="22"/>
          <w:lang w:val="fr-FR"/>
        </w:rPr>
        <w:t>’</w:t>
      </w:r>
      <w:r w:rsidRPr="00F06E17">
        <w:rPr>
          <w:sz w:val="22"/>
          <w:lang w:val="fr-FR"/>
        </w:rPr>
        <w:t>accompagnent ont été approuvés pour soumission à la MOP8 par le Comité technique lors de sa 16</w:t>
      </w:r>
      <w:r w:rsidRPr="00F06E17">
        <w:rPr>
          <w:sz w:val="22"/>
          <w:vertAlign w:val="superscript"/>
          <w:lang w:val="fr-FR"/>
        </w:rPr>
        <w:t>e</w:t>
      </w:r>
      <w:r w:rsidRPr="00F06E17">
        <w:rPr>
          <w:sz w:val="22"/>
          <w:lang w:val="fr-FR"/>
        </w:rPr>
        <w:t xml:space="preserve"> réunion qui s</w:t>
      </w:r>
      <w:r w:rsidR="0069417D" w:rsidRPr="00F06E17">
        <w:rPr>
          <w:sz w:val="22"/>
          <w:lang w:val="fr-FR"/>
        </w:rPr>
        <w:t>’</w:t>
      </w:r>
      <w:r w:rsidRPr="00F06E17">
        <w:rPr>
          <w:sz w:val="22"/>
          <w:lang w:val="fr-FR"/>
        </w:rPr>
        <w:t>est tenue du 25 au 29 janvier 2021 et par le Comité permanent lors de sa 16</w:t>
      </w:r>
      <w:r w:rsidRPr="00F06E17">
        <w:rPr>
          <w:sz w:val="22"/>
          <w:vertAlign w:val="superscript"/>
          <w:lang w:val="fr-FR"/>
        </w:rPr>
        <w:t>e</w:t>
      </w:r>
      <w:r w:rsidRPr="00F06E17">
        <w:rPr>
          <w:sz w:val="22"/>
          <w:lang w:val="fr-FR"/>
        </w:rPr>
        <w:t xml:space="preserve"> réunion, </w:t>
      </w:r>
      <w:r w:rsidR="000770E7" w:rsidRPr="00F06E17">
        <w:rPr>
          <w:sz w:val="22"/>
          <w:lang w:val="fr-FR"/>
        </w:rPr>
        <w:t>qui a eu lieu</w:t>
      </w:r>
      <w:r w:rsidRPr="00F06E17">
        <w:rPr>
          <w:sz w:val="22"/>
          <w:lang w:val="fr-FR"/>
        </w:rPr>
        <w:t xml:space="preserve"> du 4 au 6 mai 2021.</w:t>
      </w:r>
    </w:p>
    <w:p w14:paraId="7DD91642" w14:textId="77777777" w:rsidR="00D50547" w:rsidRPr="00F06E17" w:rsidRDefault="00D50547" w:rsidP="006150B1">
      <w:pPr>
        <w:spacing w:after="0"/>
        <w:rPr>
          <w:bCs/>
          <w:sz w:val="22"/>
          <w:lang w:val="fr-FR"/>
        </w:rPr>
      </w:pPr>
    </w:p>
    <w:p w14:paraId="69753B77" w14:textId="5FC85235" w:rsidR="003F0C4F" w:rsidRPr="00F06E17" w:rsidRDefault="003F0C4F" w:rsidP="006150B1">
      <w:pPr>
        <w:spacing w:after="0"/>
        <w:ind w:left="425" w:hanging="425"/>
        <w:rPr>
          <w:b/>
          <w:lang w:val="fr-FR"/>
        </w:rPr>
      </w:pPr>
      <w:r w:rsidRPr="00F06E17">
        <w:rPr>
          <w:b/>
          <w:lang w:val="fr-FR"/>
        </w:rPr>
        <w:t xml:space="preserve">Action </w:t>
      </w:r>
      <w:r w:rsidR="00D50547" w:rsidRPr="00F06E17">
        <w:rPr>
          <w:b/>
          <w:lang w:val="fr-FR"/>
        </w:rPr>
        <w:t>requise de la Réunion des</w:t>
      </w:r>
      <w:r w:rsidR="006150B1" w:rsidRPr="00F06E17">
        <w:rPr>
          <w:b/>
          <w:lang w:val="fr-FR"/>
        </w:rPr>
        <w:t xml:space="preserve"> Parties</w:t>
      </w:r>
    </w:p>
    <w:p w14:paraId="5177214A" w14:textId="77777777" w:rsidR="003F0C4F" w:rsidRPr="00F06E17" w:rsidRDefault="003F0C4F" w:rsidP="006150B1">
      <w:pPr>
        <w:spacing w:after="0"/>
        <w:ind w:left="425" w:hanging="425"/>
        <w:rPr>
          <w:b/>
          <w:lang w:val="fr-FR"/>
        </w:rPr>
      </w:pPr>
    </w:p>
    <w:p w14:paraId="6F7233F4" w14:textId="76925DAE" w:rsidR="0068321F" w:rsidRPr="00F06E17" w:rsidRDefault="00D50547" w:rsidP="006150B1">
      <w:pPr>
        <w:rPr>
          <w:b/>
          <w:sz w:val="32"/>
          <w:szCs w:val="32"/>
          <w:lang w:val="fr-FR"/>
        </w:rPr>
      </w:pPr>
      <w:r w:rsidRPr="00F06E17">
        <w:rPr>
          <w:sz w:val="22"/>
          <w:lang w:val="fr-FR"/>
        </w:rPr>
        <w:t>La Réunion des</w:t>
      </w:r>
      <w:r w:rsidR="006150B1" w:rsidRPr="00F06E17">
        <w:rPr>
          <w:sz w:val="22"/>
          <w:lang w:val="fr-FR"/>
        </w:rPr>
        <w:t xml:space="preserve"> Parties </w:t>
      </w:r>
      <w:r w:rsidRPr="00F06E17">
        <w:rPr>
          <w:sz w:val="22"/>
          <w:lang w:val="fr-FR"/>
        </w:rPr>
        <w:t>est priée d</w:t>
      </w:r>
      <w:r w:rsidR="0069417D" w:rsidRPr="00F06E17">
        <w:rPr>
          <w:sz w:val="22"/>
          <w:lang w:val="fr-FR"/>
        </w:rPr>
        <w:t>’</w:t>
      </w:r>
      <w:r w:rsidRPr="00F06E17">
        <w:rPr>
          <w:sz w:val="22"/>
          <w:lang w:val="fr-FR"/>
        </w:rPr>
        <w:t>examiner l</w:t>
      </w:r>
      <w:r w:rsidR="002E0D60">
        <w:rPr>
          <w:sz w:val="22"/>
          <w:lang w:val="fr-FR"/>
        </w:rPr>
        <w:t xml:space="preserve">e </w:t>
      </w:r>
      <w:r w:rsidRPr="00F06E17">
        <w:rPr>
          <w:sz w:val="22"/>
          <w:lang w:val="fr-FR"/>
        </w:rPr>
        <w:t>projet de format et de lignes directrices pour les plans de gestion internationaux par espèce et multi-espèces de l</w:t>
      </w:r>
      <w:r w:rsidR="0069417D" w:rsidRPr="00F06E17">
        <w:rPr>
          <w:sz w:val="22"/>
          <w:lang w:val="fr-FR"/>
        </w:rPr>
        <w:t>’</w:t>
      </w:r>
      <w:r w:rsidRPr="00F06E17">
        <w:rPr>
          <w:sz w:val="22"/>
          <w:lang w:val="fr-FR"/>
        </w:rPr>
        <w:t>AEWA et de l</w:t>
      </w:r>
      <w:r w:rsidR="0069417D" w:rsidRPr="00F06E17">
        <w:rPr>
          <w:sz w:val="22"/>
          <w:lang w:val="fr-FR"/>
        </w:rPr>
        <w:t>’</w:t>
      </w:r>
      <w:r w:rsidRPr="00F06E17">
        <w:rPr>
          <w:sz w:val="22"/>
          <w:lang w:val="fr-FR"/>
        </w:rPr>
        <w:t>adopter pour utilisation ultérieure</w:t>
      </w:r>
      <w:r w:rsidR="006150B1" w:rsidRPr="00F06E17">
        <w:rPr>
          <w:sz w:val="22"/>
          <w:lang w:val="fr-FR"/>
        </w:rPr>
        <w:t>.</w:t>
      </w:r>
    </w:p>
    <w:p w14:paraId="58C7CA98" w14:textId="03B40D2D" w:rsidR="003F0C4F" w:rsidRPr="00F06E17" w:rsidRDefault="003F0C4F" w:rsidP="0068321F">
      <w:pPr>
        <w:jc w:val="center"/>
        <w:rPr>
          <w:b/>
          <w:sz w:val="32"/>
          <w:szCs w:val="32"/>
          <w:lang w:val="fr-FR"/>
        </w:rPr>
      </w:pPr>
    </w:p>
    <w:p w14:paraId="2D6A36AA" w14:textId="77777777" w:rsidR="003F0C4F" w:rsidRPr="00F06E17" w:rsidRDefault="003F0C4F" w:rsidP="0068321F">
      <w:pPr>
        <w:jc w:val="center"/>
        <w:rPr>
          <w:b/>
          <w:sz w:val="32"/>
          <w:szCs w:val="32"/>
          <w:lang w:val="fr-FR"/>
        </w:rPr>
      </w:pPr>
    </w:p>
    <w:p w14:paraId="5BBDE42E" w14:textId="20D494CB" w:rsidR="003F0C4F" w:rsidRPr="00F06E17" w:rsidRDefault="003F0C4F" w:rsidP="0068321F">
      <w:pPr>
        <w:jc w:val="center"/>
        <w:rPr>
          <w:b/>
          <w:sz w:val="32"/>
          <w:szCs w:val="32"/>
          <w:lang w:val="fr-FR"/>
        </w:rPr>
      </w:pPr>
    </w:p>
    <w:p w14:paraId="165CF50F" w14:textId="0731F49A" w:rsidR="003F0C4F" w:rsidRPr="00F06E17" w:rsidRDefault="003F0C4F" w:rsidP="0068321F">
      <w:pPr>
        <w:jc w:val="center"/>
        <w:rPr>
          <w:b/>
          <w:sz w:val="32"/>
          <w:szCs w:val="32"/>
          <w:lang w:val="fr-FR"/>
        </w:rPr>
      </w:pPr>
    </w:p>
    <w:p w14:paraId="22817B9C" w14:textId="5C6FC3F8" w:rsidR="003F0C4F" w:rsidRPr="00F06E17" w:rsidRDefault="003F0C4F" w:rsidP="0068321F">
      <w:pPr>
        <w:jc w:val="center"/>
        <w:rPr>
          <w:b/>
          <w:sz w:val="32"/>
          <w:szCs w:val="32"/>
          <w:lang w:val="fr-FR"/>
        </w:rPr>
      </w:pPr>
    </w:p>
    <w:p w14:paraId="46BDF90E" w14:textId="01086083" w:rsidR="003F0C4F" w:rsidRPr="00F06E17" w:rsidRDefault="003F0C4F" w:rsidP="0068321F">
      <w:pPr>
        <w:jc w:val="center"/>
        <w:rPr>
          <w:b/>
          <w:sz w:val="32"/>
          <w:szCs w:val="32"/>
          <w:lang w:val="fr-FR"/>
        </w:rPr>
      </w:pPr>
    </w:p>
    <w:p w14:paraId="396B2D93" w14:textId="77777777" w:rsidR="003F0C4F" w:rsidRPr="00F06E17" w:rsidRDefault="003F0C4F" w:rsidP="0068321F">
      <w:pPr>
        <w:jc w:val="center"/>
        <w:rPr>
          <w:b/>
          <w:sz w:val="32"/>
          <w:szCs w:val="32"/>
          <w:lang w:val="fr-FR"/>
        </w:rPr>
      </w:pPr>
    </w:p>
    <w:p w14:paraId="32C328DF" w14:textId="77777777" w:rsidR="006150B1" w:rsidRPr="00F06E17" w:rsidRDefault="006150B1" w:rsidP="0068321F">
      <w:pPr>
        <w:jc w:val="center"/>
        <w:rPr>
          <w:b/>
          <w:sz w:val="32"/>
          <w:szCs w:val="32"/>
          <w:lang w:val="fr-FR"/>
        </w:rPr>
      </w:pPr>
    </w:p>
    <w:p w14:paraId="1EE54F3E" w14:textId="77777777" w:rsidR="006150B1" w:rsidRPr="00F06E17" w:rsidRDefault="006150B1" w:rsidP="0068321F">
      <w:pPr>
        <w:jc w:val="center"/>
        <w:rPr>
          <w:b/>
          <w:sz w:val="32"/>
          <w:szCs w:val="32"/>
          <w:lang w:val="fr-FR"/>
        </w:rPr>
      </w:pPr>
    </w:p>
    <w:p w14:paraId="22E8C455" w14:textId="6820D0F2" w:rsidR="0068321F" w:rsidRPr="00F06E17" w:rsidRDefault="00D50547" w:rsidP="0068321F">
      <w:pPr>
        <w:jc w:val="center"/>
        <w:rPr>
          <w:b/>
          <w:sz w:val="32"/>
          <w:szCs w:val="32"/>
          <w:lang w:val="fr-FR"/>
        </w:rPr>
      </w:pPr>
      <w:r w:rsidRPr="00F06E17">
        <w:rPr>
          <w:b/>
          <w:sz w:val="32"/>
          <w:szCs w:val="32"/>
          <w:lang w:val="fr-FR"/>
        </w:rPr>
        <w:lastRenderedPageBreak/>
        <w:t>PROJET DE</w:t>
      </w:r>
      <w:r w:rsidR="0068321F" w:rsidRPr="00F06E17">
        <w:rPr>
          <w:b/>
          <w:sz w:val="32"/>
          <w:szCs w:val="32"/>
          <w:lang w:val="fr-FR"/>
        </w:rPr>
        <w:t xml:space="preserve"> FORMAT </w:t>
      </w:r>
      <w:r w:rsidRPr="00F06E17">
        <w:rPr>
          <w:b/>
          <w:sz w:val="32"/>
          <w:szCs w:val="32"/>
          <w:lang w:val="fr-FR"/>
        </w:rPr>
        <w:t>ET DE LIGNES DIRECTRICES POUR LES P LANS DE GESTION INTERNATIONAUX PAR ESPÈCE ET MULTI-ESPÈCES DE L</w:t>
      </w:r>
      <w:r w:rsidR="0069417D" w:rsidRPr="00F06E17">
        <w:rPr>
          <w:b/>
          <w:sz w:val="32"/>
          <w:szCs w:val="32"/>
          <w:lang w:val="fr-FR"/>
        </w:rPr>
        <w:t>’</w:t>
      </w:r>
      <w:r w:rsidR="0068321F" w:rsidRPr="00F06E17">
        <w:rPr>
          <w:b/>
          <w:sz w:val="32"/>
          <w:szCs w:val="32"/>
          <w:lang w:val="fr-FR"/>
        </w:rPr>
        <w:t>AEWA</w:t>
      </w:r>
    </w:p>
    <w:p w14:paraId="56C0AACC" w14:textId="77777777" w:rsidR="0068321F" w:rsidRPr="00F06E17" w:rsidRDefault="0068321F" w:rsidP="0068321F">
      <w:pPr>
        <w:jc w:val="center"/>
        <w:rPr>
          <w:sz w:val="32"/>
          <w:szCs w:val="32"/>
          <w:lang w:val="fr-FR"/>
        </w:rPr>
      </w:pPr>
    </w:p>
    <w:p w14:paraId="38653D9C" w14:textId="77777777" w:rsidR="0068321F" w:rsidRPr="00F06E17" w:rsidRDefault="0068321F" w:rsidP="0068321F">
      <w:pPr>
        <w:jc w:val="center"/>
        <w:rPr>
          <w:lang w:val="fr-FR"/>
        </w:rPr>
      </w:pPr>
    </w:p>
    <w:p w14:paraId="1EF959EC" w14:textId="77777777" w:rsidR="0068321F" w:rsidRPr="00F06E17" w:rsidRDefault="0068321F" w:rsidP="0068321F">
      <w:pPr>
        <w:jc w:val="center"/>
        <w:rPr>
          <w:lang w:val="fr-FR"/>
        </w:rPr>
      </w:pPr>
    </w:p>
    <w:p w14:paraId="5EFB7AD0" w14:textId="77777777" w:rsidR="0068321F" w:rsidRPr="00F06E17" w:rsidRDefault="0068321F" w:rsidP="0068321F">
      <w:pPr>
        <w:jc w:val="center"/>
        <w:rPr>
          <w:lang w:val="fr-FR"/>
        </w:rPr>
      </w:pPr>
    </w:p>
    <w:p w14:paraId="70A373B9" w14:textId="77777777" w:rsidR="0068321F" w:rsidRPr="00F06E17" w:rsidRDefault="0068321F" w:rsidP="0068321F">
      <w:pPr>
        <w:jc w:val="center"/>
        <w:rPr>
          <w:lang w:val="fr-FR"/>
        </w:rPr>
      </w:pPr>
    </w:p>
    <w:p w14:paraId="499B6B34" w14:textId="77777777" w:rsidR="0068321F" w:rsidRPr="00F06E17" w:rsidRDefault="0068321F" w:rsidP="0068321F">
      <w:pPr>
        <w:jc w:val="center"/>
        <w:rPr>
          <w:lang w:val="fr-FR"/>
        </w:rPr>
      </w:pPr>
      <w:r w:rsidRPr="00F06E17">
        <w:rPr>
          <w:lang w:val="fr-FR"/>
        </w:rPr>
        <w:t xml:space="preserve"> </w:t>
      </w:r>
    </w:p>
    <w:p w14:paraId="6A6C926A" w14:textId="77777777" w:rsidR="0068321F" w:rsidRPr="00F06E17" w:rsidRDefault="0068321F" w:rsidP="0068321F">
      <w:pPr>
        <w:jc w:val="center"/>
        <w:rPr>
          <w:lang w:val="fr-FR"/>
        </w:rPr>
      </w:pPr>
      <w:r w:rsidRPr="00F06E17">
        <w:rPr>
          <w:lang w:val="fr-FR"/>
        </w:rPr>
        <w:t xml:space="preserve"> </w:t>
      </w:r>
    </w:p>
    <w:p w14:paraId="6239D541" w14:textId="78F5472E" w:rsidR="0068321F" w:rsidRPr="00F06E17" w:rsidRDefault="003C0852" w:rsidP="0068321F">
      <w:pPr>
        <w:jc w:val="center"/>
        <w:rPr>
          <w:i/>
          <w:lang w:val="fr-FR"/>
        </w:rPr>
      </w:pPr>
      <w:r w:rsidRPr="00F06E17">
        <w:rPr>
          <w:i/>
          <w:lang w:val="fr-FR"/>
        </w:rPr>
        <w:t>Rédigé</w:t>
      </w:r>
      <w:r w:rsidR="00D50547" w:rsidRPr="00F06E17">
        <w:rPr>
          <w:i/>
          <w:lang w:val="fr-FR"/>
        </w:rPr>
        <w:t xml:space="preserve"> par </w:t>
      </w:r>
      <w:r w:rsidR="0068321F" w:rsidRPr="00F06E17">
        <w:rPr>
          <w:i/>
          <w:lang w:val="fr-FR"/>
        </w:rPr>
        <w:t>:</w:t>
      </w:r>
    </w:p>
    <w:p w14:paraId="5FB71C44" w14:textId="4B97CE9D" w:rsidR="0068321F" w:rsidRPr="00F06E17" w:rsidRDefault="00D50547" w:rsidP="0068321F">
      <w:pPr>
        <w:jc w:val="center"/>
        <w:rPr>
          <w:lang w:val="fr-FR"/>
        </w:rPr>
      </w:pPr>
      <w:r w:rsidRPr="00F06E17">
        <w:rPr>
          <w:lang w:val="fr-FR"/>
        </w:rPr>
        <w:t xml:space="preserve">le </w:t>
      </w:r>
      <w:r w:rsidR="0068321F" w:rsidRPr="00F06E17">
        <w:rPr>
          <w:lang w:val="fr-FR"/>
        </w:rPr>
        <w:t>Sec</w:t>
      </w:r>
      <w:r w:rsidRPr="00F06E17">
        <w:rPr>
          <w:lang w:val="fr-FR"/>
        </w:rPr>
        <w:t>ré</w:t>
      </w:r>
      <w:r w:rsidR="0068321F" w:rsidRPr="00F06E17">
        <w:rPr>
          <w:lang w:val="fr-FR"/>
        </w:rPr>
        <w:t xml:space="preserve">tariat </w:t>
      </w:r>
      <w:r w:rsidRPr="00F06E17">
        <w:rPr>
          <w:lang w:val="fr-FR"/>
        </w:rPr>
        <w:t>de l</w:t>
      </w:r>
      <w:r w:rsidR="0069417D" w:rsidRPr="00F06E17">
        <w:rPr>
          <w:lang w:val="fr-FR"/>
        </w:rPr>
        <w:t>’</w:t>
      </w:r>
      <w:r w:rsidRPr="00F06E17">
        <w:rPr>
          <w:lang w:val="fr-FR"/>
        </w:rPr>
        <w:t>Accord sur la</w:t>
      </w:r>
      <w:r w:rsidR="0068321F" w:rsidRPr="00F06E17">
        <w:rPr>
          <w:lang w:val="fr-FR"/>
        </w:rPr>
        <w:t xml:space="preserve"> </w:t>
      </w:r>
      <w:r w:rsidRPr="00F06E17">
        <w:rPr>
          <w:lang w:val="fr-FR"/>
        </w:rPr>
        <w:t>c</w:t>
      </w:r>
      <w:r w:rsidR="0068321F" w:rsidRPr="00F06E17">
        <w:rPr>
          <w:lang w:val="fr-FR"/>
        </w:rPr>
        <w:t xml:space="preserve">onservation </w:t>
      </w:r>
      <w:r w:rsidRPr="00F06E17">
        <w:rPr>
          <w:lang w:val="fr-FR"/>
        </w:rPr>
        <w:t>des oiseaux d</w:t>
      </w:r>
      <w:r w:rsidR="0069417D" w:rsidRPr="00F06E17">
        <w:rPr>
          <w:lang w:val="fr-FR"/>
        </w:rPr>
        <w:t>’</w:t>
      </w:r>
      <w:r w:rsidRPr="00F06E17">
        <w:rPr>
          <w:lang w:val="fr-FR"/>
        </w:rPr>
        <w:t>eau</w:t>
      </w:r>
      <w:r w:rsidR="0068321F" w:rsidRPr="00F06E17">
        <w:rPr>
          <w:lang w:val="fr-FR"/>
        </w:rPr>
        <w:t xml:space="preserve"> </w:t>
      </w:r>
    </w:p>
    <w:p w14:paraId="0EC44DFF" w14:textId="7CEC010B" w:rsidR="0068321F" w:rsidRPr="00F06E17" w:rsidRDefault="00D50547" w:rsidP="0068321F">
      <w:pPr>
        <w:jc w:val="center"/>
        <w:rPr>
          <w:lang w:val="fr-FR"/>
        </w:rPr>
      </w:pPr>
      <w:r w:rsidRPr="00F06E17">
        <w:rPr>
          <w:lang w:val="fr-FR"/>
        </w:rPr>
        <w:t>migrateurs d</w:t>
      </w:r>
      <w:r w:rsidR="0069417D" w:rsidRPr="00F06E17">
        <w:rPr>
          <w:lang w:val="fr-FR"/>
        </w:rPr>
        <w:t>’</w:t>
      </w:r>
      <w:r w:rsidR="0068321F" w:rsidRPr="00F06E17">
        <w:rPr>
          <w:lang w:val="fr-FR"/>
        </w:rPr>
        <w:t>Afri</w:t>
      </w:r>
      <w:r w:rsidRPr="00F06E17">
        <w:rPr>
          <w:lang w:val="fr-FR"/>
        </w:rPr>
        <w:t>que</w:t>
      </w:r>
      <w:r w:rsidR="0068321F" w:rsidRPr="00F06E17">
        <w:rPr>
          <w:lang w:val="fr-FR"/>
        </w:rPr>
        <w:t>-Eurasi</w:t>
      </w:r>
      <w:r w:rsidRPr="00F06E17">
        <w:rPr>
          <w:lang w:val="fr-FR"/>
        </w:rPr>
        <w:t>e</w:t>
      </w:r>
      <w:r w:rsidR="0068321F" w:rsidRPr="00F06E17">
        <w:rPr>
          <w:lang w:val="fr-FR"/>
        </w:rPr>
        <w:t xml:space="preserve"> (AEWA)</w:t>
      </w:r>
    </w:p>
    <w:p w14:paraId="1BF0FBB1" w14:textId="77777777" w:rsidR="0068321F" w:rsidRPr="00F06E17" w:rsidRDefault="0068321F" w:rsidP="0068321F">
      <w:pPr>
        <w:jc w:val="center"/>
        <w:rPr>
          <w:lang w:val="fr-FR"/>
        </w:rPr>
      </w:pPr>
      <w:r w:rsidRPr="00F06E17">
        <w:rPr>
          <w:lang w:val="fr-FR"/>
        </w:rPr>
        <w:t xml:space="preserve"> </w:t>
      </w:r>
    </w:p>
    <w:p w14:paraId="06F476CB" w14:textId="21914BE3" w:rsidR="0068321F" w:rsidRPr="00F06E17" w:rsidRDefault="00D50547" w:rsidP="0068321F">
      <w:pPr>
        <w:jc w:val="center"/>
        <w:rPr>
          <w:i/>
          <w:lang w:val="fr-FR"/>
        </w:rPr>
      </w:pPr>
      <w:r w:rsidRPr="00F06E17">
        <w:rPr>
          <w:i/>
          <w:lang w:val="fr-FR"/>
        </w:rPr>
        <w:t>Avec la</w:t>
      </w:r>
      <w:r w:rsidR="0068321F" w:rsidRPr="00F06E17">
        <w:rPr>
          <w:i/>
          <w:lang w:val="fr-FR"/>
        </w:rPr>
        <w:t xml:space="preserve"> contribution </w:t>
      </w:r>
      <w:r w:rsidRPr="00F06E17">
        <w:rPr>
          <w:i/>
          <w:lang w:val="fr-FR"/>
        </w:rPr>
        <w:t>de </w:t>
      </w:r>
      <w:r w:rsidR="0068321F" w:rsidRPr="00F06E17">
        <w:rPr>
          <w:i/>
          <w:lang w:val="fr-FR"/>
        </w:rPr>
        <w:t>:</w:t>
      </w:r>
    </w:p>
    <w:p w14:paraId="6B7DF3C7" w14:textId="5A31A2A5" w:rsidR="0068321F" w:rsidRPr="00F06E17" w:rsidRDefault="0068321F" w:rsidP="0068321F">
      <w:pPr>
        <w:jc w:val="center"/>
        <w:rPr>
          <w:lang w:val="fr-FR"/>
        </w:rPr>
      </w:pPr>
      <w:r w:rsidRPr="00F06E17">
        <w:rPr>
          <w:lang w:val="fr-FR"/>
        </w:rPr>
        <w:t xml:space="preserve">Szabolcs Nagy (Wetlands International) </w:t>
      </w:r>
      <w:r w:rsidR="00D50547" w:rsidRPr="00F06E17">
        <w:rPr>
          <w:lang w:val="fr-FR"/>
        </w:rPr>
        <w:t>et</w:t>
      </w:r>
      <w:r w:rsidRPr="00F06E17">
        <w:rPr>
          <w:lang w:val="fr-FR"/>
        </w:rPr>
        <w:t xml:space="preserve"> Jesper Madsen (</w:t>
      </w:r>
      <w:r w:rsidR="000770E7" w:rsidRPr="00F06E17">
        <w:rPr>
          <w:lang w:val="fr-FR"/>
        </w:rPr>
        <w:t>Université d’</w:t>
      </w:r>
      <w:r w:rsidRPr="00F06E17">
        <w:rPr>
          <w:lang w:val="fr-FR"/>
        </w:rPr>
        <w:t>Aarhus)</w:t>
      </w:r>
    </w:p>
    <w:p w14:paraId="59FE15AC" w14:textId="77777777" w:rsidR="0068321F" w:rsidRPr="00F06E17" w:rsidRDefault="0068321F" w:rsidP="0068321F">
      <w:pPr>
        <w:jc w:val="center"/>
        <w:rPr>
          <w:lang w:val="fr-FR"/>
        </w:rPr>
      </w:pPr>
    </w:p>
    <w:p w14:paraId="03925568" w14:textId="77777777" w:rsidR="0068321F" w:rsidRPr="00F06E17" w:rsidRDefault="0068321F" w:rsidP="0068321F">
      <w:pPr>
        <w:jc w:val="center"/>
        <w:rPr>
          <w:lang w:val="fr-FR"/>
        </w:rPr>
      </w:pPr>
    </w:p>
    <w:p w14:paraId="1FE33C2B" w14:textId="77777777" w:rsidR="0068321F" w:rsidRPr="00F06E17" w:rsidRDefault="0068321F" w:rsidP="0068321F">
      <w:pPr>
        <w:jc w:val="center"/>
        <w:rPr>
          <w:lang w:val="fr-FR"/>
        </w:rPr>
      </w:pPr>
      <w:r w:rsidRPr="00F06E17">
        <w:rPr>
          <w:lang w:val="fr-FR"/>
        </w:rPr>
        <w:t xml:space="preserve"> </w:t>
      </w:r>
    </w:p>
    <w:p w14:paraId="6B87F8BD" w14:textId="77777777" w:rsidR="0068321F" w:rsidRPr="00F06E17" w:rsidRDefault="0068321F" w:rsidP="0068321F">
      <w:pPr>
        <w:jc w:val="center"/>
        <w:rPr>
          <w:lang w:val="fr-FR"/>
        </w:rPr>
      </w:pPr>
      <w:r w:rsidRPr="00F06E17">
        <w:rPr>
          <w:lang w:val="fr-FR"/>
        </w:rPr>
        <w:t xml:space="preserve"> </w:t>
      </w:r>
    </w:p>
    <w:p w14:paraId="5A5E5090" w14:textId="77777777" w:rsidR="0068321F" w:rsidRPr="00F06E17" w:rsidRDefault="0068321F" w:rsidP="0068321F">
      <w:pPr>
        <w:jc w:val="center"/>
        <w:rPr>
          <w:lang w:val="fr-FR"/>
        </w:rPr>
      </w:pPr>
      <w:r w:rsidRPr="00F06E17">
        <w:rPr>
          <w:lang w:val="fr-FR"/>
        </w:rPr>
        <w:t xml:space="preserve">  </w:t>
      </w:r>
    </w:p>
    <w:p w14:paraId="0D4F0EF3" w14:textId="780EF4F1" w:rsidR="0068321F" w:rsidRPr="00F06E17" w:rsidRDefault="00991F14" w:rsidP="004C3838">
      <w:pPr>
        <w:ind w:left="425" w:hanging="425"/>
        <w:jc w:val="center"/>
        <w:rPr>
          <w:lang w:val="fr-FR"/>
        </w:rPr>
      </w:pPr>
      <w:r w:rsidRPr="00F06E17">
        <w:rPr>
          <w:lang w:val="fr-FR"/>
        </w:rPr>
        <w:t>Mar</w:t>
      </w:r>
      <w:r w:rsidR="00D50547" w:rsidRPr="00F06E17">
        <w:rPr>
          <w:lang w:val="fr-FR"/>
        </w:rPr>
        <w:t>s</w:t>
      </w:r>
      <w:r w:rsidRPr="00F06E17">
        <w:rPr>
          <w:lang w:val="fr-FR"/>
        </w:rPr>
        <w:t xml:space="preserve"> </w:t>
      </w:r>
      <w:r w:rsidR="0068321F" w:rsidRPr="00F06E17">
        <w:rPr>
          <w:lang w:val="fr-FR"/>
        </w:rPr>
        <w:t>202</w:t>
      </w:r>
      <w:r w:rsidRPr="00F06E17">
        <w:rPr>
          <w:lang w:val="fr-FR"/>
        </w:rPr>
        <w:t>1</w:t>
      </w:r>
    </w:p>
    <w:p w14:paraId="73784D78" w14:textId="5EBFDDE4" w:rsidR="00193459" w:rsidRPr="00F06E17" w:rsidRDefault="00CC5C1C" w:rsidP="003F0C4F">
      <w:pPr>
        <w:rPr>
          <w:b/>
          <w:lang w:val="fr-FR"/>
        </w:rPr>
      </w:pPr>
      <w:r w:rsidRPr="00F06E17">
        <w:rPr>
          <w:b/>
          <w:lang w:val="fr-FR"/>
        </w:rPr>
        <w:br w:type="page"/>
      </w:r>
    </w:p>
    <w:p w14:paraId="448DA3E9" w14:textId="256D493B" w:rsidR="0068321F" w:rsidRPr="00F06E17" w:rsidRDefault="0068321F" w:rsidP="008735A5">
      <w:pPr>
        <w:rPr>
          <w:b/>
          <w:lang w:val="fr-FR"/>
        </w:rPr>
      </w:pPr>
      <w:r w:rsidRPr="00F06E17">
        <w:rPr>
          <w:b/>
          <w:lang w:val="fr-FR"/>
        </w:rPr>
        <w:lastRenderedPageBreak/>
        <w:t xml:space="preserve">Introduction </w:t>
      </w:r>
      <w:r w:rsidR="005E7271" w:rsidRPr="00F06E17">
        <w:rPr>
          <w:b/>
          <w:lang w:val="fr-FR"/>
        </w:rPr>
        <w:t xml:space="preserve">au format de plan de gestion </w:t>
      </w:r>
      <w:r w:rsidR="000770E7" w:rsidRPr="00F06E17">
        <w:rPr>
          <w:b/>
          <w:lang w:val="fr-FR"/>
        </w:rPr>
        <w:t xml:space="preserve">international </w:t>
      </w:r>
      <w:r w:rsidR="005E7271" w:rsidRPr="00F06E17">
        <w:rPr>
          <w:b/>
          <w:lang w:val="fr-FR"/>
        </w:rPr>
        <w:t>par espèce et multi-espèces de l</w:t>
      </w:r>
      <w:r w:rsidR="0069417D" w:rsidRPr="00F06E17">
        <w:rPr>
          <w:b/>
          <w:lang w:val="fr-FR"/>
        </w:rPr>
        <w:t>’</w:t>
      </w:r>
      <w:r w:rsidR="005E7271" w:rsidRPr="00F06E17">
        <w:rPr>
          <w:b/>
          <w:lang w:val="fr-FR"/>
        </w:rPr>
        <w:t>AEWA</w:t>
      </w:r>
    </w:p>
    <w:p w14:paraId="36A62974" w14:textId="77777777" w:rsidR="000F4FDE" w:rsidRPr="00F06E17" w:rsidRDefault="000F4FDE" w:rsidP="008735A5">
      <w:pPr>
        <w:rPr>
          <w:b/>
          <w:lang w:val="fr-FR"/>
        </w:rPr>
      </w:pPr>
    </w:p>
    <w:p w14:paraId="08D5FA5D" w14:textId="4B2BD26C" w:rsidR="0068321F" w:rsidRPr="00F06E17" w:rsidRDefault="00D50547" w:rsidP="00AD17D8">
      <w:pPr>
        <w:rPr>
          <w:sz w:val="22"/>
          <w:lang w:val="fr-FR"/>
        </w:rPr>
      </w:pPr>
      <w:r w:rsidRPr="00F06E17">
        <w:rPr>
          <w:sz w:val="22"/>
          <w:lang w:val="fr-FR"/>
        </w:rPr>
        <w:t>Les plans d</w:t>
      </w:r>
      <w:r w:rsidR="0069417D" w:rsidRPr="00F06E17">
        <w:rPr>
          <w:sz w:val="22"/>
          <w:lang w:val="fr-FR"/>
        </w:rPr>
        <w:t>’</w:t>
      </w:r>
      <w:r w:rsidRPr="00F06E17">
        <w:rPr>
          <w:sz w:val="22"/>
          <w:lang w:val="fr-FR"/>
        </w:rPr>
        <w:t>action et de gestion internationaux de l</w:t>
      </w:r>
      <w:r w:rsidR="0069417D" w:rsidRPr="00F06E17">
        <w:rPr>
          <w:sz w:val="22"/>
          <w:lang w:val="fr-FR"/>
        </w:rPr>
        <w:t>’</w:t>
      </w:r>
      <w:r w:rsidRPr="00F06E17">
        <w:rPr>
          <w:sz w:val="22"/>
          <w:lang w:val="fr-FR"/>
        </w:rPr>
        <w:t>AEWA par espèce restent l</w:t>
      </w:r>
      <w:r w:rsidR="0069417D" w:rsidRPr="00F06E17">
        <w:rPr>
          <w:sz w:val="22"/>
          <w:lang w:val="fr-FR"/>
        </w:rPr>
        <w:t>’</w:t>
      </w:r>
      <w:r w:rsidRPr="00F06E17">
        <w:rPr>
          <w:sz w:val="22"/>
          <w:lang w:val="fr-FR"/>
        </w:rPr>
        <w:t xml:space="preserve">un des outils les plus </w:t>
      </w:r>
      <w:r w:rsidR="005E7271" w:rsidRPr="00F06E17">
        <w:rPr>
          <w:sz w:val="22"/>
          <w:lang w:val="fr-FR"/>
        </w:rPr>
        <w:t>vitaux</w:t>
      </w:r>
      <w:r w:rsidRPr="00F06E17">
        <w:rPr>
          <w:sz w:val="22"/>
          <w:lang w:val="fr-FR"/>
        </w:rPr>
        <w:t xml:space="preserve"> et les plus pratiques de l</w:t>
      </w:r>
      <w:r w:rsidR="0069417D" w:rsidRPr="00F06E17">
        <w:rPr>
          <w:sz w:val="22"/>
          <w:lang w:val="fr-FR"/>
        </w:rPr>
        <w:t>’</w:t>
      </w:r>
      <w:r w:rsidRPr="00F06E17">
        <w:rPr>
          <w:sz w:val="22"/>
          <w:lang w:val="fr-FR"/>
        </w:rPr>
        <w:t>Accord pour la conservation internationale coordonnée et l</w:t>
      </w:r>
      <w:r w:rsidR="0069417D" w:rsidRPr="00F06E17">
        <w:rPr>
          <w:sz w:val="22"/>
          <w:lang w:val="fr-FR"/>
        </w:rPr>
        <w:t>’</w:t>
      </w:r>
      <w:r w:rsidRPr="00F06E17">
        <w:rPr>
          <w:sz w:val="22"/>
          <w:lang w:val="fr-FR"/>
        </w:rPr>
        <w:t>utilisation durable des oiseaux d</w:t>
      </w:r>
      <w:r w:rsidR="0069417D" w:rsidRPr="00F06E17">
        <w:rPr>
          <w:sz w:val="22"/>
          <w:lang w:val="fr-FR"/>
        </w:rPr>
        <w:t>’</w:t>
      </w:r>
      <w:r w:rsidRPr="00F06E17">
        <w:rPr>
          <w:sz w:val="22"/>
          <w:lang w:val="fr-FR"/>
        </w:rPr>
        <w:t>eau migrateurs. Ces plans représentent la quintessence de l</w:t>
      </w:r>
      <w:r w:rsidR="0069417D" w:rsidRPr="00F06E17">
        <w:rPr>
          <w:sz w:val="22"/>
          <w:lang w:val="fr-FR"/>
        </w:rPr>
        <w:t>’</w:t>
      </w:r>
      <w:r w:rsidRPr="00F06E17">
        <w:rPr>
          <w:sz w:val="22"/>
          <w:lang w:val="fr-FR"/>
        </w:rPr>
        <w:t>AEWA : la coopération entre les voies de migration pour un but commun défini</w:t>
      </w:r>
      <w:r w:rsidR="0068321F" w:rsidRPr="00F06E17">
        <w:rPr>
          <w:sz w:val="22"/>
          <w:lang w:val="fr-FR"/>
        </w:rPr>
        <w:t>.</w:t>
      </w:r>
    </w:p>
    <w:p w14:paraId="34ADB4C9" w14:textId="77777777" w:rsidR="00D50547" w:rsidRPr="00F06E17" w:rsidRDefault="00D50547" w:rsidP="00746FB0">
      <w:pPr>
        <w:spacing w:after="0"/>
        <w:rPr>
          <w:sz w:val="22"/>
          <w:lang w:val="fr-FR"/>
        </w:rPr>
      </w:pPr>
    </w:p>
    <w:p w14:paraId="149CA2C6" w14:textId="4F446C9A" w:rsidR="00AD17D8" w:rsidRPr="00F06E17" w:rsidRDefault="00D50547" w:rsidP="00746FB0">
      <w:pPr>
        <w:spacing w:after="0"/>
        <w:rPr>
          <w:i/>
          <w:iCs/>
          <w:sz w:val="22"/>
          <w:lang w:val="fr-FR"/>
        </w:rPr>
      </w:pPr>
      <w:r w:rsidRPr="00F06E17">
        <w:rPr>
          <w:sz w:val="22"/>
          <w:lang w:val="fr-FR"/>
        </w:rPr>
        <w:t>E</w:t>
      </w:r>
      <w:r w:rsidR="00D704FF" w:rsidRPr="00F06E17">
        <w:rPr>
          <w:sz w:val="22"/>
          <w:lang w:val="fr-FR"/>
        </w:rPr>
        <w:t>n</w:t>
      </w:r>
      <w:r w:rsidR="00746FB0" w:rsidRPr="00F06E17">
        <w:rPr>
          <w:sz w:val="22"/>
          <w:lang w:val="fr-FR"/>
        </w:rPr>
        <w:t xml:space="preserve"> r</w:t>
      </w:r>
      <w:r w:rsidRPr="00F06E17">
        <w:rPr>
          <w:sz w:val="22"/>
          <w:lang w:val="fr-FR"/>
        </w:rPr>
        <w:t>é</w:t>
      </w:r>
      <w:r w:rsidR="00746FB0" w:rsidRPr="00F06E17">
        <w:rPr>
          <w:sz w:val="22"/>
          <w:lang w:val="fr-FR"/>
        </w:rPr>
        <w:t xml:space="preserve">ponse </w:t>
      </w:r>
      <w:r w:rsidRPr="00F06E17">
        <w:rPr>
          <w:sz w:val="22"/>
          <w:lang w:val="fr-FR"/>
        </w:rPr>
        <w:t>au Plan d</w:t>
      </w:r>
      <w:r w:rsidR="0069417D" w:rsidRPr="00F06E17">
        <w:rPr>
          <w:sz w:val="22"/>
          <w:lang w:val="fr-FR"/>
        </w:rPr>
        <w:t>’</w:t>
      </w:r>
      <w:r w:rsidRPr="00F06E17">
        <w:rPr>
          <w:sz w:val="22"/>
          <w:lang w:val="fr-FR"/>
        </w:rPr>
        <w:t>action de l</w:t>
      </w:r>
      <w:r w:rsidR="0069417D" w:rsidRPr="00F06E17">
        <w:rPr>
          <w:sz w:val="22"/>
          <w:lang w:val="fr-FR"/>
        </w:rPr>
        <w:t>’</w:t>
      </w:r>
      <w:r w:rsidR="00746FB0" w:rsidRPr="00F06E17">
        <w:rPr>
          <w:sz w:val="22"/>
          <w:lang w:val="fr-FR"/>
        </w:rPr>
        <w:t>AEWA (</w:t>
      </w:r>
      <w:r w:rsidR="0068321F" w:rsidRPr="00F06E17">
        <w:rPr>
          <w:sz w:val="22"/>
          <w:lang w:val="fr-FR"/>
        </w:rPr>
        <w:t>paragraph</w:t>
      </w:r>
      <w:r w:rsidRPr="00F06E17">
        <w:rPr>
          <w:sz w:val="22"/>
          <w:lang w:val="fr-FR"/>
        </w:rPr>
        <w:t>e</w:t>
      </w:r>
      <w:r w:rsidR="0068321F" w:rsidRPr="00F06E17">
        <w:rPr>
          <w:sz w:val="22"/>
          <w:lang w:val="fr-FR"/>
        </w:rPr>
        <w:t xml:space="preserve"> 4.3.4</w:t>
      </w:r>
      <w:r w:rsidR="00746FB0" w:rsidRPr="00F06E17">
        <w:rPr>
          <w:sz w:val="22"/>
          <w:lang w:val="fr-FR"/>
        </w:rPr>
        <w:t>)</w:t>
      </w:r>
      <w:r w:rsidR="00D704FF" w:rsidRPr="00F06E17">
        <w:rPr>
          <w:sz w:val="22"/>
          <w:lang w:val="fr-FR"/>
        </w:rPr>
        <w:t xml:space="preserve">, </w:t>
      </w:r>
      <w:r w:rsidRPr="00F06E17">
        <w:rPr>
          <w:sz w:val="22"/>
          <w:lang w:val="fr-FR"/>
        </w:rPr>
        <w:t>«</w:t>
      </w:r>
      <w:r w:rsidRPr="00F06E17">
        <w:rPr>
          <w:i/>
          <w:iCs/>
          <w:sz w:val="22"/>
          <w:lang w:val="fr-FR"/>
        </w:rPr>
        <w:t> Les</w:t>
      </w:r>
      <w:r w:rsidRPr="00F06E17">
        <w:rPr>
          <w:sz w:val="22"/>
          <w:lang w:val="fr-FR"/>
        </w:rPr>
        <w:t xml:space="preserve"> </w:t>
      </w:r>
      <w:r w:rsidR="0068321F" w:rsidRPr="00F06E17">
        <w:rPr>
          <w:i/>
          <w:iCs/>
          <w:sz w:val="22"/>
          <w:lang w:val="fr-FR"/>
        </w:rPr>
        <w:t>Parties coop</w:t>
      </w:r>
      <w:r w:rsidRPr="00F06E17">
        <w:rPr>
          <w:i/>
          <w:iCs/>
          <w:sz w:val="22"/>
          <w:lang w:val="fr-FR"/>
        </w:rPr>
        <w:t>èrent afin d</w:t>
      </w:r>
      <w:r w:rsidR="0069417D" w:rsidRPr="00F06E17">
        <w:rPr>
          <w:i/>
          <w:iCs/>
          <w:sz w:val="22"/>
          <w:lang w:val="fr-FR"/>
        </w:rPr>
        <w:t>’</w:t>
      </w:r>
      <w:r w:rsidRPr="00F06E17">
        <w:rPr>
          <w:i/>
          <w:iCs/>
          <w:sz w:val="22"/>
          <w:lang w:val="fr-FR"/>
        </w:rPr>
        <w:t>élaborer des plans de gestion</w:t>
      </w:r>
      <w:r w:rsidR="0068321F" w:rsidRPr="00F06E17">
        <w:rPr>
          <w:i/>
          <w:iCs/>
          <w:sz w:val="22"/>
          <w:lang w:val="fr-FR"/>
        </w:rPr>
        <w:t xml:space="preserve"> </w:t>
      </w:r>
      <w:r w:rsidRPr="00F06E17">
        <w:rPr>
          <w:i/>
          <w:iCs/>
          <w:sz w:val="22"/>
          <w:lang w:val="fr-FR"/>
        </w:rPr>
        <w:t>par espèce pour les</w:t>
      </w:r>
      <w:r w:rsidR="0068321F" w:rsidRPr="00F06E17">
        <w:rPr>
          <w:i/>
          <w:iCs/>
          <w:sz w:val="22"/>
          <w:lang w:val="fr-FR"/>
        </w:rPr>
        <w:t xml:space="preserve"> populations </w:t>
      </w:r>
      <w:r w:rsidRPr="00F06E17">
        <w:rPr>
          <w:i/>
          <w:iCs/>
          <w:sz w:val="22"/>
          <w:lang w:val="fr-FR"/>
        </w:rPr>
        <w:t>qui causent des dommages significatifs, notamment aux cultures et à la pêche </w:t>
      </w:r>
      <w:r w:rsidRPr="00F06E17">
        <w:rPr>
          <w:sz w:val="22"/>
          <w:lang w:val="fr-FR"/>
        </w:rPr>
        <w:t>»</w:t>
      </w:r>
      <w:r w:rsidR="00D704FF" w:rsidRPr="00F06E17">
        <w:rPr>
          <w:sz w:val="22"/>
          <w:lang w:val="fr-FR"/>
        </w:rPr>
        <w:t xml:space="preserve">. </w:t>
      </w:r>
      <w:r w:rsidRPr="00F06E17">
        <w:rPr>
          <w:sz w:val="22"/>
          <w:lang w:val="fr-FR"/>
        </w:rPr>
        <w:t>En outre, conformément à l</w:t>
      </w:r>
      <w:r w:rsidR="0069417D" w:rsidRPr="00F06E17">
        <w:rPr>
          <w:sz w:val="22"/>
          <w:lang w:val="fr-FR"/>
        </w:rPr>
        <w:t>’</w:t>
      </w:r>
      <w:r w:rsidRPr="00F06E17">
        <w:rPr>
          <w:sz w:val="22"/>
          <w:lang w:val="fr-FR"/>
        </w:rPr>
        <w:t>objectif</w:t>
      </w:r>
      <w:r w:rsidRPr="00F06E17">
        <w:rPr>
          <w:i/>
          <w:iCs/>
          <w:sz w:val="22"/>
          <w:lang w:val="fr-FR"/>
        </w:rPr>
        <w:t xml:space="preserve"> </w:t>
      </w:r>
      <w:r w:rsidR="0068321F" w:rsidRPr="00F06E17">
        <w:rPr>
          <w:sz w:val="22"/>
          <w:lang w:val="fr-FR"/>
        </w:rPr>
        <w:t xml:space="preserve">2.4 </w:t>
      </w:r>
      <w:r w:rsidRPr="00F06E17">
        <w:rPr>
          <w:sz w:val="22"/>
          <w:lang w:val="fr-FR"/>
        </w:rPr>
        <w:t>du Plan stratégique</w:t>
      </w:r>
      <w:r w:rsidR="0068321F" w:rsidRPr="00F06E17">
        <w:rPr>
          <w:sz w:val="22"/>
          <w:lang w:val="fr-FR"/>
        </w:rPr>
        <w:t xml:space="preserve"> 2019-2027 </w:t>
      </w:r>
      <w:r w:rsidRPr="00F06E17">
        <w:rPr>
          <w:sz w:val="22"/>
          <w:lang w:val="fr-FR"/>
        </w:rPr>
        <w:t>de l</w:t>
      </w:r>
      <w:r w:rsidR="0069417D" w:rsidRPr="00F06E17">
        <w:rPr>
          <w:sz w:val="22"/>
          <w:lang w:val="fr-FR"/>
        </w:rPr>
        <w:t>’</w:t>
      </w:r>
      <w:r w:rsidRPr="00F06E17">
        <w:rPr>
          <w:sz w:val="22"/>
          <w:lang w:val="fr-FR"/>
        </w:rPr>
        <w:t>AEWA : « </w:t>
      </w:r>
      <w:r w:rsidR="008202F8" w:rsidRPr="00F06E17">
        <w:rPr>
          <w:i/>
          <w:iCs/>
          <w:sz w:val="22"/>
          <w:lang w:val="fr-FR"/>
        </w:rPr>
        <w:t>Des cadres de gestion adaptative</w:t>
      </w:r>
      <w:r w:rsidR="008202F8" w:rsidRPr="00F06E17">
        <w:rPr>
          <w:rStyle w:val="FootnoteReference"/>
          <w:i/>
          <w:iCs/>
          <w:sz w:val="22"/>
          <w:lang w:val="fr-FR"/>
        </w:rPr>
        <w:footnoteReference w:id="1"/>
      </w:r>
      <w:r w:rsidR="008202F8" w:rsidRPr="00F06E17">
        <w:rPr>
          <w:i/>
          <w:iCs/>
          <w:sz w:val="22"/>
          <w:lang w:val="fr-FR"/>
        </w:rPr>
        <w:t xml:space="preserve"> des prélèvements sont en place et sont mis en œuvre de façon efficace</w:t>
      </w:r>
      <w:r w:rsidR="0068321F" w:rsidRPr="00F06E17">
        <w:rPr>
          <w:i/>
          <w:iCs/>
          <w:sz w:val="22"/>
          <w:lang w:val="fr-FR"/>
        </w:rPr>
        <w:t xml:space="preserve"> </w:t>
      </w:r>
      <w:r w:rsidR="008202F8" w:rsidRPr="00F06E17">
        <w:rPr>
          <w:i/>
          <w:iCs/>
          <w:sz w:val="22"/>
          <w:lang w:val="fr-FR"/>
        </w:rPr>
        <w:t>au niveau des voies de migration dans le cadre des plans d</w:t>
      </w:r>
      <w:r w:rsidR="0069417D" w:rsidRPr="00F06E17">
        <w:rPr>
          <w:i/>
          <w:iCs/>
          <w:sz w:val="22"/>
          <w:lang w:val="fr-FR"/>
        </w:rPr>
        <w:t>’</w:t>
      </w:r>
      <w:r w:rsidR="008202F8" w:rsidRPr="00F06E17">
        <w:rPr>
          <w:i/>
          <w:iCs/>
          <w:sz w:val="22"/>
          <w:lang w:val="fr-FR"/>
        </w:rPr>
        <w:t>action ou des plans de gestion par espèce pour toutes les populations d</w:t>
      </w:r>
      <w:r w:rsidR="0069417D" w:rsidRPr="00F06E17">
        <w:rPr>
          <w:i/>
          <w:iCs/>
          <w:sz w:val="22"/>
          <w:lang w:val="fr-FR"/>
        </w:rPr>
        <w:t>’</w:t>
      </w:r>
      <w:r w:rsidR="008202F8" w:rsidRPr="00F06E17">
        <w:rPr>
          <w:i/>
          <w:iCs/>
          <w:sz w:val="22"/>
          <w:lang w:val="fr-FR"/>
        </w:rPr>
        <w:t>espèces chassables et en déclin et les « espèces en conflit avec les activités humaines</w:t>
      </w:r>
      <w:r w:rsidR="0068321F" w:rsidRPr="00F06E17">
        <w:rPr>
          <w:rStyle w:val="FootnoteReference"/>
          <w:sz w:val="22"/>
          <w:lang w:val="fr-FR"/>
        </w:rPr>
        <w:footnoteReference w:id="2"/>
      </w:r>
      <w:r w:rsidR="00746FB0" w:rsidRPr="00F06E17">
        <w:rPr>
          <w:i/>
          <w:iCs/>
          <w:sz w:val="22"/>
          <w:lang w:val="fr-FR"/>
        </w:rPr>
        <w:t>.</w:t>
      </w:r>
      <w:r w:rsidR="008202F8" w:rsidRPr="00F06E17">
        <w:rPr>
          <w:sz w:val="22"/>
          <w:lang w:val="fr-FR"/>
        </w:rPr>
        <w:t> »</w:t>
      </w:r>
      <w:r w:rsidR="00746FB0" w:rsidRPr="00F06E17">
        <w:rPr>
          <w:i/>
          <w:iCs/>
          <w:sz w:val="22"/>
          <w:lang w:val="fr-FR"/>
        </w:rPr>
        <w:t xml:space="preserve"> </w:t>
      </w:r>
    </w:p>
    <w:p w14:paraId="03D6BB7F" w14:textId="5FE3A0DF" w:rsidR="00D704FF" w:rsidRPr="00F06E17" w:rsidRDefault="00D704FF" w:rsidP="00746FB0">
      <w:pPr>
        <w:spacing w:after="0"/>
        <w:rPr>
          <w:i/>
          <w:iCs/>
          <w:sz w:val="22"/>
          <w:lang w:val="fr-FR"/>
        </w:rPr>
      </w:pPr>
    </w:p>
    <w:p w14:paraId="3A9F6B85" w14:textId="6C9F2004" w:rsidR="00D704FF" w:rsidRPr="00F06E17" w:rsidRDefault="008202F8" w:rsidP="00746FB0">
      <w:pPr>
        <w:spacing w:after="0"/>
        <w:rPr>
          <w:i/>
          <w:iCs/>
          <w:sz w:val="22"/>
          <w:lang w:val="fr-FR"/>
        </w:rPr>
      </w:pPr>
      <w:r w:rsidRPr="00F06E17">
        <w:rPr>
          <w:sz w:val="22"/>
          <w:lang w:val="fr-FR"/>
        </w:rPr>
        <w:t>Suite aux demandes de la MOP6 et de la MOP7, le Comité technique de l</w:t>
      </w:r>
      <w:r w:rsidR="0069417D" w:rsidRPr="00F06E17">
        <w:rPr>
          <w:sz w:val="22"/>
          <w:lang w:val="fr-FR"/>
        </w:rPr>
        <w:t>’</w:t>
      </w:r>
      <w:r w:rsidRPr="00F06E17">
        <w:rPr>
          <w:sz w:val="22"/>
          <w:lang w:val="fr-FR"/>
        </w:rPr>
        <w:t>AEWA a été chargé de développer un format pour les plans de gestion internationaux par espèce et multi-espèces.</w:t>
      </w:r>
    </w:p>
    <w:p w14:paraId="672C2710" w14:textId="77777777" w:rsidR="00746FB0" w:rsidRPr="00F06E17" w:rsidRDefault="00746FB0" w:rsidP="00746FB0">
      <w:pPr>
        <w:spacing w:after="0"/>
        <w:rPr>
          <w:sz w:val="22"/>
          <w:lang w:val="fr-FR"/>
        </w:rPr>
      </w:pPr>
    </w:p>
    <w:p w14:paraId="502DF0BB" w14:textId="0E3E00F4" w:rsidR="0068321F" w:rsidRPr="00F06E17" w:rsidRDefault="008202F8" w:rsidP="00AD17D8">
      <w:pPr>
        <w:rPr>
          <w:sz w:val="22"/>
          <w:lang w:val="fr-FR"/>
        </w:rPr>
      </w:pPr>
      <w:r w:rsidRPr="00F06E17">
        <w:rPr>
          <w:sz w:val="22"/>
          <w:lang w:val="fr-FR"/>
        </w:rPr>
        <w:t>Selon les dispositions de l</w:t>
      </w:r>
      <w:r w:rsidR="0069417D" w:rsidRPr="00F06E17">
        <w:rPr>
          <w:sz w:val="22"/>
          <w:lang w:val="fr-FR"/>
        </w:rPr>
        <w:t>’</w:t>
      </w:r>
      <w:r w:rsidRPr="00F06E17">
        <w:rPr>
          <w:sz w:val="22"/>
          <w:lang w:val="fr-FR"/>
        </w:rPr>
        <w:t xml:space="preserve">AEWA mentionnées ci-dessus, il existe deux types de plans de gestion </w:t>
      </w:r>
      <w:r w:rsidR="000770E7" w:rsidRPr="00F06E17">
        <w:rPr>
          <w:sz w:val="22"/>
          <w:lang w:val="fr-FR"/>
        </w:rPr>
        <w:t>susceptibles d’être</w:t>
      </w:r>
      <w:r w:rsidRPr="00F06E17">
        <w:rPr>
          <w:sz w:val="22"/>
          <w:lang w:val="fr-FR"/>
        </w:rPr>
        <w:t xml:space="preserve"> élaborés, en fonction des objectifs suivants :</w:t>
      </w:r>
    </w:p>
    <w:p w14:paraId="0D791672" w14:textId="77777777" w:rsidR="0068321F" w:rsidRPr="00F06E17" w:rsidRDefault="0068321F" w:rsidP="0068321F">
      <w:pPr>
        <w:rPr>
          <w:szCs w:val="24"/>
          <w:lang w:val="fr-FR"/>
        </w:rPr>
      </w:pPr>
    </w:p>
    <w:p w14:paraId="795EC517" w14:textId="33721A05" w:rsidR="0068321F" w:rsidRPr="00F06E17" w:rsidRDefault="008202F8" w:rsidP="00097310">
      <w:pPr>
        <w:pStyle w:val="ListParagraph"/>
        <w:numPr>
          <w:ilvl w:val="0"/>
          <w:numId w:val="20"/>
        </w:numPr>
        <w:rPr>
          <w:b/>
          <w:bCs/>
          <w:szCs w:val="24"/>
          <w:lang w:val="fr-FR"/>
        </w:rPr>
      </w:pPr>
      <w:r w:rsidRPr="00F06E17">
        <w:rPr>
          <w:b/>
          <w:bCs/>
          <w:szCs w:val="24"/>
          <w:lang w:val="fr-FR"/>
        </w:rPr>
        <w:t>Objectif de rétablissement de la p</w:t>
      </w:r>
      <w:r w:rsidR="0068321F" w:rsidRPr="00F06E17">
        <w:rPr>
          <w:b/>
          <w:bCs/>
          <w:szCs w:val="24"/>
          <w:lang w:val="fr-FR"/>
        </w:rPr>
        <w:t>opulation</w:t>
      </w:r>
    </w:p>
    <w:p w14:paraId="600F14DE" w14:textId="55767778" w:rsidR="00DE63D3" w:rsidRPr="00F06E17" w:rsidRDefault="008202F8" w:rsidP="00DE63D3">
      <w:pPr>
        <w:pStyle w:val="ListParagraph"/>
        <w:rPr>
          <w:sz w:val="22"/>
          <w:lang w:val="fr-FR"/>
        </w:rPr>
      </w:pPr>
      <w:r w:rsidRPr="00F06E17">
        <w:rPr>
          <w:sz w:val="22"/>
          <w:lang w:val="fr-FR"/>
        </w:rPr>
        <w:t>Conformément au</w:t>
      </w:r>
      <w:r w:rsidR="00D704FF" w:rsidRPr="00F06E17">
        <w:rPr>
          <w:sz w:val="22"/>
          <w:lang w:val="fr-FR"/>
        </w:rPr>
        <w:t xml:space="preserve"> paragraph</w:t>
      </w:r>
      <w:r w:rsidRPr="00F06E17">
        <w:rPr>
          <w:sz w:val="22"/>
          <w:lang w:val="fr-FR"/>
        </w:rPr>
        <w:t>e</w:t>
      </w:r>
      <w:r w:rsidR="00D704FF" w:rsidRPr="00F06E17">
        <w:rPr>
          <w:sz w:val="22"/>
          <w:lang w:val="fr-FR"/>
        </w:rPr>
        <w:t xml:space="preserve"> 2.1.2 </w:t>
      </w:r>
      <w:r w:rsidRPr="00F06E17">
        <w:rPr>
          <w:sz w:val="22"/>
          <w:lang w:val="fr-FR"/>
        </w:rPr>
        <w:t>du Plan d</w:t>
      </w:r>
      <w:r w:rsidR="0069417D" w:rsidRPr="00F06E17">
        <w:rPr>
          <w:sz w:val="22"/>
          <w:lang w:val="fr-FR"/>
        </w:rPr>
        <w:t>’</w:t>
      </w:r>
      <w:r w:rsidRPr="00F06E17">
        <w:rPr>
          <w:sz w:val="22"/>
          <w:lang w:val="fr-FR"/>
        </w:rPr>
        <w:t>action de l</w:t>
      </w:r>
      <w:r w:rsidR="0069417D" w:rsidRPr="00F06E17">
        <w:rPr>
          <w:sz w:val="22"/>
          <w:lang w:val="fr-FR"/>
        </w:rPr>
        <w:t>’</w:t>
      </w:r>
      <w:r w:rsidR="00D704FF" w:rsidRPr="00F06E17">
        <w:rPr>
          <w:sz w:val="22"/>
          <w:lang w:val="fr-FR"/>
        </w:rPr>
        <w:t xml:space="preserve">AEWA, </w:t>
      </w:r>
      <w:r w:rsidRPr="00F06E17">
        <w:rPr>
          <w:sz w:val="22"/>
          <w:lang w:val="fr-FR"/>
        </w:rPr>
        <w:t>«</w:t>
      </w:r>
      <w:r w:rsidRPr="00F06E17">
        <w:rPr>
          <w:i/>
          <w:iCs/>
          <w:sz w:val="22"/>
          <w:lang w:val="fr-FR"/>
        </w:rPr>
        <w:t xml:space="preserve"> les </w:t>
      </w:r>
      <w:r w:rsidR="00D704FF" w:rsidRPr="00F06E17">
        <w:rPr>
          <w:i/>
          <w:iCs/>
          <w:sz w:val="22"/>
          <w:lang w:val="fr-FR"/>
        </w:rPr>
        <w:t xml:space="preserve">Parties </w:t>
      </w:r>
      <w:r w:rsidRPr="00F06E17">
        <w:rPr>
          <w:i/>
          <w:iCs/>
          <w:sz w:val="22"/>
          <w:lang w:val="fr-FR"/>
        </w:rPr>
        <w:t>règlementent le prélèvement d</w:t>
      </w:r>
      <w:r w:rsidR="0069417D" w:rsidRPr="00F06E17">
        <w:rPr>
          <w:i/>
          <w:iCs/>
          <w:sz w:val="22"/>
          <w:lang w:val="fr-FR"/>
        </w:rPr>
        <w:t>’</w:t>
      </w:r>
      <w:r w:rsidRPr="00F06E17">
        <w:rPr>
          <w:i/>
          <w:iCs/>
          <w:sz w:val="22"/>
          <w:lang w:val="fr-FR"/>
        </w:rPr>
        <w:t xml:space="preserve">oiseaux et </w:t>
      </w:r>
      <w:r w:rsidR="009703C3" w:rsidRPr="00F06E17">
        <w:rPr>
          <w:i/>
          <w:iCs/>
          <w:sz w:val="22"/>
          <w:lang w:val="fr-FR"/>
        </w:rPr>
        <w:t>d’œufs de</w:t>
      </w:r>
      <w:r w:rsidRPr="00F06E17">
        <w:rPr>
          <w:i/>
          <w:iCs/>
          <w:sz w:val="22"/>
          <w:lang w:val="fr-FR"/>
        </w:rPr>
        <w:t xml:space="preserve"> toutes les</w:t>
      </w:r>
      <w:r w:rsidR="00D704FF" w:rsidRPr="00F06E17">
        <w:rPr>
          <w:i/>
          <w:iCs/>
          <w:sz w:val="22"/>
          <w:lang w:val="fr-FR"/>
        </w:rPr>
        <w:t xml:space="preserve"> populations </w:t>
      </w:r>
      <w:r w:rsidRPr="00F06E17">
        <w:rPr>
          <w:i/>
          <w:iCs/>
          <w:sz w:val="22"/>
          <w:lang w:val="fr-FR"/>
        </w:rPr>
        <w:t>inscrites à la colonne</w:t>
      </w:r>
      <w:r w:rsidR="00D704FF" w:rsidRPr="00F06E17">
        <w:rPr>
          <w:i/>
          <w:iCs/>
          <w:sz w:val="22"/>
          <w:lang w:val="fr-FR"/>
        </w:rPr>
        <w:t xml:space="preserve"> B </w:t>
      </w:r>
      <w:r w:rsidRPr="00F06E17">
        <w:rPr>
          <w:i/>
          <w:iCs/>
          <w:sz w:val="22"/>
          <w:lang w:val="fr-FR"/>
        </w:rPr>
        <w:t>du tableau</w:t>
      </w:r>
      <w:r w:rsidR="00D704FF" w:rsidRPr="00F06E17">
        <w:rPr>
          <w:i/>
          <w:iCs/>
          <w:sz w:val="22"/>
          <w:lang w:val="fr-FR"/>
        </w:rPr>
        <w:t xml:space="preserve"> 1. </w:t>
      </w:r>
      <w:r w:rsidRPr="00F06E17">
        <w:rPr>
          <w:i/>
          <w:iCs/>
          <w:sz w:val="22"/>
          <w:lang w:val="fr-FR"/>
        </w:rPr>
        <w:t>L</w:t>
      </w:r>
      <w:r w:rsidR="0069417D" w:rsidRPr="00F06E17">
        <w:rPr>
          <w:i/>
          <w:iCs/>
          <w:sz w:val="22"/>
          <w:lang w:val="fr-FR"/>
        </w:rPr>
        <w:t>’</w:t>
      </w:r>
      <w:r w:rsidRPr="00F06E17">
        <w:rPr>
          <w:i/>
          <w:iCs/>
          <w:sz w:val="22"/>
          <w:lang w:val="fr-FR"/>
        </w:rPr>
        <w:t xml:space="preserve">objet de cette règlementation est de maintenir ou de contribuer à la restauration de ces </w:t>
      </w:r>
      <w:r w:rsidR="00D704FF" w:rsidRPr="00F06E17">
        <w:rPr>
          <w:i/>
          <w:iCs/>
          <w:sz w:val="22"/>
          <w:lang w:val="fr-FR"/>
        </w:rPr>
        <w:t xml:space="preserve">populations </w:t>
      </w:r>
      <w:r w:rsidRPr="00F06E17">
        <w:rPr>
          <w:i/>
          <w:iCs/>
          <w:sz w:val="22"/>
          <w:lang w:val="fr-FR"/>
        </w:rPr>
        <w:t>en un état de conservation favorable et de s</w:t>
      </w:r>
      <w:r w:rsidR="0069417D" w:rsidRPr="00F06E17">
        <w:rPr>
          <w:i/>
          <w:iCs/>
          <w:sz w:val="22"/>
          <w:lang w:val="fr-FR"/>
        </w:rPr>
        <w:t>’</w:t>
      </w:r>
      <w:r w:rsidRPr="00F06E17">
        <w:rPr>
          <w:i/>
          <w:iCs/>
          <w:sz w:val="22"/>
          <w:lang w:val="fr-FR"/>
        </w:rPr>
        <w:t>assurer, sur la base des meilleures connaissances disponibles sur la dynamique des</w:t>
      </w:r>
      <w:r w:rsidR="00D704FF" w:rsidRPr="00F06E17">
        <w:rPr>
          <w:i/>
          <w:iCs/>
          <w:sz w:val="22"/>
          <w:lang w:val="fr-FR"/>
        </w:rPr>
        <w:t xml:space="preserve"> population</w:t>
      </w:r>
      <w:r w:rsidRPr="00F06E17">
        <w:rPr>
          <w:i/>
          <w:iCs/>
          <w:sz w:val="22"/>
          <w:lang w:val="fr-FR"/>
        </w:rPr>
        <w:t>s</w:t>
      </w:r>
      <w:r w:rsidR="00D704FF" w:rsidRPr="00F06E17">
        <w:rPr>
          <w:i/>
          <w:iCs/>
          <w:sz w:val="22"/>
          <w:lang w:val="fr-FR"/>
        </w:rPr>
        <w:t xml:space="preserve">, </w:t>
      </w:r>
      <w:r w:rsidRPr="00F06E17">
        <w:rPr>
          <w:i/>
          <w:iCs/>
          <w:sz w:val="22"/>
          <w:lang w:val="fr-FR"/>
        </w:rPr>
        <w:t>que tout prélèvement ou toute autre utilisation de ces oiseaux et de ces œufs est durabl</w:t>
      </w:r>
      <w:r w:rsidR="005E7271" w:rsidRPr="00F06E17">
        <w:rPr>
          <w:i/>
          <w:iCs/>
          <w:sz w:val="22"/>
          <w:lang w:val="fr-FR"/>
        </w:rPr>
        <w:t>e</w:t>
      </w:r>
      <w:r w:rsidR="00D704FF" w:rsidRPr="00F06E17">
        <w:rPr>
          <w:i/>
          <w:iCs/>
          <w:sz w:val="22"/>
          <w:lang w:val="fr-FR"/>
        </w:rPr>
        <w:t>.</w:t>
      </w:r>
      <w:r w:rsidR="00D704FF" w:rsidRPr="00F06E17">
        <w:rPr>
          <w:sz w:val="22"/>
          <w:lang w:val="fr-FR"/>
        </w:rPr>
        <w:t xml:space="preserve"> </w:t>
      </w:r>
      <w:r w:rsidR="00DE63D3" w:rsidRPr="00F06E17">
        <w:rPr>
          <w:sz w:val="22"/>
          <w:lang w:val="fr-FR"/>
        </w:rPr>
        <w:t>Certaines des populations figurant dans la colonne B sont en déclin à long et/ou à court terme, et devront être rétablies dans un état de conservation favorable.</w:t>
      </w:r>
    </w:p>
    <w:p w14:paraId="6967CDF8" w14:textId="2F9C3383" w:rsidR="00D704FF" w:rsidRPr="00F06E17" w:rsidRDefault="00DE63D3" w:rsidP="00DE63D3">
      <w:pPr>
        <w:pStyle w:val="ListParagraph"/>
        <w:rPr>
          <w:sz w:val="22"/>
          <w:lang w:val="fr-FR"/>
        </w:rPr>
      </w:pPr>
      <w:r w:rsidRPr="00F06E17">
        <w:rPr>
          <w:sz w:val="22"/>
          <w:lang w:val="fr-FR"/>
        </w:rPr>
        <w:t xml:space="preserve">Pour les espèces/populations nécessitant un plan de gestion avec un </w:t>
      </w:r>
      <w:r w:rsidRPr="00F06E17">
        <w:rPr>
          <w:b/>
          <w:bCs/>
          <w:sz w:val="22"/>
          <w:lang w:val="fr-FR"/>
        </w:rPr>
        <w:t>objectif de rétablissement de la population</w:t>
      </w:r>
      <w:r w:rsidRPr="00F06E17">
        <w:rPr>
          <w:sz w:val="22"/>
          <w:lang w:val="fr-FR"/>
        </w:rPr>
        <w:t>, le format des plans d</w:t>
      </w:r>
      <w:r w:rsidR="0069417D" w:rsidRPr="00F06E17">
        <w:rPr>
          <w:sz w:val="22"/>
          <w:lang w:val="fr-FR"/>
        </w:rPr>
        <w:t>’</w:t>
      </w:r>
      <w:r w:rsidRPr="00F06E17">
        <w:rPr>
          <w:sz w:val="22"/>
          <w:lang w:val="fr-FR"/>
        </w:rPr>
        <w:t xml:space="preserve">action internationaux par espèce ou multi-espèces </w:t>
      </w:r>
      <w:r w:rsidR="000770E7" w:rsidRPr="00F06E17">
        <w:rPr>
          <w:sz w:val="22"/>
          <w:lang w:val="fr-FR"/>
        </w:rPr>
        <w:t>sera</w:t>
      </w:r>
      <w:r w:rsidRPr="00F06E17">
        <w:rPr>
          <w:sz w:val="22"/>
          <w:lang w:val="fr-FR"/>
        </w:rPr>
        <w:t xml:space="preserve"> </w:t>
      </w:r>
      <w:r w:rsidR="009703C3" w:rsidRPr="00F06E17">
        <w:rPr>
          <w:sz w:val="22"/>
          <w:lang w:val="fr-FR"/>
        </w:rPr>
        <w:t>appliqué.</w:t>
      </w:r>
    </w:p>
    <w:p w14:paraId="72EF3E70" w14:textId="77777777" w:rsidR="00D704FF" w:rsidRPr="00F06E17" w:rsidRDefault="00D704FF" w:rsidP="00D704FF">
      <w:pPr>
        <w:pStyle w:val="ListParagraph"/>
        <w:rPr>
          <w:szCs w:val="24"/>
          <w:lang w:val="fr-FR"/>
        </w:rPr>
      </w:pPr>
    </w:p>
    <w:p w14:paraId="420848DA" w14:textId="68984DF5" w:rsidR="000264E1" w:rsidRPr="00F06E17" w:rsidRDefault="00DE63D3" w:rsidP="00097310">
      <w:pPr>
        <w:pStyle w:val="ListParagraph"/>
        <w:numPr>
          <w:ilvl w:val="0"/>
          <w:numId w:val="20"/>
        </w:numPr>
        <w:ind w:hanging="436"/>
        <w:rPr>
          <w:b/>
          <w:bCs/>
          <w:szCs w:val="24"/>
          <w:lang w:val="fr-FR"/>
        </w:rPr>
      </w:pPr>
      <w:r w:rsidRPr="00F06E17">
        <w:rPr>
          <w:b/>
          <w:bCs/>
          <w:szCs w:val="24"/>
          <w:lang w:val="fr-FR"/>
        </w:rPr>
        <w:t>Objectif de gestion de la p</w:t>
      </w:r>
      <w:r w:rsidR="0068321F" w:rsidRPr="00F06E17">
        <w:rPr>
          <w:b/>
          <w:bCs/>
          <w:szCs w:val="24"/>
          <w:lang w:val="fr-FR"/>
        </w:rPr>
        <w:t>opulation</w:t>
      </w:r>
    </w:p>
    <w:p w14:paraId="60D598A2" w14:textId="1670FE63" w:rsidR="008D0B09" w:rsidRPr="00F06E17" w:rsidRDefault="00DE63D3" w:rsidP="00193459">
      <w:pPr>
        <w:spacing w:after="0"/>
        <w:ind w:left="709"/>
        <w:rPr>
          <w:sz w:val="22"/>
          <w:lang w:val="fr-FR"/>
        </w:rPr>
      </w:pPr>
      <w:r w:rsidRPr="00F06E17">
        <w:rPr>
          <w:sz w:val="22"/>
          <w:lang w:val="fr-FR"/>
        </w:rPr>
        <w:t>Les espèces/populations qui ont un impact croissant, par exemple sur les activités économiques et les écosystèmes naturels, et qui suscitent l</w:t>
      </w:r>
      <w:r w:rsidR="0069417D" w:rsidRPr="00F06E17">
        <w:rPr>
          <w:sz w:val="22"/>
          <w:lang w:val="fr-FR"/>
        </w:rPr>
        <w:t>’</w:t>
      </w:r>
      <w:r w:rsidRPr="00F06E17">
        <w:rPr>
          <w:sz w:val="22"/>
          <w:lang w:val="fr-FR"/>
        </w:rPr>
        <w:t>inquiétude des Parties, peuvent faire l</w:t>
      </w:r>
      <w:r w:rsidR="0069417D" w:rsidRPr="00F06E17">
        <w:rPr>
          <w:sz w:val="22"/>
          <w:lang w:val="fr-FR"/>
        </w:rPr>
        <w:t>’</w:t>
      </w:r>
      <w:r w:rsidRPr="00F06E17">
        <w:rPr>
          <w:sz w:val="22"/>
          <w:lang w:val="fr-FR"/>
        </w:rPr>
        <w:t>objet</w:t>
      </w:r>
      <w:r w:rsidR="000770E7" w:rsidRPr="00F06E17">
        <w:rPr>
          <w:sz w:val="22"/>
          <w:lang w:val="fr-FR"/>
        </w:rPr>
        <w:t xml:space="preserve"> de l’élaboration d’</w:t>
      </w:r>
      <w:r w:rsidRPr="00F06E17">
        <w:rPr>
          <w:sz w:val="22"/>
          <w:lang w:val="fr-FR"/>
        </w:rPr>
        <w:t>un plan de gestion avec un objectif de gestion d</w:t>
      </w:r>
      <w:r w:rsidR="0069417D" w:rsidRPr="00F06E17">
        <w:rPr>
          <w:sz w:val="22"/>
          <w:lang w:val="fr-FR"/>
        </w:rPr>
        <w:t>’</w:t>
      </w:r>
      <w:r w:rsidRPr="00F06E17">
        <w:rPr>
          <w:sz w:val="22"/>
          <w:lang w:val="fr-FR"/>
        </w:rPr>
        <w:t>une population. Pour résoudre efficacement les conflits entre l</w:t>
      </w:r>
      <w:r w:rsidR="0069417D" w:rsidRPr="00F06E17">
        <w:rPr>
          <w:sz w:val="22"/>
          <w:lang w:val="fr-FR"/>
        </w:rPr>
        <w:t>’</w:t>
      </w:r>
      <w:r w:rsidRPr="00F06E17">
        <w:rPr>
          <w:sz w:val="22"/>
          <w:lang w:val="fr-FR"/>
        </w:rPr>
        <w:t>homme et la faune sauvage à l</w:t>
      </w:r>
      <w:r w:rsidR="0069417D" w:rsidRPr="00F06E17">
        <w:rPr>
          <w:sz w:val="22"/>
          <w:lang w:val="fr-FR"/>
        </w:rPr>
        <w:t>’</w:t>
      </w:r>
      <w:r w:rsidRPr="00F06E17">
        <w:rPr>
          <w:sz w:val="22"/>
          <w:lang w:val="fr-FR"/>
        </w:rPr>
        <w:t>échelle de la voie de migration au niveau international, national, régional et local, une coordination internationale, une prise de décision structurée et des interventions coordonnées sont nécessaires</w:t>
      </w:r>
      <w:r w:rsidR="008D0B09" w:rsidRPr="00F06E17">
        <w:rPr>
          <w:sz w:val="22"/>
          <w:lang w:val="fr-FR"/>
        </w:rPr>
        <w:t>.</w:t>
      </w:r>
    </w:p>
    <w:p w14:paraId="05D2151F" w14:textId="77777777" w:rsidR="00193459" w:rsidRPr="00F06E17" w:rsidRDefault="00193459" w:rsidP="00193459">
      <w:pPr>
        <w:spacing w:after="0"/>
        <w:ind w:left="709"/>
        <w:rPr>
          <w:sz w:val="22"/>
          <w:lang w:val="fr-FR"/>
        </w:rPr>
      </w:pPr>
    </w:p>
    <w:p w14:paraId="237851D1" w14:textId="5026AEAF" w:rsidR="000264E1" w:rsidRPr="00F06E17" w:rsidRDefault="00DE63D3" w:rsidP="008D0B09">
      <w:pPr>
        <w:ind w:left="360"/>
        <w:rPr>
          <w:sz w:val="22"/>
          <w:lang w:val="fr-FR"/>
        </w:rPr>
      </w:pPr>
      <w:r w:rsidRPr="00F06E17">
        <w:rPr>
          <w:sz w:val="22"/>
          <w:lang w:val="fr-FR"/>
        </w:rPr>
        <w:t xml:space="preserve">Les plans </w:t>
      </w:r>
      <w:r w:rsidR="00D50666" w:rsidRPr="00F06E17">
        <w:rPr>
          <w:sz w:val="22"/>
          <w:lang w:val="fr-FR"/>
        </w:rPr>
        <w:t>dotés d’</w:t>
      </w:r>
      <w:r w:rsidRPr="00F06E17">
        <w:rPr>
          <w:sz w:val="22"/>
          <w:lang w:val="fr-FR"/>
        </w:rPr>
        <w:t xml:space="preserve">un </w:t>
      </w:r>
      <w:r w:rsidRPr="00F06E17">
        <w:rPr>
          <w:b/>
          <w:bCs/>
          <w:sz w:val="22"/>
          <w:lang w:val="fr-FR"/>
        </w:rPr>
        <w:t>objectif de gestion d</w:t>
      </w:r>
      <w:r w:rsidR="0069417D" w:rsidRPr="00F06E17">
        <w:rPr>
          <w:b/>
          <w:bCs/>
          <w:sz w:val="22"/>
          <w:lang w:val="fr-FR"/>
        </w:rPr>
        <w:t>’</w:t>
      </w:r>
      <w:r w:rsidRPr="00F06E17">
        <w:rPr>
          <w:b/>
          <w:bCs/>
          <w:sz w:val="22"/>
          <w:lang w:val="fr-FR"/>
        </w:rPr>
        <w:t>une population</w:t>
      </w:r>
      <w:r w:rsidRPr="00F06E17">
        <w:rPr>
          <w:sz w:val="22"/>
          <w:lang w:val="fr-FR"/>
        </w:rPr>
        <w:t xml:space="preserve"> doivent suivre le format pr</w:t>
      </w:r>
      <w:r w:rsidR="00DD141E" w:rsidRPr="00F06E17">
        <w:rPr>
          <w:sz w:val="22"/>
          <w:lang w:val="fr-FR"/>
        </w:rPr>
        <w:t>ésenté</w:t>
      </w:r>
      <w:r w:rsidRPr="00F06E17">
        <w:rPr>
          <w:sz w:val="22"/>
          <w:lang w:val="fr-FR"/>
        </w:rPr>
        <w:t xml:space="preserve"> dans </w:t>
      </w:r>
      <w:r w:rsidR="00DD141E" w:rsidRPr="00F06E17">
        <w:rPr>
          <w:sz w:val="22"/>
          <w:lang w:val="fr-FR"/>
        </w:rPr>
        <w:t>c</w:t>
      </w:r>
      <w:r w:rsidRPr="00F06E17">
        <w:rPr>
          <w:sz w:val="22"/>
          <w:lang w:val="fr-FR"/>
        </w:rPr>
        <w:t>e document. Ce format suit à titre d</w:t>
      </w:r>
      <w:r w:rsidR="0069417D" w:rsidRPr="00F06E17">
        <w:rPr>
          <w:sz w:val="22"/>
          <w:lang w:val="fr-FR"/>
        </w:rPr>
        <w:t>’</w:t>
      </w:r>
      <w:r w:rsidRPr="00F06E17">
        <w:rPr>
          <w:sz w:val="22"/>
          <w:lang w:val="fr-FR"/>
        </w:rPr>
        <w:t xml:space="preserve">exemple les Plans de gestion </w:t>
      </w:r>
      <w:r w:rsidR="009703C3" w:rsidRPr="00F06E17">
        <w:rPr>
          <w:sz w:val="22"/>
          <w:lang w:val="fr-FR"/>
        </w:rPr>
        <w:t xml:space="preserve">internationaux </w:t>
      </w:r>
      <w:r w:rsidR="00D50666" w:rsidRPr="00F06E17">
        <w:rPr>
          <w:sz w:val="22"/>
          <w:lang w:val="fr-FR"/>
        </w:rPr>
        <w:t xml:space="preserve">par espèce </w:t>
      </w:r>
      <w:r w:rsidR="009703C3" w:rsidRPr="00F06E17">
        <w:rPr>
          <w:sz w:val="22"/>
          <w:lang w:val="fr-FR"/>
        </w:rPr>
        <w:t>pour</w:t>
      </w:r>
      <w:r w:rsidRPr="00F06E17">
        <w:rPr>
          <w:sz w:val="22"/>
          <w:lang w:val="fr-FR"/>
        </w:rPr>
        <w:t xml:space="preserve"> la Bernache et l</w:t>
      </w:r>
      <w:r w:rsidR="0069417D" w:rsidRPr="00F06E17">
        <w:rPr>
          <w:sz w:val="22"/>
          <w:lang w:val="fr-FR"/>
        </w:rPr>
        <w:t>’</w:t>
      </w:r>
      <w:r w:rsidRPr="00F06E17">
        <w:rPr>
          <w:sz w:val="22"/>
          <w:lang w:val="fr-FR"/>
        </w:rPr>
        <w:t xml:space="preserve">Oie cendrée, </w:t>
      </w:r>
      <w:r w:rsidRPr="00F06E17">
        <w:rPr>
          <w:sz w:val="22"/>
          <w:lang w:val="fr-FR"/>
        </w:rPr>
        <w:lastRenderedPageBreak/>
        <w:t xml:space="preserve">adoptés lors de la MOP7. Si et quand des plans de gestion multi-espèces sont développés, </w:t>
      </w:r>
      <w:r w:rsidR="00D50666" w:rsidRPr="00F06E17">
        <w:rPr>
          <w:sz w:val="22"/>
          <w:lang w:val="fr-FR"/>
        </w:rPr>
        <w:t>il se peut que le format doive</w:t>
      </w:r>
      <w:r w:rsidRPr="00F06E17">
        <w:rPr>
          <w:sz w:val="22"/>
          <w:lang w:val="fr-FR"/>
        </w:rPr>
        <w:t xml:space="preserve"> être adapté en conséquence.</w:t>
      </w:r>
    </w:p>
    <w:p w14:paraId="60E6E8FA" w14:textId="77777777" w:rsidR="0065724D" w:rsidRPr="00F06E17" w:rsidRDefault="0065724D" w:rsidP="008D0B09">
      <w:pPr>
        <w:ind w:left="360"/>
        <w:rPr>
          <w:szCs w:val="24"/>
          <w:lang w:val="fr-FR"/>
        </w:rPr>
      </w:pPr>
    </w:p>
    <w:p w14:paraId="4CE00EC9" w14:textId="0601C8C6" w:rsidR="00107831" w:rsidRPr="00F06E17" w:rsidRDefault="00DE63D3" w:rsidP="008D0B09">
      <w:pPr>
        <w:ind w:left="360"/>
        <w:rPr>
          <w:sz w:val="22"/>
          <w:lang w:val="fr-FR"/>
        </w:rPr>
      </w:pPr>
      <w:bookmarkStart w:id="0" w:name="_Hlk59633282"/>
      <w:r w:rsidRPr="00F06E17">
        <w:rPr>
          <w:sz w:val="22"/>
          <w:lang w:val="fr-FR"/>
        </w:rPr>
        <w:t>La première phase du processus de gestion est l</w:t>
      </w:r>
      <w:r w:rsidR="0069417D" w:rsidRPr="00F06E17">
        <w:rPr>
          <w:sz w:val="22"/>
          <w:lang w:val="fr-FR"/>
        </w:rPr>
        <w:t>’</w:t>
      </w:r>
      <w:r w:rsidRPr="00F06E17">
        <w:rPr>
          <w:sz w:val="22"/>
          <w:lang w:val="fr-FR"/>
        </w:rPr>
        <w:t xml:space="preserve">élaboration du plan de gestion. Dans une deuxième phase, </w:t>
      </w:r>
      <w:r w:rsidR="00D50666" w:rsidRPr="00F06E17">
        <w:rPr>
          <w:sz w:val="22"/>
          <w:lang w:val="fr-FR"/>
        </w:rPr>
        <w:t xml:space="preserve">celle de </w:t>
      </w:r>
      <w:r w:rsidRPr="00F06E17">
        <w:rPr>
          <w:sz w:val="22"/>
          <w:lang w:val="fr-FR"/>
        </w:rPr>
        <w:t>la mise en œuvre, des programmes de gestion adaptative des voies de migration (PGAVM) seront élaborés dans le but d</w:t>
      </w:r>
      <w:r w:rsidR="00D50666" w:rsidRPr="00F06E17">
        <w:rPr>
          <w:sz w:val="22"/>
          <w:lang w:val="fr-FR"/>
        </w:rPr>
        <w:t>e mettre en place</w:t>
      </w:r>
      <w:r w:rsidRPr="00F06E17">
        <w:rPr>
          <w:sz w:val="22"/>
          <w:lang w:val="fr-FR"/>
        </w:rPr>
        <w:t xml:space="preserve"> un accord entre les États de l</w:t>
      </w:r>
      <w:r w:rsidR="0069417D" w:rsidRPr="00F06E17">
        <w:rPr>
          <w:sz w:val="22"/>
          <w:lang w:val="fr-FR"/>
        </w:rPr>
        <w:t>’</w:t>
      </w:r>
      <w:r w:rsidRPr="00F06E17">
        <w:rPr>
          <w:sz w:val="22"/>
          <w:lang w:val="fr-FR"/>
        </w:rPr>
        <w:t>aire de répartition sur la mise en œuvre des activités du plan de gestion nécessit</w:t>
      </w:r>
      <w:r w:rsidR="00D50666" w:rsidRPr="00F06E17">
        <w:rPr>
          <w:sz w:val="22"/>
          <w:lang w:val="fr-FR"/>
        </w:rPr>
        <w:t>a</w:t>
      </w:r>
      <w:r w:rsidRPr="00F06E17">
        <w:rPr>
          <w:sz w:val="22"/>
          <w:lang w:val="fr-FR"/>
        </w:rPr>
        <w:t>nt une coordination au niveau de la population et/ou de l</w:t>
      </w:r>
      <w:r w:rsidR="0069417D" w:rsidRPr="00F06E17">
        <w:rPr>
          <w:sz w:val="22"/>
          <w:lang w:val="fr-FR"/>
        </w:rPr>
        <w:t>’</w:t>
      </w:r>
      <w:r w:rsidRPr="00F06E17">
        <w:rPr>
          <w:sz w:val="22"/>
          <w:lang w:val="fr-FR"/>
        </w:rPr>
        <w:t>unité de gestion (UG).</w:t>
      </w:r>
    </w:p>
    <w:bookmarkEnd w:id="0"/>
    <w:p w14:paraId="3F334E55" w14:textId="77777777" w:rsidR="000365B3" w:rsidRPr="00F06E17" w:rsidRDefault="000365B3" w:rsidP="0068321F">
      <w:pPr>
        <w:rPr>
          <w:sz w:val="22"/>
          <w:lang w:val="fr-FR"/>
        </w:rPr>
      </w:pPr>
    </w:p>
    <w:p w14:paraId="75F243F0" w14:textId="354DE873" w:rsidR="0068321F" w:rsidRPr="00F06E17" w:rsidRDefault="00813CE4" w:rsidP="0068321F">
      <w:pPr>
        <w:rPr>
          <w:sz w:val="22"/>
          <w:lang w:val="fr-FR"/>
        </w:rPr>
      </w:pPr>
      <w:r w:rsidRPr="00F06E17">
        <w:rPr>
          <w:sz w:val="22"/>
          <w:lang w:val="fr-FR"/>
        </w:rPr>
        <w:t>Ce document se compose de quatre parties : le format lui-même (</w:t>
      </w:r>
      <w:r w:rsidR="0067592C" w:rsidRPr="00F06E17">
        <w:rPr>
          <w:b/>
          <w:bCs/>
          <w:sz w:val="22"/>
          <w:lang w:val="fr-FR"/>
        </w:rPr>
        <w:t>chapitre A</w:t>
      </w:r>
      <w:r w:rsidRPr="00F06E17">
        <w:rPr>
          <w:sz w:val="22"/>
          <w:lang w:val="fr-FR"/>
        </w:rPr>
        <w:t>) un guide détaillé concernant la facilitation des processus de planification de la gestion de l</w:t>
      </w:r>
      <w:r w:rsidR="0069417D" w:rsidRPr="00F06E17">
        <w:rPr>
          <w:sz w:val="22"/>
          <w:lang w:val="fr-FR"/>
        </w:rPr>
        <w:t>’</w:t>
      </w:r>
      <w:r w:rsidRPr="00F06E17">
        <w:rPr>
          <w:sz w:val="22"/>
          <w:lang w:val="fr-FR"/>
        </w:rPr>
        <w:t>AEWA, l</w:t>
      </w:r>
      <w:r w:rsidR="00D50666" w:rsidRPr="00F06E17">
        <w:rPr>
          <w:sz w:val="22"/>
          <w:lang w:val="fr-FR"/>
        </w:rPr>
        <w:t>a réalisation</w:t>
      </w:r>
      <w:r w:rsidRPr="00F06E17">
        <w:rPr>
          <w:sz w:val="22"/>
          <w:lang w:val="fr-FR"/>
        </w:rPr>
        <w:t xml:space="preserve"> du format décrit (</w:t>
      </w:r>
      <w:r w:rsidR="0067592C" w:rsidRPr="00F06E17">
        <w:rPr>
          <w:b/>
          <w:bCs/>
          <w:sz w:val="22"/>
          <w:lang w:val="fr-FR"/>
        </w:rPr>
        <w:t>chapitre</w:t>
      </w:r>
      <w:r w:rsidRPr="00F06E17">
        <w:rPr>
          <w:b/>
          <w:bCs/>
          <w:sz w:val="22"/>
          <w:lang w:val="fr-FR"/>
        </w:rPr>
        <w:t xml:space="preserve"> B</w:t>
      </w:r>
      <w:r w:rsidRPr="00F06E17">
        <w:rPr>
          <w:sz w:val="22"/>
          <w:lang w:val="fr-FR"/>
        </w:rPr>
        <w:t>) ainsi qu</w:t>
      </w:r>
      <w:r w:rsidR="0069417D" w:rsidRPr="00F06E17">
        <w:rPr>
          <w:sz w:val="22"/>
          <w:lang w:val="fr-FR"/>
        </w:rPr>
        <w:t>’</w:t>
      </w:r>
      <w:r w:rsidRPr="00F06E17">
        <w:rPr>
          <w:sz w:val="22"/>
          <w:lang w:val="fr-FR"/>
        </w:rPr>
        <w:t>un modèle de Programme de gestion adaptative des voies de migration (PGAVM) (</w:t>
      </w:r>
      <w:r w:rsidR="0067592C" w:rsidRPr="00F06E17">
        <w:rPr>
          <w:b/>
          <w:bCs/>
          <w:sz w:val="22"/>
          <w:lang w:val="fr-FR"/>
        </w:rPr>
        <w:t>chapitre</w:t>
      </w:r>
      <w:r w:rsidRPr="00F06E17">
        <w:rPr>
          <w:b/>
          <w:bCs/>
          <w:sz w:val="22"/>
          <w:lang w:val="fr-FR"/>
        </w:rPr>
        <w:t xml:space="preserve"> C</w:t>
      </w:r>
      <w:r w:rsidRPr="00F06E17">
        <w:rPr>
          <w:sz w:val="22"/>
          <w:lang w:val="fr-FR"/>
        </w:rPr>
        <w:t>) et son guide correspondant (</w:t>
      </w:r>
      <w:r w:rsidR="0067592C" w:rsidRPr="00F06E17">
        <w:rPr>
          <w:b/>
          <w:bCs/>
          <w:sz w:val="22"/>
          <w:lang w:val="fr-FR"/>
        </w:rPr>
        <w:t>chapitre</w:t>
      </w:r>
      <w:r w:rsidRPr="00F06E17">
        <w:rPr>
          <w:b/>
          <w:bCs/>
          <w:sz w:val="22"/>
          <w:lang w:val="fr-FR"/>
        </w:rPr>
        <w:t xml:space="preserve"> D</w:t>
      </w:r>
      <w:r w:rsidRPr="00F06E17">
        <w:rPr>
          <w:sz w:val="22"/>
          <w:lang w:val="fr-FR"/>
        </w:rPr>
        <w:t xml:space="preserve">). Nous espérons que ce format, y compris son guide, servira à renforcer </w:t>
      </w:r>
      <w:r w:rsidR="00D50666" w:rsidRPr="00F06E17">
        <w:rPr>
          <w:sz w:val="22"/>
          <w:lang w:val="fr-FR"/>
        </w:rPr>
        <w:t>encore</w:t>
      </w:r>
      <w:r w:rsidRPr="00F06E17">
        <w:rPr>
          <w:sz w:val="22"/>
          <w:lang w:val="fr-FR"/>
        </w:rPr>
        <w:t xml:space="preserve"> le développement des plans de gestion internationaux des espèces dans le cadre de l</w:t>
      </w:r>
      <w:r w:rsidR="0069417D" w:rsidRPr="00F06E17">
        <w:rPr>
          <w:sz w:val="22"/>
          <w:lang w:val="fr-FR"/>
        </w:rPr>
        <w:t>’</w:t>
      </w:r>
      <w:r w:rsidRPr="00F06E17">
        <w:rPr>
          <w:sz w:val="22"/>
          <w:lang w:val="fr-FR"/>
        </w:rPr>
        <w:t>Accord et, par la suite, aidera également à renforcer le niveau de mise en œuvre des plans de l</w:t>
      </w:r>
      <w:r w:rsidR="0069417D" w:rsidRPr="00F06E17">
        <w:rPr>
          <w:sz w:val="22"/>
          <w:lang w:val="fr-FR"/>
        </w:rPr>
        <w:t>’</w:t>
      </w:r>
      <w:r w:rsidRPr="00F06E17">
        <w:rPr>
          <w:sz w:val="22"/>
          <w:lang w:val="fr-FR"/>
        </w:rPr>
        <w:t>AEWA adoptés.</w:t>
      </w:r>
    </w:p>
    <w:p w14:paraId="2E78340C" w14:textId="77777777" w:rsidR="00B32943" w:rsidRPr="00F06E17" w:rsidRDefault="00B32943" w:rsidP="0068321F">
      <w:pPr>
        <w:rPr>
          <w:sz w:val="22"/>
          <w:lang w:val="fr-FR"/>
        </w:rPr>
      </w:pPr>
    </w:p>
    <w:p w14:paraId="6A2553EF" w14:textId="7EF5BB93" w:rsidR="0068321F" w:rsidRPr="00F06E17" w:rsidRDefault="00813CE4" w:rsidP="00AD17D8">
      <w:pPr>
        <w:rPr>
          <w:sz w:val="22"/>
          <w:lang w:val="fr-FR"/>
        </w:rPr>
      </w:pPr>
      <w:r w:rsidRPr="00F06E17">
        <w:rPr>
          <w:sz w:val="22"/>
          <w:lang w:val="fr-FR"/>
        </w:rPr>
        <w:t>Il convient toutefois de noter que la planification de l</w:t>
      </w:r>
      <w:r w:rsidR="0069417D" w:rsidRPr="00F06E17">
        <w:rPr>
          <w:sz w:val="22"/>
          <w:lang w:val="fr-FR"/>
        </w:rPr>
        <w:t>’</w:t>
      </w:r>
      <w:r w:rsidRPr="00F06E17">
        <w:rPr>
          <w:sz w:val="22"/>
          <w:lang w:val="fr-FR"/>
        </w:rPr>
        <w:t xml:space="preserve">action et de la gestion </w:t>
      </w:r>
      <w:r w:rsidR="00041C5E" w:rsidRPr="00F06E17">
        <w:rPr>
          <w:sz w:val="22"/>
          <w:lang w:val="fr-FR"/>
        </w:rPr>
        <w:t>en vertu de</w:t>
      </w:r>
      <w:r w:rsidRPr="00F06E17">
        <w:rPr>
          <w:sz w:val="22"/>
          <w:lang w:val="fr-FR"/>
        </w:rPr>
        <w:t xml:space="preserve"> l</w:t>
      </w:r>
      <w:r w:rsidR="0069417D" w:rsidRPr="00F06E17">
        <w:rPr>
          <w:sz w:val="22"/>
          <w:lang w:val="fr-FR"/>
        </w:rPr>
        <w:t>’</w:t>
      </w:r>
      <w:r w:rsidRPr="00F06E17">
        <w:rPr>
          <w:sz w:val="22"/>
          <w:lang w:val="fr-FR"/>
        </w:rPr>
        <w:t>AEWA reste un processus évolutif car les organes de l</w:t>
      </w:r>
      <w:r w:rsidR="0069417D" w:rsidRPr="00F06E17">
        <w:rPr>
          <w:sz w:val="22"/>
          <w:lang w:val="fr-FR"/>
        </w:rPr>
        <w:t>’</w:t>
      </w:r>
      <w:r w:rsidRPr="00F06E17">
        <w:rPr>
          <w:sz w:val="22"/>
          <w:lang w:val="fr-FR"/>
        </w:rPr>
        <w:t>Accord, ainsi que tous les partenaires impliqués, continuent à apprendre et à introduire des améliorations au fil du temps. Au fur et à mesure que notre expérience se développe, d</w:t>
      </w:r>
      <w:r w:rsidR="0069417D" w:rsidRPr="00F06E17">
        <w:rPr>
          <w:sz w:val="22"/>
          <w:lang w:val="fr-FR"/>
        </w:rPr>
        <w:t>’</w:t>
      </w:r>
      <w:r w:rsidRPr="00F06E17">
        <w:rPr>
          <w:sz w:val="22"/>
          <w:lang w:val="fr-FR"/>
        </w:rPr>
        <w:t>autres modifications du format et des conseils présentés ici peuvent s</w:t>
      </w:r>
      <w:r w:rsidR="0069417D" w:rsidRPr="00F06E17">
        <w:rPr>
          <w:sz w:val="22"/>
          <w:lang w:val="fr-FR"/>
        </w:rPr>
        <w:t>’</w:t>
      </w:r>
      <w:r w:rsidRPr="00F06E17">
        <w:rPr>
          <w:sz w:val="22"/>
          <w:lang w:val="fr-FR"/>
        </w:rPr>
        <w:t>avérer nécessaires.</w:t>
      </w:r>
    </w:p>
    <w:p w14:paraId="3CE77C73" w14:textId="77777777" w:rsidR="0068321F" w:rsidRPr="00F06E17" w:rsidRDefault="0068321F" w:rsidP="00AD17D8">
      <w:pPr>
        <w:rPr>
          <w:sz w:val="22"/>
          <w:lang w:val="fr-FR"/>
        </w:rPr>
      </w:pPr>
    </w:p>
    <w:p w14:paraId="179E1BDA" w14:textId="77777777" w:rsidR="0068321F" w:rsidRPr="00F06E17" w:rsidRDefault="0068321F" w:rsidP="00027C14">
      <w:pPr>
        <w:shd w:val="clear" w:color="auto" w:fill="B4C6E7" w:themeFill="accent1" w:themeFillTint="66"/>
        <w:rPr>
          <w:b/>
          <w:lang w:val="fr-FR"/>
        </w:rPr>
      </w:pPr>
      <w:r w:rsidRPr="00F06E17">
        <w:rPr>
          <w:b/>
          <w:lang w:val="fr-FR"/>
        </w:rPr>
        <w:t>A. Format</w:t>
      </w:r>
    </w:p>
    <w:p w14:paraId="279F2608" w14:textId="77777777" w:rsidR="0068321F" w:rsidRPr="00F06E17" w:rsidRDefault="0068321F" w:rsidP="0068321F">
      <w:pPr>
        <w:pStyle w:val="Heading2"/>
        <w:rPr>
          <w:sz w:val="20"/>
          <w:lang w:val="fr-FR"/>
        </w:rPr>
      </w:pPr>
    </w:p>
    <w:tbl>
      <w:tblPr>
        <w:tblW w:w="0" w:type="auto"/>
        <w:tblLook w:val="04A0" w:firstRow="1" w:lastRow="0" w:firstColumn="1" w:lastColumn="0" w:noHBand="0" w:noVBand="1"/>
      </w:tblPr>
      <w:tblGrid>
        <w:gridCol w:w="9019"/>
      </w:tblGrid>
      <w:tr w:rsidR="0068321F" w:rsidRPr="00457AAC" w14:paraId="3981AFF4" w14:textId="77777777" w:rsidTr="0068321F">
        <w:tc>
          <w:tcPr>
            <w:tcW w:w="9019" w:type="dxa"/>
          </w:tcPr>
          <w:p w14:paraId="1F82BE5A" w14:textId="10A6D8A9" w:rsidR="0068321F" w:rsidRPr="00F06E17" w:rsidRDefault="006D117B" w:rsidP="00AD17D8">
            <w:pPr>
              <w:rPr>
                <w:b/>
                <w:i/>
                <w:sz w:val="20"/>
                <w:szCs w:val="20"/>
                <w:lang w:val="fr-FR"/>
              </w:rPr>
            </w:pPr>
            <w:r w:rsidRPr="00F06E17">
              <w:rPr>
                <w:b/>
                <w:i/>
                <w:sz w:val="20"/>
                <w:szCs w:val="20"/>
                <w:lang w:val="fr-FR"/>
              </w:rPr>
              <w:t>Vue d</w:t>
            </w:r>
            <w:r w:rsidR="0069417D" w:rsidRPr="00F06E17">
              <w:rPr>
                <w:b/>
                <w:i/>
                <w:sz w:val="20"/>
                <w:szCs w:val="20"/>
                <w:lang w:val="fr-FR"/>
              </w:rPr>
              <w:t>’</w:t>
            </w:r>
            <w:r w:rsidRPr="00F06E17">
              <w:rPr>
                <w:b/>
                <w:i/>
                <w:sz w:val="20"/>
                <w:szCs w:val="20"/>
                <w:lang w:val="fr-FR"/>
              </w:rPr>
              <w:t>ensemble</w:t>
            </w:r>
            <w:r w:rsidR="00F4239A">
              <w:rPr>
                <w:b/>
                <w:i/>
                <w:sz w:val="20"/>
                <w:szCs w:val="20"/>
                <w:lang w:val="fr-FR"/>
              </w:rPr>
              <w:t> </w:t>
            </w:r>
            <w:r w:rsidR="0068321F" w:rsidRPr="00F06E17">
              <w:rPr>
                <w:b/>
                <w:i/>
                <w:sz w:val="20"/>
                <w:szCs w:val="20"/>
                <w:lang w:val="fr-FR"/>
              </w:rPr>
              <w:t>:</w:t>
            </w:r>
          </w:p>
          <w:p w14:paraId="0C12FCA3" w14:textId="701BCC15" w:rsidR="0068321F" w:rsidRPr="00F06E17" w:rsidRDefault="006546F0" w:rsidP="0068321F">
            <w:pPr>
              <w:rPr>
                <w:i/>
                <w:sz w:val="22"/>
                <w:lang w:val="fr-FR"/>
              </w:rPr>
            </w:pPr>
            <w:r w:rsidRPr="00F06E17">
              <w:rPr>
                <w:i/>
                <w:sz w:val="22"/>
                <w:lang w:val="fr-FR"/>
              </w:rPr>
              <w:t xml:space="preserve">Ce </w:t>
            </w:r>
            <w:r w:rsidR="006D117B" w:rsidRPr="00F06E17">
              <w:rPr>
                <w:i/>
                <w:sz w:val="22"/>
                <w:lang w:val="fr-FR"/>
              </w:rPr>
              <w:t>chapitre</w:t>
            </w:r>
            <w:r w:rsidR="00813CE4" w:rsidRPr="00F06E17">
              <w:rPr>
                <w:i/>
                <w:sz w:val="22"/>
                <w:lang w:val="fr-FR"/>
              </w:rPr>
              <w:t xml:space="preserve"> présente le </w:t>
            </w:r>
            <w:r w:rsidR="00813CE4" w:rsidRPr="00F06E17">
              <w:rPr>
                <w:b/>
                <w:bCs/>
                <w:i/>
                <w:sz w:val="22"/>
                <w:lang w:val="fr-FR"/>
              </w:rPr>
              <w:t>FORMAT</w:t>
            </w:r>
            <w:r w:rsidR="00813CE4" w:rsidRPr="00F06E17">
              <w:rPr>
                <w:i/>
                <w:sz w:val="22"/>
                <w:lang w:val="fr-FR"/>
              </w:rPr>
              <w:t xml:space="preserve"> selon lequel les plans de gestion internationaux par espèce de l</w:t>
            </w:r>
            <w:r w:rsidR="0069417D" w:rsidRPr="00F06E17">
              <w:rPr>
                <w:i/>
                <w:sz w:val="22"/>
                <w:lang w:val="fr-FR"/>
              </w:rPr>
              <w:t>’</w:t>
            </w:r>
            <w:r w:rsidR="0068321F" w:rsidRPr="00F06E17">
              <w:rPr>
                <w:i/>
                <w:sz w:val="22"/>
                <w:lang w:val="fr-FR"/>
              </w:rPr>
              <w:t xml:space="preserve">AEWA </w:t>
            </w:r>
            <w:r w:rsidRPr="00F06E17">
              <w:rPr>
                <w:i/>
                <w:sz w:val="22"/>
                <w:lang w:val="fr-FR"/>
              </w:rPr>
              <w:t>seront</w:t>
            </w:r>
            <w:r w:rsidR="00813CE4" w:rsidRPr="00F06E17">
              <w:rPr>
                <w:i/>
                <w:sz w:val="22"/>
                <w:lang w:val="fr-FR"/>
              </w:rPr>
              <w:t xml:space="preserve"> élaborés. Ce format regroupe le contenu à inclure dans les </w:t>
            </w:r>
            <w:r w:rsidR="00813CE4" w:rsidRPr="00F06E17">
              <w:rPr>
                <w:b/>
                <w:bCs/>
                <w:i/>
                <w:sz w:val="22"/>
                <w:lang w:val="fr-FR"/>
              </w:rPr>
              <w:t>TREIZE</w:t>
            </w:r>
            <w:r w:rsidR="00813CE4" w:rsidRPr="00F06E17">
              <w:rPr>
                <w:i/>
                <w:sz w:val="22"/>
                <w:lang w:val="fr-FR"/>
              </w:rPr>
              <w:t xml:space="preserve"> rubriques suivantes :</w:t>
            </w:r>
          </w:p>
          <w:p w14:paraId="240C704F" w14:textId="77777777" w:rsidR="00813CE4" w:rsidRPr="00F06E17" w:rsidRDefault="00813CE4" w:rsidP="0068321F">
            <w:pPr>
              <w:rPr>
                <w:i/>
                <w:sz w:val="20"/>
                <w:szCs w:val="20"/>
                <w:lang w:val="fr-FR"/>
              </w:rPr>
            </w:pPr>
          </w:p>
          <w:p w14:paraId="4F72A486" w14:textId="2AD51A66" w:rsidR="0068321F" w:rsidRPr="00F06E17" w:rsidRDefault="00813CE4" w:rsidP="00097310">
            <w:pPr>
              <w:pStyle w:val="ListParagraph"/>
              <w:numPr>
                <w:ilvl w:val="0"/>
                <w:numId w:val="3"/>
              </w:numPr>
              <w:contextualSpacing/>
              <w:rPr>
                <w:i/>
                <w:sz w:val="22"/>
                <w:szCs w:val="20"/>
                <w:lang w:val="fr-FR"/>
              </w:rPr>
            </w:pPr>
            <w:r w:rsidRPr="00F06E17">
              <w:rPr>
                <w:i/>
                <w:sz w:val="22"/>
                <w:szCs w:val="20"/>
                <w:lang w:val="fr-FR"/>
              </w:rPr>
              <w:t>Couverture</w:t>
            </w:r>
          </w:p>
          <w:p w14:paraId="7C1E8211" w14:textId="056F9FEA" w:rsidR="0068321F" w:rsidRPr="00F06E17" w:rsidRDefault="00813CE4" w:rsidP="00097310">
            <w:pPr>
              <w:pStyle w:val="ListParagraph"/>
              <w:numPr>
                <w:ilvl w:val="0"/>
                <w:numId w:val="3"/>
              </w:numPr>
              <w:contextualSpacing/>
              <w:rPr>
                <w:i/>
                <w:sz w:val="22"/>
                <w:szCs w:val="20"/>
                <w:lang w:val="fr-FR"/>
              </w:rPr>
            </w:pPr>
            <w:r w:rsidRPr="00F06E17">
              <w:rPr>
                <w:i/>
                <w:sz w:val="22"/>
                <w:szCs w:val="20"/>
                <w:lang w:val="fr-FR"/>
              </w:rPr>
              <w:t>Deuxième de couverture</w:t>
            </w:r>
          </w:p>
          <w:p w14:paraId="5E2BF87B" w14:textId="77777777" w:rsidR="00F4239A" w:rsidRDefault="0068321F" w:rsidP="0012053A">
            <w:pPr>
              <w:pStyle w:val="ListParagraph"/>
              <w:numPr>
                <w:ilvl w:val="0"/>
                <w:numId w:val="3"/>
              </w:numPr>
              <w:contextualSpacing/>
              <w:rPr>
                <w:i/>
                <w:sz w:val="22"/>
                <w:szCs w:val="20"/>
                <w:lang w:val="fr-FR"/>
              </w:rPr>
            </w:pPr>
            <w:r w:rsidRPr="00F4239A">
              <w:rPr>
                <w:i/>
                <w:sz w:val="22"/>
                <w:szCs w:val="20"/>
                <w:lang w:val="fr-FR"/>
              </w:rPr>
              <w:t>Conten</w:t>
            </w:r>
            <w:r w:rsidR="00813CE4" w:rsidRPr="00F4239A">
              <w:rPr>
                <w:i/>
                <w:sz w:val="22"/>
                <w:szCs w:val="20"/>
                <w:lang w:val="fr-FR"/>
              </w:rPr>
              <w:t>u</w:t>
            </w:r>
          </w:p>
          <w:p w14:paraId="34B9BCF5" w14:textId="5FC33097" w:rsidR="0068321F" w:rsidRPr="00F4239A" w:rsidRDefault="0068321F" w:rsidP="0012053A">
            <w:pPr>
              <w:pStyle w:val="ListParagraph"/>
              <w:numPr>
                <w:ilvl w:val="0"/>
                <w:numId w:val="3"/>
              </w:numPr>
              <w:contextualSpacing/>
              <w:rPr>
                <w:i/>
                <w:sz w:val="22"/>
                <w:szCs w:val="20"/>
                <w:lang w:val="fr-FR"/>
              </w:rPr>
            </w:pPr>
            <w:r w:rsidRPr="00F4239A">
              <w:rPr>
                <w:i/>
                <w:sz w:val="22"/>
                <w:szCs w:val="20"/>
                <w:lang w:val="fr-FR"/>
              </w:rPr>
              <w:t>List</w:t>
            </w:r>
            <w:r w:rsidR="00813CE4" w:rsidRPr="00F4239A">
              <w:rPr>
                <w:i/>
                <w:sz w:val="22"/>
                <w:szCs w:val="20"/>
                <w:lang w:val="fr-FR"/>
              </w:rPr>
              <w:t>e des</w:t>
            </w:r>
            <w:r w:rsidRPr="00F4239A">
              <w:rPr>
                <w:i/>
                <w:sz w:val="22"/>
                <w:szCs w:val="20"/>
                <w:lang w:val="fr-FR"/>
              </w:rPr>
              <w:t xml:space="preserve"> </w:t>
            </w:r>
            <w:r w:rsidR="00813CE4" w:rsidRPr="00F4239A">
              <w:rPr>
                <w:i/>
                <w:sz w:val="22"/>
                <w:szCs w:val="20"/>
                <w:lang w:val="fr-FR"/>
              </w:rPr>
              <w:t>a</w:t>
            </w:r>
            <w:r w:rsidRPr="00F4239A">
              <w:rPr>
                <w:i/>
                <w:sz w:val="22"/>
                <w:szCs w:val="20"/>
                <w:lang w:val="fr-FR"/>
              </w:rPr>
              <w:t>cronym</w:t>
            </w:r>
            <w:r w:rsidR="00813CE4" w:rsidRPr="00F4239A">
              <w:rPr>
                <w:i/>
                <w:sz w:val="22"/>
                <w:szCs w:val="20"/>
                <w:lang w:val="fr-FR"/>
              </w:rPr>
              <w:t>e</w:t>
            </w:r>
            <w:r w:rsidRPr="00F4239A">
              <w:rPr>
                <w:i/>
                <w:sz w:val="22"/>
                <w:szCs w:val="20"/>
                <w:lang w:val="fr-FR"/>
              </w:rPr>
              <w:t xml:space="preserve">s </w:t>
            </w:r>
            <w:r w:rsidR="00813CE4" w:rsidRPr="00F4239A">
              <w:rPr>
                <w:i/>
                <w:sz w:val="22"/>
                <w:szCs w:val="20"/>
                <w:lang w:val="fr-FR"/>
              </w:rPr>
              <w:t>et des a</w:t>
            </w:r>
            <w:r w:rsidRPr="00F4239A">
              <w:rPr>
                <w:i/>
                <w:sz w:val="22"/>
                <w:szCs w:val="20"/>
                <w:lang w:val="fr-FR"/>
              </w:rPr>
              <w:t>b</w:t>
            </w:r>
            <w:r w:rsidR="00813CE4" w:rsidRPr="00F4239A">
              <w:rPr>
                <w:i/>
                <w:sz w:val="22"/>
                <w:szCs w:val="20"/>
                <w:lang w:val="fr-FR"/>
              </w:rPr>
              <w:t>ré</w:t>
            </w:r>
            <w:r w:rsidRPr="00F4239A">
              <w:rPr>
                <w:i/>
                <w:sz w:val="22"/>
                <w:szCs w:val="20"/>
                <w:lang w:val="fr-FR"/>
              </w:rPr>
              <w:t>viations</w:t>
            </w:r>
          </w:p>
          <w:p w14:paraId="5492CEFB" w14:textId="76FF0652" w:rsidR="0068321F" w:rsidRPr="00F06E17" w:rsidRDefault="00D50666" w:rsidP="00097310">
            <w:pPr>
              <w:pStyle w:val="ListParagraph"/>
              <w:numPr>
                <w:ilvl w:val="0"/>
                <w:numId w:val="3"/>
              </w:numPr>
              <w:contextualSpacing/>
              <w:rPr>
                <w:i/>
                <w:sz w:val="22"/>
                <w:szCs w:val="20"/>
                <w:lang w:val="fr-FR"/>
              </w:rPr>
            </w:pPr>
            <w:r w:rsidRPr="00F06E17">
              <w:rPr>
                <w:i/>
                <w:sz w:val="22"/>
                <w:szCs w:val="20"/>
                <w:lang w:val="fr-FR"/>
              </w:rPr>
              <w:t>Termes</w:t>
            </w:r>
            <w:r w:rsidR="00813CE4" w:rsidRPr="00F06E17">
              <w:rPr>
                <w:i/>
                <w:sz w:val="22"/>
                <w:szCs w:val="20"/>
                <w:lang w:val="fr-FR"/>
              </w:rPr>
              <w:t xml:space="preserve"> clés</w:t>
            </w:r>
          </w:p>
          <w:p w14:paraId="1F1B5411" w14:textId="57E8688A" w:rsidR="0068321F" w:rsidRPr="00F06E17" w:rsidRDefault="0068321F" w:rsidP="00097310">
            <w:pPr>
              <w:pStyle w:val="ListParagraph"/>
              <w:numPr>
                <w:ilvl w:val="0"/>
                <w:numId w:val="3"/>
              </w:numPr>
              <w:contextualSpacing/>
              <w:rPr>
                <w:i/>
                <w:sz w:val="22"/>
                <w:szCs w:val="20"/>
                <w:lang w:val="fr-FR"/>
              </w:rPr>
            </w:pPr>
            <w:r w:rsidRPr="00F06E17">
              <w:rPr>
                <w:i/>
                <w:sz w:val="22"/>
                <w:szCs w:val="20"/>
                <w:lang w:val="fr-FR"/>
              </w:rPr>
              <w:t xml:space="preserve">1 </w:t>
            </w:r>
            <w:r w:rsidR="00813CE4" w:rsidRPr="00F06E17">
              <w:rPr>
                <w:i/>
                <w:sz w:val="22"/>
                <w:szCs w:val="20"/>
                <w:lang w:val="fr-FR"/>
              </w:rPr>
              <w:t>–</w:t>
            </w:r>
            <w:r w:rsidRPr="00F06E17">
              <w:rPr>
                <w:i/>
                <w:sz w:val="22"/>
                <w:szCs w:val="20"/>
                <w:lang w:val="fr-FR"/>
              </w:rPr>
              <w:t xml:space="preserve"> </w:t>
            </w:r>
            <w:r w:rsidR="00813CE4" w:rsidRPr="00F06E17">
              <w:rPr>
                <w:i/>
                <w:sz w:val="22"/>
                <w:szCs w:val="20"/>
                <w:lang w:val="fr-FR"/>
              </w:rPr>
              <w:t>Données de base</w:t>
            </w:r>
          </w:p>
          <w:p w14:paraId="7674E4B1" w14:textId="137ECAFF" w:rsidR="0068321F" w:rsidRPr="00F06E17" w:rsidRDefault="0068321F" w:rsidP="00097310">
            <w:pPr>
              <w:pStyle w:val="ListParagraph"/>
              <w:numPr>
                <w:ilvl w:val="0"/>
                <w:numId w:val="3"/>
              </w:numPr>
              <w:contextualSpacing/>
              <w:rPr>
                <w:i/>
                <w:sz w:val="22"/>
                <w:szCs w:val="20"/>
                <w:lang w:val="fr-FR"/>
              </w:rPr>
            </w:pPr>
            <w:r w:rsidRPr="00F06E17">
              <w:rPr>
                <w:i/>
                <w:sz w:val="22"/>
                <w:szCs w:val="20"/>
                <w:lang w:val="fr-FR"/>
              </w:rPr>
              <w:t xml:space="preserve">2 </w:t>
            </w:r>
            <w:r w:rsidR="00813CE4" w:rsidRPr="00F06E17">
              <w:rPr>
                <w:i/>
                <w:sz w:val="22"/>
                <w:szCs w:val="20"/>
                <w:lang w:val="fr-FR"/>
              </w:rPr>
              <w:t>–</w:t>
            </w:r>
            <w:r w:rsidRPr="00F06E17">
              <w:rPr>
                <w:i/>
                <w:sz w:val="22"/>
                <w:szCs w:val="20"/>
                <w:lang w:val="fr-FR"/>
              </w:rPr>
              <w:t xml:space="preserve"> </w:t>
            </w:r>
            <w:r w:rsidR="00813CE4" w:rsidRPr="00F06E17">
              <w:rPr>
                <w:i/>
                <w:sz w:val="22"/>
                <w:szCs w:val="20"/>
                <w:lang w:val="fr-FR"/>
              </w:rPr>
              <w:t>Cadre d</w:t>
            </w:r>
            <w:r w:rsidR="0069417D" w:rsidRPr="00F06E17">
              <w:rPr>
                <w:i/>
                <w:sz w:val="22"/>
                <w:szCs w:val="20"/>
                <w:lang w:val="fr-FR"/>
              </w:rPr>
              <w:t>’</w:t>
            </w:r>
            <w:r w:rsidR="00813CE4" w:rsidRPr="00F06E17">
              <w:rPr>
                <w:i/>
                <w:sz w:val="22"/>
                <w:szCs w:val="20"/>
                <w:lang w:val="fr-FR"/>
              </w:rPr>
              <w:t>a</w:t>
            </w:r>
            <w:r w:rsidRPr="00F06E17">
              <w:rPr>
                <w:i/>
                <w:sz w:val="22"/>
                <w:szCs w:val="20"/>
                <w:lang w:val="fr-FR"/>
              </w:rPr>
              <w:t>ction</w:t>
            </w:r>
          </w:p>
          <w:p w14:paraId="7D76564E" w14:textId="0C98AB58" w:rsidR="0068321F" w:rsidRPr="00F06E17" w:rsidRDefault="0068321F" w:rsidP="00097310">
            <w:pPr>
              <w:pStyle w:val="ListParagraph"/>
              <w:numPr>
                <w:ilvl w:val="0"/>
                <w:numId w:val="3"/>
              </w:numPr>
              <w:contextualSpacing/>
              <w:rPr>
                <w:i/>
                <w:sz w:val="22"/>
                <w:szCs w:val="20"/>
                <w:lang w:val="fr-FR"/>
              </w:rPr>
            </w:pPr>
            <w:r w:rsidRPr="00F06E17">
              <w:rPr>
                <w:i/>
                <w:sz w:val="22"/>
                <w:szCs w:val="20"/>
                <w:lang w:val="fr-FR"/>
              </w:rPr>
              <w:t>Annex</w:t>
            </w:r>
            <w:r w:rsidR="00813CE4" w:rsidRPr="00F06E17">
              <w:rPr>
                <w:i/>
                <w:sz w:val="22"/>
                <w:szCs w:val="20"/>
                <w:lang w:val="fr-FR"/>
              </w:rPr>
              <w:t>e</w:t>
            </w:r>
            <w:r w:rsidRPr="00F06E17">
              <w:rPr>
                <w:i/>
                <w:sz w:val="22"/>
                <w:szCs w:val="20"/>
                <w:lang w:val="fr-FR"/>
              </w:rPr>
              <w:t xml:space="preserve"> 1 – </w:t>
            </w:r>
            <w:r w:rsidR="00813CE4" w:rsidRPr="00F06E17">
              <w:rPr>
                <w:i/>
                <w:sz w:val="22"/>
                <w:szCs w:val="20"/>
                <w:lang w:val="fr-FR"/>
              </w:rPr>
              <w:t>Évaluation biologique</w:t>
            </w:r>
          </w:p>
          <w:p w14:paraId="3FD9DFDA" w14:textId="586F2A30" w:rsidR="0068321F" w:rsidRPr="00F06E17" w:rsidRDefault="0068321F" w:rsidP="00097310">
            <w:pPr>
              <w:pStyle w:val="ListParagraph"/>
              <w:numPr>
                <w:ilvl w:val="0"/>
                <w:numId w:val="3"/>
              </w:numPr>
              <w:contextualSpacing/>
              <w:rPr>
                <w:i/>
                <w:sz w:val="22"/>
                <w:szCs w:val="20"/>
                <w:lang w:val="fr-FR"/>
              </w:rPr>
            </w:pPr>
            <w:r w:rsidRPr="00F06E17">
              <w:rPr>
                <w:i/>
                <w:sz w:val="22"/>
                <w:szCs w:val="20"/>
                <w:lang w:val="fr-FR"/>
              </w:rPr>
              <w:t>Annex</w:t>
            </w:r>
            <w:r w:rsidR="00813CE4" w:rsidRPr="00F06E17">
              <w:rPr>
                <w:i/>
                <w:sz w:val="22"/>
                <w:szCs w:val="20"/>
                <w:lang w:val="fr-FR"/>
              </w:rPr>
              <w:t>e</w:t>
            </w:r>
            <w:r w:rsidRPr="00F06E17">
              <w:rPr>
                <w:i/>
                <w:sz w:val="22"/>
                <w:szCs w:val="20"/>
                <w:lang w:val="fr-FR"/>
              </w:rPr>
              <w:t xml:space="preserve"> 2 – </w:t>
            </w:r>
            <w:r w:rsidR="00813CE4" w:rsidRPr="00F06E17">
              <w:rPr>
                <w:i/>
                <w:sz w:val="22"/>
                <w:szCs w:val="20"/>
                <w:lang w:val="fr-FR"/>
              </w:rPr>
              <w:t>Analyse des problèmes</w:t>
            </w:r>
          </w:p>
          <w:p w14:paraId="246D8F3B" w14:textId="1DFA2F6F" w:rsidR="0068321F" w:rsidRPr="00F06E17" w:rsidRDefault="0068321F" w:rsidP="00097310">
            <w:pPr>
              <w:pStyle w:val="ListParagraph"/>
              <w:numPr>
                <w:ilvl w:val="0"/>
                <w:numId w:val="3"/>
              </w:numPr>
              <w:contextualSpacing/>
              <w:rPr>
                <w:i/>
                <w:sz w:val="22"/>
                <w:szCs w:val="20"/>
                <w:lang w:val="fr-FR"/>
              </w:rPr>
            </w:pPr>
            <w:r w:rsidRPr="00F06E17">
              <w:rPr>
                <w:i/>
                <w:sz w:val="22"/>
                <w:szCs w:val="20"/>
                <w:lang w:val="fr-FR"/>
              </w:rPr>
              <w:t>Annex</w:t>
            </w:r>
            <w:r w:rsidR="00813CE4" w:rsidRPr="00F06E17">
              <w:rPr>
                <w:i/>
                <w:sz w:val="22"/>
                <w:szCs w:val="20"/>
                <w:lang w:val="fr-FR"/>
              </w:rPr>
              <w:t>e</w:t>
            </w:r>
            <w:r w:rsidRPr="00F06E17">
              <w:rPr>
                <w:i/>
                <w:sz w:val="22"/>
                <w:szCs w:val="20"/>
                <w:lang w:val="fr-FR"/>
              </w:rPr>
              <w:t xml:space="preserve"> 3 – Projection </w:t>
            </w:r>
            <w:r w:rsidR="00813CE4" w:rsidRPr="00F06E17">
              <w:rPr>
                <w:i/>
                <w:sz w:val="22"/>
                <w:szCs w:val="20"/>
                <w:lang w:val="fr-FR"/>
              </w:rPr>
              <w:t>de la taille de la</w:t>
            </w:r>
            <w:r w:rsidRPr="00F06E17">
              <w:rPr>
                <w:i/>
                <w:sz w:val="22"/>
                <w:szCs w:val="20"/>
                <w:lang w:val="fr-FR"/>
              </w:rPr>
              <w:t xml:space="preserve"> </w:t>
            </w:r>
            <w:r w:rsidR="00813CE4" w:rsidRPr="00F06E17">
              <w:rPr>
                <w:i/>
                <w:sz w:val="22"/>
                <w:szCs w:val="20"/>
                <w:lang w:val="fr-FR"/>
              </w:rPr>
              <w:t>p</w:t>
            </w:r>
            <w:r w:rsidRPr="00F06E17">
              <w:rPr>
                <w:i/>
                <w:sz w:val="22"/>
                <w:szCs w:val="20"/>
                <w:lang w:val="fr-FR"/>
              </w:rPr>
              <w:t xml:space="preserve">opulation </w:t>
            </w:r>
            <w:r w:rsidR="00813CE4" w:rsidRPr="00F06E17">
              <w:rPr>
                <w:i/>
                <w:sz w:val="22"/>
                <w:szCs w:val="20"/>
                <w:lang w:val="fr-FR"/>
              </w:rPr>
              <w:t xml:space="preserve">et </w:t>
            </w:r>
            <w:r w:rsidR="00D50666" w:rsidRPr="00F06E17">
              <w:rPr>
                <w:i/>
                <w:sz w:val="22"/>
                <w:szCs w:val="20"/>
                <w:lang w:val="fr-FR"/>
              </w:rPr>
              <w:t xml:space="preserve">des </w:t>
            </w:r>
            <w:r w:rsidR="00813CE4" w:rsidRPr="00F06E17">
              <w:rPr>
                <w:i/>
                <w:sz w:val="22"/>
                <w:szCs w:val="20"/>
                <w:lang w:val="fr-FR"/>
              </w:rPr>
              <w:t>taux de prélèvement</w:t>
            </w:r>
            <w:r w:rsidRPr="00F06E17">
              <w:rPr>
                <w:i/>
                <w:sz w:val="22"/>
                <w:szCs w:val="20"/>
                <w:lang w:val="fr-FR"/>
              </w:rPr>
              <w:t xml:space="preserve"> </w:t>
            </w:r>
            <w:r w:rsidR="00D50666" w:rsidRPr="00F06E17">
              <w:rPr>
                <w:i/>
                <w:sz w:val="22"/>
                <w:szCs w:val="20"/>
                <w:lang w:val="fr-FR"/>
              </w:rPr>
              <w:t>(</w:t>
            </w:r>
            <w:r w:rsidR="00813CE4" w:rsidRPr="00F06E17">
              <w:rPr>
                <w:i/>
                <w:sz w:val="22"/>
                <w:szCs w:val="20"/>
                <w:lang w:val="fr-FR"/>
              </w:rPr>
              <w:t>le cas échéant</w:t>
            </w:r>
            <w:r w:rsidRPr="00F06E17">
              <w:rPr>
                <w:i/>
                <w:sz w:val="22"/>
                <w:szCs w:val="20"/>
                <w:lang w:val="fr-FR"/>
              </w:rPr>
              <w:t>)</w:t>
            </w:r>
          </w:p>
          <w:p w14:paraId="1A1C8687" w14:textId="09FF5884" w:rsidR="0068321F" w:rsidRPr="00F06E17" w:rsidRDefault="0068321F" w:rsidP="00097310">
            <w:pPr>
              <w:pStyle w:val="ListParagraph"/>
              <w:numPr>
                <w:ilvl w:val="0"/>
                <w:numId w:val="3"/>
              </w:numPr>
              <w:contextualSpacing/>
              <w:rPr>
                <w:i/>
                <w:sz w:val="22"/>
                <w:szCs w:val="20"/>
                <w:lang w:val="fr-FR"/>
              </w:rPr>
            </w:pPr>
            <w:r w:rsidRPr="00F06E17">
              <w:rPr>
                <w:i/>
                <w:sz w:val="22"/>
                <w:szCs w:val="20"/>
                <w:lang w:val="fr-FR"/>
              </w:rPr>
              <w:t>Annex</w:t>
            </w:r>
            <w:r w:rsidR="00813CE4" w:rsidRPr="00F06E17">
              <w:rPr>
                <w:i/>
                <w:sz w:val="22"/>
                <w:szCs w:val="20"/>
                <w:lang w:val="fr-FR"/>
              </w:rPr>
              <w:t>e</w:t>
            </w:r>
            <w:r w:rsidRPr="00F06E17">
              <w:rPr>
                <w:i/>
                <w:sz w:val="22"/>
                <w:szCs w:val="20"/>
                <w:lang w:val="fr-FR"/>
              </w:rPr>
              <w:t xml:space="preserve"> 4 – </w:t>
            </w:r>
            <w:r w:rsidR="00813CE4" w:rsidRPr="00F06E17">
              <w:rPr>
                <w:i/>
                <w:sz w:val="22"/>
                <w:szCs w:val="20"/>
                <w:lang w:val="fr-FR"/>
              </w:rPr>
              <w:t xml:space="preserve">Statut </w:t>
            </w:r>
            <w:r w:rsidR="001606C7" w:rsidRPr="00F06E17">
              <w:rPr>
                <w:i/>
                <w:sz w:val="22"/>
                <w:szCs w:val="20"/>
                <w:lang w:val="fr-FR"/>
              </w:rPr>
              <w:t>juridique</w:t>
            </w:r>
            <w:r w:rsidRPr="00F06E17">
              <w:rPr>
                <w:i/>
                <w:sz w:val="22"/>
                <w:szCs w:val="20"/>
                <w:lang w:val="fr-FR"/>
              </w:rPr>
              <w:t xml:space="preserve"> </w:t>
            </w:r>
            <w:r w:rsidR="00813CE4" w:rsidRPr="00F06E17">
              <w:rPr>
                <w:i/>
                <w:sz w:val="22"/>
                <w:szCs w:val="20"/>
                <w:lang w:val="fr-FR"/>
              </w:rPr>
              <w:t>et conséquences pour la gestion de la p</w:t>
            </w:r>
            <w:r w:rsidRPr="00F06E17">
              <w:rPr>
                <w:i/>
                <w:sz w:val="22"/>
                <w:szCs w:val="20"/>
                <w:lang w:val="fr-FR"/>
              </w:rPr>
              <w:t>opulation</w:t>
            </w:r>
          </w:p>
          <w:p w14:paraId="5361B671" w14:textId="5CB16AB7" w:rsidR="0068321F" w:rsidRPr="00F06E17" w:rsidRDefault="0068321F" w:rsidP="00097310">
            <w:pPr>
              <w:pStyle w:val="ListParagraph"/>
              <w:numPr>
                <w:ilvl w:val="0"/>
                <w:numId w:val="3"/>
              </w:numPr>
              <w:contextualSpacing/>
              <w:rPr>
                <w:i/>
                <w:sz w:val="22"/>
                <w:szCs w:val="20"/>
                <w:lang w:val="fr-FR"/>
              </w:rPr>
            </w:pPr>
            <w:r w:rsidRPr="00F06E17">
              <w:rPr>
                <w:i/>
                <w:sz w:val="22"/>
                <w:szCs w:val="20"/>
                <w:lang w:val="fr-FR"/>
              </w:rPr>
              <w:t>Annex</w:t>
            </w:r>
            <w:r w:rsidR="00813CE4" w:rsidRPr="00F06E17">
              <w:rPr>
                <w:i/>
                <w:sz w:val="22"/>
                <w:szCs w:val="20"/>
                <w:lang w:val="fr-FR"/>
              </w:rPr>
              <w:t>e</w:t>
            </w:r>
            <w:r w:rsidRPr="00F06E17">
              <w:rPr>
                <w:i/>
                <w:sz w:val="22"/>
                <w:szCs w:val="20"/>
                <w:lang w:val="fr-FR"/>
              </w:rPr>
              <w:t xml:space="preserve"> 5 – </w:t>
            </w:r>
            <w:r w:rsidR="001606C7" w:rsidRPr="00F06E17">
              <w:rPr>
                <w:i/>
                <w:sz w:val="22"/>
                <w:szCs w:val="20"/>
                <w:lang w:val="fr-FR"/>
              </w:rPr>
              <w:t>Délimitation des</w:t>
            </w:r>
            <w:r w:rsidR="00813CE4" w:rsidRPr="00F06E17">
              <w:rPr>
                <w:i/>
                <w:sz w:val="22"/>
                <w:szCs w:val="20"/>
                <w:lang w:val="fr-FR"/>
              </w:rPr>
              <w:t xml:space="preserve"> </w:t>
            </w:r>
            <w:r w:rsidR="001606C7" w:rsidRPr="00F06E17">
              <w:rPr>
                <w:i/>
                <w:sz w:val="22"/>
                <w:szCs w:val="20"/>
                <w:lang w:val="fr-FR"/>
              </w:rPr>
              <w:t>u</w:t>
            </w:r>
            <w:r w:rsidR="00813CE4" w:rsidRPr="00F06E17">
              <w:rPr>
                <w:i/>
                <w:sz w:val="22"/>
                <w:szCs w:val="20"/>
                <w:lang w:val="fr-FR"/>
              </w:rPr>
              <w:t>nités de gestion</w:t>
            </w:r>
            <w:r w:rsidRPr="00F06E17">
              <w:rPr>
                <w:i/>
                <w:sz w:val="22"/>
                <w:szCs w:val="20"/>
                <w:lang w:val="fr-FR"/>
              </w:rPr>
              <w:t xml:space="preserve"> (</w:t>
            </w:r>
            <w:r w:rsidR="00813CE4" w:rsidRPr="00F06E17">
              <w:rPr>
                <w:i/>
                <w:sz w:val="22"/>
                <w:szCs w:val="20"/>
                <w:lang w:val="fr-FR"/>
              </w:rPr>
              <w:t>le cas échéant</w:t>
            </w:r>
            <w:r w:rsidRPr="00F06E17">
              <w:rPr>
                <w:i/>
                <w:sz w:val="22"/>
                <w:szCs w:val="20"/>
                <w:lang w:val="fr-FR"/>
              </w:rPr>
              <w:t>)</w:t>
            </w:r>
          </w:p>
          <w:p w14:paraId="66A0FF3D" w14:textId="1F8E4AC1" w:rsidR="0068321F" w:rsidRPr="00F06E17" w:rsidRDefault="0068321F" w:rsidP="00097310">
            <w:pPr>
              <w:pStyle w:val="ListParagraph"/>
              <w:numPr>
                <w:ilvl w:val="0"/>
                <w:numId w:val="3"/>
              </w:numPr>
              <w:contextualSpacing/>
              <w:rPr>
                <w:i/>
                <w:sz w:val="22"/>
                <w:szCs w:val="20"/>
                <w:lang w:val="fr-FR"/>
              </w:rPr>
            </w:pPr>
            <w:r w:rsidRPr="00F06E17">
              <w:rPr>
                <w:i/>
                <w:sz w:val="22"/>
                <w:szCs w:val="20"/>
                <w:lang w:val="fr-FR"/>
              </w:rPr>
              <w:t>Annex</w:t>
            </w:r>
            <w:r w:rsidR="00813CE4" w:rsidRPr="00F06E17">
              <w:rPr>
                <w:i/>
                <w:sz w:val="22"/>
                <w:szCs w:val="20"/>
                <w:lang w:val="fr-FR"/>
              </w:rPr>
              <w:t>e</w:t>
            </w:r>
            <w:r w:rsidRPr="00F06E17">
              <w:rPr>
                <w:i/>
                <w:sz w:val="22"/>
                <w:szCs w:val="20"/>
                <w:lang w:val="fr-FR"/>
              </w:rPr>
              <w:t xml:space="preserve"> 6 - R</w:t>
            </w:r>
            <w:r w:rsidR="00813CE4" w:rsidRPr="00F06E17">
              <w:rPr>
                <w:i/>
                <w:sz w:val="22"/>
                <w:szCs w:val="20"/>
                <w:lang w:val="fr-FR"/>
              </w:rPr>
              <w:t>é</w:t>
            </w:r>
            <w:r w:rsidRPr="00F06E17">
              <w:rPr>
                <w:i/>
                <w:sz w:val="22"/>
                <w:szCs w:val="20"/>
                <w:lang w:val="fr-FR"/>
              </w:rPr>
              <w:t>f</w:t>
            </w:r>
            <w:r w:rsidR="00813CE4" w:rsidRPr="00F06E17">
              <w:rPr>
                <w:i/>
                <w:sz w:val="22"/>
                <w:szCs w:val="20"/>
                <w:lang w:val="fr-FR"/>
              </w:rPr>
              <w:t>é</w:t>
            </w:r>
            <w:r w:rsidRPr="00F06E17">
              <w:rPr>
                <w:i/>
                <w:sz w:val="22"/>
                <w:szCs w:val="20"/>
                <w:lang w:val="fr-FR"/>
              </w:rPr>
              <w:t>rences</w:t>
            </w:r>
          </w:p>
          <w:p w14:paraId="496CC078" w14:textId="77777777" w:rsidR="0068321F" w:rsidRPr="00F06E17" w:rsidRDefault="0068321F" w:rsidP="0068321F">
            <w:pPr>
              <w:rPr>
                <w:i/>
                <w:sz w:val="20"/>
                <w:szCs w:val="20"/>
                <w:lang w:val="fr-FR"/>
              </w:rPr>
            </w:pPr>
          </w:p>
          <w:p w14:paraId="6C20985A" w14:textId="6F3BA5DB" w:rsidR="0068321F" w:rsidRPr="00F06E17" w:rsidRDefault="00813CE4" w:rsidP="00813CE4">
            <w:pPr>
              <w:rPr>
                <w:i/>
                <w:sz w:val="20"/>
                <w:szCs w:val="20"/>
                <w:lang w:val="fr-FR"/>
              </w:rPr>
            </w:pPr>
            <w:r w:rsidRPr="00F06E17">
              <w:rPr>
                <w:i/>
                <w:sz w:val="22"/>
                <w:lang w:val="fr-FR"/>
              </w:rPr>
              <w:t>L</w:t>
            </w:r>
            <w:r w:rsidR="006D117B" w:rsidRPr="00F06E17">
              <w:rPr>
                <w:i/>
                <w:sz w:val="22"/>
                <w:lang w:val="fr-FR"/>
              </w:rPr>
              <w:t>e chapitre</w:t>
            </w:r>
            <w:r w:rsidRPr="00F06E17">
              <w:rPr>
                <w:i/>
                <w:sz w:val="22"/>
                <w:lang w:val="fr-FR"/>
              </w:rPr>
              <w:t xml:space="preserve"> B, « Lignes directrices pour les plans de gestion », contient des informations et des conseils supplémentaires sur la manière de </w:t>
            </w:r>
            <w:r w:rsidR="006546F0" w:rsidRPr="00F06E17">
              <w:rPr>
                <w:i/>
                <w:sz w:val="22"/>
                <w:lang w:val="fr-FR"/>
              </w:rPr>
              <w:t>compléter</w:t>
            </w:r>
            <w:r w:rsidRPr="00F06E17">
              <w:rPr>
                <w:i/>
                <w:sz w:val="22"/>
                <w:lang w:val="fr-FR"/>
              </w:rPr>
              <w:t xml:space="preserve"> chaque </w:t>
            </w:r>
            <w:r w:rsidR="00081B4D" w:rsidRPr="00F06E17">
              <w:rPr>
                <w:i/>
                <w:sz w:val="22"/>
                <w:lang w:val="fr-FR"/>
              </w:rPr>
              <w:t>chapitre</w:t>
            </w:r>
            <w:r w:rsidRPr="00F06E17">
              <w:rPr>
                <w:i/>
                <w:sz w:val="22"/>
                <w:lang w:val="fr-FR"/>
              </w:rPr>
              <w:t xml:space="preserve"> de ce format, y compris des conseils sur la facilitation des processus de planification de la gestion par espèce dans le cadre de l</w:t>
            </w:r>
            <w:r w:rsidR="0069417D" w:rsidRPr="00F06E17">
              <w:rPr>
                <w:i/>
                <w:sz w:val="22"/>
                <w:lang w:val="fr-FR"/>
              </w:rPr>
              <w:t>’</w:t>
            </w:r>
            <w:r w:rsidRPr="00F06E17">
              <w:rPr>
                <w:i/>
                <w:sz w:val="22"/>
                <w:lang w:val="fr-FR"/>
              </w:rPr>
              <w:t>Accord</w:t>
            </w:r>
            <w:r w:rsidR="0068321F" w:rsidRPr="00F06E17">
              <w:rPr>
                <w:i/>
                <w:sz w:val="20"/>
                <w:szCs w:val="20"/>
                <w:lang w:val="fr-FR"/>
              </w:rPr>
              <w:t>.</w:t>
            </w:r>
          </w:p>
        </w:tc>
      </w:tr>
    </w:tbl>
    <w:p w14:paraId="3F47F5D6" w14:textId="77777777" w:rsidR="0068321F" w:rsidRPr="00F06E17" w:rsidRDefault="0068321F" w:rsidP="0068321F">
      <w:pPr>
        <w:rPr>
          <w:i/>
          <w:lang w:val="fr-FR"/>
        </w:rPr>
      </w:pPr>
    </w:p>
    <w:p w14:paraId="46AEF68C" w14:textId="1054F976" w:rsidR="0068321F" w:rsidRPr="00F06E17" w:rsidRDefault="00813CE4" w:rsidP="00AD17D8">
      <w:pPr>
        <w:shd w:val="clear" w:color="auto" w:fill="F2F2F2"/>
        <w:rPr>
          <w:b/>
          <w:lang w:val="fr-FR"/>
        </w:rPr>
      </w:pPr>
      <w:r w:rsidRPr="00F06E17">
        <w:rPr>
          <w:b/>
          <w:lang w:val="fr-FR"/>
        </w:rPr>
        <w:lastRenderedPageBreak/>
        <w:t>Couverture</w:t>
      </w:r>
    </w:p>
    <w:p w14:paraId="4135309A" w14:textId="77777777" w:rsidR="0068321F" w:rsidRPr="00F06E17" w:rsidRDefault="0068321F" w:rsidP="0068321F">
      <w:pPr>
        <w:rPr>
          <w:sz w:val="20"/>
          <w:szCs w:val="20"/>
          <w:lang w:val="fr-FR"/>
        </w:rPr>
      </w:pPr>
    </w:p>
    <w:p w14:paraId="30965252" w14:textId="35E75315" w:rsidR="0068321F" w:rsidRPr="00F06E17" w:rsidRDefault="0068321F" w:rsidP="00097310">
      <w:pPr>
        <w:numPr>
          <w:ilvl w:val="0"/>
          <w:numId w:val="2"/>
        </w:numPr>
        <w:ind w:hanging="360"/>
        <w:contextualSpacing/>
        <w:rPr>
          <w:sz w:val="22"/>
          <w:lang w:val="fr-FR"/>
        </w:rPr>
      </w:pPr>
      <w:r w:rsidRPr="00F06E17">
        <w:rPr>
          <w:sz w:val="22"/>
          <w:lang w:val="fr-FR"/>
        </w:rPr>
        <w:t xml:space="preserve">Logos </w:t>
      </w:r>
      <w:r w:rsidRPr="00F06E17">
        <w:rPr>
          <w:i/>
          <w:sz w:val="22"/>
          <w:lang w:val="fr-FR"/>
        </w:rPr>
        <w:t>[</w:t>
      </w:r>
      <w:r w:rsidRPr="00F06E17">
        <w:rPr>
          <w:i/>
          <w:iCs/>
          <w:sz w:val="22"/>
          <w:lang w:val="fr-FR"/>
        </w:rPr>
        <w:t xml:space="preserve">AEWA </w:t>
      </w:r>
      <w:r w:rsidR="00813CE4" w:rsidRPr="00F06E17">
        <w:rPr>
          <w:i/>
          <w:iCs/>
          <w:sz w:val="22"/>
          <w:lang w:val="fr-FR"/>
        </w:rPr>
        <w:t>et autres AEM ou cadres internationaux qui ont adopté le plan</w:t>
      </w:r>
      <w:r w:rsidRPr="00F06E17">
        <w:rPr>
          <w:i/>
          <w:sz w:val="22"/>
          <w:lang w:val="fr-FR"/>
        </w:rPr>
        <w:t>]</w:t>
      </w:r>
      <w:r w:rsidR="00813CE4" w:rsidRPr="00F06E17">
        <w:rPr>
          <w:i/>
          <w:sz w:val="22"/>
          <w:lang w:val="fr-FR"/>
        </w:rPr>
        <w:t> </w:t>
      </w:r>
      <w:r w:rsidRPr="00F06E17">
        <w:rPr>
          <w:sz w:val="22"/>
          <w:lang w:val="fr-FR"/>
        </w:rPr>
        <w:t>;</w:t>
      </w:r>
    </w:p>
    <w:p w14:paraId="11E0ED7B" w14:textId="42D2A5AA" w:rsidR="0068321F" w:rsidRPr="00F06E17" w:rsidRDefault="00813CE4" w:rsidP="00097310">
      <w:pPr>
        <w:numPr>
          <w:ilvl w:val="0"/>
          <w:numId w:val="2"/>
        </w:numPr>
        <w:ind w:hanging="360"/>
        <w:contextualSpacing/>
        <w:rPr>
          <w:sz w:val="22"/>
          <w:lang w:val="fr-FR"/>
        </w:rPr>
      </w:pPr>
      <w:r w:rsidRPr="00F06E17">
        <w:rPr>
          <w:sz w:val="22"/>
          <w:lang w:val="fr-FR"/>
        </w:rPr>
        <w:t xml:space="preserve">Plan de gestion international par espèce ou multi-espèce pour le/la </w:t>
      </w:r>
      <w:r w:rsidR="0068321F" w:rsidRPr="00F06E17">
        <w:rPr>
          <w:i/>
          <w:sz w:val="22"/>
          <w:lang w:val="fr-FR"/>
        </w:rPr>
        <w:t>[</w:t>
      </w:r>
      <w:r w:rsidRPr="00F06E17">
        <w:rPr>
          <w:i/>
          <w:sz w:val="22"/>
          <w:lang w:val="fr-FR"/>
        </w:rPr>
        <w:t>noter le nom français de l</w:t>
      </w:r>
      <w:r w:rsidR="0069417D" w:rsidRPr="00F06E17">
        <w:rPr>
          <w:i/>
          <w:sz w:val="22"/>
          <w:lang w:val="fr-FR"/>
        </w:rPr>
        <w:t>’</w:t>
      </w:r>
      <w:r w:rsidRPr="00F06E17">
        <w:rPr>
          <w:i/>
          <w:sz w:val="22"/>
          <w:lang w:val="fr-FR"/>
        </w:rPr>
        <w:t xml:space="preserve">espèce </w:t>
      </w:r>
      <w:r w:rsidR="009703C3" w:rsidRPr="00F06E17">
        <w:rPr>
          <w:i/>
          <w:sz w:val="22"/>
          <w:lang w:val="fr-FR"/>
        </w:rPr>
        <w:t>- mentionner</w:t>
      </w:r>
      <w:r w:rsidRPr="00F06E17">
        <w:rPr>
          <w:i/>
          <w:sz w:val="22"/>
          <w:lang w:val="fr-FR"/>
        </w:rPr>
        <w:t xml:space="preserve"> également pour quelle sous-espèce ou population, le cas échéant</w:t>
      </w:r>
      <w:r w:rsidR="0068321F" w:rsidRPr="00F06E17">
        <w:rPr>
          <w:i/>
          <w:sz w:val="22"/>
          <w:lang w:val="fr-FR"/>
        </w:rPr>
        <w:t>]</w:t>
      </w:r>
      <w:r w:rsidRPr="00F06E17">
        <w:rPr>
          <w:i/>
          <w:sz w:val="22"/>
          <w:lang w:val="fr-FR"/>
        </w:rPr>
        <w:t> </w:t>
      </w:r>
      <w:r w:rsidR="0068321F" w:rsidRPr="00F06E17">
        <w:rPr>
          <w:sz w:val="22"/>
          <w:lang w:val="fr-FR"/>
        </w:rPr>
        <w:t>;</w:t>
      </w:r>
    </w:p>
    <w:p w14:paraId="7D034B6A" w14:textId="14DD114C" w:rsidR="0068321F" w:rsidRPr="00F06E17" w:rsidRDefault="00813CE4" w:rsidP="00097310">
      <w:pPr>
        <w:numPr>
          <w:ilvl w:val="0"/>
          <w:numId w:val="2"/>
        </w:numPr>
        <w:ind w:hanging="360"/>
        <w:contextualSpacing/>
        <w:rPr>
          <w:sz w:val="20"/>
          <w:szCs w:val="20"/>
          <w:lang w:val="fr-FR"/>
        </w:rPr>
      </w:pPr>
      <w:r w:rsidRPr="00F06E17">
        <w:rPr>
          <w:iCs/>
          <w:sz w:val="20"/>
          <w:szCs w:val="20"/>
          <w:lang w:val="fr-FR"/>
        </w:rPr>
        <w:t>Es</w:t>
      </w:r>
      <w:r w:rsidR="0068321F" w:rsidRPr="00F06E17">
        <w:rPr>
          <w:iCs/>
          <w:sz w:val="20"/>
          <w:szCs w:val="20"/>
          <w:lang w:val="fr-FR"/>
        </w:rPr>
        <w:t>p</w:t>
      </w:r>
      <w:r w:rsidRPr="00F06E17">
        <w:rPr>
          <w:iCs/>
          <w:sz w:val="20"/>
          <w:szCs w:val="20"/>
          <w:lang w:val="fr-FR"/>
        </w:rPr>
        <w:t>è</w:t>
      </w:r>
      <w:r w:rsidR="0068321F" w:rsidRPr="00F06E17">
        <w:rPr>
          <w:iCs/>
          <w:sz w:val="20"/>
          <w:szCs w:val="20"/>
          <w:lang w:val="fr-FR"/>
        </w:rPr>
        <w:t xml:space="preserve">ces </w:t>
      </w:r>
      <w:r w:rsidR="0068321F" w:rsidRPr="00F06E17">
        <w:rPr>
          <w:i/>
          <w:sz w:val="20"/>
          <w:szCs w:val="20"/>
          <w:lang w:val="fr-FR"/>
        </w:rPr>
        <w:t>[</w:t>
      </w:r>
      <w:r w:rsidRPr="00F06E17">
        <w:rPr>
          <w:i/>
          <w:sz w:val="20"/>
          <w:szCs w:val="20"/>
          <w:lang w:val="fr-FR"/>
        </w:rPr>
        <w:t xml:space="preserve">noter le nom </w:t>
      </w:r>
      <w:r w:rsidR="0068321F" w:rsidRPr="00F06E17">
        <w:rPr>
          <w:i/>
          <w:sz w:val="20"/>
          <w:szCs w:val="20"/>
          <w:lang w:val="fr-FR"/>
        </w:rPr>
        <w:t>scientifi</w:t>
      </w:r>
      <w:r w:rsidRPr="00F06E17">
        <w:rPr>
          <w:i/>
          <w:sz w:val="20"/>
          <w:szCs w:val="20"/>
          <w:lang w:val="fr-FR"/>
        </w:rPr>
        <w:t>que de l</w:t>
      </w:r>
      <w:r w:rsidR="0069417D" w:rsidRPr="00F06E17">
        <w:rPr>
          <w:i/>
          <w:sz w:val="20"/>
          <w:szCs w:val="20"/>
          <w:lang w:val="fr-FR"/>
        </w:rPr>
        <w:t>’</w:t>
      </w:r>
      <w:r w:rsidRPr="00F06E17">
        <w:rPr>
          <w:i/>
          <w:sz w:val="20"/>
          <w:szCs w:val="20"/>
          <w:lang w:val="fr-FR"/>
        </w:rPr>
        <w:t>espèce</w:t>
      </w:r>
      <w:r w:rsidR="0068321F" w:rsidRPr="00F06E17">
        <w:rPr>
          <w:i/>
          <w:sz w:val="20"/>
          <w:szCs w:val="20"/>
          <w:lang w:val="fr-FR"/>
        </w:rPr>
        <w:t>]</w:t>
      </w:r>
      <w:r w:rsidRPr="00F06E17">
        <w:rPr>
          <w:i/>
          <w:sz w:val="20"/>
          <w:szCs w:val="20"/>
          <w:lang w:val="fr-FR"/>
        </w:rPr>
        <w:t> </w:t>
      </w:r>
      <w:r w:rsidR="0068321F" w:rsidRPr="00F06E17">
        <w:rPr>
          <w:sz w:val="20"/>
          <w:szCs w:val="20"/>
          <w:lang w:val="fr-FR"/>
        </w:rPr>
        <w:t>;</w:t>
      </w:r>
    </w:p>
    <w:p w14:paraId="02712982" w14:textId="69248F32" w:rsidR="0068321F" w:rsidRPr="00F06E17" w:rsidRDefault="0068321F" w:rsidP="00097310">
      <w:pPr>
        <w:numPr>
          <w:ilvl w:val="0"/>
          <w:numId w:val="2"/>
        </w:numPr>
        <w:ind w:hanging="360"/>
        <w:contextualSpacing/>
        <w:rPr>
          <w:sz w:val="20"/>
          <w:szCs w:val="20"/>
          <w:lang w:val="fr-FR"/>
        </w:rPr>
      </w:pPr>
      <w:r w:rsidRPr="00F06E17">
        <w:rPr>
          <w:sz w:val="20"/>
          <w:szCs w:val="20"/>
          <w:lang w:val="fr-FR"/>
        </w:rPr>
        <w:t xml:space="preserve">Date </w:t>
      </w:r>
      <w:r w:rsidRPr="00F06E17">
        <w:rPr>
          <w:i/>
          <w:sz w:val="20"/>
          <w:szCs w:val="20"/>
          <w:lang w:val="fr-FR"/>
        </w:rPr>
        <w:t>[</w:t>
      </w:r>
      <w:r w:rsidR="00813CE4" w:rsidRPr="00F06E17">
        <w:rPr>
          <w:i/>
          <w:sz w:val="20"/>
          <w:szCs w:val="20"/>
          <w:lang w:val="fr-FR"/>
        </w:rPr>
        <w:t>noter la date à laquelle le plan a été adopté</w:t>
      </w:r>
      <w:r w:rsidRPr="00F06E17">
        <w:rPr>
          <w:i/>
          <w:sz w:val="20"/>
          <w:szCs w:val="20"/>
          <w:lang w:val="fr-FR"/>
        </w:rPr>
        <w:t>]</w:t>
      </w:r>
      <w:r w:rsidR="00813CE4" w:rsidRPr="00F06E17">
        <w:rPr>
          <w:i/>
          <w:sz w:val="20"/>
          <w:szCs w:val="20"/>
          <w:lang w:val="fr-FR"/>
        </w:rPr>
        <w:t> </w:t>
      </w:r>
      <w:r w:rsidRPr="00F06E17">
        <w:rPr>
          <w:sz w:val="20"/>
          <w:szCs w:val="20"/>
          <w:lang w:val="fr-FR"/>
        </w:rPr>
        <w:t>;</w:t>
      </w:r>
    </w:p>
    <w:p w14:paraId="4A52076A" w14:textId="4AE1429B" w:rsidR="0068321F" w:rsidRPr="00F06E17" w:rsidRDefault="0068321F" w:rsidP="00097310">
      <w:pPr>
        <w:numPr>
          <w:ilvl w:val="0"/>
          <w:numId w:val="2"/>
        </w:numPr>
        <w:ind w:hanging="360"/>
        <w:contextualSpacing/>
        <w:rPr>
          <w:sz w:val="20"/>
          <w:szCs w:val="20"/>
          <w:lang w:val="fr-FR"/>
        </w:rPr>
      </w:pPr>
      <w:r w:rsidRPr="00F06E17">
        <w:rPr>
          <w:sz w:val="20"/>
          <w:szCs w:val="20"/>
          <w:lang w:val="fr-FR"/>
        </w:rPr>
        <w:t>Portrait/p</w:t>
      </w:r>
      <w:r w:rsidR="00813CE4" w:rsidRPr="00F06E17">
        <w:rPr>
          <w:sz w:val="20"/>
          <w:szCs w:val="20"/>
          <w:lang w:val="fr-FR"/>
        </w:rPr>
        <w:t>hoto de l</w:t>
      </w:r>
      <w:r w:rsidR="0069417D" w:rsidRPr="00F06E17">
        <w:rPr>
          <w:sz w:val="20"/>
          <w:szCs w:val="20"/>
          <w:lang w:val="fr-FR"/>
        </w:rPr>
        <w:t>’</w:t>
      </w:r>
      <w:r w:rsidR="00813CE4" w:rsidRPr="00F06E17">
        <w:rPr>
          <w:sz w:val="20"/>
          <w:szCs w:val="20"/>
          <w:lang w:val="fr-FR"/>
        </w:rPr>
        <w:t>espèce </w:t>
      </w:r>
      <w:r w:rsidRPr="00F06E17">
        <w:rPr>
          <w:sz w:val="20"/>
          <w:szCs w:val="20"/>
          <w:lang w:val="fr-FR"/>
        </w:rPr>
        <w:t>;</w:t>
      </w:r>
    </w:p>
    <w:p w14:paraId="47F34746" w14:textId="56FBC66E" w:rsidR="0068321F" w:rsidRPr="00F06E17" w:rsidRDefault="0068321F" w:rsidP="00097310">
      <w:pPr>
        <w:numPr>
          <w:ilvl w:val="0"/>
          <w:numId w:val="2"/>
        </w:numPr>
        <w:ind w:hanging="360"/>
        <w:contextualSpacing/>
        <w:rPr>
          <w:i/>
          <w:iCs/>
          <w:sz w:val="20"/>
          <w:szCs w:val="20"/>
          <w:lang w:val="fr-FR"/>
        </w:rPr>
      </w:pPr>
      <w:r w:rsidRPr="00F06E17">
        <w:rPr>
          <w:sz w:val="20"/>
          <w:szCs w:val="20"/>
          <w:lang w:val="fr-FR"/>
        </w:rPr>
        <w:t>Pr</w:t>
      </w:r>
      <w:r w:rsidR="00813CE4" w:rsidRPr="00F06E17">
        <w:rPr>
          <w:sz w:val="20"/>
          <w:szCs w:val="20"/>
          <w:lang w:val="fr-FR"/>
        </w:rPr>
        <w:t>éparé par</w:t>
      </w:r>
      <w:r w:rsidRPr="00F06E17">
        <w:rPr>
          <w:sz w:val="20"/>
          <w:szCs w:val="20"/>
          <w:lang w:val="fr-FR"/>
        </w:rPr>
        <w:t xml:space="preserve"> </w:t>
      </w:r>
      <w:r w:rsidRPr="00F06E17">
        <w:rPr>
          <w:i/>
          <w:sz w:val="20"/>
          <w:szCs w:val="20"/>
          <w:lang w:val="fr-FR"/>
        </w:rPr>
        <w:t>[</w:t>
      </w:r>
      <w:r w:rsidRPr="00F06E17">
        <w:rPr>
          <w:i/>
          <w:iCs/>
          <w:sz w:val="20"/>
          <w:szCs w:val="20"/>
          <w:lang w:val="fr-FR"/>
        </w:rPr>
        <w:t>List</w:t>
      </w:r>
      <w:r w:rsidR="00813CE4" w:rsidRPr="00F06E17">
        <w:rPr>
          <w:i/>
          <w:iCs/>
          <w:sz w:val="20"/>
          <w:szCs w:val="20"/>
          <w:lang w:val="fr-FR"/>
        </w:rPr>
        <w:t xml:space="preserve">e des </w:t>
      </w:r>
      <w:r w:rsidRPr="00F06E17">
        <w:rPr>
          <w:i/>
          <w:iCs/>
          <w:sz w:val="20"/>
          <w:szCs w:val="20"/>
          <w:lang w:val="fr-FR"/>
        </w:rPr>
        <w:t xml:space="preserve">organisations </w:t>
      </w:r>
      <w:r w:rsidR="00813CE4" w:rsidRPr="00F06E17">
        <w:rPr>
          <w:i/>
          <w:iCs/>
          <w:sz w:val="20"/>
          <w:szCs w:val="20"/>
          <w:lang w:val="fr-FR"/>
        </w:rPr>
        <w:t>dirigeant la</w:t>
      </w:r>
      <w:r w:rsidRPr="00F06E17">
        <w:rPr>
          <w:i/>
          <w:iCs/>
          <w:sz w:val="20"/>
          <w:szCs w:val="20"/>
          <w:lang w:val="fr-FR"/>
        </w:rPr>
        <w:t xml:space="preserve"> compilation </w:t>
      </w:r>
      <w:r w:rsidR="00813CE4" w:rsidRPr="00F06E17">
        <w:rPr>
          <w:i/>
          <w:iCs/>
          <w:sz w:val="20"/>
          <w:szCs w:val="20"/>
          <w:lang w:val="fr-FR"/>
        </w:rPr>
        <w:t>du</w:t>
      </w:r>
      <w:r w:rsidRPr="00F06E17">
        <w:rPr>
          <w:i/>
          <w:iCs/>
          <w:sz w:val="20"/>
          <w:szCs w:val="20"/>
          <w:lang w:val="fr-FR"/>
        </w:rPr>
        <w:t xml:space="preserve"> plan</w:t>
      </w:r>
      <w:r w:rsidRPr="00F06E17">
        <w:rPr>
          <w:i/>
          <w:sz w:val="20"/>
          <w:szCs w:val="20"/>
          <w:lang w:val="fr-FR"/>
        </w:rPr>
        <w:t>]</w:t>
      </w:r>
      <w:r w:rsidR="00813CE4" w:rsidRPr="00F06E17">
        <w:rPr>
          <w:i/>
          <w:sz w:val="20"/>
          <w:szCs w:val="20"/>
          <w:lang w:val="fr-FR"/>
        </w:rPr>
        <w:t xml:space="preserve"> </w:t>
      </w:r>
      <w:r w:rsidRPr="00F06E17">
        <w:rPr>
          <w:sz w:val="20"/>
          <w:szCs w:val="20"/>
          <w:lang w:val="fr-FR"/>
        </w:rPr>
        <w:t>;</w:t>
      </w:r>
    </w:p>
    <w:p w14:paraId="5B022A23" w14:textId="3D7AEAE1" w:rsidR="0068321F" w:rsidRPr="00F06E17" w:rsidRDefault="0068321F" w:rsidP="00097310">
      <w:pPr>
        <w:numPr>
          <w:ilvl w:val="0"/>
          <w:numId w:val="2"/>
        </w:numPr>
        <w:ind w:hanging="360"/>
        <w:contextualSpacing/>
        <w:rPr>
          <w:sz w:val="20"/>
          <w:szCs w:val="20"/>
          <w:lang w:val="fr-FR"/>
        </w:rPr>
      </w:pPr>
      <w:r w:rsidRPr="00F06E17">
        <w:rPr>
          <w:sz w:val="20"/>
          <w:szCs w:val="20"/>
          <w:lang w:val="fr-FR"/>
        </w:rPr>
        <w:t>Pr</w:t>
      </w:r>
      <w:r w:rsidR="00813CE4" w:rsidRPr="00F06E17">
        <w:rPr>
          <w:sz w:val="20"/>
          <w:szCs w:val="20"/>
          <w:lang w:val="fr-FR"/>
        </w:rPr>
        <w:t>éparé et imprimé avec l</w:t>
      </w:r>
      <w:r w:rsidR="0069417D" w:rsidRPr="00F06E17">
        <w:rPr>
          <w:sz w:val="20"/>
          <w:szCs w:val="20"/>
          <w:lang w:val="fr-FR"/>
        </w:rPr>
        <w:t>’</w:t>
      </w:r>
      <w:r w:rsidR="00813CE4" w:rsidRPr="00F06E17">
        <w:rPr>
          <w:sz w:val="20"/>
          <w:szCs w:val="20"/>
          <w:lang w:val="fr-FR"/>
        </w:rPr>
        <w:t>aide financière de</w:t>
      </w:r>
      <w:r w:rsidRPr="00F06E17">
        <w:rPr>
          <w:sz w:val="20"/>
          <w:szCs w:val="20"/>
          <w:lang w:val="fr-FR"/>
        </w:rPr>
        <w:t xml:space="preserve"> </w:t>
      </w:r>
      <w:r w:rsidRPr="00F06E17">
        <w:rPr>
          <w:i/>
          <w:sz w:val="20"/>
          <w:szCs w:val="20"/>
          <w:lang w:val="fr-FR"/>
        </w:rPr>
        <w:t>[</w:t>
      </w:r>
      <w:r w:rsidR="00813CE4" w:rsidRPr="00F06E17">
        <w:rPr>
          <w:i/>
          <w:sz w:val="20"/>
          <w:szCs w:val="20"/>
          <w:lang w:val="fr-FR"/>
        </w:rPr>
        <w:t xml:space="preserve">faites la liste des </w:t>
      </w:r>
      <w:r w:rsidR="00771FB3" w:rsidRPr="00F06E17">
        <w:rPr>
          <w:i/>
          <w:sz w:val="20"/>
          <w:szCs w:val="20"/>
          <w:lang w:val="fr-FR"/>
        </w:rPr>
        <w:t>donateurs</w:t>
      </w:r>
      <w:r w:rsidRPr="00F06E17">
        <w:rPr>
          <w:i/>
          <w:sz w:val="20"/>
          <w:szCs w:val="20"/>
          <w:lang w:val="fr-FR"/>
        </w:rPr>
        <w:t xml:space="preserve"> </w:t>
      </w:r>
      <w:r w:rsidR="00A036A0" w:rsidRPr="00F06E17">
        <w:rPr>
          <w:i/>
          <w:sz w:val="20"/>
          <w:szCs w:val="20"/>
          <w:lang w:val="fr-FR"/>
        </w:rPr>
        <w:t>finançant le</w:t>
      </w:r>
      <w:r w:rsidR="00771FB3" w:rsidRPr="00F06E17">
        <w:rPr>
          <w:i/>
          <w:sz w:val="20"/>
          <w:szCs w:val="20"/>
          <w:lang w:val="fr-FR"/>
        </w:rPr>
        <w:t xml:space="preserve"> processus de planification et la compilation du plan</w:t>
      </w:r>
      <w:r w:rsidRPr="00F06E17">
        <w:rPr>
          <w:i/>
          <w:sz w:val="20"/>
          <w:szCs w:val="20"/>
          <w:lang w:val="fr-FR"/>
        </w:rPr>
        <w:t>]</w:t>
      </w:r>
      <w:r w:rsidR="00771FB3" w:rsidRPr="00F06E17">
        <w:rPr>
          <w:i/>
          <w:sz w:val="20"/>
          <w:szCs w:val="20"/>
          <w:lang w:val="fr-FR"/>
        </w:rPr>
        <w:t xml:space="preserve"> </w:t>
      </w:r>
      <w:r w:rsidRPr="00F06E17">
        <w:rPr>
          <w:sz w:val="20"/>
          <w:szCs w:val="20"/>
          <w:lang w:val="fr-FR"/>
        </w:rPr>
        <w:t>;</w:t>
      </w:r>
    </w:p>
    <w:p w14:paraId="7D175528" w14:textId="5E56B92B" w:rsidR="0068321F" w:rsidRPr="00F06E17" w:rsidRDefault="0068321F" w:rsidP="00097310">
      <w:pPr>
        <w:numPr>
          <w:ilvl w:val="0"/>
          <w:numId w:val="2"/>
        </w:numPr>
        <w:ind w:hanging="360"/>
        <w:contextualSpacing/>
        <w:rPr>
          <w:sz w:val="20"/>
          <w:szCs w:val="20"/>
          <w:lang w:val="fr-FR"/>
        </w:rPr>
      </w:pPr>
      <w:r w:rsidRPr="00F06E17">
        <w:rPr>
          <w:sz w:val="20"/>
          <w:szCs w:val="20"/>
          <w:lang w:val="fr-FR"/>
        </w:rPr>
        <w:t xml:space="preserve">Logos </w:t>
      </w:r>
      <w:bookmarkStart w:id="1" w:name="_Hlk59036977"/>
      <w:r w:rsidRPr="00F06E17">
        <w:rPr>
          <w:i/>
          <w:sz w:val="20"/>
          <w:szCs w:val="20"/>
          <w:lang w:val="fr-FR"/>
        </w:rPr>
        <w:t>[</w:t>
      </w:r>
      <w:r w:rsidRPr="00F06E17">
        <w:rPr>
          <w:i/>
          <w:iCs/>
          <w:sz w:val="20"/>
          <w:szCs w:val="20"/>
          <w:lang w:val="fr-FR"/>
        </w:rPr>
        <w:t xml:space="preserve">Logos </w:t>
      </w:r>
      <w:r w:rsidR="00771FB3" w:rsidRPr="00F06E17">
        <w:rPr>
          <w:i/>
          <w:iCs/>
          <w:sz w:val="20"/>
          <w:szCs w:val="20"/>
          <w:lang w:val="fr-FR"/>
        </w:rPr>
        <w:t>des</w:t>
      </w:r>
      <w:r w:rsidRPr="00F06E17">
        <w:rPr>
          <w:i/>
          <w:iCs/>
          <w:sz w:val="20"/>
          <w:szCs w:val="20"/>
          <w:lang w:val="fr-FR"/>
        </w:rPr>
        <w:t xml:space="preserve"> organisations </w:t>
      </w:r>
      <w:r w:rsidR="00771FB3" w:rsidRPr="00F06E17">
        <w:rPr>
          <w:i/>
          <w:iCs/>
          <w:sz w:val="20"/>
          <w:szCs w:val="20"/>
          <w:lang w:val="fr-FR"/>
        </w:rPr>
        <w:t>dirigeant la</w:t>
      </w:r>
      <w:r w:rsidRPr="00F06E17">
        <w:rPr>
          <w:i/>
          <w:iCs/>
          <w:sz w:val="20"/>
          <w:szCs w:val="20"/>
          <w:lang w:val="fr-FR"/>
        </w:rPr>
        <w:t xml:space="preserve"> compilation </w:t>
      </w:r>
      <w:r w:rsidR="00771FB3" w:rsidRPr="00F06E17">
        <w:rPr>
          <w:i/>
          <w:iCs/>
          <w:sz w:val="20"/>
          <w:szCs w:val="20"/>
          <w:lang w:val="fr-FR"/>
        </w:rPr>
        <w:t>du plan</w:t>
      </w:r>
      <w:r w:rsidRPr="00F06E17">
        <w:rPr>
          <w:i/>
          <w:iCs/>
          <w:sz w:val="20"/>
          <w:szCs w:val="20"/>
          <w:lang w:val="fr-FR"/>
        </w:rPr>
        <w:t>, a</w:t>
      </w:r>
      <w:r w:rsidR="00771FB3" w:rsidRPr="00F06E17">
        <w:rPr>
          <w:i/>
          <w:iCs/>
          <w:sz w:val="20"/>
          <w:szCs w:val="20"/>
          <w:lang w:val="fr-FR"/>
        </w:rPr>
        <w:t>insi que des donateurs</w:t>
      </w:r>
      <w:r w:rsidRPr="00F06E17">
        <w:rPr>
          <w:i/>
          <w:sz w:val="20"/>
          <w:szCs w:val="20"/>
          <w:lang w:val="fr-FR"/>
        </w:rPr>
        <w:t>]</w:t>
      </w:r>
      <w:r w:rsidR="00771FB3" w:rsidRPr="00F06E17">
        <w:rPr>
          <w:i/>
          <w:sz w:val="20"/>
          <w:szCs w:val="20"/>
          <w:lang w:val="fr-FR"/>
        </w:rPr>
        <w:t>.</w:t>
      </w:r>
    </w:p>
    <w:bookmarkEnd w:id="1"/>
    <w:p w14:paraId="032AD493" w14:textId="77777777" w:rsidR="0068321F" w:rsidRPr="00F06E17" w:rsidRDefault="0068321F" w:rsidP="0068321F">
      <w:pPr>
        <w:rPr>
          <w:sz w:val="22"/>
          <w:szCs w:val="20"/>
          <w:lang w:val="fr-FR"/>
        </w:rPr>
      </w:pPr>
    </w:p>
    <w:p w14:paraId="63FA2184" w14:textId="4C62C271" w:rsidR="0068321F" w:rsidRPr="00F06E17" w:rsidRDefault="00771FB3" w:rsidP="00AD17D8">
      <w:pPr>
        <w:shd w:val="clear" w:color="auto" w:fill="F2F2F2"/>
        <w:rPr>
          <w:b/>
          <w:lang w:val="fr-FR"/>
        </w:rPr>
      </w:pPr>
      <w:r w:rsidRPr="00F06E17">
        <w:rPr>
          <w:b/>
          <w:lang w:val="fr-FR"/>
        </w:rPr>
        <w:t>Deuxième de couverture</w:t>
      </w:r>
    </w:p>
    <w:p w14:paraId="6994A42F" w14:textId="77777777" w:rsidR="008735A5" w:rsidRPr="00F06E17" w:rsidRDefault="008735A5" w:rsidP="008735A5">
      <w:pPr>
        <w:contextualSpacing/>
        <w:rPr>
          <w:sz w:val="22"/>
          <w:lang w:val="fr-FR"/>
        </w:rPr>
      </w:pPr>
    </w:p>
    <w:p w14:paraId="0DE4B6D9" w14:textId="70899AC4" w:rsidR="0068321F" w:rsidRPr="00F06E17" w:rsidRDefault="00771FB3" w:rsidP="00097310">
      <w:pPr>
        <w:numPr>
          <w:ilvl w:val="0"/>
          <w:numId w:val="1"/>
        </w:numPr>
        <w:ind w:hanging="360"/>
        <w:contextualSpacing/>
        <w:rPr>
          <w:sz w:val="22"/>
          <w:lang w:val="fr-FR"/>
        </w:rPr>
      </w:pPr>
      <w:r w:rsidRPr="00F06E17">
        <w:rPr>
          <w:sz w:val="22"/>
          <w:lang w:val="fr-FR"/>
        </w:rPr>
        <w:t xml:space="preserve">Cadres </w:t>
      </w:r>
      <w:r w:rsidR="00A036A0" w:rsidRPr="00F06E17">
        <w:rPr>
          <w:sz w:val="22"/>
          <w:lang w:val="fr-FR"/>
        </w:rPr>
        <w:t>d’</w:t>
      </w:r>
      <w:r w:rsidRPr="00F06E17">
        <w:rPr>
          <w:sz w:val="22"/>
          <w:lang w:val="fr-FR"/>
        </w:rPr>
        <w:t>adopt</w:t>
      </w:r>
      <w:r w:rsidR="00A036A0" w:rsidRPr="00F06E17">
        <w:rPr>
          <w:sz w:val="22"/>
          <w:lang w:val="fr-FR"/>
        </w:rPr>
        <w:t>ion</w:t>
      </w:r>
      <w:r w:rsidRPr="00F06E17">
        <w:rPr>
          <w:sz w:val="22"/>
          <w:lang w:val="fr-FR"/>
        </w:rPr>
        <w:t> ;</w:t>
      </w:r>
    </w:p>
    <w:p w14:paraId="1A4759E8" w14:textId="3CD52542" w:rsidR="0068321F" w:rsidRPr="00F06E17" w:rsidRDefault="00771FB3" w:rsidP="00097310">
      <w:pPr>
        <w:numPr>
          <w:ilvl w:val="0"/>
          <w:numId w:val="1"/>
        </w:numPr>
        <w:ind w:hanging="360"/>
        <w:contextualSpacing/>
        <w:rPr>
          <w:sz w:val="22"/>
          <w:lang w:val="fr-FR"/>
        </w:rPr>
      </w:pPr>
      <w:r w:rsidRPr="00F06E17">
        <w:rPr>
          <w:sz w:val="22"/>
          <w:lang w:val="fr-FR"/>
        </w:rPr>
        <w:t>Donateurs soutenant le processus de planificatio</w:t>
      </w:r>
      <w:r w:rsidR="0068321F" w:rsidRPr="00F06E17">
        <w:rPr>
          <w:sz w:val="22"/>
          <w:lang w:val="fr-FR"/>
        </w:rPr>
        <w:t>n</w:t>
      </w:r>
      <w:r w:rsidR="00813CE4" w:rsidRPr="00F06E17">
        <w:rPr>
          <w:sz w:val="22"/>
          <w:lang w:val="fr-FR"/>
        </w:rPr>
        <w:t xml:space="preserve"> </w:t>
      </w:r>
      <w:r w:rsidR="0068321F" w:rsidRPr="00F06E17">
        <w:rPr>
          <w:sz w:val="22"/>
          <w:lang w:val="fr-FR"/>
        </w:rPr>
        <w:t>;</w:t>
      </w:r>
    </w:p>
    <w:p w14:paraId="3E50E02A" w14:textId="78159C6C" w:rsidR="0068321F" w:rsidRPr="00F06E17" w:rsidRDefault="0068321F" w:rsidP="00097310">
      <w:pPr>
        <w:numPr>
          <w:ilvl w:val="0"/>
          <w:numId w:val="1"/>
        </w:numPr>
        <w:ind w:hanging="360"/>
        <w:contextualSpacing/>
        <w:rPr>
          <w:sz w:val="22"/>
          <w:lang w:val="fr-FR"/>
        </w:rPr>
      </w:pPr>
      <w:r w:rsidRPr="00F06E17">
        <w:rPr>
          <w:sz w:val="22"/>
          <w:lang w:val="fr-FR"/>
        </w:rPr>
        <w:t xml:space="preserve">Organisations </w:t>
      </w:r>
      <w:r w:rsidR="00A036A0" w:rsidRPr="00F06E17">
        <w:rPr>
          <w:sz w:val="22"/>
          <w:lang w:val="fr-FR"/>
        </w:rPr>
        <w:t>supervisant</w:t>
      </w:r>
      <w:r w:rsidR="00771FB3" w:rsidRPr="00F06E17">
        <w:rPr>
          <w:sz w:val="22"/>
          <w:lang w:val="fr-FR"/>
        </w:rPr>
        <w:t xml:space="preserve"> la </w:t>
      </w:r>
      <w:r w:rsidRPr="00F06E17">
        <w:rPr>
          <w:sz w:val="22"/>
          <w:lang w:val="fr-FR"/>
        </w:rPr>
        <w:t xml:space="preserve">compilation </w:t>
      </w:r>
      <w:r w:rsidR="00771FB3" w:rsidRPr="00F06E17">
        <w:rPr>
          <w:sz w:val="22"/>
          <w:lang w:val="fr-FR"/>
        </w:rPr>
        <w:t>du</w:t>
      </w:r>
      <w:r w:rsidRPr="00F06E17">
        <w:rPr>
          <w:sz w:val="22"/>
          <w:lang w:val="fr-FR"/>
        </w:rPr>
        <w:t xml:space="preserve"> plan</w:t>
      </w:r>
      <w:r w:rsidR="00771FB3" w:rsidRPr="00F06E17">
        <w:rPr>
          <w:sz w:val="22"/>
          <w:lang w:val="fr-FR"/>
        </w:rPr>
        <w:t> ;</w:t>
      </w:r>
    </w:p>
    <w:p w14:paraId="58FEED9D" w14:textId="77777777" w:rsidR="00345670" w:rsidRPr="00F06E17" w:rsidRDefault="00345670" w:rsidP="00345670">
      <w:pPr>
        <w:numPr>
          <w:ilvl w:val="0"/>
          <w:numId w:val="1"/>
        </w:numPr>
        <w:ind w:hanging="360"/>
        <w:contextualSpacing/>
        <w:rPr>
          <w:sz w:val="22"/>
          <w:lang w:val="fr-FR"/>
        </w:rPr>
      </w:pPr>
      <w:r w:rsidRPr="00F06E17">
        <w:rPr>
          <w:sz w:val="22"/>
          <w:lang w:val="fr-FR"/>
        </w:rPr>
        <w:t>Compilé par [</w:t>
      </w:r>
      <w:r w:rsidRPr="00F06E17">
        <w:rPr>
          <w:i/>
          <w:iCs/>
          <w:sz w:val="22"/>
          <w:lang w:val="fr-FR"/>
        </w:rPr>
        <w:t xml:space="preserve">Liste des principaux compilateurs, y compris affiliations] </w:t>
      </w:r>
      <w:r w:rsidRPr="00F06E17">
        <w:rPr>
          <w:sz w:val="22"/>
          <w:lang w:val="fr-FR"/>
        </w:rPr>
        <w:t>;</w:t>
      </w:r>
    </w:p>
    <w:p w14:paraId="0A6BACE1" w14:textId="142CC414" w:rsidR="0068321F" w:rsidRPr="00F06E17" w:rsidRDefault="0068321F" w:rsidP="00097310">
      <w:pPr>
        <w:numPr>
          <w:ilvl w:val="0"/>
          <w:numId w:val="1"/>
        </w:numPr>
        <w:ind w:hanging="360"/>
        <w:contextualSpacing/>
        <w:rPr>
          <w:sz w:val="22"/>
          <w:lang w:val="fr-FR"/>
        </w:rPr>
      </w:pPr>
      <w:r w:rsidRPr="00F06E17">
        <w:rPr>
          <w:sz w:val="22"/>
          <w:lang w:val="fr-FR"/>
        </w:rPr>
        <w:t>List</w:t>
      </w:r>
      <w:r w:rsidR="00813CE4" w:rsidRPr="00F06E17">
        <w:rPr>
          <w:sz w:val="22"/>
          <w:lang w:val="fr-FR"/>
        </w:rPr>
        <w:t>e</w:t>
      </w:r>
      <w:r w:rsidRPr="00F06E17">
        <w:rPr>
          <w:sz w:val="22"/>
          <w:lang w:val="fr-FR"/>
        </w:rPr>
        <w:t xml:space="preserve"> </w:t>
      </w:r>
      <w:r w:rsidR="00813CE4" w:rsidRPr="00F06E17">
        <w:rPr>
          <w:sz w:val="22"/>
          <w:lang w:val="fr-FR"/>
        </w:rPr>
        <w:t>de tous les ateliers entrepris pour élaborer le plan</w:t>
      </w:r>
      <w:r w:rsidRPr="00F06E17">
        <w:rPr>
          <w:sz w:val="22"/>
          <w:lang w:val="fr-FR"/>
        </w:rPr>
        <w:t xml:space="preserve"> [</w:t>
      </w:r>
      <w:r w:rsidR="00813CE4" w:rsidRPr="00F06E17">
        <w:rPr>
          <w:i/>
          <w:iCs/>
          <w:sz w:val="22"/>
          <w:lang w:val="fr-FR"/>
        </w:rPr>
        <w:t xml:space="preserve">y compris le </w:t>
      </w:r>
      <w:r w:rsidR="009703C3" w:rsidRPr="00F06E17">
        <w:rPr>
          <w:i/>
          <w:iCs/>
          <w:sz w:val="22"/>
          <w:lang w:val="fr-FR"/>
        </w:rPr>
        <w:t>nom de</w:t>
      </w:r>
      <w:r w:rsidR="00813CE4" w:rsidRPr="00F06E17">
        <w:rPr>
          <w:i/>
          <w:iCs/>
          <w:sz w:val="22"/>
          <w:lang w:val="fr-FR"/>
        </w:rPr>
        <w:t xml:space="preserve"> l</w:t>
      </w:r>
      <w:r w:rsidR="0069417D" w:rsidRPr="00F06E17">
        <w:rPr>
          <w:i/>
          <w:iCs/>
          <w:sz w:val="22"/>
          <w:lang w:val="fr-FR"/>
        </w:rPr>
        <w:t>’</w:t>
      </w:r>
      <w:r w:rsidR="00813CE4" w:rsidRPr="00F06E17">
        <w:rPr>
          <w:i/>
          <w:iCs/>
          <w:sz w:val="22"/>
          <w:lang w:val="fr-FR"/>
        </w:rPr>
        <w:t>atelier, l</w:t>
      </w:r>
      <w:r w:rsidR="00A036A0" w:rsidRPr="00F06E17">
        <w:rPr>
          <w:i/>
          <w:iCs/>
          <w:sz w:val="22"/>
          <w:lang w:val="fr-FR"/>
        </w:rPr>
        <w:t>es</w:t>
      </w:r>
      <w:r w:rsidR="00813CE4" w:rsidRPr="00F06E17">
        <w:rPr>
          <w:i/>
          <w:iCs/>
          <w:sz w:val="22"/>
          <w:lang w:val="fr-FR"/>
        </w:rPr>
        <w:t xml:space="preserve"> date</w:t>
      </w:r>
      <w:r w:rsidR="00A036A0" w:rsidRPr="00F06E17">
        <w:rPr>
          <w:i/>
          <w:iCs/>
          <w:sz w:val="22"/>
          <w:lang w:val="fr-FR"/>
        </w:rPr>
        <w:t>s</w:t>
      </w:r>
      <w:r w:rsidR="00813CE4" w:rsidRPr="00F06E17">
        <w:rPr>
          <w:i/>
          <w:iCs/>
          <w:sz w:val="22"/>
          <w:lang w:val="fr-FR"/>
        </w:rPr>
        <w:t xml:space="preserve">, le lieu et </w:t>
      </w:r>
      <w:r w:rsidR="00A036A0" w:rsidRPr="00F06E17">
        <w:rPr>
          <w:i/>
          <w:iCs/>
          <w:sz w:val="22"/>
          <w:lang w:val="fr-FR"/>
        </w:rPr>
        <w:t>l</w:t>
      </w:r>
      <w:r w:rsidR="00813CE4" w:rsidRPr="00F06E17">
        <w:rPr>
          <w:i/>
          <w:iCs/>
          <w:sz w:val="22"/>
          <w:lang w:val="fr-FR"/>
        </w:rPr>
        <w:t xml:space="preserve">es liens vers la liste des </w:t>
      </w:r>
      <w:r w:rsidRPr="00F06E17">
        <w:rPr>
          <w:i/>
          <w:iCs/>
          <w:sz w:val="22"/>
          <w:lang w:val="fr-FR"/>
        </w:rPr>
        <w:t>participant</w:t>
      </w:r>
      <w:r w:rsidR="00A036A0" w:rsidRPr="00F06E17">
        <w:rPr>
          <w:i/>
          <w:iCs/>
          <w:sz w:val="22"/>
          <w:lang w:val="fr-FR"/>
        </w:rPr>
        <w:t>s</w:t>
      </w:r>
      <w:r w:rsidRPr="00F06E17">
        <w:rPr>
          <w:i/>
          <w:iCs/>
          <w:sz w:val="22"/>
          <w:lang w:val="fr-FR"/>
        </w:rPr>
        <w:t xml:space="preserve">, </w:t>
      </w:r>
      <w:r w:rsidR="00813CE4" w:rsidRPr="00F06E17">
        <w:rPr>
          <w:i/>
          <w:iCs/>
          <w:sz w:val="22"/>
          <w:lang w:val="fr-FR"/>
        </w:rPr>
        <w:t>si disponible</w:t>
      </w:r>
      <w:r w:rsidRPr="00F06E17">
        <w:rPr>
          <w:i/>
          <w:iCs/>
          <w:sz w:val="22"/>
          <w:lang w:val="fr-FR"/>
        </w:rPr>
        <w:t>]</w:t>
      </w:r>
      <w:r w:rsidR="00813CE4" w:rsidRPr="00F06E17">
        <w:rPr>
          <w:i/>
          <w:iCs/>
          <w:sz w:val="22"/>
          <w:lang w:val="fr-FR"/>
        </w:rPr>
        <w:t xml:space="preserve"> </w:t>
      </w:r>
      <w:r w:rsidRPr="00F06E17">
        <w:rPr>
          <w:sz w:val="22"/>
          <w:lang w:val="fr-FR"/>
        </w:rPr>
        <w:t>;</w:t>
      </w:r>
    </w:p>
    <w:p w14:paraId="60A76BA6" w14:textId="71085CD8" w:rsidR="0068321F" w:rsidRPr="00F06E17" w:rsidRDefault="0068321F" w:rsidP="00097310">
      <w:pPr>
        <w:numPr>
          <w:ilvl w:val="0"/>
          <w:numId w:val="1"/>
        </w:numPr>
        <w:ind w:hanging="360"/>
        <w:contextualSpacing/>
        <w:rPr>
          <w:sz w:val="22"/>
          <w:lang w:val="fr-FR"/>
        </w:rPr>
      </w:pPr>
      <w:r w:rsidRPr="00F06E17">
        <w:rPr>
          <w:sz w:val="22"/>
          <w:lang w:val="fr-FR"/>
        </w:rPr>
        <w:t>List</w:t>
      </w:r>
      <w:r w:rsidR="00771FB3" w:rsidRPr="00F06E17">
        <w:rPr>
          <w:sz w:val="22"/>
          <w:lang w:val="fr-FR"/>
        </w:rPr>
        <w:t>e des contributeurs et/ou des États de l</w:t>
      </w:r>
      <w:r w:rsidR="0069417D" w:rsidRPr="00F06E17">
        <w:rPr>
          <w:sz w:val="22"/>
          <w:lang w:val="fr-FR"/>
        </w:rPr>
        <w:t>’</w:t>
      </w:r>
      <w:r w:rsidR="00771FB3" w:rsidRPr="00F06E17">
        <w:rPr>
          <w:sz w:val="22"/>
          <w:lang w:val="fr-FR"/>
        </w:rPr>
        <w:t>aire de répartition qui ont soit fourni des données soit commenté le plan</w:t>
      </w:r>
      <w:r w:rsidRPr="00F06E17">
        <w:rPr>
          <w:sz w:val="22"/>
          <w:lang w:val="fr-FR"/>
        </w:rPr>
        <w:t xml:space="preserve"> (n</w:t>
      </w:r>
      <w:r w:rsidR="00771FB3" w:rsidRPr="00F06E17">
        <w:rPr>
          <w:sz w:val="22"/>
          <w:lang w:val="fr-FR"/>
        </w:rPr>
        <w:t>oms</w:t>
      </w:r>
      <w:r w:rsidRPr="00F06E17">
        <w:rPr>
          <w:sz w:val="22"/>
          <w:lang w:val="fr-FR"/>
        </w:rPr>
        <w:t xml:space="preserve"> / </w:t>
      </w:r>
      <w:r w:rsidR="00771FB3" w:rsidRPr="00F06E17">
        <w:rPr>
          <w:sz w:val="22"/>
          <w:lang w:val="fr-FR"/>
        </w:rPr>
        <w:t>pays</w:t>
      </w:r>
      <w:r w:rsidRPr="00F06E17">
        <w:rPr>
          <w:sz w:val="22"/>
          <w:lang w:val="fr-FR"/>
        </w:rPr>
        <w:t xml:space="preserve"> </w:t>
      </w:r>
      <w:r w:rsidR="00771FB3" w:rsidRPr="00F06E17">
        <w:rPr>
          <w:sz w:val="22"/>
          <w:lang w:val="fr-FR"/>
        </w:rPr>
        <w:t>et/ou</w:t>
      </w:r>
      <w:r w:rsidRPr="00F06E17">
        <w:rPr>
          <w:sz w:val="22"/>
          <w:lang w:val="fr-FR"/>
        </w:rPr>
        <w:t xml:space="preserve"> organi</w:t>
      </w:r>
      <w:r w:rsidR="000241B5" w:rsidRPr="00F06E17">
        <w:rPr>
          <w:sz w:val="22"/>
          <w:lang w:val="fr-FR"/>
        </w:rPr>
        <w:t>s</w:t>
      </w:r>
      <w:r w:rsidRPr="00F06E17">
        <w:rPr>
          <w:sz w:val="22"/>
          <w:lang w:val="fr-FR"/>
        </w:rPr>
        <w:t>ations)</w:t>
      </w:r>
      <w:r w:rsidR="00771FB3" w:rsidRPr="00F06E17">
        <w:rPr>
          <w:sz w:val="22"/>
          <w:lang w:val="fr-FR"/>
        </w:rPr>
        <w:t xml:space="preserve"> </w:t>
      </w:r>
      <w:r w:rsidRPr="00F06E17">
        <w:rPr>
          <w:sz w:val="22"/>
          <w:lang w:val="fr-FR"/>
        </w:rPr>
        <w:t>;</w:t>
      </w:r>
    </w:p>
    <w:p w14:paraId="11D9AD61" w14:textId="68DEB158" w:rsidR="0068321F" w:rsidRPr="00F06E17" w:rsidRDefault="0068321F" w:rsidP="00097310">
      <w:pPr>
        <w:numPr>
          <w:ilvl w:val="0"/>
          <w:numId w:val="1"/>
        </w:numPr>
        <w:ind w:hanging="360"/>
        <w:contextualSpacing/>
        <w:rPr>
          <w:sz w:val="22"/>
          <w:lang w:val="fr-FR"/>
        </w:rPr>
      </w:pPr>
      <w:r w:rsidRPr="00F06E17">
        <w:rPr>
          <w:sz w:val="22"/>
          <w:lang w:val="fr-FR"/>
        </w:rPr>
        <w:t xml:space="preserve">Date </w:t>
      </w:r>
      <w:r w:rsidR="00771FB3" w:rsidRPr="00F06E17">
        <w:rPr>
          <w:sz w:val="22"/>
          <w:lang w:val="fr-FR"/>
        </w:rPr>
        <w:t>d</w:t>
      </w:r>
      <w:r w:rsidR="0069417D" w:rsidRPr="00F06E17">
        <w:rPr>
          <w:sz w:val="22"/>
          <w:lang w:val="fr-FR"/>
        </w:rPr>
        <w:t>’</w:t>
      </w:r>
      <w:r w:rsidRPr="00F06E17">
        <w:rPr>
          <w:sz w:val="22"/>
          <w:lang w:val="fr-FR"/>
        </w:rPr>
        <w:t>adoption (</w:t>
      </w:r>
      <w:r w:rsidR="00771FB3" w:rsidRPr="00F06E17">
        <w:rPr>
          <w:sz w:val="22"/>
          <w:lang w:val="fr-FR"/>
        </w:rPr>
        <w:t>et numéro d</w:t>
      </w:r>
      <w:r w:rsidR="0069417D" w:rsidRPr="00F06E17">
        <w:rPr>
          <w:sz w:val="22"/>
          <w:lang w:val="fr-FR"/>
        </w:rPr>
        <w:t>’</w:t>
      </w:r>
      <w:r w:rsidR="00771FB3" w:rsidRPr="00F06E17">
        <w:rPr>
          <w:sz w:val="22"/>
          <w:lang w:val="fr-FR"/>
        </w:rPr>
        <w:t>édition s</w:t>
      </w:r>
      <w:r w:rsidR="0069417D" w:rsidRPr="00F06E17">
        <w:rPr>
          <w:sz w:val="22"/>
          <w:lang w:val="fr-FR"/>
        </w:rPr>
        <w:t>’</w:t>
      </w:r>
      <w:r w:rsidR="00771FB3" w:rsidRPr="00F06E17">
        <w:rPr>
          <w:sz w:val="22"/>
          <w:lang w:val="fr-FR"/>
        </w:rPr>
        <w:t>il ne s</w:t>
      </w:r>
      <w:r w:rsidR="0069417D" w:rsidRPr="00F06E17">
        <w:rPr>
          <w:sz w:val="22"/>
          <w:lang w:val="fr-FR"/>
        </w:rPr>
        <w:t>’</w:t>
      </w:r>
      <w:r w:rsidR="00771FB3" w:rsidRPr="00F06E17">
        <w:rPr>
          <w:sz w:val="22"/>
          <w:lang w:val="fr-FR"/>
        </w:rPr>
        <w:t>agit pas de la première</w:t>
      </w:r>
      <w:r w:rsidRPr="00F06E17">
        <w:rPr>
          <w:sz w:val="22"/>
          <w:lang w:val="fr-FR"/>
        </w:rPr>
        <w:t>)</w:t>
      </w:r>
      <w:r w:rsidR="00F4239A">
        <w:rPr>
          <w:sz w:val="22"/>
          <w:lang w:val="fr-FR"/>
        </w:rPr>
        <w:t xml:space="preserve"> </w:t>
      </w:r>
      <w:r w:rsidRPr="00F06E17">
        <w:rPr>
          <w:sz w:val="22"/>
          <w:lang w:val="fr-FR"/>
        </w:rPr>
        <w:t>;</w:t>
      </w:r>
    </w:p>
    <w:p w14:paraId="66DD0F31" w14:textId="4BDC08BB" w:rsidR="0068321F" w:rsidRPr="00F06E17" w:rsidRDefault="00771FB3" w:rsidP="00097310">
      <w:pPr>
        <w:numPr>
          <w:ilvl w:val="0"/>
          <w:numId w:val="1"/>
        </w:numPr>
        <w:ind w:hanging="360"/>
        <w:contextualSpacing/>
        <w:rPr>
          <w:sz w:val="22"/>
          <w:lang w:val="fr-FR"/>
        </w:rPr>
      </w:pPr>
      <w:r w:rsidRPr="00F06E17">
        <w:rPr>
          <w:sz w:val="22"/>
          <w:lang w:val="fr-FR"/>
        </w:rPr>
        <w:t>Durée de vie et examen du plan </w:t>
      </w:r>
      <w:r w:rsidR="0068321F" w:rsidRPr="00F06E17">
        <w:rPr>
          <w:sz w:val="22"/>
          <w:lang w:val="fr-FR"/>
        </w:rPr>
        <w:t>;</w:t>
      </w:r>
    </w:p>
    <w:p w14:paraId="499CCA67" w14:textId="71617083" w:rsidR="0068321F" w:rsidRPr="00F06E17" w:rsidRDefault="00771FB3" w:rsidP="00097310">
      <w:pPr>
        <w:numPr>
          <w:ilvl w:val="0"/>
          <w:numId w:val="1"/>
        </w:numPr>
        <w:ind w:hanging="360"/>
        <w:contextualSpacing/>
        <w:rPr>
          <w:sz w:val="22"/>
          <w:lang w:val="fr-FR"/>
        </w:rPr>
      </w:pPr>
      <w:r w:rsidRPr="00F06E17">
        <w:rPr>
          <w:sz w:val="22"/>
          <w:lang w:val="fr-FR"/>
        </w:rPr>
        <w:t>Jalons dans la préparation du plan </w:t>
      </w:r>
      <w:r w:rsidR="0068321F" w:rsidRPr="00F06E17">
        <w:rPr>
          <w:sz w:val="22"/>
          <w:lang w:val="fr-FR"/>
        </w:rPr>
        <w:t>;</w:t>
      </w:r>
    </w:p>
    <w:p w14:paraId="1F0DB812" w14:textId="56C3B779" w:rsidR="0068321F" w:rsidRPr="00F06E17" w:rsidRDefault="0068321F" w:rsidP="00097310">
      <w:pPr>
        <w:numPr>
          <w:ilvl w:val="0"/>
          <w:numId w:val="1"/>
        </w:numPr>
        <w:ind w:hanging="360"/>
        <w:contextualSpacing/>
        <w:rPr>
          <w:sz w:val="22"/>
          <w:lang w:val="fr-FR"/>
        </w:rPr>
      </w:pPr>
      <w:r w:rsidRPr="00F06E17">
        <w:rPr>
          <w:sz w:val="22"/>
          <w:lang w:val="fr-FR"/>
        </w:rPr>
        <w:t>N</w:t>
      </w:r>
      <w:r w:rsidR="00771FB3" w:rsidRPr="00F06E17">
        <w:rPr>
          <w:sz w:val="22"/>
          <w:lang w:val="fr-FR"/>
        </w:rPr>
        <w:t>o</w:t>
      </w:r>
      <w:r w:rsidRPr="00F06E17">
        <w:rPr>
          <w:sz w:val="22"/>
          <w:lang w:val="fr-FR"/>
        </w:rPr>
        <w:t xml:space="preserve">m </w:t>
      </w:r>
      <w:r w:rsidR="00771FB3" w:rsidRPr="00F06E17">
        <w:rPr>
          <w:sz w:val="22"/>
          <w:lang w:val="fr-FR"/>
        </w:rPr>
        <w:t>et coordonnées du groupe international officiel de travail/d</w:t>
      </w:r>
      <w:r w:rsidR="0069417D" w:rsidRPr="00F06E17">
        <w:rPr>
          <w:sz w:val="22"/>
          <w:lang w:val="fr-FR"/>
        </w:rPr>
        <w:t>’</w:t>
      </w:r>
      <w:r w:rsidR="00771FB3" w:rsidRPr="00F06E17">
        <w:rPr>
          <w:sz w:val="22"/>
          <w:lang w:val="fr-FR"/>
        </w:rPr>
        <w:t>experts sur les espèces de l</w:t>
      </w:r>
      <w:r w:rsidR="0069417D" w:rsidRPr="00F06E17">
        <w:rPr>
          <w:sz w:val="22"/>
          <w:lang w:val="fr-FR"/>
        </w:rPr>
        <w:t>’</w:t>
      </w:r>
      <w:r w:rsidR="00771FB3" w:rsidRPr="00F06E17">
        <w:rPr>
          <w:sz w:val="22"/>
          <w:lang w:val="fr-FR"/>
        </w:rPr>
        <w:t xml:space="preserve">AEWA ou du ou des autres groupes de travail sur les espèces </w:t>
      </w:r>
      <w:r w:rsidR="00A036A0" w:rsidRPr="00F06E17">
        <w:rPr>
          <w:sz w:val="22"/>
          <w:lang w:val="fr-FR"/>
        </w:rPr>
        <w:t xml:space="preserve">existants </w:t>
      </w:r>
      <w:r w:rsidR="00771FB3" w:rsidRPr="00F06E17">
        <w:rPr>
          <w:sz w:val="22"/>
          <w:lang w:val="fr-FR"/>
        </w:rPr>
        <w:t>(le cas échéant), y compris le texte suivant : « </w:t>
      </w:r>
      <w:r w:rsidR="00771FB3" w:rsidRPr="00F06E17">
        <w:rPr>
          <w:i/>
          <w:iCs/>
          <w:sz w:val="22"/>
          <w:lang w:val="fr-FR"/>
        </w:rPr>
        <w:t xml:space="preserve">Veuillez envoyer toute information ou tout commentaire </w:t>
      </w:r>
      <w:r w:rsidR="006546F0" w:rsidRPr="00F06E17">
        <w:rPr>
          <w:i/>
          <w:iCs/>
          <w:sz w:val="22"/>
          <w:lang w:val="fr-FR"/>
        </w:rPr>
        <w:t xml:space="preserve">supplémentaire </w:t>
      </w:r>
      <w:r w:rsidR="00771FB3" w:rsidRPr="00F06E17">
        <w:rPr>
          <w:i/>
          <w:iCs/>
          <w:sz w:val="22"/>
          <w:lang w:val="fr-FR"/>
        </w:rPr>
        <w:t>concernant ce plan [de gestion] au Groupe [de travail/d</w:t>
      </w:r>
      <w:r w:rsidR="0069417D" w:rsidRPr="00F06E17">
        <w:rPr>
          <w:i/>
          <w:iCs/>
          <w:sz w:val="22"/>
          <w:lang w:val="fr-FR"/>
        </w:rPr>
        <w:t>’</w:t>
      </w:r>
      <w:r w:rsidR="00771FB3" w:rsidRPr="00F06E17">
        <w:rPr>
          <w:i/>
          <w:iCs/>
          <w:sz w:val="22"/>
          <w:lang w:val="fr-FR"/>
        </w:rPr>
        <w:t>experts], courriel : [xxx].</w:t>
      </w:r>
      <w:r w:rsidR="00771FB3" w:rsidRPr="00F06E17">
        <w:rPr>
          <w:sz w:val="22"/>
          <w:lang w:val="fr-FR"/>
        </w:rPr>
        <w:t> », ou préciser un autre contact plus approprié, y compris son adresse électronique.</w:t>
      </w:r>
    </w:p>
    <w:p w14:paraId="6C5B5E88" w14:textId="148C943B" w:rsidR="0068321F" w:rsidRPr="00F06E17" w:rsidRDefault="00771FB3" w:rsidP="00097310">
      <w:pPr>
        <w:numPr>
          <w:ilvl w:val="0"/>
          <w:numId w:val="1"/>
        </w:numPr>
        <w:ind w:hanging="360"/>
        <w:contextualSpacing/>
        <w:rPr>
          <w:sz w:val="22"/>
          <w:lang w:val="fr-FR"/>
        </w:rPr>
      </w:pPr>
      <w:r w:rsidRPr="00F06E17">
        <w:rPr>
          <w:sz w:val="22"/>
          <w:lang w:val="fr-FR"/>
        </w:rPr>
        <w:t>Crédit de la photo de couverture</w:t>
      </w:r>
    </w:p>
    <w:p w14:paraId="08467900" w14:textId="3C1EE9D7" w:rsidR="0068321F" w:rsidRPr="00F06E17" w:rsidRDefault="00771FB3" w:rsidP="00097310">
      <w:pPr>
        <w:numPr>
          <w:ilvl w:val="0"/>
          <w:numId w:val="1"/>
        </w:numPr>
        <w:ind w:hanging="360"/>
        <w:contextualSpacing/>
        <w:rPr>
          <w:sz w:val="22"/>
          <w:lang w:val="fr-FR"/>
        </w:rPr>
      </w:pPr>
      <w:r w:rsidRPr="00F06E17">
        <w:rPr>
          <w:sz w:val="22"/>
          <w:lang w:val="fr-FR"/>
        </w:rPr>
        <w:t>Citation recommandée, y compris ISBN, le cas échéant</w:t>
      </w:r>
      <w:r w:rsidR="0068321F" w:rsidRPr="00F06E17">
        <w:rPr>
          <w:sz w:val="22"/>
          <w:lang w:val="fr-FR"/>
        </w:rPr>
        <w:t>.</w:t>
      </w:r>
    </w:p>
    <w:p w14:paraId="211489AE" w14:textId="77777777" w:rsidR="0068321F" w:rsidRPr="00F06E17" w:rsidRDefault="0068321F" w:rsidP="0068321F">
      <w:pPr>
        <w:rPr>
          <w:lang w:val="fr-FR"/>
        </w:rPr>
      </w:pPr>
    </w:p>
    <w:p w14:paraId="1774BC1B" w14:textId="592B0D9D" w:rsidR="0068321F" w:rsidRPr="00F06E17" w:rsidRDefault="00771FB3" w:rsidP="00AD17D8">
      <w:pPr>
        <w:shd w:val="clear" w:color="auto" w:fill="F2F2F2"/>
        <w:rPr>
          <w:b/>
          <w:lang w:val="fr-FR"/>
        </w:rPr>
      </w:pPr>
      <w:r w:rsidRPr="00F06E17">
        <w:rPr>
          <w:b/>
          <w:lang w:val="fr-FR"/>
        </w:rPr>
        <w:t>Table des matières</w:t>
      </w:r>
    </w:p>
    <w:p w14:paraId="65B3E78A" w14:textId="77777777" w:rsidR="008735A5" w:rsidRPr="00F06E17" w:rsidRDefault="008735A5" w:rsidP="008735A5">
      <w:pPr>
        <w:contextualSpacing/>
        <w:rPr>
          <w:szCs w:val="24"/>
          <w:lang w:val="fr-FR"/>
        </w:rPr>
      </w:pPr>
    </w:p>
    <w:p w14:paraId="746119AB" w14:textId="21F9F06C" w:rsidR="0068321F" w:rsidRPr="00F06E17" w:rsidRDefault="0068321F" w:rsidP="00097310">
      <w:pPr>
        <w:pStyle w:val="ListParagraph"/>
        <w:numPr>
          <w:ilvl w:val="0"/>
          <w:numId w:val="4"/>
        </w:numPr>
        <w:contextualSpacing/>
        <w:rPr>
          <w:sz w:val="22"/>
          <w:lang w:val="fr-FR"/>
        </w:rPr>
      </w:pPr>
      <w:r w:rsidRPr="00F06E17">
        <w:rPr>
          <w:sz w:val="22"/>
          <w:lang w:val="fr-FR"/>
        </w:rPr>
        <w:t>A</w:t>
      </w:r>
      <w:r w:rsidR="00824F5D" w:rsidRPr="00F06E17">
        <w:rPr>
          <w:sz w:val="22"/>
          <w:lang w:val="fr-FR"/>
        </w:rPr>
        <w:t>jouter une table des matières complète</w:t>
      </w:r>
      <w:r w:rsidRPr="00F06E17">
        <w:rPr>
          <w:sz w:val="22"/>
          <w:lang w:val="fr-FR"/>
        </w:rPr>
        <w:t xml:space="preserve"> </w:t>
      </w:r>
      <w:r w:rsidR="00824F5D" w:rsidRPr="00F06E17">
        <w:rPr>
          <w:sz w:val="22"/>
          <w:lang w:val="fr-FR"/>
        </w:rPr>
        <w:t>récapitulant les principaux chapitres et sous-chapitres du</w:t>
      </w:r>
      <w:r w:rsidRPr="00F06E17">
        <w:rPr>
          <w:sz w:val="22"/>
          <w:lang w:val="fr-FR"/>
        </w:rPr>
        <w:t xml:space="preserve"> plan. </w:t>
      </w:r>
    </w:p>
    <w:p w14:paraId="4C22A85C" w14:textId="77777777" w:rsidR="0068321F" w:rsidRPr="00F06E17" w:rsidRDefault="0068321F" w:rsidP="0068321F">
      <w:pPr>
        <w:pStyle w:val="ListParagraph"/>
        <w:contextualSpacing/>
        <w:rPr>
          <w:lang w:val="fr-FR"/>
        </w:rPr>
      </w:pPr>
    </w:p>
    <w:p w14:paraId="68A1B958" w14:textId="6E03CD70" w:rsidR="0068321F" w:rsidRPr="00F06E17" w:rsidRDefault="0068321F" w:rsidP="00AD17D8">
      <w:pPr>
        <w:shd w:val="clear" w:color="auto" w:fill="F2F2F2"/>
        <w:rPr>
          <w:b/>
          <w:lang w:val="fr-FR"/>
        </w:rPr>
      </w:pPr>
      <w:r w:rsidRPr="00F06E17">
        <w:rPr>
          <w:b/>
          <w:lang w:val="fr-FR"/>
        </w:rPr>
        <w:t>List</w:t>
      </w:r>
      <w:r w:rsidR="00824F5D" w:rsidRPr="00F06E17">
        <w:rPr>
          <w:b/>
          <w:lang w:val="fr-FR"/>
        </w:rPr>
        <w:t>e des</w:t>
      </w:r>
      <w:r w:rsidRPr="00F06E17">
        <w:rPr>
          <w:b/>
          <w:lang w:val="fr-FR"/>
        </w:rPr>
        <w:t xml:space="preserve"> </w:t>
      </w:r>
      <w:r w:rsidR="00824F5D" w:rsidRPr="00F06E17">
        <w:rPr>
          <w:b/>
          <w:lang w:val="fr-FR"/>
        </w:rPr>
        <w:t>a</w:t>
      </w:r>
      <w:r w:rsidRPr="00F06E17">
        <w:rPr>
          <w:b/>
          <w:lang w:val="fr-FR"/>
        </w:rPr>
        <w:t>cronym</w:t>
      </w:r>
      <w:r w:rsidR="00824F5D" w:rsidRPr="00F06E17">
        <w:rPr>
          <w:b/>
          <w:lang w:val="fr-FR"/>
        </w:rPr>
        <w:t>e</w:t>
      </w:r>
      <w:r w:rsidRPr="00F06E17">
        <w:rPr>
          <w:b/>
          <w:lang w:val="fr-FR"/>
        </w:rPr>
        <w:t xml:space="preserve">s </w:t>
      </w:r>
      <w:r w:rsidR="00824F5D" w:rsidRPr="00F06E17">
        <w:rPr>
          <w:b/>
          <w:lang w:val="fr-FR"/>
        </w:rPr>
        <w:t>et des</w:t>
      </w:r>
      <w:r w:rsidRPr="00F06E17">
        <w:rPr>
          <w:b/>
          <w:lang w:val="fr-FR"/>
        </w:rPr>
        <w:t xml:space="preserve"> </w:t>
      </w:r>
      <w:r w:rsidR="00824F5D" w:rsidRPr="00F06E17">
        <w:rPr>
          <w:b/>
          <w:lang w:val="fr-FR"/>
        </w:rPr>
        <w:t>a</w:t>
      </w:r>
      <w:r w:rsidRPr="00F06E17">
        <w:rPr>
          <w:b/>
          <w:lang w:val="fr-FR"/>
        </w:rPr>
        <w:t>br</w:t>
      </w:r>
      <w:r w:rsidR="00824F5D" w:rsidRPr="00F06E17">
        <w:rPr>
          <w:b/>
          <w:lang w:val="fr-FR"/>
        </w:rPr>
        <w:t>é</w:t>
      </w:r>
      <w:r w:rsidRPr="00F06E17">
        <w:rPr>
          <w:b/>
          <w:lang w:val="fr-FR"/>
        </w:rPr>
        <w:t>viations</w:t>
      </w:r>
    </w:p>
    <w:p w14:paraId="1F5062B3" w14:textId="77777777" w:rsidR="0068321F" w:rsidRPr="00F06E17" w:rsidRDefault="0068321F" w:rsidP="0068321F">
      <w:pPr>
        <w:rPr>
          <w:szCs w:val="24"/>
          <w:lang w:val="fr-FR"/>
        </w:rPr>
      </w:pPr>
    </w:p>
    <w:p w14:paraId="70D06B28" w14:textId="424665F2" w:rsidR="00AD17D8" w:rsidRPr="00F06E17" w:rsidRDefault="0068321F" w:rsidP="00097310">
      <w:pPr>
        <w:pStyle w:val="ListParagraph"/>
        <w:numPr>
          <w:ilvl w:val="0"/>
          <w:numId w:val="4"/>
        </w:numPr>
        <w:contextualSpacing/>
        <w:rPr>
          <w:sz w:val="22"/>
          <w:lang w:val="fr-FR"/>
        </w:rPr>
      </w:pPr>
      <w:r w:rsidRPr="00F06E17">
        <w:rPr>
          <w:sz w:val="22"/>
          <w:lang w:val="fr-FR"/>
        </w:rPr>
        <w:t>A</w:t>
      </w:r>
      <w:r w:rsidR="00824F5D" w:rsidRPr="00F06E17">
        <w:rPr>
          <w:sz w:val="22"/>
          <w:lang w:val="fr-FR"/>
        </w:rPr>
        <w:t xml:space="preserve">jouter un tableau comportant les principaux </w:t>
      </w:r>
      <w:r w:rsidRPr="00F06E17">
        <w:rPr>
          <w:sz w:val="22"/>
          <w:lang w:val="fr-FR"/>
        </w:rPr>
        <w:t>acronym</w:t>
      </w:r>
      <w:r w:rsidR="00824F5D" w:rsidRPr="00F06E17">
        <w:rPr>
          <w:sz w:val="22"/>
          <w:lang w:val="fr-FR"/>
        </w:rPr>
        <w:t>e</w:t>
      </w:r>
      <w:r w:rsidRPr="00F06E17">
        <w:rPr>
          <w:sz w:val="22"/>
          <w:lang w:val="fr-FR"/>
        </w:rPr>
        <w:t xml:space="preserve">s </w:t>
      </w:r>
      <w:r w:rsidR="00824F5D" w:rsidRPr="00F06E17">
        <w:rPr>
          <w:sz w:val="22"/>
          <w:lang w:val="fr-FR"/>
        </w:rPr>
        <w:t>et abré</w:t>
      </w:r>
      <w:r w:rsidRPr="00F06E17">
        <w:rPr>
          <w:sz w:val="22"/>
          <w:lang w:val="fr-FR"/>
        </w:rPr>
        <w:t>viations.</w:t>
      </w:r>
    </w:p>
    <w:p w14:paraId="0C48D3C4" w14:textId="77777777" w:rsidR="008735A5" w:rsidRPr="00F06E17" w:rsidRDefault="008735A5" w:rsidP="008735A5">
      <w:pPr>
        <w:contextualSpacing/>
        <w:rPr>
          <w:szCs w:val="24"/>
          <w:lang w:val="fr-FR"/>
        </w:rPr>
      </w:pPr>
    </w:p>
    <w:p w14:paraId="0A6FD872" w14:textId="02C7A03A" w:rsidR="0068321F" w:rsidRPr="00F06E17" w:rsidRDefault="00A036A0" w:rsidP="00AD17D8">
      <w:pPr>
        <w:shd w:val="clear" w:color="auto" w:fill="F2F2F2"/>
        <w:rPr>
          <w:b/>
          <w:lang w:val="fr-FR"/>
        </w:rPr>
      </w:pPr>
      <w:r w:rsidRPr="00F06E17">
        <w:rPr>
          <w:b/>
          <w:lang w:val="fr-FR"/>
        </w:rPr>
        <w:t>Termes</w:t>
      </w:r>
      <w:r w:rsidR="00824F5D" w:rsidRPr="00F06E17">
        <w:rPr>
          <w:b/>
          <w:lang w:val="fr-FR"/>
        </w:rPr>
        <w:t xml:space="preserve"> clés</w:t>
      </w:r>
    </w:p>
    <w:p w14:paraId="7FCF4ED3" w14:textId="77777777" w:rsidR="0068321F" w:rsidRPr="00F06E17" w:rsidRDefault="0068321F" w:rsidP="0068321F">
      <w:pPr>
        <w:rPr>
          <w:szCs w:val="24"/>
          <w:lang w:val="fr-FR"/>
        </w:rPr>
      </w:pPr>
    </w:p>
    <w:p w14:paraId="4F0FE472" w14:textId="21C1BAC0" w:rsidR="0068321F" w:rsidRPr="00F06E17" w:rsidRDefault="0068321F" w:rsidP="00097310">
      <w:pPr>
        <w:pStyle w:val="ListParagraph"/>
        <w:numPr>
          <w:ilvl w:val="0"/>
          <w:numId w:val="4"/>
        </w:numPr>
        <w:contextualSpacing/>
        <w:rPr>
          <w:sz w:val="22"/>
          <w:lang w:val="fr-FR"/>
        </w:rPr>
      </w:pPr>
      <w:r w:rsidRPr="00F06E17">
        <w:rPr>
          <w:sz w:val="22"/>
          <w:lang w:val="fr-FR"/>
        </w:rPr>
        <w:t>A</w:t>
      </w:r>
      <w:r w:rsidR="00824F5D" w:rsidRPr="00F06E17">
        <w:rPr>
          <w:sz w:val="22"/>
          <w:lang w:val="fr-FR"/>
        </w:rPr>
        <w:t>jouter un tableau</w:t>
      </w:r>
      <w:r w:rsidRPr="00F06E17">
        <w:rPr>
          <w:sz w:val="22"/>
          <w:lang w:val="fr-FR"/>
        </w:rPr>
        <w:t xml:space="preserve"> d</w:t>
      </w:r>
      <w:r w:rsidR="00824F5D" w:rsidRPr="00F06E17">
        <w:rPr>
          <w:sz w:val="22"/>
          <w:lang w:val="fr-FR"/>
        </w:rPr>
        <w:t>écrivant</w:t>
      </w:r>
      <w:r w:rsidRPr="00F06E17">
        <w:rPr>
          <w:sz w:val="22"/>
          <w:lang w:val="fr-FR"/>
        </w:rPr>
        <w:t xml:space="preserve"> </w:t>
      </w:r>
      <w:r w:rsidR="00824F5D" w:rsidRPr="00F06E17">
        <w:rPr>
          <w:sz w:val="22"/>
          <w:lang w:val="fr-FR"/>
        </w:rPr>
        <w:t>et expliquant les</w:t>
      </w:r>
      <w:r w:rsidRPr="00F06E17">
        <w:rPr>
          <w:sz w:val="22"/>
          <w:lang w:val="fr-FR"/>
        </w:rPr>
        <w:t xml:space="preserve"> </w:t>
      </w:r>
      <w:r w:rsidR="00A036A0" w:rsidRPr="00F06E17">
        <w:rPr>
          <w:sz w:val="22"/>
          <w:lang w:val="fr-FR"/>
        </w:rPr>
        <w:t>termes</w:t>
      </w:r>
      <w:r w:rsidR="00824F5D" w:rsidRPr="00F06E17">
        <w:rPr>
          <w:sz w:val="22"/>
          <w:lang w:val="fr-FR"/>
        </w:rPr>
        <w:t xml:space="preserve"> clés et les définitions utilisés dans le </w:t>
      </w:r>
      <w:r w:rsidRPr="00F06E17">
        <w:rPr>
          <w:sz w:val="22"/>
          <w:lang w:val="fr-FR"/>
        </w:rPr>
        <w:t>plan.</w:t>
      </w:r>
    </w:p>
    <w:p w14:paraId="2FBBC38E" w14:textId="77777777" w:rsidR="0068321F" w:rsidRPr="00F06E17" w:rsidRDefault="0068321F" w:rsidP="0068321F">
      <w:pPr>
        <w:rPr>
          <w:lang w:val="fr-FR"/>
        </w:rPr>
      </w:pPr>
    </w:p>
    <w:p w14:paraId="5149E5C4" w14:textId="77777777" w:rsidR="0068321F" w:rsidRPr="00F06E17" w:rsidRDefault="0068321F" w:rsidP="00AD17D8">
      <w:pPr>
        <w:shd w:val="clear" w:color="auto" w:fill="F2F2F2"/>
        <w:rPr>
          <w:b/>
          <w:lang w:val="fr-FR"/>
        </w:rPr>
      </w:pPr>
      <w:r w:rsidRPr="00F06E17">
        <w:rPr>
          <w:b/>
          <w:lang w:val="fr-FR"/>
        </w:rPr>
        <w:lastRenderedPageBreak/>
        <w:t>Introduction</w:t>
      </w:r>
    </w:p>
    <w:p w14:paraId="1B007F79" w14:textId="77777777" w:rsidR="0068321F" w:rsidRPr="00F06E17" w:rsidRDefault="0068321F" w:rsidP="0068321F">
      <w:pPr>
        <w:rPr>
          <w:sz w:val="22"/>
          <w:lang w:val="fr-FR"/>
        </w:rPr>
      </w:pPr>
    </w:p>
    <w:p w14:paraId="7D2714AD" w14:textId="20261651" w:rsidR="0068321F" w:rsidRPr="00F06E17" w:rsidRDefault="00824F5D" w:rsidP="00097310">
      <w:pPr>
        <w:pStyle w:val="ListParagraph"/>
        <w:numPr>
          <w:ilvl w:val="0"/>
          <w:numId w:val="4"/>
        </w:numPr>
        <w:contextualSpacing/>
        <w:rPr>
          <w:sz w:val="22"/>
          <w:lang w:val="fr-FR"/>
        </w:rPr>
      </w:pPr>
      <w:r w:rsidRPr="00F06E17">
        <w:rPr>
          <w:sz w:val="22"/>
          <w:lang w:val="fr-FR"/>
        </w:rPr>
        <w:t>Un bref paragraphe</w:t>
      </w:r>
      <w:r w:rsidR="0068321F" w:rsidRPr="00F06E17">
        <w:rPr>
          <w:sz w:val="22"/>
          <w:lang w:val="fr-FR"/>
        </w:rPr>
        <w:t xml:space="preserve"> </w:t>
      </w:r>
      <w:r w:rsidRPr="00F06E17">
        <w:rPr>
          <w:sz w:val="22"/>
          <w:lang w:val="fr-FR"/>
        </w:rPr>
        <w:t>exposant la</w:t>
      </w:r>
      <w:r w:rsidR="0068321F" w:rsidRPr="00F06E17">
        <w:rPr>
          <w:sz w:val="22"/>
          <w:lang w:val="fr-FR"/>
        </w:rPr>
        <w:t xml:space="preserve"> justification </w:t>
      </w:r>
      <w:r w:rsidRPr="00F06E17">
        <w:rPr>
          <w:sz w:val="22"/>
          <w:lang w:val="fr-FR"/>
        </w:rPr>
        <w:t>du plan international de gestion par espèce</w:t>
      </w:r>
      <w:r w:rsidR="0068321F" w:rsidRPr="00F06E17">
        <w:rPr>
          <w:sz w:val="22"/>
          <w:lang w:val="fr-FR"/>
        </w:rPr>
        <w:t>.</w:t>
      </w:r>
    </w:p>
    <w:p w14:paraId="5F513B3D" w14:textId="77777777" w:rsidR="0068321F" w:rsidRPr="00F06E17" w:rsidRDefault="0068321F" w:rsidP="0068321F">
      <w:pPr>
        <w:pStyle w:val="ListParagraph"/>
        <w:contextualSpacing/>
        <w:rPr>
          <w:lang w:val="fr-FR"/>
        </w:rPr>
      </w:pPr>
    </w:p>
    <w:p w14:paraId="4A5A7FE1" w14:textId="6F89F7E4" w:rsidR="0068321F" w:rsidRPr="00F06E17" w:rsidRDefault="00DC3E1D" w:rsidP="00AD17D8">
      <w:pPr>
        <w:shd w:val="clear" w:color="auto" w:fill="F2F2F2"/>
        <w:rPr>
          <w:b/>
          <w:lang w:val="fr-FR"/>
        </w:rPr>
      </w:pPr>
      <w:r w:rsidRPr="00F06E17">
        <w:rPr>
          <w:b/>
          <w:lang w:val="fr-FR"/>
        </w:rPr>
        <w:t xml:space="preserve">1 </w:t>
      </w:r>
      <w:r w:rsidR="0068321F" w:rsidRPr="00F06E17">
        <w:rPr>
          <w:b/>
          <w:lang w:val="fr-FR"/>
        </w:rPr>
        <w:t xml:space="preserve">– </w:t>
      </w:r>
      <w:r w:rsidR="00824F5D" w:rsidRPr="00F06E17">
        <w:rPr>
          <w:b/>
          <w:lang w:val="fr-FR"/>
        </w:rPr>
        <w:t xml:space="preserve">DONNÉES DE </w:t>
      </w:r>
      <w:r w:rsidR="0068321F" w:rsidRPr="00F06E17">
        <w:rPr>
          <w:b/>
          <w:lang w:val="fr-FR"/>
        </w:rPr>
        <w:t>BAS</w:t>
      </w:r>
      <w:r w:rsidR="00824F5D" w:rsidRPr="00F06E17">
        <w:rPr>
          <w:b/>
          <w:lang w:val="fr-FR"/>
        </w:rPr>
        <w:t>E</w:t>
      </w:r>
      <w:r w:rsidR="0068321F" w:rsidRPr="00F06E17">
        <w:rPr>
          <w:b/>
          <w:vertAlign w:val="superscript"/>
          <w:lang w:val="fr-FR"/>
        </w:rPr>
        <w:footnoteReference w:id="3"/>
      </w:r>
    </w:p>
    <w:p w14:paraId="0CE8CA16" w14:textId="77777777" w:rsidR="0068321F" w:rsidRPr="00F06E17" w:rsidRDefault="0068321F" w:rsidP="0068321F">
      <w:pPr>
        <w:contextualSpacing/>
        <w:rPr>
          <w:sz w:val="18"/>
          <w:szCs w:val="18"/>
          <w:lang w:val="fr-FR"/>
        </w:rPr>
      </w:pPr>
    </w:p>
    <w:p w14:paraId="599D5E52" w14:textId="6CF8673B" w:rsidR="0068321F" w:rsidRPr="00F06E17" w:rsidRDefault="00824F5D" w:rsidP="00097310">
      <w:pPr>
        <w:numPr>
          <w:ilvl w:val="0"/>
          <w:numId w:val="1"/>
        </w:numPr>
        <w:ind w:hanging="360"/>
        <w:contextualSpacing/>
        <w:rPr>
          <w:sz w:val="22"/>
          <w:lang w:val="fr-FR"/>
        </w:rPr>
      </w:pPr>
      <w:r w:rsidRPr="00F06E17">
        <w:rPr>
          <w:sz w:val="22"/>
          <w:lang w:val="fr-FR"/>
        </w:rPr>
        <w:t>Espèces et populations couvertes par le plan ;</w:t>
      </w:r>
    </w:p>
    <w:p w14:paraId="05384FB4" w14:textId="053CED92" w:rsidR="0068321F" w:rsidRPr="00F06E17" w:rsidRDefault="0068321F" w:rsidP="00097310">
      <w:pPr>
        <w:numPr>
          <w:ilvl w:val="0"/>
          <w:numId w:val="1"/>
        </w:numPr>
        <w:ind w:hanging="360"/>
        <w:contextualSpacing/>
        <w:rPr>
          <w:sz w:val="22"/>
          <w:lang w:val="fr-FR"/>
        </w:rPr>
      </w:pPr>
      <w:r w:rsidRPr="00F06E17">
        <w:rPr>
          <w:sz w:val="22"/>
          <w:lang w:val="fr-FR"/>
        </w:rPr>
        <w:t>List</w:t>
      </w:r>
      <w:r w:rsidR="00824F5D" w:rsidRPr="00F06E17">
        <w:rPr>
          <w:sz w:val="22"/>
          <w:lang w:val="fr-FR"/>
        </w:rPr>
        <w:t>e et carte des principaux États de l</w:t>
      </w:r>
      <w:r w:rsidR="0069417D" w:rsidRPr="00F06E17">
        <w:rPr>
          <w:sz w:val="22"/>
          <w:lang w:val="fr-FR"/>
        </w:rPr>
        <w:t>’</w:t>
      </w:r>
      <w:r w:rsidR="00824F5D" w:rsidRPr="00F06E17">
        <w:rPr>
          <w:sz w:val="22"/>
          <w:lang w:val="fr-FR"/>
        </w:rPr>
        <w:t>aire de répartition</w:t>
      </w:r>
      <w:r w:rsidRPr="00F06E17">
        <w:rPr>
          <w:sz w:val="22"/>
          <w:lang w:val="fr-FR"/>
        </w:rPr>
        <w:t xml:space="preserve"> /</w:t>
      </w:r>
      <w:r w:rsidR="00A036A0" w:rsidRPr="00F06E17">
        <w:rPr>
          <w:sz w:val="22"/>
          <w:lang w:val="fr-FR"/>
        </w:rPr>
        <w:t xml:space="preserve">de la </w:t>
      </w:r>
      <w:r w:rsidRPr="00F06E17">
        <w:rPr>
          <w:sz w:val="22"/>
          <w:lang w:val="fr-FR"/>
        </w:rPr>
        <w:t xml:space="preserve">distribution </w:t>
      </w:r>
      <w:r w:rsidR="00824F5D" w:rsidRPr="00F06E17">
        <w:rPr>
          <w:sz w:val="22"/>
          <w:lang w:val="fr-FR"/>
        </w:rPr>
        <w:t xml:space="preserve">annuelle et </w:t>
      </w:r>
      <w:r w:rsidR="00A036A0" w:rsidRPr="00F06E17">
        <w:rPr>
          <w:sz w:val="22"/>
          <w:lang w:val="fr-FR"/>
        </w:rPr>
        <w:t xml:space="preserve">des </w:t>
      </w:r>
      <w:r w:rsidR="00824F5D" w:rsidRPr="00F06E17">
        <w:rPr>
          <w:sz w:val="22"/>
          <w:lang w:val="fr-FR"/>
        </w:rPr>
        <w:t xml:space="preserve">principales voies de </w:t>
      </w:r>
      <w:r w:rsidRPr="00F06E17">
        <w:rPr>
          <w:sz w:val="22"/>
          <w:lang w:val="fr-FR"/>
        </w:rPr>
        <w:t>migration</w:t>
      </w:r>
      <w:r w:rsidR="00824F5D" w:rsidRPr="00F06E17">
        <w:rPr>
          <w:sz w:val="22"/>
          <w:lang w:val="fr-FR"/>
        </w:rPr>
        <w:t xml:space="preserve"> </w:t>
      </w:r>
      <w:r w:rsidRPr="00F06E17">
        <w:rPr>
          <w:sz w:val="22"/>
          <w:lang w:val="fr-FR"/>
        </w:rPr>
        <w:t>;</w:t>
      </w:r>
    </w:p>
    <w:p w14:paraId="2943B44E" w14:textId="4AC0E9FE" w:rsidR="00824F5D" w:rsidRPr="00F06E17" w:rsidRDefault="00824F5D" w:rsidP="00824F5D">
      <w:pPr>
        <w:numPr>
          <w:ilvl w:val="0"/>
          <w:numId w:val="1"/>
        </w:numPr>
        <w:spacing w:after="0"/>
        <w:ind w:hanging="360"/>
        <w:contextualSpacing/>
        <w:rPr>
          <w:sz w:val="22"/>
          <w:lang w:val="fr-FR"/>
        </w:rPr>
      </w:pPr>
      <w:r w:rsidRPr="00F06E17">
        <w:rPr>
          <w:sz w:val="22"/>
          <w:lang w:val="fr-FR"/>
        </w:rPr>
        <w:t>Le cas échéant : liste des États de l</w:t>
      </w:r>
      <w:r w:rsidR="0069417D" w:rsidRPr="00F06E17">
        <w:rPr>
          <w:sz w:val="22"/>
          <w:lang w:val="fr-FR"/>
        </w:rPr>
        <w:t>’</w:t>
      </w:r>
      <w:r w:rsidRPr="00F06E17">
        <w:rPr>
          <w:sz w:val="22"/>
          <w:lang w:val="fr-FR"/>
        </w:rPr>
        <w:t>aire de répartition potentiellement étudiés ainsi que des États de l</w:t>
      </w:r>
      <w:r w:rsidR="0069417D" w:rsidRPr="00F06E17">
        <w:rPr>
          <w:sz w:val="22"/>
          <w:lang w:val="fr-FR"/>
        </w:rPr>
        <w:t>’</w:t>
      </w:r>
      <w:r w:rsidRPr="00F06E17">
        <w:rPr>
          <w:sz w:val="22"/>
          <w:lang w:val="fr-FR"/>
        </w:rPr>
        <w:t>aire de répartition potentiels hébergeant des effectifs reproducteurs et/ou non reproducteurs inférieurs à 1 % du seuil de population biogéographique tel qu</w:t>
      </w:r>
      <w:r w:rsidR="0069417D" w:rsidRPr="00F06E17">
        <w:rPr>
          <w:sz w:val="22"/>
          <w:lang w:val="fr-FR"/>
        </w:rPr>
        <w:t>’</w:t>
      </w:r>
      <w:r w:rsidRPr="00F06E17">
        <w:rPr>
          <w:sz w:val="22"/>
          <w:lang w:val="fr-FR"/>
        </w:rPr>
        <w:t>identifiés lors du processus de planification de la gestion ;</w:t>
      </w:r>
    </w:p>
    <w:p w14:paraId="75C8BA6D" w14:textId="7727319A" w:rsidR="0068321F" w:rsidRPr="00F06E17" w:rsidRDefault="00824F5D" w:rsidP="00097310">
      <w:pPr>
        <w:numPr>
          <w:ilvl w:val="0"/>
          <w:numId w:val="1"/>
        </w:numPr>
        <w:ind w:hanging="360"/>
        <w:contextualSpacing/>
        <w:rPr>
          <w:sz w:val="22"/>
          <w:lang w:val="fr-FR"/>
        </w:rPr>
      </w:pPr>
      <w:r w:rsidRPr="00F06E17">
        <w:rPr>
          <w:sz w:val="22"/>
          <w:lang w:val="fr-FR"/>
        </w:rPr>
        <w:t>Le cas échéant </w:t>
      </w:r>
      <w:r w:rsidR="0068321F" w:rsidRPr="00F06E17">
        <w:rPr>
          <w:sz w:val="22"/>
          <w:lang w:val="fr-FR"/>
        </w:rPr>
        <w:t xml:space="preserve">: </w:t>
      </w:r>
      <w:r w:rsidRPr="00F06E17">
        <w:rPr>
          <w:sz w:val="22"/>
          <w:lang w:val="fr-FR"/>
        </w:rPr>
        <w:t>ajouter les Unités de gestion</w:t>
      </w:r>
      <w:r w:rsidR="0068321F" w:rsidRPr="00F06E17">
        <w:rPr>
          <w:rStyle w:val="FootnoteReference"/>
          <w:sz w:val="22"/>
          <w:lang w:val="fr-FR"/>
        </w:rPr>
        <w:footnoteReference w:id="4"/>
      </w:r>
      <w:r w:rsidR="00F4239A">
        <w:rPr>
          <w:sz w:val="22"/>
          <w:lang w:val="fr-FR"/>
        </w:rPr>
        <w:t> ;</w:t>
      </w:r>
    </w:p>
    <w:p w14:paraId="30A4D42C" w14:textId="3F12A478" w:rsidR="0068321F" w:rsidRPr="00F06E17" w:rsidRDefault="00824F5D" w:rsidP="00097310">
      <w:pPr>
        <w:numPr>
          <w:ilvl w:val="0"/>
          <w:numId w:val="1"/>
        </w:numPr>
        <w:ind w:hanging="360"/>
        <w:contextualSpacing/>
        <w:rPr>
          <w:sz w:val="22"/>
          <w:lang w:val="fr-FR"/>
        </w:rPr>
      </w:pPr>
      <w:r w:rsidRPr="00F06E17">
        <w:rPr>
          <w:sz w:val="22"/>
          <w:lang w:val="fr-FR"/>
        </w:rPr>
        <w:t xml:space="preserve">Statut </w:t>
      </w:r>
      <w:r w:rsidR="00A036A0" w:rsidRPr="00F06E17">
        <w:rPr>
          <w:sz w:val="22"/>
          <w:lang w:val="fr-FR"/>
        </w:rPr>
        <w:t>sur</w:t>
      </w:r>
      <w:r w:rsidRPr="00F06E17">
        <w:rPr>
          <w:sz w:val="22"/>
          <w:lang w:val="fr-FR"/>
        </w:rPr>
        <w:t xml:space="preserve"> la Liste rouge mondiale, régionale et sous-régionale ;</w:t>
      </w:r>
      <w:r w:rsidR="0068321F" w:rsidRPr="00F06E17">
        <w:rPr>
          <w:sz w:val="22"/>
          <w:lang w:val="fr-FR"/>
        </w:rPr>
        <w:t xml:space="preserve">  </w:t>
      </w:r>
    </w:p>
    <w:p w14:paraId="4B1339C8" w14:textId="23B4D545" w:rsidR="00824F5D" w:rsidRPr="00F06E17" w:rsidRDefault="00824F5D" w:rsidP="00824F5D">
      <w:pPr>
        <w:numPr>
          <w:ilvl w:val="0"/>
          <w:numId w:val="1"/>
        </w:numPr>
        <w:spacing w:after="0"/>
        <w:ind w:hanging="360"/>
        <w:contextualSpacing/>
        <w:rPr>
          <w:sz w:val="22"/>
          <w:lang w:val="fr-FR"/>
        </w:rPr>
      </w:pPr>
      <w:r w:rsidRPr="00F06E17">
        <w:rPr>
          <w:sz w:val="22"/>
          <w:lang w:val="fr-FR"/>
        </w:rPr>
        <w:t>Statut juridique international (le cas échéant, par rapport à l</w:t>
      </w:r>
      <w:r w:rsidR="0069417D" w:rsidRPr="00F06E17">
        <w:rPr>
          <w:sz w:val="22"/>
          <w:lang w:val="fr-FR"/>
        </w:rPr>
        <w:t>’</w:t>
      </w:r>
      <w:r w:rsidRPr="00F06E17">
        <w:rPr>
          <w:sz w:val="22"/>
          <w:lang w:val="fr-FR"/>
        </w:rPr>
        <w:t>aire de répartition géographique de l</w:t>
      </w:r>
      <w:r w:rsidR="0069417D" w:rsidRPr="00F06E17">
        <w:rPr>
          <w:sz w:val="22"/>
          <w:lang w:val="fr-FR"/>
        </w:rPr>
        <w:t>’</w:t>
      </w:r>
      <w:r w:rsidRPr="00F06E17">
        <w:rPr>
          <w:sz w:val="22"/>
          <w:lang w:val="fr-FR"/>
        </w:rPr>
        <w:t>espèce/</w:t>
      </w:r>
      <w:r w:rsidR="006546F0" w:rsidRPr="00F06E17">
        <w:rPr>
          <w:sz w:val="22"/>
          <w:lang w:val="fr-FR"/>
        </w:rPr>
        <w:t xml:space="preserve">la </w:t>
      </w:r>
      <w:r w:rsidRPr="00F06E17">
        <w:rPr>
          <w:sz w:val="22"/>
          <w:lang w:val="fr-FR"/>
        </w:rPr>
        <w:t>population en question) :</w:t>
      </w:r>
    </w:p>
    <w:p w14:paraId="5D566659" w14:textId="588C77CD" w:rsidR="0068321F" w:rsidRPr="00F06E17" w:rsidRDefault="00824F5D" w:rsidP="00097310">
      <w:pPr>
        <w:numPr>
          <w:ilvl w:val="1"/>
          <w:numId w:val="1"/>
        </w:numPr>
        <w:ind w:hanging="360"/>
        <w:contextualSpacing/>
        <w:rPr>
          <w:sz w:val="22"/>
          <w:lang w:val="fr-FR"/>
        </w:rPr>
      </w:pPr>
      <w:r w:rsidRPr="00F06E17">
        <w:rPr>
          <w:sz w:val="22"/>
          <w:lang w:val="fr-FR"/>
        </w:rPr>
        <w:t>Statut dans le tableau 1 de l</w:t>
      </w:r>
      <w:r w:rsidR="0069417D" w:rsidRPr="00F06E17">
        <w:rPr>
          <w:sz w:val="22"/>
          <w:lang w:val="fr-FR"/>
        </w:rPr>
        <w:t>’</w:t>
      </w:r>
      <w:r w:rsidR="0068321F" w:rsidRPr="00F06E17">
        <w:rPr>
          <w:sz w:val="22"/>
          <w:lang w:val="fr-FR"/>
        </w:rPr>
        <w:t>AEWA</w:t>
      </w:r>
    </w:p>
    <w:p w14:paraId="56A13F5E" w14:textId="77777777" w:rsidR="0068321F" w:rsidRPr="00F06E17" w:rsidRDefault="0068321F" w:rsidP="00097310">
      <w:pPr>
        <w:numPr>
          <w:ilvl w:val="1"/>
          <w:numId w:val="1"/>
        </w:numPr>
        <w:ind w:hanging="360"/>
        <w:contextualSpacing/>
        <w:rPr>
          <w:sz w:val="22"/>
          <w:lang w:val="fr-FR"/>
        </w:rPr>
      </w:pPr>
      <w:r w:rsidRPr="00F06E17">
        <w:rPr>
          <w:sz w:val="22"/>
          <w:lang w:val="fr-FR"/>
        </w:rPr>
        <w:t>CMS</w:t>
      </w:r>
    </w:p>
    <w:p w14:paraId="0308ED97" w14:textId="77777777" w:rsidR="0068321F" w:rsidRPr="00F06E17" w:rsidRDefault="0068321F" w:rsidP="00097310">
      <w:pPr>
        <w:numPr>
          <w:ilvl w:val="1"/>
          <w:numId w:val="1"/>
        </w:numPr>
        <w:ind w:hanging="360"/>
        <w:contextualSpacing/>
        <w:rPr>
          <w:sz w:val="22"/>
          <w:lang w:val="fr-FR"/>
        </w:rPr>
      </w:pPr>
      <w:r w:rsidRPr="00F06E17">
        <w:rPr>
          <w:sz w:val="22"/>
          <w:lang w:val="fr-FR"/>
        </w:rPr>
        <w:t>CITES</w:t>
      </w:r>
    </w:p>
    <w:p w14:paraId="088F77AD" w14:textId="35EE5CF5" w:rsidR="0068321F" w:rsidRPr="00F06E17" w:rsidRDefault="0068321F" w:rsidP="00097310">
      <w:pPr>
        <w:numPr>
          <w:ilvl w:val="1"/>
          <w:numId w:val="1"/>
        </w:numPr>
        <w:ind w:hanging="360"/>
        <w:contextualSpacing/>
        <w:rPr>
          <w:sz w:val="22"/>
          <w:lang w:val="fr-FR"/>
        </w:rPr>
      </w:pPr>
      <w:r w:rsidRPr="00F06E17">
        <w:rPr>
          <w:sz w:val="22"/>
          <w:lang w:val="fr-FR"/>
        </w:rPr>
        <w:t>Convention</w:t>
      </w:r>
      <w:r w:rsidR="00824F5D" w:rsidRPr="00F06E17">
        <w:rPr>
          <w:sz w:val="22"/>
          <w:lang w:val="fr-FR"/>
        </w:rPr>
        <w:t xml:space="preserve"> de Berne</w:t>
      </w:r>
    </w:p>
    <w:p w14:paraId="02EED5B6" w14:textId="77B9E555" w:rsidR="0068321F" w:rsidRPr="00F06E17" w:rsidRDefault="0068321F" w:rsidP="00097310">
      <w:pPr>
        <w:numPr>
          <w:ilvl w:val="1"/>
          <w:numId w:val="1"/>
        </w:numPr>
        <w:ind w:hanging="360"/>
        <w:contextualSpacing/>
        <w:rPr>
          <w:sz w:val="22"/>
          <w:lang w:val="fr-FR"/>
        </w:rPr>
      </w:pPr>
      <w:r w:rsidRPr="00F06E17">
        <w:rPr>
          <w:sz w:val="22"/>
          <w:lang w:val="fr-FR"/>
        </w:rPr>
        <w:t>Directive</w:t>
      </w:r>
      <w:r w:rsidR="00824F5D" w:rsidRPr="00F06E17">
        <w:rPr>
          <w:sz w:val="22"/>
          <w:lang w:val="fr-FR"/>
        </w:rPr>
        <w:t xml:space="preserve"> « Oiseaux » de l</w:t>
      </w:r>
      <w:r w:rsidR="0069417D" w:rsidRPr="00F06E17">
        <w:rPr>
          <w:sz w:val="22"/>
          <w:lang w:val="fr-FR"/>
        </w:rPr>
        <w:t>’</w:t>
      </w:r>
      <w:r w:rsidR="00824F5D" w:rsidRPr="00F06E17">
        <w:rPr>
          <w:sz w:val="22"/>
          <w:lang w:val="fr-FR"/>
        </w:rPr>
        <w:t>UE</w:t>
      </w:r>
    </w:p>
    <w:p w14:paraId="1F895185" w14:textId="4CBC4B4A" w:rsidR="0068321F" w:rsidRPr="00F06E17" w:rsidRDefault="00824F5D" w:rsidP="00097310">
      <w:pPr>
        <w:numPr>
          <w:ilvl w:val="1"/>
          <w:numId w:val="1"/>
        </w:numPr>
        <w:ind w:hanging="360"/>
        <w:contextualSpacing/>
        <w:rPr>
          <w:sz w:val="22"/>
          <w:lang w:val="fr-FR"/>
        </w:rPr>
      </w:pPr>
      <w:r w:rsidRPr="00F06E17">
        <w:rPr>
          <w:sz w:val="22"/>
          <w:lang w:val="fr-FR"/>
        </w:rPr>
        <w:t>Autres, le cas échéant</w:t>
      </w:r>
    </w:p>
    <w:p w14:paraId="62E62339" w14:textId="77777777" w:rsidR="0068321F" w:rsidRPr="00F06E17" w:rsidRDefault="0068321F" w:rsidP="0068321F">
      <w:pPr>
        <w:rPr>
          <w:lang w:val="fr-FR"/>
        </w:rPr>
      </w:pPr>
    </w:p>
    <w:p w14:paraId="31E22271" w14:textId="5C1F142C" w:rsidR="0068321F" w:rsidRPr="00F06E17" w:rsidRDefault="0068321F" w:rsidP="00AD17D8">
      <w:pPr>
        <w:shd w:val="clear" w:color="auto" w:fill="F2F2F2"/>
        <w:rPr>
          <w:b/>
          <w:lang w:val="fr-FR"/>
        </w:rPr>
      </w:pPr>
      <w:r w:rsidRPr="00F06E17">
        <w:rPr>
          <w:b/>
          <w:lang w:val="fr-FR"/>
        </w:rPr>
        <w:t xml:space="preserve">2 </w:t>
      </w:r>
      <w:r w:rsidR="00193459" w:rsidRPr="00F06E17">
        <w:rPr>
          <w:b/>
          <w:lang w:val="fr-FR"/>
        </w:rPr>
        <w:t>–</w:t>
      </w:r>
      <w:r w:rsidRPr="00F06E17">
        <w:rPr>
          <w:b/>
          <w:lang w:val="fr-FR"/>
        </w:rPr>
        <w:t xml:space="preserve"> </w:t>
      </w:r>
      <w:r w:rsidR="00824F5D" w:rsidRPr="00F06E17">
        <w:rPr>
          <w:b/>
          <w:lang w:val="fr-FR"/>
        </w:rPr>
        <w:t>CADRE D</w:t>
      </w:r>
      <w:r w:rsidR="0069417D" w:rsidRPr="00F06E17">
        <w:rPr>
          <w:b/>
          <w:lang w:val="fr-FR"/>
        </w:rPr>
        <w:t>’</w:t>
      </w:r>
      <w:r w:rsidRPr="00F06E17">
        <w:rPr>
          <w:b/>
          <w:lang w:val="fr-FR"/>
        </w:rPr>
        <w:t>ACTION</w:t>
      </w:r>
    </w:p>
    <w:p w14:paraId="4B500FA2" w14:textId="77777777" w:rsidR="0068321F" w:rsidRPr="00F06E17" w:rsidRDefault="0068321F" w:rsidP="0068321F">
      <w:pPr>
        <w:rPr>
          <w:lang w:val="fr-FR"/>
        </w:rPr>
      </w:pPr>
    </w:p>
    <w:p w14:paraId="597497BC" w14:textId="35A6E99E" w:rsidR="0068321F" w:rsidRPr="00F06E17" w:rsidRDefault="0068321F" w:rsidP="00097310">
      <w:pPr>
        <w:numPr>
          <w:ilvl w:val="0"/>
          <w:numId w:val="5"/>
        </w:numPr>
        <w:ind w:hanging="360"/>
        <w:contextualSpacing/>
        <w:rPr>
          <w:sz w:val="22"/>
          <w:lang w:val="fr-FR"/>
        </w:rPr>
      </w:pPr>
      <w:r w:rsidRPr="00F06E17">
        <w:rPr>
          <w:b/>
          <w:sz w:val="22"/>
          <w:lang w:val="fr-FR"/>
        </w:rPr>
        <w:t>Introduction</w:t>
      </w:r>
      <w:r w:rsidR="00F4239A">
        <w:rPr>
          <w:b/>
          <w:sz w:val="22"/>
          <w:lang w:val="fr-FR"/>
        </w:rPr>
        <w:t> </w:t>
      </w:r>
      <w:r w:rsidRPr="00F06E17">
        <w:rPr>
          <w:sz w:val="22"/>
          <w:lang w:val="fr-FR"/>
        </w:rPr>
        <w:t>:</w:t>
      </w:r>
    </w:p>
    <w:p w14:paraId="68EDF7FD" w14:textId="5F5D11DC" w:rsidR="0068321F" w:rsidRPr="00F06E17" w:rsidRDefault="00824F5D" w:rsidP="0068321F">
      <w:pPr>
        <w:ind w:left="720"/>
        <w:contextualSpacing/>
        <w:rPr>
          <w:sz w:val="22"/>
          <w:lang w:val="fr-FR"/>
        </w:rPr>
      </w:pPr>
      <w:r w:rsidRPr="00F06E17">
        <w:rPr>
          <w:sz w:val="22"/>
          <w:lang w:val="fr-FR"/>
        </w:rPr>
        <w:t>Autorisation et</w:t>
      </w:r>
      <w:r w:rsidR="0068321F" w:rsidRPr="00F06E17">
        <w:rPr>
          <w:sz w:val="22"/>
          <w:lang w:val="fr-FR"/>
        </w:rPr>
        <w:t xml:space="preserve"> </w:t>
      </w:r>
      <w:r w:rsidRPr="00F06E17">
        <w:rPr>
          <w:sz w:val="22"/>
          <w:lang w:val="fr-FR"/>
        </w:rPr>
        <w:t>j</w:t>
      </w:r>
      <w:r w:rsidR="0068321F" w:rsidRPr="00F06E17">
        <w:rPr>
          <w:sz w:val="22"/>
          <w:lang w:val="fr-FR"/>
        </w:rPr>
        <w:t xml:space="preserve">ustification </w:t>
      </w:r>
      <w:r w:rsidRPr="00F06E17">
        <w:rPr>
          <w:sz w:val="22"/>
          <w:lang w:val="fr-FR"/>
        </w:rPr>
        <w:t>de la</w:t>
      </w:r>
      <w:r w:rsidR="0068321F" w:rsidRPr="00F06E17">
        <w:rPr>
          <w:sz w:val="22"/>
          <w:lang w:val="fr-FR"/>
        </w:rPr>
        <w:t xml:space="preserve"> production </w:t>
      </w:r>
      <w:r w:rsidRPr="00F06E17">
        <w:rPr>
          <w:sz w:val="22"/>
          <w:lang w:val="fr-FR"/>
        </w:rPr>
        <w:t>du</w:t>
      </w:r>
      <w:r w:rsidR="0068321F" w:rsidRPr="00F06E17">
        <w:rPr>
          <w:sz w:val="22"/>
          <w:lang w:val="fr-FR"/>
        </w:rPr>
        <w:t xml:space="preserve"> plan</w:t>
      </w:r>
    </w:p>
    <w:p w14:paraId="0731C7B2" w14:textId="10831F5C" w:rsidR="00824F5D" w:rsidRPr="00F06E17" w:rsidRDefault="00824F5D" w:rsidP="0068321F">
      <w:pPr>
        <w:tabs>
          <w:tab w:val="left" w:pos="7713"/>
        </w:tabs>
        <w:ind w:left="720"/>
        <w:contextualSpacing/>
        <w:rPr>
          <w:sz w:val="22"/>
          <w:lang w:val="fr-FR"/>
        </w:rPr>
      </w:pPr>
      <w:r w:rsidRPr="00F06E17">
        <w:rPr>
          <w:sz w:val="22"/>
          <w:lang w:val="fr-FR"/>
        </w:rPr>
        <w:t>Énoncé du problème (décrit dans les annexes du plan)</w:t>
      </w:r>
    </w:p>
    <w:p w14:paraId="61D25101" w14:textId="51F6E165" w:rsidR="0068321F" w:rsidRPr="00F06E17" w:rsidRDefault="0068321F" w:rsidP="0068321F">
      <w:pPr>
        <w:tabs>
          <w:tab w:val="left" w:pos="7713"/>
        </w:tabs>
        <w:ind w:left="720"/>
        <w:contextualSpacing/>
        <w:rPr>
          <w:sz w:val="22"/>
          <w:lang w:val="fr-FR"/>
        </w:rPr>
      </w:pPr>
      <w:r w:rsidRPr="00F06E17">
        <w:rPr>
          <w:sz w:val="22"/>
          <w:lang w:val="fr-FR"/>
        </w:rPr>
        <w:tab/>
      </w:r>
    </w:p>
    <w:p w14:paraId="5C7A8720" w14:textId="1B517F79" w:rsidR="0068321F" w:rsidRPr="00F06E17" w:rsidRDefault="00824F5D" w:rsidP="00097310">
      <w:pPr>
        <w:numPr>
          <w:ilvl w:val="0"/>
          <w:numId w:val="5"/>
        </w:numPr>
        <w:ind w:hanging="360"/>
        <w:contextualSpacing/>
        <w:rPr>
          <w:sz w:val="22"/>
          <w:lang w:val="fr-FR"/>
        </w:rPr>
      </w:pPr>
      <w:r w:rsidRPr="00F06E17">
        <w:rPr>
          <w:b/>
          <w:sz w:val="22"/>
          <w:lang w:val="fr-FR"/>
        </w:rPr>
        <w:t>But</w:t>
      </w:r>
    </w:p>
    <w:p w14:paraId="5D8ACCDF" w14:textId="0874B713" w:rsidR="0068321F" w:rsidRPr="00F06E17" w:rsidRDefault="00824F5D" w:rsidP="0068321F">
      <w:pPr>
        <w:ind w:left="720"/>
        <w:contextualSpacing/>
        <w:rPr>
          <w:sz w:val="22"/>
          <w:lang w:val="fr-FR"/>
        </w:rPr>
      </w:pPr>
      <w:r w:rsidRPr="00F06E17">
        <w:rPr>
          <w:sz w:val="22"/>
          <w:lang w:val="fr-FR"/>
        </w:rPr>
        <w:t>L</w:t>
      </w:r>
      <w:r w:rsidR="0069417D" w:rsidRPr="00F06E17">
        <w:rPr>
          <w:sz w:val="22"/>
          <w:lang w:val="fr-FR"/>
        </w:rPr>
        <w:t>’</w:t>
      </w:r>
      <w:r w:rsidRPr="00F06E17">
        <w:rPr>
          <w:sz w:val="22"/>
          <w:lang w:val="fr-FR"/>
        </w:rPr>
        <w:t xml:space="preserve">objectif général du plan de gestion est de </w:t>
      </w:r>
      <w:r w:rsidRPr="00F06E17">
        <w:rPr>
          <w:i/>
          <w:iCs/>
          <w:sz w:val="22"/>
          <w:lang w:val="fr-FR"/>
        </w:rPr>
        <w:t>maintenir la population dans un état de conservation favorable tout en tenant compte des intérêts écologiques, économiques et récréatifs</w:t>
      </w:r>
      <w:r w:rsidRPr="00F06E17">
        <w:rPr>
          <w:sz w:val="22"/>
          <w:lang w:val="fr-FR"/>
        </w:rPr>
        <w:t>.</w:t>
      </w:r>
    </w:p>
    <w:p w14:paraId="54CD31C7" w14:textId="77777777" w:rsidR="00824F5D" w:rsidRPr="00F06E17" w:rsidRDefault="00824F5D" w:rsidP="0068321F">
      <w:pPr>
        <w:ind w:left="720"/>
        <w:contextualSpacing/>
        <w:rPr>
          <w:b/>
          <w:bCs/>
          <w:sz w:val="22"/>
          <w:lang w:val="fr-FR"/>
        </w:rPr>
      </w:pPr>
    </w:p>
    <w:p w14:paraId="30E263C6" w14:textId="20062C56" w:rsidR="0068321F" w:rsidRPr="00F06E17" w:rsidRDefault="00824F5D" w:rsidP="00097310">
      <w:pPr>
        <w:numPr>
          <w:ilvl w:val="0"/>
          <w:numId w:val="6"/>
        </w:numPr>
        <w:ind w:hanging="360"/>
        <w:contextualSpacing/>
        <w:rPr>
          <w:b/>
          <w:bCs/>
          <w:sz w:val="22"/>
          <w:lang w:val="fr-FR"/>
        </w:rPr>
      </w:pPr>
      <w:r w:rsidRPr="00F06E17">
        <w:rPr>
          <w:b/>
          <w:bCs/>
          <w:sz w:val="22"/>
          <w:lang w:val="fr-FR"/>
        </w:rPr>
        <w:t>Valeurs de référence favorables </w:t>
      </w:r>
      <w:r w:rsidR="0068321F" w:rsidRPr="00F06E17">
        <w:rPr>
          <w:b/>
          <w:bCs/>
          <w:sz w:val="22"/>
          <w:lang w:val="fr-FR"/>
        </w:rPr>
        <w:t>:</w:t>
      </w:r>
    </w:p>
    <w:p w14:paraId="781A77D2" w14:textId="52BD56F8" w:rsidR="0068321F" w:rsidRPr="00F06E17" w:rsidRDefault="00D90AEE" w:rsidP="0068321F">
      <w:pPr>
        <w:ind w:left="720"/>
        <w:contextualSpacing/>
        <w:rPr>
          <w:sz w:val="22"/>
          <w:lang w:val="fr-FR"/>
        </w:rPr>
      </w:pPr>
      <w:r w:rsidRPr="00F06E17">
        <w:rPr>
          <w:sz w:val="22"/>
          <w:lang w:val="fr-FR"/>
        </w:rPr>
        <w:t xml:space="preserve">Des valeurs de référence favorables (VRF) pour les </w:t>
      </w:r>
      <w:r w:rsidR="00A036A0" w:rsidRPr="00F06E17">
        <w:rPr>
          <w:sz w:val="22"/>
          <w:lang w:val="fr-FR"/>
        </w:rPr>
        <w:t xml:space="preserve">populations </w:t>
      </w:r>
      <w:r w:rsidRPr="00F06E17">
        <w:rPr>
          <w:sz w:val="22"/>
          <w:lang w:val="fr-FR"/>
        </w:rPr>
        <w:t>[insérer le nombre de populations couvertes par le plan d</w:t>
      </w:r>
      <w:r w:rsidR="0069417D" w:rsidRPr="00F06E17">
        <w:rPr>
          <w:sz w:val="22"/>
          <w:lang w:val="fr-FR"/>
        </w:rPr>
        <w:t>’</w:t>
      </w:r>
      <w:r w:rsidRPr="00F06E17">
        <w:rPr>
          <w:sz w:val="22"/>
          <w:lang w:val="fr-FR"/>
        </w:rPr>
        <w:t>action</w:t>
      </w:r>
      <w:r w:rsidR="00A036A0" w:rsidRPr="00F06E17">
        <w:rPr>
          <w:sz w:val="22"/>
          <w:lang w:val="fr-FR"/>
        </w:rPr>
        <w:t xml:space="preserve"> </w:t>
      </w:r>
      <w:r w:rsidRPr="00F06E17">
        <w:rPr>
          <w:sz w:val="22"/>
          <w:lang w:val="fr-FR"/>
        </w:rPr>
        <w:t>et leurs unités de gestion respectives, si elles sont jugées applicables</w:t>
      </w:r>
      <w:r w:rsidR="00A036A0" w:rsidRPr="00F06E17">
        <w:rPr>
          <w:sz w:val="22"/>
          <w:lang w:val="fr-FR"/>
        </w:rPr>
        <w:t>]</w:t>
      </w:r>
      <w:r w:rsidRPr="00F06E17">
        <w:rPr>
          <w:sz w:val="22"/>
          <w:lang w:val="fr-FR"/>
        </w:rPr>
        <w:t xml:space="preserve"> seront</w:t>
      </w:r>
      <w:r w:rsidR="0068321F" w:rsidRPr="00F06E17">
        <w:rPr>
          <w:sz w:val="22"/>
          <w:lang w:val="fr-FR"/>
        </w:rPr>
        <w:t xml:space="preserve"> d</w:t>
      </w:r>
      <w:r w:rsidRPr="00F06E17">
        <w:rPr>
          <w:sz w:val="22"/>
          <w:lang w:val="fr-FR"/>
        </w:rPr>
        <w:t>éfinies</w:t>
      </w:r>
      <w:r w:rsidR="0068321F" w:rsidRPr="00F06E17">
        <w:rPr>
          <w:sz w:val="22"/>
          <w:lang w:val="fr-FR"/>
        </w:rPr>
        <w:t xml:space="preserve"> </w:t>
      </w:r>
      <w:r w:rsidRPr="00F06E17">
        <w:rPr>
          <w:sz w:val="22"/>
          <w:lang w:val="fr-FR"/>
        </w:rPr>
        <w:t>pendant l</w:t>
      </w:r>
      <w:r w:rsidR="0069417D" w:rsidRPr="00F06E17">
        <w:rPr>
          <w:sz w:val="22"/>
          <w:lang w:val="fr-FR"/>
        </w:rPr>
        <w:t>’</w:t>
      </w:r>
      <w:r w:rsidRPr="00F06E17">
        <w:rPr>
          <w:sz w:val="22"/>
          <w:lang w:val="fr-FR"/>
        </w:rPr>
        <w:t>élaboration du plan de gestion</w:t>
      </w:r>
      <w:r w:rsidR="0068321F" w:rsidRPr="00F06E17">
        <w:rPr>
          <w:sz w:val="22"/>
          <w:lang w:val="fr-FR"/>
        </w:rPr>
        <w:t xml:space="preserve"> </w:t>
      </w:r>
      <w:r w:rsidRPr="00F06E17">
        <w:rPr>
          <w:sz w:val="22"/>
          <w:lang w:val="fr-FR"/>
        </w:rPr>
        <w:t>et acceptées par les principaux États de l</w:t>
      </w:r>
      <w:r w:rsidR="0069417D" w:rsidRPr="00F06E17">
        <w:rPr>
          <w:sz w:val="22"/>
          <w:lang w:val="fr-FR"/>
        </w:rPr>
        <w:t>’</w:t>
      </w:r>
      <w:r w:rsidRPr="00F06E17">
        <w:rPr>
          <w:sz w:val="22"/>
          <w:lang w:val="fr-FR"/>
        </w:rPr>
        <w:t>aire de répartition</w:t>
      </w:r>
      <w:r w:rsidR="0068321F" w:rsidRPr="00F06E17">
        <w:rPr>
          <w:sz w:val="22"/>
          <w:lang w:val="fr-FR"/>
        </w:rPr>
        <w:t xml:space="preserve">. </w:t>
      </w:r>
      <w:r w:rsidRPr="00F06E17">
        <w:rPr>
          <w:sz w:val="22"/>
          <w:lang w:val="fr-FR"/>
        </w:rPr>
        <w:t>Si ce n</w:t>
      </w:r>
      <w:r w:rsidR="0069417D" w:rsidRPr="00F06E17">
        <w:rPr>
          <w:sz w:val="22"/>
          <w:lang w:val="fr-FR"/>
        </w:rPr>
        <w:t>’</w:t>
      </w:r>
      <w:r w:rsidRPr="00F06E17">
        <w:rPr>
          <w:sz w:val="22"/>
          <w:lang w:val="fr-FR"/>
        </w:rPr>
        <w:t>est pas possible</w:t>
      </w:r>
      <w:r w:rsidR="0068321F" w:rsidRPr="00F06E17">
        <w:rPr>
          <w:sz w:val="22"/>
          <w:lang w:val="fr-FR"/>
        </w:rPr>
        <w:t xml:space="preserve">, </w:t>
      </w:r>
      <w:r w:rsidRPr="00F06E17">
        <w:rPr>
          <w:sz w:val="22"/>
          <w:lang w:val="fr-FR"/>
        </w:rPr>
        <w:t>les VRF doivent être élaborées</w:t>
      </w:r>
      <w:r w:rsidR="0068321F" w:rsidRPr="00F06E17">
        <w:rPr>
          <w:sz w:val="22"/>
          <w:lang w:val="fr-FR"/>
        </w:rPr>
        <w:t xml:space="preserve"> </w:t>
      </w:r>
      <w:r w:rsidRPr="00F06E17">
        <w:rPr>
          <w:sz w:val="22"/>
          <w:lang w:val="fr-FR"/>
        </w:rPr>
        <w:t xml:space="preserve">pendant la phase de mise en œuvre </w:t>
      </w:r>
      <w:r w:rsidR="0068321F" w:rsidRPr="00F06E17">
        <w:rPr>
          <w:sz w:val="22"/>
          <w:lang w:val="fr-FR"/>
        </w:rPr>
        <w:t>(</w:t>
      </w:r>
      <w:r w:rsidRPr="00F06E17">
        <w:rPr>
          <w:sz w:val="22"/>
          <w:lang w:val="fr-FR"/>
        </w:rPr>
        <w:t>Programmes de gestion adaptative des voies de migration</w:t>
      </w:r>
      <w:r w:rsidR="0068321F" w:rsidRPr="00F06E17">
        <w:rPr>
          <w:sz w:val="22"/>
          <w:lang w:val="fr-FR"/>
        </w:rPr>
        <w:t xml:space="preserve"> – </w:t>
      </w:r>
      <w:r w:rsidRPr="00F06E17">
        <w:rPr>
          <w:sz w:val="22"/>
          <w:lang w:val="fr-FR"/>
        </w:rPr>
        <w:t>voir</w:t>
      </w:r>
      <w:r w:rsidR="0068321F" w:rsidRPr="00F06E17">
        <w:rPr>
          <w:sz w:val="22"/>
          <w:lang w:val="fr-FR"/>
        </w:rPr>
        <w:t xml:space="preserve"> </w:t>
      </w:r>
      <w:r w:rsidRPr="00F06E17">
        <w:rPr>
          <w:b/>
          <w:bCs/>
          <w:sz w:val="22"/>
          <w:lang w:val="fr-FR"/>
        </w:rPr>
        <w:t>chapitre</w:t>
      </w:r>
      <w:r w:rsidR="0068321F" w:rsidRPr="00F06E17">
        <w:rPr>
          <w:b/>
          <w:bCs/>
          <w:sz w:val="22"/>
          <w:lang w:val="fr-FR"/>
        </w:rPr>
        <w:t xml:space="preserve"> c</w:t>
      </w:r>
      <w:r w:rsidR="0068321F" w:rsidRPr="00F06E17">
        <w:rPr>
          <w:sz w:val="22"/>
          <w:lang w:val="fr-FR"/>
        </w:rPr>
        <w:t xml:space="preserve">) </w:t>
      </w:r>
      <w:r w:rsidRPr="00F06E17">
        <w:rPr>
          <w:sz w:val="22"/>
          <w:lang w:val="fr-FR"/>
        </w:rPr>
        <w:t>du plan de gestion au cours de son premier cycle complet de mise en œuvre</w:t>
      </w:r>
      <w:r w:rsidR="0068321F" w:rsidRPr="00F06E17">
        <w:rPr>
          <w:sz w:val="22"/>
          <w:lang w:val="fr-FR"/>
        </w:rPr>
        <w:t>.</w:t>
      </w:r>
    </w:p>
    <w:p w14:paraId="3291A7C4" w14:textId="77777777" w:rsidR="0068321F" w:rsidRPr="00F06E17" w:rsidRDefault="0068321F" w:rsidP="0068321F">
      <w:pPr>
        <w:rPr>
          <w:sz w:val="22"/>
          <w:lang w:val="fr-FR"/>
        </w:rPr>
      </w:pPr>
    </w:p>
    <w:p w14:paraId="646D4199" w14:textId="77777777" w:rsidR="00D90AEE" w:rsidRPr="00F06E17" w:rsidRDefault="0068321F" w:rsidP="00F328E9">
      <w:pPr>
        <w:numPr>
          <w:ilvl w:val="0"/>
          <w:numId w:val="6"/>
        </w:numPr>
        <w:ind w:hanging="360"/>
        <w:contextualSpacing/>
        <w:rPr>
          <w:bCs/>
          <w:sz w:val="22"/>
          <w:lang w:val="fr-FR"/>
        </w:rPr>
      </w:pPr>
      <w:r w:rsidRPr="00F06E17">
        <w:rPr>
          <w:b/>
          <w:sz w:val="22"/>
          <w:lang w:val="fr-FR"/>
        </w:rPr>
        <w:lastRenderedPageBreak/>
        <w:t>Objecti</w:t>
      </w:r>
      <w:r w:rsidR="00D90AEE" w:rsidRPr="00F06E17">
        <w:rPr>
          <w:b/>
          <w:sz w:val="22"/>
          <w:lang w:val="fr-FR"/>
        </w:rPr>
        <w:t>f</w:t>
      </w:r>
      <w:r w:rsidRPr="00F06E17">
        <w:rPr>
          <w:b/>
          <w:sz w:val="22"/>
          <w:lang w:val="fr-FR"/>
        </w:rPr>
        <w:t>s</w:t>
      </w:r>
      <w:r w:rsidR="00D90AEE" w:rsidRPr="00F06E17">
        <w:rPr>
          <w:b/>
          <w:sz w:val="22"/>
          <w:lang w:val="fr-FR"/>
        </w:rPr>
        <w:t xml:space="preserve"> fondamentaux</w:t>
      </w:r>
    </w:p>
    <w:p w14:paraId="13CFE82E" w14:textId="4D2B0EAD" w:rsidR="0068321F" w:rsidRPr="00F06E17" w:rsidRDefault="0068321F" w:rsidP="00D90AEE">
      <w:pPr>
        <w:ind w:left="720"/>
        <w:contextualSpacing/>
        <w:rPr>
          <w:bCs/>
          <w:sz w:val="22"/>
          <w:lang w:val="fr-FR"/>
        </w:rPr>
      </w:pPr>
      <w:r w:rsidRPr="00F06E17">
        <w:rPr>
          <w:bCs/>
          <w:sz w:val="22"/>
          <w:lang w:val="fr-FR"/>
        </w:rPr>
        <w:t>List</w:t>
      </w:r>
      <w:r w:rsidR="00D90AEE" w:rsidRPr="00F06E17">
        <w:rPr>
          <w:bCs/>
          <w:sz w:val="22"/>
          <w:lang w:val="fr-FR"/>
        </w:rPr>
        <w:t>e</w:t>
      </w:r>
      <w:r w:rsidRPr="00F06E17">
        <w:rPr>
          <w:bCs/>
          <w:sz w:val="22"/>
          <w:lang w:val="fr-FR"/>
        </w:rPr>
        <w:t xml:space="preserve"> </w:t>
      </w:r>
      <w:r w:rsidR="00D90AEE" w:rsidRPr="00F06E17">
        <w:rPr>
          <w:bCs/>
          <w:sz w:val="22"/>
          <w:lang w:val="fr-FR"/>
        </w:rPr>
        <w:t>et explication des objectifs</w:t>
      </w:r>
      <w:r w:rsidRPr="00F06E17">
        <w:rPr>
          <w:bCs/>
          <w:sz w:val="22"/>
          <w:lang w:val="fr-FR"/>
        </w:rPr>
        <w:t xml:space="preserve"> f</w:t>
      </w:r>
      <w:r w:rsidR="00D90AEE" w:rsidRPr="00F06E17">
        <w:rPr>
          <w:bCs/>
          <w:sz w:val="22"/>
          <w:lang w:val="fr-FR"/>
        </w:rPr>
        <w:t>o</w:t>
      </w:r>
      <w:r w:rsidRPr="00F06E17">
        <w:rPr>
          <w:bCs/>
          <w:sz w:val="22"/>
          <w:lang w:val="fr-FR"/>
        </w:rPr>
        <w:t>ndamenta</w:t>
      </w:r>
      <w:r w:rsidR="00D90AEE" w:rsidRPr="00F06E17">
        <w:rPr>
          <w:bCs/>
          <w:sz w:val="22"/>
          <w:lang w:val="fr-FR"/>
        </w:rPr>
        <w:t>ux</w:t>
      </w:r>
      <w:r w:rsidRPr="00F06E17">
        <w:rPr>
          <w:bCs/>
          <w:sz w:val="22"/>
          <w:lang w:val="fr-FR"/>
        </w:rPr>
        <w:t>.</w:t>
      </w:r>
    </w:p>
    <w:p w14:paraId="2A0AE38F" w14:textId="77777777" w:rsidR="0068321F" w:rsidRPr="00F06E17" w:rsidRDefault="0068321F" w:rsidP="0068321F">
      <w:pPr>
        <w:ind w:left="720"/>
        <w:contextualSpacing/>
        <w:rPr>
          <w:sz w:val="22"/>
          <w:lang w:val="fr-FR"/>
        </w:rPr>
      </w:pPr>
    </w:p>
    <w:p w14:paraId="7EC8BD49" w14:textId="1598379B" w:rsidR="0068321F" w:rsidRPr="00F06E17" w:rsidRDefault="0068321F" w:rsidP="00097310">
      <w:pPr>
        <w:numPr>
          <w:ilvl w:val="0"/>
          <w:numId w:val="6"/>
        </w:numPr>
        <w:ind w:hanging="360"/>
        <w:contextualSpacing/>
        <w:rPr>
          <w:sz w:val="22"/>
          <w:lang w:val="fr-FR"/>
        </w:rPr>
      </w:pPr>
      <w:r w:rsidRPr="00F06E17">
        <w:rPr>
          <w:b/>
          <w:sz w:val="22"/>
          <w:lang w:val="fr-FR"/>
        </w:rPr>
        <w:t>Objecti</w:t>
      </w:r>
      <w:r w:rsidR="00D90AEE" w:rsidRPr="00F06E17">
        <w:rPr>
          <w:b/>
          <w:sz w:val="22"/>
          <w:lang w:val="fr-FR"/>
        </w:rPr>
        <w:t>f</w:t>
      </w:r>
      <w:r w:rsidRPr="00F06E17">
        <w:rPr>
          <w:b/>
          <w:sz w:val="22"/>
          <w:lang w:val="fr-FR"/>
        </w:rPr>
        <w:t>s</w:t>
      </w:r>
      <w:r w:rsidR="00D90AEE" w:rsidRPr="00F06E17">
        <w:rPr>
          <w:b/>
          <w:sz w:val="22"/>
          <w:lang w:val="fr-FR"/>
        </w:rPr>
        <w:t xml:space="preserve"> </w:t>
      </w:r>
      <w:r w:rsidR="003F1B9B" w:rsidRPr="00F06E17">
        <w:rPr>
          <w:b/>
          <w:sz w:val="22"/>
          <w:lang w:val="fr-FR"/>
        </w:rPr>
        <w:t>relatifs aux</w:t>
      </w:r>
      <w:r w:rsidR="00D90AEE" w:rsidRPr="00F06E17">
        <w:rPr>
          <w:b/>
          <w:sz w:val="22"/>
          <w:lang w:val="fr-FR"/>
        </w:rPr>
        <w:t xml:space="preserve"> moyens</w:t>
      </w:r>
    </w:p>
    <w:p w14:paraId="76129FA3" w14:textId="1156B842" w:rsidR="0068321F" w:rsidRPr="00F06E17" w:rsidRDefault="0068321F" w:rsidP="0068321F">
      <w:pPr>
        <w:ind w:firstLine="720"/>
        <w:contextualSpacing/>
        <w:rPr>
          <w:bCs/>
          <w:sz w:val="22"/>
          <w:lang w:val="fr-FR"/>
        </w:rPr>
      </w:pPr>
      <w:r w:rsidRPr="00F06E17">
        <w:rPr>
          <w:bCs/>
          <w:sz w:val="22"/>
          <w:lang w:val="fr-FR"/>
        </w:rPr>
        <w:t>List</w:t>
      </w:r>
      <w:r w:rsidR="00D90AEE" w:rsidRPr="00F06E17">
        <w:rPr>
          <w:bCs/>
          <w:sz w:val="22"/>
          <w:lang w:val="fr-FR"/>
        </w:rPr>
        <w:t xml:space="preserve">e et explication des objectifs </w:t>
      </w:r>
      <w:r w:rsidR="003F1B9B" w:rsidRPr="00F06E17">
        <w:rPr>
          <w:bCs/>
          <w:sz w:val="22"/>
          <w:lang w:val="fr-FR"/>
        </w:rPr>
        <w:t>relatifs</w:t>
      </w:r>
      <w:r w:rsidR="00D90AEE" w:rsidRPr="00F06E17">
        <w:rPr>
          <w:bCs/>
          <w:sz w:val="22"/>
          <w:lang w:val="fr-FR"/>
        </w:rPr>
        <w:t xml:space="preserve"> aux moyens</w:t>
      </w:r>
      <w:r w:rsidRPr="00F06E17">
        <w:rPr>
          <w:bCs/>
          <w:sz w:val="22"/>
          <w:lang w:val="fr-FR"/>
        </w:rPr>
        <w:t>.</w:t>
      </w:r>
    </w:p>
    <w:p w14:paraId="438335D0" w14:textId="77777777" w:rsidR="0068321F" w:rsidRPr="00F06E17" w:rsidRDefault="0068321F" w:rsidP="0068321F">
      <w:pPr>
        <w:rPr>
          <w:szCs w:val="24"/>
          <w:lang w:val="fr-FR"/>
        </w:rPr>
      </w:pPr>
    </w:p>
    <w:p w14:paraId="1BB4414F" w14:textId="7AAC462D" w:rsidR="0068321F" w:rsidRPr="00F06E17" w:rsidRDefault="0068321F" w:rsidP="00097310">
      <w:pPr>
        <w:numPr>
          <w:ilvl w:val="0"/>
          <w:numId w:val="6"/>
        </w:numPr>
        <w:ind w:hanging="360"/>
        <w:contextualSpacing/>
        <w:rPr>
          <w:b/>
          <w:bCs/>
          <w:sz w:val="22"/>
          <w:lang w:val="fr-FR"/>
        </w:rPr>
      </w:pPr>
      <w:r w:rsidRPr="00F06E17">
        <w:rPr>
          <w:b/>
          <w:bCs/>
          <w:sz w:val="22"/>
          <w:lang w:val="fr-FR"/>
        </w:rPr>
        <w:t>Objecti</w:t>
      </w:r>
      <w:r w:rsidR="00D90AEE" w:rsidRPr="00F06E17">
        <w:rPr>
          <w:b/>
          <w:bCs/>
          <w:sz w:val="22"/>
          <w:lang w:val="fr-FR"/>
        </w:rPr>
        <w:t>f</w:t>
      </w:r>
      <w:r w:rsidRPr="00F06E17">
        <w:rPr>
          <w:b/>
          <w:bCs/>
          <w:sz w:val="22"/>
          <w:lang w:val="fr-FR"/>
        </w:rPr>
        <w:t>s</w:t>
      </w:r>
      <w:r w:rsidR="00D90AEE" w:rsidRPr="00F06E17">
        <w:rPr>
          <w:b/>
          <w:bCs/>
          <w:sz w:val="22"/>
          <w:lang w:val="fr-FR"/>
        </w:rPr>
        <w:t xml:space="preserve"> </w:t>
      </w:r>
      <w:r w:rsidR="003F1B9B" w:rsidRPr="00F06E17">
        <w:rPr>
          <w:b/>
          <w:bCs/>
          <w:sz w:val="22"/>
          <w:lang w:val="fr-FR"/>
        </w:rPr>
        <w:t>relatifs</w:t>
      </w:r>
      <w:r w:rsidR="00D90AEE" w:rsidRPr="00F06E17">
        <w:rPr>
          <w:b/>
          <w:bCs/>
          <w:sz w:val="22"/>
          <w:lang w:val="fr-FR"/>
        </w:rPr>
        <w:t xml:space="preserve"> au processus</w:t>
      </w:r>
    </w:p>
    <w:p w14:paraId="6D3A37E2" w14:textId="2184B814" w:rsidR="0068321F" w:rsidRPr="00F06E17" w:rsidRDefault="0068321F" w:rsidP="0068321F">
      <w:pPr>
        <w:ind w:firstLine="720"/>
        <w:contextualSpacing/>
        <w:rPr>
          <w:bCs/>
          <w:sz w:val="22"/>
          <w:lang w:val="fr-FR"/>
        </w:rPr>
      </w:pPr>
      <w:r w:rsidRPr="00F06E17">
        <w:rPr>
          <w:bCs/>
          <w:sz w:val="22"/>
          <w:lang w:val="fr-FR"/>
        </w:rPr>
        <w:t>List</w:t>
      </w:r>
      <w:r w:rsidR="00D90AEE" w:rsidRPr="00F06E17">
        <w:rPr>
          <w:bCs/>
          <w:sz w:val="22"/>
          <w:lang w:val="fr-FR"/>
        </w:rPr>
        <w:t xml:space="preserve">e et explication des objectifs </w:t>
      </w:r>
      <w:r w:rsidR="003F1B9B" w:rsidRPr="00F06E17">
        <w:rPr>
          <w:bCs/>
          <w:sz w:val="22"/>
          <w:lang w:val="fr-FR"/>
        </w:rPr>
        <w:t>relatifs</w:t>
      </w:r>
      <w:r w:rsidR="00D90AEE" w:rsidRPr="00F06E17">
        <w:rPr>
          <w:bCs/>
          <w:sz w:val="22"/>
          <w:lang w:val="fr-FR"/>
        </w:rPr>
        <w:t xml:space="preserve"> au processus</w:t>
      </w:r>
      <w:r w:rsidRPr="00F06E17">
        <w:rPr>
          <w:bCs/>
          <w:sz w:val="22"/>
          <w:lang w:val="fr-FR"/>
        </w:rPr>
        <w:t xml:space="preserve">. </w:t>
      </w:r>
    </w:p>
    <w:p w14:paraId="6D7EBE2D" w14:textId="77777777" w:rsidR="0068321F" w:rsidRPr="00F06E17" w:rsidRDefault="0068321F" w:rsidP="0068321F">
      <w:pPr>
        <w:ind w:left="720"/>
        <w:contextualSpacing/>
        <w:rPr>
          <w:sz w:val="22"/>
          <w:lang w:val="fr-FR"/>
        </w:rPr>
      </w:pPr>
    </w:p>
    <w:p w14:paraId="3252C5E6" w14:textId="46E7796B" w:rsidR="0068321F" w:rsidRPr="00F06E17" w:rsidRDefault="00D90AEE" w:rsidP="00097310">
      <w:pPr>
        <w:numPr>
          <w:ilvl w:val="0"/>
          <w:numId w:val="6"/>
        </w:numPr>
        <w:ind w:hanging="360"/>
        <w:contextualSpacing/>
        <w:rPr>
          <w:sz w:val="22"/>
          <w:lang w:val="fr-FR"/>
        </w:rPr>
      </w:pPr>
      <w:r w:rsidRPr="00F06E17">
        <w:rPr>
          <w:b/>
          <w:sz w:val="22"/>
          <w:lang w:val="fr-FR"/>
        </w:rPr>
        <w:t>Tableau du cadre d</w:t>
      </w:r>
      <w:r w:rsidR="0069417D" w:rsidRPr="00F06E17">
        <w:rPr>
          <w:b/>
          <w:sz w:val="22"/>
          <w:lang w:val="fr-FR"/>
        </w:rPr>
        <w:t>’</w:t>
      </w:r>
      <w:r w:rsidRPr="00F06E17">
        <w:rPr>
          <w:b/>
          <w:sz w:val="22"/>
          <w:lang w:val="fr-FR"/>
        </w:rPr>
        <w:t>action</w:t>
      </w:r>
      <w:r w:rsidR="0068321F" w:rsidRPr="00F06E17">
        <w:rPr>
          <w:sz w:val="22"/>
          <w:lang w:val="fr-FR"/>
        </w:rPr>
        <w:t xml:space="preserve"> </w:t>
      </w:r>
      <w:r w:rsidRPr="00F06E17">
        <w:rPr>
          <w:sz w:val="22"/>
          <w:lang w:val="fr-FR"/>
        </w:rPr>
        <w:t>présentant</w:t>
      </w:r>
      <w:r w:rsidR="0068321F" w:rsidRPr="00F06E17">
        <w:rPr>
          <w:sz w:val="22"/>
          <w:lang w:val="fr-FR"/>
        </w:rPr>
        <w:t xml:space="preserve"> </w:t>
      </w:r>
      <w:r w:rsidRPr="00F06E17">
        <w:rPr>
          <w:sz w:val="22"/>
          <w:lang w:val="fr-FR"/>
        </w:rPr>
        <w:t>les</w:t>
      </w:r>
      <w:r w:rsidR="0068321F" w:rsidRPr="00F06E17">
        <w:rPr>
          <w:sz w:val="22"/>
          <w:lang w:val="fr-FR"/>
        </w:rPr>
        <w:t xml:space="preserve"> </w:t>
      </w:r>
      <w:r w:rsidRPr="00F06E17">
        <w:rPr>
          <w:b/>
          <w:bCs/>
          <w:sz w:val="22"/>
          <w:lang w:val="fr-FR"/>
        </w:rPr>
        <w:t>objectifs fo</w:t>
      </w:r>
      <w:r w:rsidR="0068321F" w:rsidRPr="00F06E17">
        <w:rPr>
          <w:b/>
          <w:bCs/>
          <w:sz w:val="22"/>
          <w:lang w:val="fr-FR"/>
        </w:rPr>
        <w:t>ndamenta</w:t>
      </w:r>
      <w:r w:rsidRPr="00F06E17">
        <w:rPr>
          <w:b/>
          <w:bCs/>
          <w:sz w:val="22"/>
          <w:lang w:val="fr-FR"/>
        </w:rPr>
        <w:t>ux</w:t>
      </w:r>
      <w:r w:rsidR="0068321F" w:rsidRPr="00F06E17">
        <w:rPr>
          <w:b/>
          <w:bCs/>
          <w:sz w:val="22"/>
          <w:lang w:val="fr-FR"/>
        </w:rPr>
        <w:t xml:space="preserve">, </w:t>
      </w:r>
      <w:r w:rsidRPr="00F06E17">
        <w:rPr>
          <w:b/>
          <w:bCs/>
          <w:sz w:val="22"/>
          <w:lang w:val="fr-FR"/>
        </w:rPr>
        <w:t xml:space="preserve">ainsi que ceux </w:t>
      </w:r>
      <w:r w:rsidR="003F1B9B" w:rsidRPr="00F06E17">
        <w:rPr>
          <w:b/>
          <w:bCs/>
          <w:sz w:val="22"/>
          <w:lang w:val="fr-FR"/>
        </w:rPr>
        <w:t>relatifs</w:t>
      </w:r>
      <w:r w:rsidRPr="00F06E17">
        <w:rPr>
          <w:b/>
          <w:bCs/>
          <w:sz w:val="22"/>
          <w:lang w:val="fr-FR"/>
        </w:rPr>
        <w:t xml:space="preserve"> aux moyens et au processus</w:t>
      </w:r>
      <w:r w:rsidRPr="00F06E17">
        <w:rPr>
          <w:sz w:val="22"/>
          <w:lang w:val="fr-FR"/>
        </w:rPr>
        <w:t xml:space="preserve"> et les </w:t>
      </w:r>
      <w:r w:rsidRPr="00F06E17">
        <w:rPr>
          <w:b/>
          <w:bCs/>
          <w:sz w:val="22"/>
          <w:lang w:val="fr-FR"/>
        </w:rPr>
        <w:t xml:space="preserve">actions </w:t>
      </w:r>
      <w:r w:rsidR="003F1B9B" w:rsidRPr="00F06E17">
        <w:rPr>
          <w:sz w:val="22"/>
          <w:lang w:val="fr-FR"/>
        </w:rPr>
        <w:t>correspondantes</w:t>
      </w:r>
      <w:r w:rsidRPr="00F06E17">
        <w:rPr>
          <w:sz w:val="22"/>
          <w:lang w:val="fr-FR"/>
        </w:rPr>
        <w:t>, avec leurs priorités</w:t>
      </w:r>
      <w:r w:rsidR="0068321F" w:rsidRPr="00F06E17">
        <w:rPr>
          <w:sz w:val="22"/>
          <w:lang w:val="fr-FR"/>
        </w:rPr>
        <w:t xml:space="preserve">, </w:t>
      </w:r>
      <w:r w:rsidRPr="00F06E17">
        <w:rPr>
          <w:sz w:val="22"/>
          <w:lang w:val="fr-FR"/>
        </w:rPr>
        <w:t>calendriers</w:t>
      </w:r>
      <w:r w:rsidR="0068321F" w:rsidRPr="00F06E17">
        <w:rPr>
          <w:sz w:val="22"/>
          <w:lang w:val="fr-FR"/>
        </w:rPr>
        <w:t xml:space="preserve"> </w:t>
      </w:r>
      <w:r w:rsidRPr="00F06E17">
        <w:rPr>
          <w:sz w:val="22"/>
          <w:lang w:val="fr-FR"/>
        </w:rPr>
        <w:t>et les organisations responsables de leur mise en œuvre</w:t>
      </w:r>
      <w:r w:rsidR="0068321F" w:rsidRPr="00F06E17">
        <w:rPr>
          <w:sz w:val="22"/>
          <w:lang w:val="fr-FR"/>
        </w:rPr>
        <w:t>.</w:t>
      </w:r>
    </w:p>
    <w:p w14:paraId="2C7EE4A5" w14:textId="77777777" w:rsidR="0068321F" w:rsidRPr="00F06E17" w:rsidRDefault="0068321F" w:rsidP="0068321F">
      <w:pPr>
        <w:rPr>
          <w:b/>
          <w:lang w:val="fr-FR"/>
        </w:rPr>
      </w:pPr>
    </w:p>
    <w:p w14:paraId="1B164A7C" w14:textId="4D8B7F60" w:rsidR="0068321F" w:rsidRPr="00F06E17" w:rsidRDefault="0068321F" w:rsidP="0068321F">
      <w:pPr>
        <w:rPr>
          <w:lang w:val="fr-FR"/>
        </w:rPr>
      </w:pPr>
      <w:r w:rsidRPr="00F06E17">
        <w:rPr>
          <w:b/>
          <w:lang w:val="fr-FR"/>
        </w:rPr>
        <w:t>Table</w:t>
      </w:r>
      <w:r w:rsidR="00D90AEE" w:rsidRPr="00F06E17">
        <w:rPr>
          <w:b/>
          <w:lang w:val="fr-FR"/>
        </w:rPr>
        <w:t>au</w:t>
      </w:r>
      <w:r w:rsidRPr="00F06E17">
        <w:rPr>
          <w:b/>
          <w:lang w:val="fr-FR"/>
        </w:rPr>
        <w:t xml:space="preserve"> xx. </w:t>
      </w:r>
      <w:r w:rsidR="00D90AEE" w:rsidRPr="00F06E17">
        <w:rPr>
          <w:b/>
          <w:lang w:val="fr-FR"/>
        </w:rPr>
        <w:t>Cadre d</w:t>
      </w:r>
      <w:r w:rsidR="0069417D" w:rsidRPr="00F06E17">
        <w:rPr>
          <w:b/>
          <w:lang w:val="fr-FR"/>
        </w:rPr>
        <w:t>’</w:t>
      </w:r>
      <w:r w:rsidR="00D90AEE" w:rsidRPr="00F06E17">
        <w:rPr>
          <w:b/>
          <w:lang w:val="fr-FR"/>
        </w:rPr>
        <w:t>a</w:t>
      </w:r>
      <w:r w:rsidRPr="00F06E17">
        <w:rPr>
          <w:b/>
          <w:lang w:val="fr-FR"/>
        </w:rPr>
        <w:t>ction</w:t>
      </w:r>
    </w:p>
    <w:p w14:paraId="413447E5" w14:textId="77777777" w:rsidR="0068321F" w:rsidRPr="00F06E17" w:rsidRDefault="0068321F" w:rsidP="0068321F">
      <w:pPr>
        <w:rPr>
          <w:lang w:val="fr-FR"/>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517"/>
        <w:gridCol w:w="1913"/>
        <w:gridCol w:w="2331"/>
        <w:gridCol w:w="963"/>
        <w:gridCol w:w="1482"/>
        <w:gridCol w:w="1980"/>
      </w:tblGrid>
      <w:tr w:rsidR="00D90AEE" w:rsidRPr="00F06E17" w14:paraId="7557CE40" w14:textId="77777777" w:rsidTr="00D90AEE">
        <w:trPr>
          <w:trHeight w:val="929"/>
          <w:jc w:val="center"/>
        </w:trPr>
        <w:tc>
          <w:tcPr>
            <w:tcW w:w="677" w:type="pct"/>
            <w:tcBorders>
              <w:left w:val="single" w:sz="8" w:space="0" w:color="000000"/>
              <w:right w:val="single" w:sz="8" w:space="0" w:color="000000"/>
            </w:tcBorders>
            <w:tcMar>
              <w:top w:w="100" w:type="dxa"/>
              <w:left w:w="80" w:type="dxa"/>
              <w:bottom w:w="100" w:type="dxa"/>
              <w:right w:w="80" w:type="dxa"/>
            </w:tcMar>
          </w:tcPr>
          <w:p w14:paraId="0DB6F5A9" w14:textId="094CCDD6" w:rsidR="0068321F" w:rsidRPr="00F06E17" w:rsidRDefault="0068321F" w:rsidP="0068321F">
            <w:pPr>
              <w:rPr>
                <w:b/>
                <w:bCs/>
                <w:sz w:val="22"/>
                <w:lang w:val="fr-FR"/>
              </w:rPr>
            </w:pPr>
            <w:r w:rsidRPr="00F06E17">
              <w:rPr>
                <w:b/>
                <w:bCs/>
                <w:sz w:val="22"/>
                <w:lang w:val="fr-FR"/>
              </w:rPr>
              <w:t>Objecti</w:t>
            </w:r>
            <w:r w:rsidR="00D90AEE" w:rsidRPr="00F06E17">
              <w:rPr>
                <w:b/>
                <w:bCs/>
                <w:sz w:val="22"/>
                <w:lang w:val="fr-FR"/>
              </w:rPr>
              <w:t>f</w:t>
            </w:r>
            <w:r w:rsidRPr="00F06E17">
              <w:rPr>
                <w:b/>
                <w:bCs/>
                <w:sz w:val="22"/>
                <w:lang w:val="fr-FR"/>
              </w:rPr>
              <w:t>s</w:t>
            </w:r>
            <w:r w:rsidR="00D90AEE" w:rsidRPr="00F06E17">
              <w:rPr>
                <w:b/>
                <w:bCs/>
                <w:sz w:val="22"/>
                <w:lang w:val="fr-FR"/>
              </w:rPr>
              <w:t xml:space="preserve"> fondamentaux</w:t>
            </w:r>
          </w:p>
        </w:tc>
        <w:tc>
          <w:tcPr>
            <w:tcW w:w="953" w:type="pct"/>
            <w:tcBorders>
              <w:bottom w:val="single" w:sz="8" w:space="0" w:color="000000"/>
              <w:right w:val="single" w:sz="8" w:space="0" w:color="000000"/>
            </w:tcBorders>
            <w:tcMar>
              <w:top w:w="100" w:type="dxa"/>
              <w:left w:w="80" w:type="dxa"/>
              <w:bottom w:w="100" w:type="dxa"/>
              <w:right w:w="80" w:type="dxa"/>
            </w:tcMar>
          </w:tcPr>
          <w:p w14:paraId="3EFB033A" w14:textId="22006E3B" w:rsidR="0068321F" w:rsidRPr="00F06E17" w:rsidRDefault="00D90AEE" w:rsidP="0068321F">
            <w:pPr>
              <w:jc w:val="center"/>
              <w:rPr>
                <w:b/>
                <w:sz w:val="22"/>
                <w:lang w:val="fr-FR"/>
              </w:rPr>
            </w:pPr>
            <w:r w:rsidRPr="00F06E17">
              <w:rPr>
                <w:b/>
                <w:sz w:val="22"/>
                <w:lang w:val="fr-FR"/>
              </w:rPr>
              <w:t xml:space="preserve">Objectifs </w:t>
            </w:r>
            <w:r w:rsidR="003F1B9B" w:rsidRPr="00F06E17">
              <w:rPr>
                <w:b/>
                <w:sz w:val="22"/>
                <w:lang w:val="fr-FR"/>
              </w:rPr>
              <w:t>relatifs</w:t>
            </w:r>
            <w:r w:rsidRPr="00F06E17">
              <w:rPr>
                <w:b/>
                <w:sz w:val="22"/>
                <w:lang w:val="fr-FR"/>
              </w:rPr>
              <w:t xml:space="preserve"> aux moyens/ au processus</w:t>
            </w:r>
          </w:p>
        </w:tc>
        <w:tc>
          <w:tcPr>
            <w:tcW w:w="1158" w:type="pct"/>
            <w:tcBorders>
              <w:bottom w:val="single" w:sz="8" w:space="0" w:color="000000"/>
              <w:right w:val="single" w:sz="8" w:space="0" w:color="000000"/>
            </w:tcBorders>
            <w:shd w:val="clear" w:color="auto" w:fill="auto"/>
            <w:tcMar>
              <w:top w:w="100" w:type="dxa"/>
              <w:left w:w="80" w:type="dxa"/>
              <w:bottom w:w="100" w:type="dxa"/>
              <w:right w:w="80" w:type="dxa"/>
            </w:tcMar>
          </w:tcPr>
          <w:p w14:paraId="3EB78FB4" w14:textId="77777777" w:rsidR="0068321F" w:rsidRPr="00F06E17" w:rsidRDefault="0068321F" w:rsidP="0068321F">
            <w:pPr>
              <w:jc w:val="center"/>
              <w:rPr>
                <w:sz w:val="22"/>
                <w:lang w:val="fr-FR"/>
              </w:rPr>
            </w:pPr>
            <w:r w:rsidRPr="00F06E17">
              <w:rPr>
                <w:b/>
                <w:sz w:val="22"/>
                <w:lang w:val="fr-FR"/>
              </w:rPr>
              <w:t>Action</w:t>
            </w:r>
          </w:p>
        </w:tc>
        <w:tc>
          <w:tcPr>
            <w:tcW w:w="477" w:type="pct"/>
            <w:tcBorders>
              <w:bottom w:val="single" w:sz="8" w:space="0" w:color="000000"/>
              <w:right w:val="single" w:sz="8" w:space="0" w:color="000000"/>
            </w:tcBorders>
            <w:shd w:val="clear" w:color="auto" w:fill="auto"/>
            <w:tcMar>
              <w:top w:w="100" w:type="dxa"/>
              <w:left w:w="80" w:type="dxa"/>
              <w:bottom w:w="100" w:type="dxa"/>
              <w:right w:w="80" w:type="dxa"/>
            </w:tcMar>
          </w:tcPr>
          <w:p w14:paraId="2310B8BF" w14:textId="7681AC09" w:rsidR="0068321F" w:rsidRPr="00F06E17" w:rsidRDefault="0068321F" w:rsidP="0068321F">
            <w:pPr>
              <w:jc w:val="center"/>
              <w:rPr>
                <w:sz w:val="22"/>
                <w:lang w:val="fr-FR"/>
              </w:rPr>
            </w:pPr>
            <w:r w:rsidRPr="00F06E17">
              <w:rPr>
                <w:b/>
                <w:sz w:val="22"/>
                <w:lang w:val="fr-FR"/>
              </w:rPr>
              <w:t>Priorit</w:t>
            </w:r>
            <w:r w:rsidR="00D90AEE" w:rsidRPr="00F06E17">
              <w:rPr>
                <w:b/>
                <w:sz w:val="22"/>
                <w:lang w:val="fr-FR"/>
              </w:rPr>
              <w:t>é</w:t>
            </w:r>
            <w:r w:rsidRPr="00F06E17">
              <w:rPr>
                <w:rStyle w:val="FootnoteReference"/>
                <w:b/>
                <w:sz w:val="22"/>
                <w:lang w:val="fr-FR"/>
              </w:rPr>
              <w:footnoteReference w:id="5"/>
            </w:r>
          </w:p>
        </w:tc>
        <w:tc>
          <w:tcPr>
            <w:tcW w:w="750" w:type="pct"/>
            <w:tcBorders>
              <w:bottom w:val="single" w:sz="8" w:space="0" w:color="000000"/>
              <w:right w:val="single" w:sz="8" w:space="0" w:color="000000"/>
            </w:tcBorders>
            <w:shd w:val="clear" w:color="auto" w:fill="auto"/>
            <w:tcMar>
              <w:top w:w="100" w:type="dxa"/>
              <w:left w:w="80" w:type="dxa"/>
              <w:bottom w:w="100" w:type="dxa"/>
              <w:right w:w="80" w:type="dxa"/>
            </w:tcMar>
          </w:tcPr>
          <w:p w14:paraId="538C2E62" w14:textId="1B2BB2E7" w:rsidR="0068321F" w:rsidRPr="00F06E17" w:rsidRDefault="00D90AEE" w:rsidP="0068321F">
            <w:pPr>
              <w:jc w:val="center"/>
              <w:rPr>
                <w:sz w:val="22"/>
                <w:lang w:val="fr-FR"/>
              </w:rPr>
            </w:pPr>
            <w:r w:rsidRPr="00F06E17">
              <w:rPr>
                <w:b/>
                <w:sz w:val="22"/>
                <w:lang w:val="fr-FR"/>
              </w:rPr>
              <w:t>Calendrier</w:t>
            </w:r>
          </w:p>
        </w:tc>
        <w:tc>
          <w:tcPr>
            <w:tcW w:w="985" w:type="pct"/>
            <w:tcBorders>
              <w:bottom w:val="single" w:sz="8" w:space="0" w:color="000000"/>
              <w:right w:val="single" w:sz="8" w:space="0" w:color="000000"/>
            </w:tcBorders>
            <w:shd w:val="clear" w:color="auto" w:fill="auto"/>
          </w:tcPr>
          <w:p w14:paraId="43DC4BE1" w14:textId="67EFB236" w:rsidR="0068321F" w:rsidRPr="00F06E17" w:rsidRDefault="0068321F" w:rsidP="0068321F">
            <w:pPr>
              <w:jc w:val="center"/>
              <w:rPr>
                <w:b/>
                <w:sz w:val="22"/>
                <w:lang w:val="fr-FR"/>
              </w:rPr>
            </w:pPr>
            <w:r w:rsidRPr="00F06E17">
              <w:rPr>
                <w:b/>
                <w:sz w:val="22"/>
                <w:lang w:val="fr-FR"/>
              </w:rPr>
              <w:t>Organisations respons</w:t>
            </w:r>
            <w:r w:rsidR="00D90AEE" w:rsidRPr="00F06E17">
              <w:rPr>
                <w:b/>
                <w:sz w:val="22"/>
                <w:lang w:val="fr-FR"/>
              </w:rPr>
              <w:t>a</w:t>
            </w:r>
            <w:r w:rsidRPr="00F06E17">
              <w:rPr>
                <w:b/>
                <w:sz w:val="22"/>
                <w:lang w:val="fr-FR"/>
              </w:rPr>
              <w:t>ble</w:t>
            </w:r>
            <w:r w:rsidR="00D90AEE" w:rsidRPr="00F06E17">
              <w:rPr>
                <w:b/>
                <w:sz w:val="22"/>
                <w:lang w:val="fr-FR"/>
              </w:rPr>
              <w:t>s</w:t>
            </w:r>
          </w:p>
        </w:tc>
      </w:tr>
      <w:tr w:rsidR="00D90AEE" w:rsidRPr="00457AAC" w14:paraId="7B717CF0" w14:textId="77777777" w:rsidTr="000241B5">
        <w:trPr>
          <w:trHeight w:val="794"/>
          <w:jc w:val="center"/>
        </w:trPr>
        <w:tc>
          <w:tcPr>
            <w:tcW w:w="677" w:type="pct"/>
            <w:vMerge w:val="restart"/>
            <w:tcBorders>
              <w:left w:val="single" w:sz="8" w:space="0" w:color="000000"/>
              <w:right w:val="single" w:sz="8" w:space="0" w:color="000000"/>
            </w:tcBorders>
            <w:tcMar>
              <w:top w:w="100" w:type="dxa"/>
              <w:left w:w="80" w:type="dxa"/>
              <w:bottom w:w="100" w:type="dxa"/>
              <w:right w:w="80" w:type="dxa"/>
            </w:tcMar>
          </w:tcPr>
          <w:p w14:paraId="44907372" w14:textId="77777777" w:rsidR="0068321F" w:rsidRPr="00F06E17" w:rsidRDefault="0068321F" w:rsidP="0068321F">
            <w:pPr>
              <w:rPr>
                <w:sz w:val="22"/>
                <w:lang w:val="fr-FR"/>
              </w:rPr>
            </w:pPr>
          </w:p>
        </w:tc>
        <w:tc>
          <w:tcPr>
            <w:tcW w:w="953" w:type="pct"/>
            <w:vMerge w:val="restart"/>
            <w:tcBorders>
              <w:right w:val="single" w:sz="8" w:space="0" w:color="000000"/>
            </w:tcBorders>
            <w:tcMar>
              <w:top w:w="100" w:type="dxa"/>
              <w:left w:w="80" w:type="dxa"/>
              <w:bottom w:w="100" w:type="dxa"/>
              <w:right w:w="80" w:type="dxa"/>
            </w:tcMar>
          </w:tcPr>
          <w:p w14:paraId="74A9C28A" w14:textId="77777777" w:rsidR="0068321F" w:rsidRPr="00F06E17" w:rsidRDefault="0068321F" w:rsidP="0068321F">
            <w:pPr>
              <w:rPr>
                <w:sz w:val="22"/>
                <w:lang w:val="fr-FR"/>
              </w:rPr>
            </w:pPr>
            <w:r w:rsidRPr="00F06E17">
              <w:rPr>
                <w:sz w:val="22"/>
                <w:lang w:val="fr-FR"/>
              </w:rPr>
              <w:t>1.</w:t>
            </w:r>
          </w:p>
        </w:tc>
        <w:tc>
          <w:tcPr>
            <w:tcW w:w="1158" w:type="pct"/>
            <w:tcBorders>
              <w:bottom w:val="single" w:sz="8" w:space="0" w:color="000000"/>
              <w:right w:val="single" w:sz="8" w:space="0" w:color="000000"/>
            </w:tcBorders>
            <w:tcMar>
              <w:top w:w="100" w:type="dxa"/>
              <w:left w:w="80" w:type="dxa"/>
              <w:bottom w:w="100" w:type="dxa"/>
              <w:right w:w="80" w:type="dxa"/>
            </w:tcMar>
          </w:tcPr>
          <w:p w14:paraId="2F991814" w14:textId="1E5E8B3E" w:rsidR="0068321F" w:rsidRPr="00F06E17" w:rsidRDefault="0068321F" w:rsidP="008735A5">
            <w:pPr>
              <w:jc w:val="left"/>
              <w:rPr>
                <w:sz w:val="22"/>
                <w:lang w:val="fr-FR"/>
              </w:rPr>
            </w:pPr>
            <w:r w:rsidRPr="00F06E17">
              <w:rPr>
                <w:sz w:val="22"/>
                <w:lang w:val="fr-FR"/>
              </w:rPr>
              <w:t xml:space="preserve">1.1 Description </w:t>
            </w:r>
            <w:r w:rsidR="00D90AEE" w:rsidRPr="00F06E17">
              <w:rPr>
                <w:sz w:val="22"/>
                <w:lang w:val="fr-FR"/>
              </w:rPr>
              <w:t>de l</w:t>
            </w:r>
            <w:r w:rsidR="0069417D" w:rsidRPr="00F06E17">
              <w:rPr>
                <w:sz w:val="22"/>
                <w:lang w:val="fr-FR"/>
              </w:rPr>
              <w:t>’</w:t>
            </w:r>
            <w:r w:rsidR="00D90AEE" w:rsidRPr="00F06E17">
              <w:rPr>
                <w:sz w:val="22"/>
                <w:lang w:val="fr-FR"/>
              </w:rPr>
              <w:t>action</w:t>
            </w:r>
          </w:p>
          <w:p w14:paraId="1F3D7921" w14:textId="77777777" w:rsidR="0068321F" w:rsidRPr="00F06E17" w:rsidRDefault="0068321F" w:rsidP="0068321F">
            <w:pPr>
              <w:ind w:left="705"/>
              <w:rPr>
                <w:sz w:val="6"/>
                <w:szCs w:val="6"/>
                <w:lang w:val="fr-FR"/>
              </w:rPr>
            </w:pPr>
          </w:p>
          <w:p w14:paraId="145CB3DE" w14:textId="11B4A25D" w:rsidR="0068321F" w:rsidRPr="00F06E17" w:rsidRDefault="0068321F" w:rsidP="008735A5">
            <w:pPr>
              <w:jc w:val="left"/>
              <w:rPr>
                <w:sz w:val="22"/>
                <w:lang w:val="fr-FR"/>
              </w:rPr>
            </w:pPr>
            <w:r w:rsidRPr="00F06E17">
              <w:rPr>
                <w:sz w:val="22"/>
                <w:lang w:val="fr-FR"/>
              </w:rPr>
              <w:t xml:space="preserve">Applicable </w:t>
            </w:r>
            <w:r w:rsidR="00D90AEE" w:rsidRPr="00F06E17">
              <w:rPr>
                <w:sz w:val="22"/>
                <w:lang w:val="fr-FR"/>
              </w:rPr>
              <w:t xml:space="preserve">à </w:t>
            </w:r>
            <w:r w:rsidRPr="00F06E17">
              <w:rPr>
                <w:sz w:val="22"/>
                <w:lang w:val="fr-FR"/>
              </w:rPr>
              <w:t>: [</w:t>
            </w:r>
            <w:r w:rsidR="00D90AEE" w:rsidRPr="00F06E17">
              <w:rPr>
                <w:sz w:val="22"/>
                <w:lang w:val="fr-FR"/>
              </w:rPr>
              <w:t>noter ici les États de l</w:t>
            </w:r>
            <w:r w:rsidR="0069417D" w:rsidRPr="00F06E17">
              <w:rPr>
                <w:sz w:val="22"/>
                <w:lang w:val="fr-FR"/>
              </w:rPr>
              <w:t>’</w:t>
            </w:r>
            <w:r w:rsidR="00D90AEE" w:rsidRPr="00F06E17">
              <w:rPr>
                <w:sz w:val="22"/>
                <w:lang w:val="fr-FR"/>
              </w:rPr>
              <w:t>aire de répartition concernés</w:t>
            </w:r>
            <w:r w:rsidRPr="00F06E17">
              <w:rPr>
                <w:sz w:val="22"/>
                <w:lang w:val="fr-FR"/>
              </w:rPr>
              <w:t>]</w:t>
            </w:r>
          </w:p>
        </w:tc>
        <w:tc>
          <w:tcPr>
            <w:tcW w:w="477" w:type="pct"/>
            <w:tcBorders>
              <w:bottom w:val="single" w:sz="8" w:space="0" w:color="000000"/>
              <w:right w:val="single" w:sz="8" w:space="0" w:color="000000"/>
            </w:tcBorders>
            <w:tcMar>
              <w:top w:w="100" w:type="dxa"/>
              <w:left w:w="80" w:type="dxa"/>
              <w:bottom w:w="100" w:type="dxa"/>
              <w:right w:w="80" w:type="dxa"/>
            </w:tcMar>
          </w:tcPr>
          <w:p w14:paraId="436D0D10" w14:textId="77777777" w:rsidR="0068321F" w:rsidRPr="00F06E17" w:rsidRDefault="0068321F" w:rsidP="0068321F">
            <w:pPr>
              <w:ind w:left="720"/>
              <w:rPr>
                <w:sz w:val="22"/>
                <w:lang w:val="fr-FR"/>
              </w:rPr>
            </w:pPr>
            <w:r w:rsidRPr="00F06E17">
              <w:rPr>
                <w:sz w:val="22"/>
                <w:lang w:val="fr-FR"/>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499AE83E" w14:textId="77777777" w:rsidR="0068321F" w:rsidRPr="00F06E17" w:rsidRDefault="0068321F" w:rsidP="0068321F">
            <w:pPr>
              <w:rPr>
                <w:sz w:val="22"/>
                <w:lang w:val="fr-FR"/>
              </w:rPr>
            </w:pPr>
            <w:r w:rsidRPr="00F06E17">
              <w:rPr>
                <w:sz w:val="22"/>
                <w:lang w:val="fr-FR"/>
              </w:rPr>
              <w:t xml:space="preserve"> </w:t>
            </w:r>
          </w:p>
        </w:tc>
        <w:tc>
          <w:tcPr>
            <w:tcW w:w="985" w:type="pct"/>
            <w:tcBorders>
              <w:right w:val="single" w:sz="8" w:space="0" w:color="000000"/>
            </w:tcBorders>
          </w:tcPr>
          <w:p w14:paraId="56CC6CA9" w14:textId="77777777" w:rsidR="0068321F" w:rsidRPr="00F06E17" w:rsidRDefault="0068321F" w:rsidP="0068321F">
            <w:pPr>
              <w:rPr>
                <w:sz w:val="22"/>
                <w:lang w:val="fr-FR"/>
              </w:rPr>
            </w:pPr>
          </w:p>
        </w:tc>
      </w:tr>
      <w:tr w:rsidR="00D90AEE" w:rsidRPr="00457AAC" w14:paraId="3B6D14EE" w14:textId="77777777" w:rsidTr="000241B5">
        <w:trPr>
          <w:trHeight w:val="805"/>
          <w:jc w:val="center"/>
        </w:trPr>
        <w:tc>
          <w:tcPr>
            <w:tcW w:w="677"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BD2F275" w14:textId="77777777" w:rsidR="0068321F" w:rsidRPr="00F06E17" w:rsidRDefault="0068321F" w:rsidP="0068321F">
            <w:pPr>
              <w:widowControl w:val="0"/>
              <w:rPr>
                <w:sz w:val="22"/>
                <w:lang w:val="fr-FR"/>
              </w:rPr>
            </w:pPr>
          </w:p>
        </w:tc>
        <w:tc>
          <w:tcPr>
            <w:tcW w:w="953" w:type="pct"/>
            <w:vMerge/>
            <w:tcBorders>
              <w:bottom w:val="single" w:sz="8" w:space="0" w:color="000000"/>
              <w:right w:val="single" w:sz="8" w:space="0" w:color="000000"/>
            </w:tcBorders>
            <w:tcMar>
              <w:top w:w="100" w:type="dxa"/>
              <w:left w:w="80" w:type="dxa"/>
              <w:bottom w:w="100" w:type="dxa"/>
              <w:right w:w="80" w:type="dxa"/>
            </w:tcMar>
          </w:tcPr>
          <w:p w14:paraId="76AC424D" w14:textId="77777777" w:rsidR="0068321F" w:rsidRPr="00F06E17" w:rsidRDefault="0068321F" w:rsidP="0068321F">
            <w:pPr>
              <w:rPr>
                <w:sz w:val="22"/>
                <w:lang w:val="fr-FR"/>
              </w:rPr>
            </w:pPr>
          </w:p>
        </w:tc>
        <w:tc>
          <w:tcPr>
            <w:tcW w:w="1158" w:type="pct"/>
            <w:tcBorders>
              <w:bottom w:val="single" w:sz="8" w:space="0" w:color="000000"/>
              <w:right w:val="single" w:sz="8" w:space="0" w:color="000000"/>
            </w:tcBorders>
            <w:tcMar>
              <w:top w:w="100" w:type="dxa"/>
              <w:left w:w="80" w:type="dxa"/>
              <w:bottom w:w="100" w:type="dxa"/>
              <w:right w:w="80" w:type="dxa"/>
            </w:tcMar>
          </w:tcPr>
          <w:p w14:paraId="4153F9D7" w14:textId="073292B9" w:rsidR="00D90AEE" w:rsidRPr="00F06E17" w:rsidRDefault="0068321F" w:rsidP="00D90AEE">
            <w:pPr>
              <w:jc w:val="left"/>
              <w:rPr>
                <w:sz w:val="22"/>
                <w:lang w:val="fr-FR"/>
              </w:rPr>
            </w:pPr>
            <w:r w:rsidRPr="00F06E17">
              <w:rPr>
                <w:sz w:val="22"/>
                <w:lang w:val="fr-FR"/>
              </w:rPr>
              <w:t xml:space="preserve">1.2. </w:t>
            </w:r>
            <w:r w:rsidR="00D90AEE" w:rsidRPr="00F06E17">
              <w:rPr>
                <w:sz w:val="22"/>
                <w:lang w:val="fr-FR"/>
              </w:rPr>
              <w:t>Description de l</w:t>
            </w:r>
            <w:r w:rsidR="0069417D" w:rsidRPr="00F06E17">
              <w:rPr>
                <w:sz w:val="22"/>
                <w:lang w:val="fr-FR"/>
              </w:rPr>
              <w:t>’</w:t>
            </w:r>
            <w:r w:rsidR="00D90AEE" w:rsidRPr="00F06E17">
              <w:rPr>
                <w:sz w:val="22"/>
                <w:lang w:val="fr-FR"/>
              </w:rPr>
              <w:t>action</w:t>
            </w:r>
          </w:p>
          <w:p w14:paraId="4DA47BDB" w14:textId="77777777" w:rsidR="00D90AEE" w:rsidRPr="00F06E17" w:rsidRDefault="00D90AEE" w:rsidP="00D90AEE">
            <w:pPr>
              <w:ind w:left="705"/>
              <w:rPr>
                <w:sz w:val="6"/>
                <w:szCs w:val="6"/>
                <w:lang w:val="fr-FR"/>
              </w:rPr>
            </w:pPr>
          </w:p>
          <w:p w14:paraId="15C57E27" w14:textId="6584D06A" w:rsidR="0068321F" w:rsidRPr="00F06E17" w:rsidRDefault="00D90AEE" w:rsidP="00D90AEE">
            <w:pPr>
              <w:jc w:val="left"/>
              <w:rPr>
                <w:sz w:val="22"/>
                <w:lang w:val="fr-FR"/>
              </w:rPr>
            </w:pPr>
            <w:r w:rsidRPr="00F06E17">
              <w:rPr>
                <w:sz w:val="22"/>
                <w:lang w:val="fr-FR"/>
              </w:rPr>
              <w:t>Applicable à : [noter ici les États de l</w:t>
            </w:r>
            <w:r w:rsidR="0069417D" w:rsidRPr="00F06E17">
              <w:rPr>
                <w:sz w:val="22"/>
                <w:lang w:val="fr-FR"/>
              </w:rPr>
              <w:t>’</w:t>
            </w:r>
            <w:r w:rsidRPr="00F06E17">
              <w:rPr>
                <w:sz w:val="22"/>
                <w:lang w:val="fr-FR"/>
              </w:rPr>
              <w:t>aire de répartition concernés]</w:t>
            </w:r>
          </w:p>
        </w:tc>
        <w:tc>
          <w:tcPr>
            <w:tcW w:w="477" w:type="pct"/>
            <w:tcBorders>
              <w:bottom w:val="single" w:sz="8" w:space="0" w:color="000000"/>
              <w:right w:val="single" w:sz="8" w:space="0" w:color="000000"/>
            </w:tcBorders>
            <w:tcMar>
              <w:top w:w="100" w:type="dxa"/>
              <w:left w:w="80" w:type="dxa"/>
              <w:bottom w:w="100" w:type="dxa"/>
              <w:right w:w="80" w:type="dxa"/>
            </w:tcMar>
          </w:tcPr>
          <w:p w14:paraId="54854F18" w14:textId="77777777" w:rsidR="0068321F" w:rsidRPr="00F06E17" w:rsidRDefault="0068321F" w:rsidP="0068321F">
            <w:pPr>
              <w:ind w:left="720"/>
              <w:rPr>
                <w:sz w:val="22"/>
                <w:lang w:val="fr-FR"/>
              </w:rPr>
            </w:pPr>
            <w:r w:rsidRPr="00F06E17">
              <w:rPr>
                <w:sz w:val="22"/>
                <w:lang w:val="fr-FR"/>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19383D03" w14:textId="77777777" w:rsidR="0068321F" w:rsidRPr="00F06E17" w:rsidRDefault="0068321F" w:rsidP="0068321F">
            <w:pPr>
              <w:rPr>
                <w:sz w:val="22"/>
                <w:lang w:val="fr-FR"/>
              </w:rPr>
            </w:pPr>
            <w:r w:rsidRPr="00F06E17">
              <w:rPr>
                <w:sz w:val="22"/>
                <w:lang w:val="fr-FR"/>
              </w:rPr>
              <w:t xml:space="preserve"> </w:t>
            </w:r>
          </w:p>
        </w:tc>
        <w:tc>
          <w:tcPr>
            <w:tcW w:w="985" w:type="pct"/>
            <w:tcBorders>
              <w:bottom w:val="single" w:sz="8" w:space="0" w:color="000000"/>
              <w:right w:val="single" w:sz="8" w:space="0" w:color="000000"/>
            </w:tcBorders>
          </w:tcPr>
          <w:p w14:paraId="1D896825" w14:textId="77777777" w:rsidR="0068321F" w:rsidRPr="00F06E17" w:rsidRDefault="0068321F" w:rsidP="0068321F">
            <w:pPr>
              <w:rPr>
                <w:sz w:val="22"/>
                <w:lang w:val="fr-FR"/>
              </w:rPr>
            </w:pPr>
          </w:p>
        </w:tc>
      </w:tr>
      <w:tr w:rsidR="00D90AEE" w:rsidRPr="00457AAC" w14:paraId="6F5D9A52" w14:textId="77777777" w:rsidTr="000241B5">
        <w:trPr>
          <w:trHeight w:val="694"/>
          <w:jc w:val="center"/>
        </w:trPr>
        <w:tc>
          <w:tcPr>
            <w:tcW w:w="677" w:type="pct"/>
            <w:tcBorders>
              <w:left w:val="single" w:sz="8" w:space="0" w:color="000000"/>
              <w:right w:val="single" w:sz="8" w:space="0" w:color="000000"/>
            </w:tcBorders>
            <w:tcMar>
              <w:top w:w="100" w:type="dxa"/>
              <w:left w:w="80" w:type="dxa"/>
              <w:bottom w:w="100" w:type="dxa"/>
              <w:right w:w="80" w:type="dxa"/>
            </w:tcMar>
          </w:tcPr>
          <w:p w14:paraId="62C8BEDB" w14:textId="77777777" w:rsidR="0068321F" w:rsidRPr="00F06E17" w:rsidRDefault="0068321F" w:rsidP="0068321F">
            <w:pPr>
              <w:rPr>
                <w:sz w:val="22"/>
                <w:lang w:val="fr-FR"/>
              </w:rPr>
            </w:pPr>
          </w:p>
        </w:tc>
        <w:tc>
          <w:tcPr>
            <w:tcW w:w="953" w:type="pct"/>
            <w:tcBorders>
              <w:right w:val="single" w:sz="8" w:space="0" w:color="000000"/>
            </w:tcBorders>
            <w:tcMar>
              <w:top w:w="100" w:type="dxa"/>
              <w:left w:w="80" w:type="dxa"/>
              <w:bottom w:w="100" w:type="dxa"/>
              <w:right w:w="80" w:type="dxa"/>
            </w:tcMar>
          </w:tcPr>
          <w:p w14:paraId="4A4ED3F0" w14:textId="306B7269" w:rsidR="0068321F" w:rsidRPr="00F06E17" w:rsidRDefault="0068321F" w:rsidP="008735A5">
            <w:pPr>
              <w:jc w:val="left"/>
              <w:rPr>
                <w:sz w:val="22"/>
                <w:lang w:val="fr-FR"/>
              </w:rPr>
            </w:pPr>
            <w:r w:rsidRPr="00F06E17">
              <w:rPr>
                <w:sz w:val="22"/>
                <w:lang w:val="fr-FR"/>
              </w:rPr>
              <w:t>2.</w:t>
            </w:r>
          </w:p>
        </w:tc>
        <w:tc>
          <w:tcPr>
            <w:tcW w:w="1158" w:type="pct"/>
            <w:tcBorders>
              <w:right w:val="single" w:sz="8" w:space="0" w:color="000000"/>
            </w:tcBorders>
            <w:tcMar>
              <w:top w:w="100" w:type="dxa"/>
              <w:left w:w="80" w:type="dxa"/>
              <w:bottom w:w="100" w:type="dxa"/>
              <w:right w:w="80" w:type="dxa"/>
            </w:tcMar>
          </w:tcPr>
          <w:p w14:paraId="0D289052" w14:textId="2D606BF3" w:rsidR="00D90AEE" w:rsidRPr="00F06E17" w:rsidRDefault="0068321F" w:rsidP="00D90AEE">
            <w:pPr>
              <w:jc w:val="left"/>
              <w:rPr>
                <w:sz w:val="22"/>
                <w:lang w:val="fr-FR"/>
              </w:rPr>
            </w:pPr>
            <w:r w:rsidRPr="00F06E17">
              <w:rPr>
                <w:sz w:val="22"/>
                <w:lang w:val="fr-FR"/>
              </w:rPr>
              <w:t xml:space="preserve">2.1. </w:t>
            </w:r>
            <w:r w:rsidR="00D90AEE" w:rsidRPr="00F06E17">
              <w:rPr>
                <w:sz w:val="22"/>
                <w:lang w:val="fr-FR"/>
              </w:rPr>
              <w:t>Description de l</w:t>
            </w:r>
            <w:r w:rsidR="0069417D" w:rsidRPr="00F06E17">
              <w:rPr>
                <w:sz w:val="22"/>
                <w:lang w:val="fr-FR"/>
              </w:rPr>
              <w:t>’</w:t>
            </w:r>
            <w:r w:rsidR="00D90AEE" w:rsidRPr="00F06E17">
              <w:rPr>
                <w:sz w:val="22"/>
                <w:lang w:val="fr-FR"/>
              </w:rPr>
              <w:t>action</w:t>
            </w:r>
          </w:p>
          <w:p w14:paraId="683555A8" w14:textId="77777777" w:rsidR="00D90AEE" w:rsidRPr="00F06E17" w:rsidRDefault="00D90AEE" w:rsidP="00D90AEE">
            <w:pPr>
              <w:ind w:left="705"/>
              <w:rPr>
                <w:sz w:val="6"/>
                <w:szCs w:val="6"/>
                <w:lang w:val="fr-FR"/>
              </w:rPr>
            </w:pPr>
          </w:p>
          <w:p w14:paraId="33CCD012" w14:textId="70CD870D" w:rsidR="0068321F" w:rsidRPr="00F06E17" w:rsidRDefault="00D90AEE" w:rsidP="00D90AEE">
            <w:pPr>
              <w:jc w:val="left"/>
              <w:rPr>
                <w:sz w:val="22"/>
                <w:lang w:val="fr-FR"/>
              </w:rPr>
            </w:pPr>
            <w:r w:rsidRPr="00F06E17">
              <w:rPr>
                <w:sz w:val="22"/>
                <w:lang w:val="fr-FR"/>
              </w:rPr>
              <w:t>Applicable à : [noter ici les États de l</w:t>
            </w:r>
            <w:r w:rsidR="0069417D" w:rsidRPr="00F06E17">
              <w:rPr>
                <w:sz w:val="22"/>
                <w:lang w:val="fr-FR"/>
              </w:rPr>
              <w:t>’</w:t>
            </w:r>
            <w:r w:rsidRPr="00F06E17">
              <w:rPr>
                <w:sz w:val="22"/>
                <w:lang w:val="fr-FR"/>
              </w:rPr>
              <w:t>aire de répartition concernés]</w:t>
            </w:r>
          </w:p>
        </w:tc>
        <w:tc>
          <w:tcPr>
            <w:tcW w:w="477" w:type="pct"/>
            <w:tcBorders>
              <w:right w:val="single" w:sz="8" w:space="0" w:color="000000"/>
            </w:tcBorders>
            <w:tcMar>
              <w:top w:w="100" w:type="dxa"/>
              <w:left w:w="80" w:type="dxa"/>
              <w:bottom w:w="100" w:type="dxa"/>
              <w:right w:w="80" w:type="dxa"/>
            </w:tcMar>
          </w:tcPr>
          <w:p w14:paraId="53570214" w14:textId="77777777" w:rsidR="0068321F" w:rsidRPr="00F06E17" w:rsidRDefault="0068321F" w:rsidP="0068321F">
            <w:pPr>
              <w:jc w:val="center"/>
              <w:rPr>
                <w:sz w:val="22"/>
                <w:lang w:val="fr-FR"/>
              </w:rPr>
            </w:pPr>
            <w:r w:rsidRPr="00F06E17">
              <w:rPr>
                <w:sz w:val="22"/>
                <w:lang w:val="fr-FR"/>
              </w:rPr>
              <w:t xml:space="preserve"> </w:t>
            </w:r>
          </w:p>
        </w:tc>
        <w:tc>
          <w:tcPr>
            <w:tcW w:w="750" w:type="pct"/>
            <w:tcBorders>
              <w:right w:val="single" w:sz="8" w:space="0" w:color="000000"/>
            </w:tcBorders>
            <w:tcMar>
              <w:top w:w="100" w:type="dxa"/>
              <w:left w:w="80" w:type="dxa"/>
              <w:bottom w:w="100" w:type="dxa"/>
              <w:right w:w="80" w:type="dxa"/>
            </w:tcMar>
          </w:tcPr>
          <w:p w14:paraId="4BF7944E" w14:textId="77777777" w:rsidR="0068321F" w:rsidRPr="00F06E17" w:rsidRDefault="0068321F" w:rsidP="0068321F">
            <w:pPr>
              <w:rPr>
                <w:sz w:val="22"/>
                <w:lang w:val="fr-FR"/>
              </w:rPr>
            </w:pPr>
            <w:r w:rsidRPr="00F06E17">
              <w:rPr>
                <w:sz w:val="22"/>
                <w:lang w:val="fr-FR"/>
              </w:rPr>
              <w:t xml:space="preserve"> </w:t>
            </w:r>
          </w:p>
        </w:tc>
        <w:tc>
          <w:tcPr>
            <w:tcW w:w="985" w:type="pct"/>
            <w:tcBorders>
              <w:right w:val="single" w:sz="8" w:space="0" w:color="000000"/>
            </w:tcBorders>
          </w:tcPr>
          <w:p w14:paraId="74014269" w14:textId="77777777" w:rsidR="0068321F" w:rsidRPr="00F06E17" w:rsidRDefault="0068321F" w:rsidP="0068321F">
            <w:pPr>
              <w:rPr>
                <w:sz w:val="22"/>
                <w:lang w:val="fr-FR"/>
              </w:rPr>
            </w:pPr>
          </w:p>
        </w:tc>
      </w:tr>
    </w:tbl>
    <w:p w14:paraId="74F63672" w14:textId="77777777" w:rsidR="0068321F" w:rsidRPr="00F06E17" w:rsidRDefault="0068321F" w:rsidP="0068321F">
      <w:pPr>
        <w:ind w:left="720"/>
        <w:contextualSpacing/>
        <w:rPr>
          <w:sz w:val="22"/>
          <w:lang w:val="fr-FR"/>
        </w:rPr>
      </w:pPr>
    </w:p>
    <w:p w14:paraId="4D9E7157" w14:textId="51ACF717" w:rsidR="0068321F" w:rsidRPr="00F06E17" w:rsidRDefault="00D90AEE" w:rsidP="00097310">
      <w:pPr>
        <w:numPr>
          <w:ilvl w:val="0"/>
          <w:numId w:val="6"/>
        </w:numPr>
        <w:ind w:hanging="360"/>
        <w:contextualSpacing/>
        <w:rPr>
          <w:b/>
          <w:bCs/>
          <w:sz w:val="22"/>
          <w:lang w:val="fr-FR"/>
        </w:rPr>
      </w:pPr>
      <w:r w:rsidRPr="00F06E17">
        <w:rPr>
          <w:b/>
          <w:bCs/>
          <w:sz w:val="22"/>
          <w:lang w:val="fr-FR"/>
        </w:rPr>
        <w:t>Programme de gestion adaptative des voies de migration</w:t>
      </w:r>
    </w:p>
    <w:p w14:paraId="526EF251" w14:textId="0B06B3D6" w:rsidR="0068321F" w:rsidRPr="00F06E17" w:rsidRDefault="00D90AEE" w:rsidP="0068321F">
      <w:pPr>
        <w:ind w:left="720"/>
        <w:contextualSpacing/>
        <w:rPr>
          <w:sz w:val="22"/>
          <w:lang w:val="fr-FR"/>
        </w:rPr>
      </w:pPr>
      <w:r w:rsidRPr="00F06E17">
        <w:rPr>
          <w:sz w:val="22"/>
          <w:lang w:val="fr-FR"/>
        </w:rPr>
        <w:t>Si nécessaire, des programmes de gestion adaptative des voies de migration (PGAVM) seront élaborés dans le but d</w:t>
      </w:r>
      <w:r w:rsidR="0069417D" w:rsidRPr="00F06E17">
        <w:rPr>
          <w:sz w:val="22"/>
          <w:lang w:val="fr-FR"/>
        </w:rPr>
        <w:t>’</w:t>
      </w:r>
      <w:r w:rsidRPr="00F06E17">
        <w:rPr>
          <w:sz w:val="22"/>
          <w:lang w:val="fr-FR"/>
        </w:rPr>
        <w:t>établir un accord entre les États de l</w:t>
      </w:r>
      <w:r w:rsidR="0069417D" w:rsidRPr="00F06E17">
        <w:rPr>
          <w:sz w:val="22"/>
          <w:lang w:val="fr-FR"/>
        </w:rPr>
        <w:t>’</w:t>
      </w:r>
      <w:r w:rsidRPr="00F06E17">
        <w:rPr>
          <w:sz w:val="22"/>
          <w:lang w:val="fr-FR"/>
        </w:rPr>
        <w:t xml:space="preserve">aire de répartition sur la mise en œuvre des activités qui </w:t>
      </w:r>
      <w:r w:rsidRPr="00F06E17">
        <w:rPr>
          <w:sz w:val="22"/>
          <w:lang w:val="fr-FR"/>
        </w:rPr>
        <w:lastRenderedPageBreak/>
        <w:t>nécessitent une coordination au niveau de la population et/ou de l</w:t>
      </w:r>
      <w:r w:rsidR="0069417D" w:rsidRPr="00F06E17">
        <w:rPr>
          <w:sz w:val="22"/>
          <w:lang w:val="fr-FR"/>
        </w:rPr>
        <w:t>’</w:t>
      </w:r>
      <w:r w:rsidRPr="00F06E17">
        <w:rPr>
          <w:sz w:val="22"/>
          <w:lang w:val="fr-FR"/>
        </w:rPr>
        <w:t>unité de gestion (UG). Les PGAVM seront élaborés une fois que le plan de gestion sera adopté. Un modèle et des conseils correspondants pour l</w:t>
      </w:r>
      <w:r w:rsidR="0069417D" w:rsidRPr="00F06E17">
        <w:rPr>
          <w:sz w:val="22"/>
          <w:lang w:val="fr-FR"/>
        </w:rPr>
        <w:t>’</w:t>
      </w:r>
      <w:r w:rsidRPr="00F06E17">
        <w:rPr>
          <w:sz w:val="22"/>
          <w:lang w:val="fr-FR"/>
        </w:rPr>
        <w:t xml:space="preserve">élaboration du PGAVM sont fournis </w:t>
      </w:r>
      <w:r w:rsidR="001606C7" w:rsidRPr="00F06E17">
        <w:rPr>
          <w:sz w:val="22"/>
          <w:lang w:val="fr-FR"/>
        </w:rPr>
        <w:t>aux</w:t>
      </w:r>
      <w:r w:rsidRPr="00F06E17">
        <w:rPr>
          <w:b/>
          <w:bCs/>
          <w:sz w:val="22"/>
          <w:lang w:val="fr-FR"/>
        </w:rPr>
        <w:t xml:space="preserve"> </w:t>
      </w:r>
      <w:r w:rsidR="0067592C" w:rsidRPr="00F06E17">
        <w:rPr>
          <w:b/>
          <w:bCs/>
          <w:sz w:val="22"/>
          <w:lang w:val="fr-FR"/>
        </w:rPr>
        <w:t>chapitres</w:t>
      </w:r>
      <w:r w:rsidRPr="00F06E17">
        <w:rPr>
          <w:b/>
          <w:bCs/>
          <w:sz w:val="22"/>
          <w:lang w:val="fr-FR"/>
        </w:rPr>
        <w:t xml:space="preserve"> C et D </w:t>
      </w:r>
      <w:r w:rsidRPr="00F06E17">
        <w:rPr>
          <w:sz w:val="22"/>
          <w:lang w:val="fr-FR"/>
        </w:rPr>
        <w:t>du présent document.</w:t>
      </w:r>
    </w:p>
    <w:p w14:paraId="5A61D7A6" w14:textId="77777777" w:rsidR="0068321F" w:rsidRPr="00F06E17" w:rsidRDefault="0068321F" w:rsidP="0068321F">
      <w:pPr>
        <w:rPr>
          <w:b/>
          <w:lang w:val="fr-FR"/>
        </w:rPr>
      </w:pPr>
    </w:p>
    <w:p w14:paraId="769AD2E5" w14:textId="12F37A40" w:rsidR="0068321F" w:rsidRPr="00F06E17" w:rsidRDefault="0068321F" w:rsidP="00AD17D8">
      <w:pPr>
        <w:shd w:val="clear" w:color="auto" w:fill="F2F2F2"/>
        <w:rPr>
          <w:b/>
          <w:lang w:val="fr-FR"/>
        </w:rPr>
      </w:pPr>
      <w:r w:rsidRPr="00F06E17">
        <w:rPr>
          <w:b/>
          <w:lang w:val="fr-FR"/>
        </w:rPr>
        <w:t>Annex</w:t>
      </w:r>
      <w:r w:rsidR="00D90AEE" w:rsidRPr="00F06E17">
        <w:rPr>
          <w:b/>
          <w:lang w:val="fr-FR"/>
        </w:rPr>
        <w:t>e</w:t>
      </w:r>
      <w:r w:rsidRPr="00F06E17">
        <w:rPr>
          <w:b/>
          <w:lang w:val="fr-FR"/>
        </w:rPr>
        <w:t xml:space="preserve"> 1. </w:t>
      </w:r>
      <w:r w:rsidR="00D90AEE" w:rsidRPr="00F06E17">
        <w:rPr>
          <w:b/>
          <w:lang w:val="fr-FR"/>
        </w:rPr>
        <w:t xml:space="preserve">ÉVALUATION </w:t>
      </w:r>
      <w:r w:rsidRPr="00F06E17">
        <w:rPr>
          <w:b/>
          <w:lang w:val="fr-FR"/>
        </w:rPr>
        <w:t>BIOLOGI</w:t>
      </w:r>
      <w:r w:rsidR="00D90AEE" w:rsidRPr="00F06E17">
        <w:rPr>
          <w:b/>
          <w:lang w:val="fr-FR"/>
        </w:rPr>
        <w:t>QUE</w:t>
      </w:r>
      <w:r w:rsidRPr="00F06E17">
        <w:rPr>
          <w:b/>
          <w:vertAlign w:val="superscript"/>
          <w:lang w:val="fr-FR"/>
        </w:rPr>
        <w:footnoteReference w:id="6"/>
      </w:r>
    </w:p>
    <w:p w14:paraId="2C9981FF" w14:textId="77777777" w:rsidR="0068321F" w:rsidRPr="00F06E17" w:rsidRDefault="0068321F" w:rsidP="0068321F">
      <w:pPr>
        <w:rPr>
          <w:sz w:val="22"/>
          <w:lang w:val="fr-FR"/>
        </w:rPr>
      </w:pPr>
    </w:p>
    <w:p w14:paraId="377AADDA" w14:textId="6C06FF1D" w:rsidR="007F5719" w:rsidRPr="00F06E17" w:rsidRDefault="007F5719" w:rsidP="001606C7">
      <w:pPr>
        <w:pStyle w:val="ListParagraph"/>
        <w:numPr>
          <w:ilvl w:val="0"/>
          <w:numId w:val="7"/>
        </w:numPr>
        <w:spacing w:after="0"/>
        <w:contextualSpacing/>
        <w:rPr>
          <w:lang w:val="fr-FR"/>
        </w:rPr>
      </w:pPr>
      <w:r w:rsidRPr="00F06E17">
        <w:rPr>
          <w:lang w:val="fr-FR"/>
        </w:rPr>
        <w:t>Distribution tout au long du cycle annuel</w:t>
      </w:r>
      <w:r w:rsidR="00F4239A">
        <w:rPr>
          <w:lang w:val="fr-FR"/>
        </w:rPr>
        <w:t> ;</w:t>
      </w:r>
      <w:r w:rsidRPr="00F06E17">
        <w:rPr>
          <w:lang w:val="fr-FR"/>
        </w:rPr>
        <w:t xml:space="preserve"> </w:t>
      </w:r>
    </w:p>
    <w:p w14:paraId="3EF2CDBC" w14:textId="1B4815D8" w:rsidR="001606C7" w:rsidRPr="00F06E17" w:rsidRDefault="001606C7" w:rsidP="001606C7">
      <w:pPr>
        <w:pStyle w:val="ListParagraph"/>
        <w:numPr>
          <w:ilvl w:val="0"/>
          <w:numId w:val="7"/>
        </w:numPr>
        <w:spacing w:after="0"/>
        <w:contextualSpacing/>
        <w:rPr>
          <w:lang w:val="fr-FR"/>
        </w:rPr>
      </w:pPr>
      <w:r w:rsidRPr="00F06E17">
        <w:rPr>
          <w:lang w:val="fr-FR"/>
        </w:rPr>
        <w:t>Exigences en termes d</w:t>
      </w:r>
      <w:r w:rsidR="0069417D" w:rsidRPr="00F06E17">
        <w:rPr>
          <w:lang w:val="fr-FR"/>
        </w:rPr>
        <w:t>’</w:t>
      </w:r>
      <w:r w:rsidRPr="00F06E17">
        <w:rPr>
          <w:lang w:val="fr-FR"/>
        </w:rPr>
        <w:t>habitat ;</w:t>
      </w:r>
    </w:p>
    <w:p w14:paraId="1BE323A8" w14:textId="56181A42" w:rsidR="001606C7" w:rsidRPr="00F06E17" w:rsidRDefault="001606C7" w:rsidP="001606C7">
      <w:pPr>
        <w:pStyle w:val="ListParagraph"/>
        <w:numPr>
          <w:ilvl w:val="0"/>
          <w:numId w:val="7"/>
        </w:numPr>
        <w:spacing w:after="0"/>
        <w:contextualSpacing/>
        <w:rPr>
          <w:lang w:val="fr-FR"/>
        </w:rPr>
      </w:pPr>
      <w:r w:rsidRPr="00F06E17">
        <w:rPr>
          <w:lang w:val="fr-FR"/>
        </w:rPr>
        <w:t>Survie et productivité ;</w:t>
      </w:r>
    </w:p>
    <w:p w14:paraId="59EA6439" w14:textId="0D7CBB6C" w:rsidR="0068321F" w:rsidRPr="00F06E17" w:rsidRDefault="007F5719" w:rsidP="001606C7">
      <w:pPr>
        <w:pStyle w:val="ListParagraph"/>
        <w:numPr>
          <w:ilvl w:val="0"/>
          <w:numId w:val="7"/>
        </w:numPr>
        <w:spacing w:after="0"/>
        <w:ind w:left="1440" w:hanging="306"/>
        <w:contextualSpacing/>
        <w:rPr>
          <w:sz w:val="22"/>
          <w:lang w:val="fr-FR"/>
        </w:rPr>
      </w:pPr>
      <w:r w:rsidRPr="00F06E17">
        <w:rPr>
          <w:lang w:val="fr-FR"/>
        </w:rPr>
        <w:t>Ta</w:t>
      </w:r>
      <w:r w:rsidR="001606C7" w:rsidRPr="00F06E17">
        <w:rPr>
          <w:lang w:val="fr-FR"/>
        </w:rPr>
        <w:t xml:space="preserve">ille et tendance de la population pour chaque population géographique, </w:t>
      </w:r>
      <w:r w:rsidR="001606C7" w:rsidRPr="00F06E17">
        <w:rPr>
          <w:sz w:val="22"/>
          <w:lang w:val="fr-FR"/>
        </w:rPr>
        <w:t xml:space="preserve">y compris </w:t>
      </w:r>
      <w:r w:rsidRPr="00F06E17">
        <w:rPr>
          <w:sz w:val="22"/>
          <w:lang w:val="fr-FR"/>
        </w:rPr>
        <w:t xml:space="preserve">dans </w:t>
      </w:r>
      <w:r w:rsidR="001606C7" w:rsidRPr="00F06E17">
        <w:rPr>
          <w:sz w:val="22"/>
          <w:lang w:val="fr-FR"/>
        </w:rPr>
        <w:t>les pays proposés au tableau</w:t>
      </w:r>
      <w:r w:rsidR="0068321F" w:rsidRPr="00F06E17">
        <w:rPr>
          <w:sz w:val="22"/>
          <w:lang w:val="fr-FR"/>
        </w:rPr>
        <w:t xml:space="preserve"> xx</w:t>
      </w:r>
      <w:r w:rsidR="00F4239A">
        <w:rPr>
          <w:sz w:val="22"/>
          <w:lang w:val="fr-FR"/>
        </w:rPr>
        <w:t>.</w:t>
      </w:r>
    </w:p>
    <w:p w14:paraId="1013D0C0" w14:textId="77777777" w:rsidR="0068321F" w:rsidRPr="00F06E17" w:rsidRDefault="0068321F" w:rsidP="0068321F">
      <w:pPr>
        <w:ind w:left="1440"/>
        <w:rPr>
          <w:szCs w:val="24"/>
          <w:lang w:val="fr-FR"/>
        </w:rPr>
      </w:pPr>
    </w:p>
    <w:p w14:paraId="633C1AC2" w14:textId="35DFDEEA" w:rsidR="0068321F" w:rsidRPr="00F06E17" w:rsidRDefault="0068321F" w:rsidP="0068321F">
      <w:pPr>
        <w:rPr>
          <w:bCs/>
          <w:i/>
          <w:iCs/>
          <w:szCs w:val="24"/>
          <w:lang w:val="fr-FR"/>
        </w:rPr>
      </w:pPr>
      <w:r w:rsidRPr="00F06E17">
        <w:rPr>
          <w:b/>
          <w:szCs w:val="24"/>
          <w:lang w:val="fr-FR"/>
        </w:rPr>
        <w:t>Table</w:t>
      </w:r>
      <w:r w:rsidR="009703C3" w:rsidRPr="00F06E17">
        <w:rPr>
          <w:b/>
          <w:szCs w:val="24"/>
          <w:lang w:val="fr-FR"/>
        </w:rPr>
        <w:t>au</w:t>
      </w:r>
      <w:r w:rsidRPr="00F06E17">
        <w:rPr>
          <w:b/>
          <w:szCs w:val="24"/>
          <w:lang w:val="fr-FR"/>
        </w:rPr>
        <w:t xml:space="preserve"> xx. </w:t>
      </w:r>
      <w:r w:rsidR="001606C7" w:rsidRPr="00F06E17">
        <w:rPr>
          <w:b/>
          <w:lang w:val="fr-FR"/>
        </w:rPr>
        <w:t xml:space="preserve"> </w:t>
      </w:r>
      <w:r w:rsidR="001606C7" w:rsidRPr="00F06E17">
        <w:rPr>
          <w:bCs/>
          <w:i/>
          <w:iCs/>
          <w:lang w:val="fr-FR"/>
        </w:rPr>
        <w:t>Taille et tendance de la population par pays</w:t>
      </w:r>
    </w:p>
    <w:p w14:paraId="13DB697C" w14:textId="77777777" w:rsidR="0068321F" w:rsidRPr="00F06E17" w:rsidRDefault="0068321F" w:rsidP="0068321F">
      <w:pPr>
        <w:rPr>
          <w:lang w:val="fr-FR"/>
        </w:rPr>
      </w:pPr>
    </w:p>
    <w:tbl>
      <w:tblPr>
        <w:tblW w:w="553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5"/>
        <w:gridCol w:w="1419"/>
        <w:gridCol w:w="1134"/>
        <w:gridCol w:w="1103"/>
        <w:gridCol w:w="1441"/>
        <w:gridCol w:w="1218"/>
        <w:gridCol w:w="1441"/>
        <w:gridCol w:w="1218"/>
        <w:gridCol w:w="1037"/>
      </w:tblGrid>
      <w:tr w:rsidR="001606C7" w:rsidRPr="00F06E17" w14:paraId="1C1F1950" w14:textId="77777777" w:rsidTr="001606C7">
        <w:trPr>
          <w:trHeight w:val="1623"/>
          <w:jc w:val="center"/>
        </w:trPr>
        <w:tc>
          <w:tcPr>
            <w:tcW w:w="5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A67D4" w14:textId="60065CE8" w:rsidR="001606C7" w:rsidRPr="00F06E17" w:rsidRDefault="001606C7" w:rsidP="001606C7">
            <w:pPr>
              <w:ind w:right="-100"/>
              <w:jc w:val="left"/>
              <w:rPr>
                <w:sz w:val="16"/>
                <w:szCs w:val="16"/>
                <w:lang w:val="fr-FR"/>
              </w:rPr>
            </w:pPr>
            <w:r w:rsidRPr="00F06E17">
              <w:rPr>
                <w:b/>
                <w:sz w:val="16"/>
                <w:szCs w:val="16"/>
                <w:lang w:val="fr-FR"/>
              </w:rPr>
              <w:t>État de l</w:t>
            </w:r>
            <w:r w:rsidR="0069417D" w:rsidRPr="00F06E17">
              <w:rPr>
                <w:b/>
                <w:sz w:val="16"/>
                <w:szCs w:val="16"/>
                <w:lang w:val="fr-FR"/>
              </w:rPr>
              <w:t>’</w:t>
            </w:r>
            <w:r w:rsidRPr="00F06E17">
              <w:rPr>
                <w:b/>
                <w:sz w:val="16"/>
                <w:szCs w:val="16"/>
                <w:lang w:val="fr-FR"/>
              </w:rPr>
              <w:t>aire de répartition</w:t>
            </w:r>
          </w:p>
        </w:tc>
        <w:tc>
          <w:tcPr>
            <w:tcW w:w="62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41E092F" w14:textId="0F388983" w:rsidR="001606C7" w:rsidRPr="00F06E17" w:rsidRDefault="001606C7" w:rsidP="001606C7">
            <w:pPr>
              <w:ind w:right="-140"/>
              <w:jc w:val="left"/>
              <w:rPr>
                <w:sz w:val="16"/>
                <w:szCs w:val="16"/>
                <w:lang w:val="fr-FR"/>
              </w:rPr>
            </w:pPr>
            <w:r w:rsidRPr="00F06E17">
              <w:rPr>
                <w:b/>
                <w:sz w:val="16"/>
                <w:szCs w:val="16"/>
                <w:lang w:val="fr-FR"/>
              </w:rPr>
              <w:t>Chiffres de reproduction (individus ou couples)</w:t>
            </w:r>
          </w:p>
        </w:tc>
        <w:tc>
          <w:tcPr>
            <w:tcW w:w="50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F530966" w14:textId="2A53AB95" w:rsidR="001606C7" w:rsidRPr="00F06E17" w:rsidRDefault="001606C7" w:rsidP="001606C7">
            <w:pPr>
              <w:ind w:left="120" w:right="120"/>
              <w:rPr>
                <w:b/>
                <w:sz w:val="16"/>
                <w:szCs w:val="16"/>
                <w:lang w:val="fr-FR"/>
              </w:rPr>
            </w:pPr>
            <w:r w:rsidRPr="00F06E17">
              <w:rPr>
                <w:b/>
                <w:sz w:val="16"/>
                <w:szCs w:val="16"/>
                <w:lang w:val="fr-FR"/>
              </w:rPr>
              <w:t>Qualité</w:t>
            </w:r>
          </w:p>
          <w:p w14:paraId="7F9C3FCE" w14:textId="5FD9E010" w:rsidR="001606C7" w:rsidRPr="00F06E17" w:rsidRDefault="001606C7" w:rsidP="001606C7">
            <w:pPr>
              <w:ind w:left="120" w:right="120"/>
              <w:jc w:val="center"/>
              <w:rPr>
                <w:sz w:val="16"/>
                <w:szCs w:val="16"/>
                <w:lang w:val="fr-FR"/>
              </w:rPr>
            </w:pPr>
            <w:r w:rsidRPr="00F06E17">
              <w:rPr>
                <w:b/>
                <w:sz w:val="16"/>
                <w:szCs w:val="16"/>
                <w:lang w:val="fr-FR"/>
              </w:rPr>
              <w:t>des données</w:t>
            </w:r>
          </w:p>
        </w:tc>
        <w:tc>
          <w:tcPr>
            <w:tcW w:w="4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848B30E" w14:textId="4A6DF9E5" w:rsidR="001606C7" w:rsidRPr="00F06E17" w:rsidRDefault="001606C7" w:rsidP="001606C7">
            <w:pPr>
              <w:jc w:val="center"/>
              <w:rPr>
                <w:sz w:val="16"/>
                <w:szCs w:val="16"/>
                <w:lang w:val="fr-FR"/>
              </w:rPr>
            </w:pPr>
            <w:r w:rsidRPr="00F06E17">
              <w:rPr>
                <w:b/>
                <w:sz w:val="16"/>
                <w:szCs w:val="16"/>
                <w:lang w:val="fr-FR"/>
              </w:rPr>
              <w:t>Année(s) de l</w:t>
            </w:r>
            <w:r w:rsidR="0069417D" w:rsidRPr="00F06E17">
              <w:rPr>
                <w:b/>
                <w:sz w:val="16"/>
                <w:szCs w:val="16"/>
                <w:lang w:val="fr-FR"/>
              </w:rPr>
              <w:t>’</w:t>
            </w:r>
            <w:r w:rsidRPr="00F06E17">
              <w:rPr>
                <w:b/>
                <w:sz w:val="16"/>
                <w:szCs w:val="16"/>
                <w:lang w:val="fr-FR"/>
              </w:rPr>
              <w:t>estimation</w:t>
            </w:r>
          </w:p>
        </w:tc>
        <w:tc>
          <w:tcPr>
            <w:tcW w:w="63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809E540" w14:textId="281172EB" w:rsidR="001606C7" w:rsidRPr="00F06E17" w:rsidRDefault="001606C7" w:rsidP="001606C7">
            <w:pPr>
              <w:jc w:val="center"/>
              <w:rPr>
                <w:sz w:val="16"/>
                <w:szCs w:val="16"/>
                <w:lang w:val="fr-FR"/>
              </w:rPr>
            </w:pPr>
            <w:r w:rsidRPr="00F06E17">
              <w:rPr>
                <w:b/>
                <w:sz w:val="16"/>
                <w:szCs w:val="16"/>
                <w:lang w:val="fr-FR"/>
              </w:rPr>
              <w:t>Tendance de la population</w:t>
            </w:r>
            <w:r w:rsidR="007F5719" w:rsidRPr="00F06E17">
              <w:rPr>
                <w:b/>
                <w:sz w:val="16"/>
                <w:szCs w:val="16"/>
                <w:lang w:val="fr-FR"/>
              </w:rPr>
              <w:t xml:space="preserve"> reproductrice </w:t>
            </w:r>
            <w:r w:rsidRPr="00F06E17">
              <w:rPr>
                <w:b/>
                <w:sz w:val="16"/>
                <w:szCs w:val="16"/>
                <w:lang w:val="fr-FR"/>
              </w:rPr>
              <w:t>au cours des 10 dernières années (ou sur 3 générations)</w:t>
            </w:r>
          </w:p>
        </w:tc>
        <w:tc>
          <w:tcPr>
            <w:tcW w:w="54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8169722" w14:textId="742F10D7" w:rsidR="001606C7" w:rsidRPr="00F06E17" w:rsidRDefault="001606C7" w:rsidP="001606C7">
            <w:pPr>
              <w:ind w:left="120" w:right="120"/>
              <w:jc w:val="center"/>
              <w:rPr>
                <w:sz w:val="16"/>
                <w:szCs w:val="16"/>
                <w:lang w:val="fr-FR"/>
              </w:rPr>
            </w:pPr>
            <w:r w:rsidRPr="00F06E17">
              <w:rPr>
                <w:b/>
                <w:sz w:val="16"/>
                <w:szCs w:val="16"/>
                <w:lang w:val="fr-FR"/>
              </w:rPr>
              <w:t>Qualité des données</w:t>
            </w:r>
          </w:p>
        </w:tc>
        <w:tc>
          <w:tcPr>
            <w:tcW w:w="63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5B0CD57" w14:textId="40727810" w:rsidR="001606C7" w:rsidRPr="00F06E17" w:rsidRDefault="001606C7" w:rsidP="001606C7">
            <w:pPr>
              <w:jc w:val="center"/>
              <w:rPr>
                <w:sz w:val="16"/>
                <w:szCs w:val="16"/>
                <w:lang w:val="fr-FR"/>
              </w:rPr>
            </w:pPr>
            <w:r w:rsidRPr="00F06E17">
              <w:rPr>
                <w:b/>
                <w:sz w:val="16"/>
                <w:szCs w:val="16"/>
                <w:lang w:val="fr-FR"/>
              </w:rPr>
              <w:t>Taille maximale des population</w:t>
            </w:r>
            <w:r w:rsidR="007F5719" w:rsidRPr="00F06E17">
              <w:rPr>
                <w:b/>
                <w:sz w:val="16"/>
                <w:szCs w:val="16"/>
                <w:lang w:val="fr-FR"/>
              </w:rPr>
              <w:t>s</w:t>
            </w:r>
            <w:r w:rsidRPr="00F06E17">
              <w:rPr>
                <w:b/>
                <w:sz w:val="16"/>
                <w:szCs w:val="16"/>
                <w:lang w:val="fr-FR"/>
              </w:rPr>
              <w:t xml:space="preserve"> migrantes ou non-reproductrices au cours des 10 dernières années (ou sur 3 générations)</w:t>
            </w:r>
          </w:p>
        </w:tc>
        <w:tc>
          <w:tcPr>
            <w:tcW w:w="54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AC26236" w14:textId="5506DB0E" w:rsidR="001606C7" w:rsidRPr="00F06E17" w:rsidRDefault="001606C7" w:rsidP="001606C7">
            <w:pPr>
              <w:ind w:left="120" w:right="120"/>
              <w:jc w:val="center"/>
              <w:rPr>
                <w:b/>
                <w:sz w:val="16"/>
                <w:szCs w:val="16"/>
                <w:lang w:val="fr-FR"/>
              </w:rPr>
            </w:pPr>
            <w:r w:rsidRPr="00F06E17">
              <w:rPr>
                <w:b/>
                <w:sz w:val="16"/>
                <w:szCs w:val="16"/>
                <w:lang w:val="fr-FR"/>
              </w:rPr>
              <w:t>Qualité des</w:t>
            </w:r>
          </w:p>
          <w:p w14:paraId="0E3EA922" w14:textId="71D75E5A" w:rsidR="001606C7" w:rsidRPr="00F06E17" w:rsidRDefault="001606C7" w:rsidP="001606C7">
            <w:pPr>
              <w:ind w:left="120" w:right="120"/>
              <w:jc w:val="center"/>
              <w:rPr>
                <w:sz w:val="16"/>
                <w:szCs w:val="16"/>
                <w:lang w:val="fr-FR"/>
              </w:rPr>
            </w:pPr>
            <w:r w:rsidRPr="00F06E17">
              <w:rPr>
                <w:b/>
                <w:sz w:val="16"/>
                <w:szCs w:val="16"/>
                <w:lang w:val="fr-FR"/>
              </w:rPr>
              <w:t>données</w:t>
            </w:r>
          </w:p>
        </w:tc>
        <w:tc>
          <w:tcPr>
            <w:tcW w:w="46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4EB260A" w14:textId="64F6969C" w:rsidR="001606C7" w:rsidRPr="00F06E17" w:rsidRDefault="001606C7" w:rsidP="001606C7">
            <w:pPr>
              <w:jc w:val="center"/>
              <w:rPr>
                <w:sz w:val="16"/>
                <w:szCs w:val="16"/>
                <w:lang w:val="fr-FR"/>
              </w:rPr>
            </w:pPr>
            <w:r w:rsidRPr="00F06E17">
              <w:rPr>
                <w:b/>
                <w:sz w:val="16"/>
                <w:szCs w:val="16"/>
                <w:lang w:val="fr-FR"/>
              </w:rPr>
              <w:t>Année(s) de l</w:t>
            </w:r>
            <w:r w:rsidR="0069417D" w:rsidRPr="00F06E17">
              <w:rPr>
                <w:b/>
                <w:sz w:val="16"/>
                <w:szCs w:val="16"/>
                <w:lang w:val="fr-FR"/>
              </w:rPr>
              <w:t>’</w:t>
            </w:r>
            <w:r w:rsidRPr="00F06E17">
              <w:rPr>
                <w:b/>
                <w:sz w:val="16"/>
                <w:szCs w:val="16"/>
                <w:lang w:val="fr-FR"/>
              </w:rPr>
              <w:t>estimation</w:t>
            </w:r>
          </w:p>
        </w:tc>
      </w:tr>
      <w:tr w:rsidR="001606C7" w:rsidRPr="00F06E17" w14:paraId="069E261F" w14:textId="77777777" w:rsidTr="001606C7">
        <w:trPr>
          <w:trHeight w:val="475"/>
          <w:jc w:val="center"/>
        </w:trPr>
        <w:tc>
          <w:tcPr>
            <w:tcW w:w="56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01AD712" w14:textId="233AF6ED" w:rsidR="001606C7" w:rsidRPr="00F06E17" w:rsidRDefault="001606C7" w:rsidP="001606C7">
            <w:pPr>
              <w:rPr>
                <w:sz w:val="16"/>
                <w:szCs w:val="16"/>
                <w:lang w:val="fr-FR"/>
              </w:rPr>
            </w:pPr>
            <w:r w:rsidRPr="00F06E17">
              <w:rPr>
                <w:i/>
                <w:sz w:val="16"/>
                <w:szCs w:val="16"/>
                <w:lang w:val="fr-FR"/>
              </w:rPr>
              <w:t>Pays 1</w:t>
            </w:r>
          </w:p>
        </w:tc>
        <w:tc>
          <w:tcPr>
            <w:tcW w:w="629" w:type="pct"/>
            <w:tcBorders>
              <w:bottom w:val="single" w:sz="8" w:space="0" w:color="000000"/>
              <w:right w:val="single" w:sz="8" w:space="0" w:color="000000"/>
            </w:tcBorders>
            <w:tcMar>
              <w:top w:w="100" w:type="dxa"/>
              <w:left w:w="100" w:type="dxa"/>
              <w:bottom w:w="100" w:type="dxa"/>
              <w:right w:w="100" w:type="dxa"/>
            </w:tcMar>
          </w:tcPr>
          <w:p w14:paraId="50B9B28B" w14:textId="77777777" w:rsidR="001606C7" w:rsidRPr="00F06E17" w:rsidRDefault="001606C7" w:rsidP="001606C7">
            <w:pPr>
              <w:jc w:val="center"/>
              <w:rPr>
                <w:sz w:val="22"/>
                <w:lang w:val="fr-FR"/>
              </w:rPr>
            </w:pPr>
            <w:r w:rsidRPr="00F06E17">
              <w:rPr>
                <w:sz w:val="22"/>
                <w:lang w:val="fr-FR"/>
              </w:rPr>
              <w:t xml:space="preserve"> </w:t>
            </w:r>
          </w:p>
        </w:tc>
        <w:tc>
          <w:tcPr>
            <w:tcW w:w="503" w:type="pct"/>
            <w:tcBorders>
              <w:bottom w:val="single" w:sz="8" w:space="0" w:color="000000"/>
              <w:right w:val="single" w:sz="8" w:space="0" w:color="000000"/>
            </w:tcBorders>
            <w:tcMar>
              <w:top w:w="100" w:type="dxa"/>
              <w:left w:w="100" w:type="dxa"/>
              <w:bottom w:w="100" w:type="dxa"/>
              <w:right w:w="100" w:type="dxa"/>
            </w:tcMar>
          </w:tcPr>
          <w:p w14:paraId="7F0352A3" w14:textId="77777777" w:rsidR="001606C7" w:rsidRPr="00F06E17" w:rsidRDefault="001606C7" w:rsidP="001606C7">
            <w:pPr>
              <w:jc w:val="center"/>
              <w:rPr>
                <w:sz w:val="22"/>
                <w:lang w:val="fr-FR"/>
              </w:rPr>
            </w:pPr>
            <w:r w:rsidRPr="00F06E17">
              <w:rPr>
                <w:sz w:val="22"/>
                <w:lang w:val="fr-FR"/>
              </w:rPr>
              <w:t xml:space="preserve"> </w:t>
            </w:r>
          </w:p>
        </w:tc>
        <w:tc>
          <w:tcPr>
            <w:tcW w:w="489" w:type="pct"/>
            <w:tcBorders>
              <w:bottom w:val="single" w:sz="8" w:space="0" w:color="000000"/>
              <w:right w:val="single" w:sz="8" w:space="0" w:color="000000"/>
            </w:tcBorders>
            <w:tcMar>
              <w:top w:w="100" w:type="dxa"/>
              <w:left w:w="100" w:type="dxa"/>
              <w:bottom w:w="100" w:type="dxa"/>
              <w:right w:w="100" w:type="dxa"/>
            </w:tcMar>
          </w:tcPr>
          <w:p w14:paraId="3D8636BE" w14:textId="77777777" w:rsidR="001606C7" w:rsidRPr="00F06E17" w:rsidRDefault="001606C7" w:rsidP="001606C7">
            <w:pPr>
              <w:jc w:val="center"/>
              <w:rPr>
                <w:sz w:val="22"/>
                <w:lang w:val="fr-FR"/>
              </w:rPr>
            </w:pPr>
            <w:r w:rsidRPr="00F06E17">
              <w:rPr>
                <w:sz w:val="22"/>
                <w:lang w:val="fr-FR"/>
              </w:rPr>
              <w:t xml:space="preserve"> </w:t>
            </w:r>
          </w:p>
        </w:tc>
        <w:tc>
          <w:tcPr>
            <w:tcW w:w="639" w:type="pct"/>
            <w:tcBorders>
              <w:bottom w:val="single" w:sz="8" w:space="0" w:color="000000"/>
              <w:right w:val="single" w:sz="8" w:space="0" w:color="000000"/>
            </w:tcBorders>
            <w:tcMar>
              <w:top w:w="100" w:type="dxa"/>
              <w:left w:w="100" w:type="dxa"/>
              <w:bottom w:w="100" w:type="dxa"/>
              <w:right w:w="100" w:type="dxa"/>
            </w:tcMar>
          </w:tcPr>
          <w:p w14:paraId="60EEF6DB" w14:textId="77777777" w:rsidR="001606C7" w:rsidRPr="00F06E17" w:rsidRDefault="001606C7" w:rsidP="001606C7">
            <w:pPr>
              <w:jc w:val="center"/>
              <w:rPr>
                <w:sz w:val="22"/>
                <w:lang w:val="fr-FR"/>
              </w:rPr>
            </w:pPr>
            <w:r w:rsidRPr="00F06E17">
              <w:rPr>
                <w:sz w:val="22"/>
                <w:lang w:val="fr-FR"/>
              </w:rPr>
              <w:t xml:space="preserve"> </w:t>
            </w:r>
          </w:p>
        </w:tc>
        <w:tc>
          <w:tcPr>
            <w:tcW w:w="540" w:type="pct"/>
            <w:tcBorders>
              <w:bottom w:val="single" w:sz="8" w:space="0" w:color="000000"/>
              <w:right w:val="single" w:sz="8" w:space="0" w:color="000000"/>
            </w:tcBorders>
            <w:tcMar>
              <w:top w:w="100" w:type="dxa"/>
              <w:left w:w="100" w:type="dxa"/>
              <w:bottom w:w="100" w:type="dxa"/>
              <w:right w:w="100" w:type="dxa"/>
            </w:tcMar>
          </w:tcPr>
          <w:p w14:paraId="4A81159C" w14:textId="77777777" w:rsidR="001606C7" w:rsidRPr="00F06E17" w:rsidRDefault="001606C7" w:rsidP="001606C7">
            <w:pPr>
              <w:jc w:val="center"/>
              <w:rPr>
                <w:sz w:val="22"/>
                <w:lang w:val="fr-FR"/>
              </w:rPr>
            </w:pPr>
            <w:r w:rsidRPr="00F06E17">
              <w:rPr>
                <w:sz w:val="22"/>
                <w:lang w:val="fr-FR"/>
              </w:rPr>
              <w:t xml:space="preserve"> </w:t>
            </w:r>
          </w:p>
        </w:tc>
        <w:tc>
          <w:tcPr>
            <w:tcW w:w="639" w:type="pct"/>
            <w:tcBorders>
              <w:bottom w:val="single" w:sz="8" w:space="0" w:color="000000"/>
              <w:right w:val="single" w:sz="8" w:space="0" w:color="000000"/>
            </w:tcBorders>
            <w:tcMar>
              <w:top w:w="100" w:type="dxa"/>
              <w:left w:w="100" w:type="dxa"/>
              <w:bottom w:w="100" w:type="dxa"/>
              <w:right w:w="100" w:type="dxa"/>
            </w:tcMar>
          </w:tcPr>
          <w:p w14:paraId="5526EAA5" w14:textId="77777777" w:rsidR="001606C7" w:rsidRPr="00F06E17" w:rsidRDefault="001606C7" w:rsidP="001606C7">
            <w:pPr>
              <w:jc w:val="center"/>
              <w:rPr>
                <w:sz w:val="22"/>
                <w:lang w:val="fr-FR"/>
              </w:rPr>
            </w:pPr>
            <w:r w:rsidRPr="00F06E17">
              <w:rPr>
                <w:sz w:val="22"/>
                <w:lang w:val="fr-FR"/>
              </w:rPr>
              <w:t xml:space="preserve"> </w:t>
            </w:r>
          </w:p>
        </w:tc>
        <w:tc>
          <w:tcPr>
            <w:tcW w:w="540" w:type="pct"/>
            <w:tcBorders>
              <w:bottom w:val="single" w:sz="8" w:space="0" w:color="000000"/>
              <w:right w:val="single" w:sz="8" w:space="0" w:color="000000"/>
            </w:tcBorders>
            <w:tcMar>
              <w:top w:w="100" w:type="dxa"/>
              <w:left w:w="100" w:type="dxa"/>
              <w:bottom w:w="100" w:type="dxa"/>
              <w:right w:w="100" w:type="dxa"/>
            </w:tcMar>
          </w:tcPr>
          <w:p w14:paraId="5104A823" w14:textId="77777777" w:rsidR="001606C7" w:rsidRPr="00F06E17" w:rsidRDefault="001606C7" w:rsidP="001606C7">
            <w:pPr>
              <w:jc w:val="center"/>
              <w:rPr>
                <w:sz w:val="22"/>
                <w:lang w:val="fr-FR"/>
              </w:rPr>
            </w:pPr>
            <w:r w:rsidRPr="00F06E17">
              <w:rPr>
                <w:sz w:val="22"/>
                <w:lang w:val="fr-FR"/>
              </w:rPr>
              <w:t xml:space="preserve"> </w:t>
            </w:r>
          </w:p>
        </w:tc>
        <w:tc>
          <w:tcPr>
            <w:tcW w:w="460" w:type="pct"/>
            <w:tcBorders>
              <w:bottom w:val="single" w:sz="8" w:space="0" w:color="000000"/>
              <w:right w:val="single" w:sz="8" w:space="0" w:color="000000"/>
            </w:tcBorders>
            <w:tcMar>
              <w:top w:w="100" w:type="dxa"/>
              <w:left w:w="100" w:type="dxa"/>
              <w:bottom w:w="100" w:type="dxa"/>
              <w:right w:w="100" w:type="dxa"/>
            </w:tcMar>
          </w:tcPr>
          <w:p w14:paraId="3AB32BA5" w14:textId="77777777" w:rsidR="001606C7" w:rsidRPr="00F06E17" w:rsidRDefault="001606C7" w:rsidP="001606C7">
            <w:pPr>
              <w:jc w:val="center"/>
              <w:rPr>
                <w:sz w:val="22"/>
                <w:lang w:val="fr-FR"/>
              </w:rPr>
            </w:pPr>
            <w:r w:rsidRPr="00F06E17">
              <w:rPr>
                <w:sz w:val="22"/>
                <w:lang w:val="fr-FR"/>
              </w:rPr>
              <w:t xml:space="preserve"> </w:t>
            </w:r>
          </w:p>
        </w:tc>
      </w:tr>
      <w:tr w:rsidR="001606C7" w:rsidRPr="00F06E17" w14:paraId="7B9434D4" w14:textId="77777777" w:rsidTr="001606C7">
        <w:trPr>
          <w:trHeight w:val="546"/>
          <w:jc w:val="center"/>
        </w:trPr>
        <w:tc>
          <w:tcPr>
            <w:tcW w:w="56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C292A2E" w14:textId="45244455" w:rsidR="001606C7" w:rsidRPr="00F06E17" w:rsidRDefault="001606C7" w:rsidP="001606C7">
            <w:pPr>
              <w:rPr>
                <w:sz w:val="16"/>
                <w:szCs w:val="16"/>
                <w:lang w:val="fr-FR"/>
              </w:rPr>
            </w:pPr>
            <w:r w:rsidRPr="00F06E17">
              <w:rPr>
                <w:i/>
                <w:sz w:val="16"/>
                <w:szCs w:val="16"/>
                <w:lang w:val="fr-FR"/>
              </w:rPr>
              <w:t>Pays 2</w:t>
            </w:r>
          </w:p>
        </w:tc>
        <w:tc>
          <w:tcPr>
            <w:tcW w:w="629" w:type="pct"/>
            <w:tcBorders>
              <w:bottom w:val="single" w:sz="8" w:space="0" w:color="000000"/>
              <w:right w:val="single" w:sz="8" w:space="0" w:color="000000"/>
            </w:tcBorders>
            <w:tcMar>
              <w:top w:w="100" w:type="dxa"/>
              <w:left w:w="100" w:type="dxa"/>
              <w:bottom w:w="100" w:type="dxa"/>
              <w:right w:w="100" w:type="dxa"/>
            </w:tcMar>
          </w:tcPr>
          <w:p w14:paraId="52442C62" w14:textId="77777777" w:rsidR="001606C7" w:rsidRPr="00F06E17" w:rsidRDefault="001606C7" w:rsidP="001606C7">
            <w:pPr>
              <w:jc w:val="center"/>
              <w:rPr>
                <w:sz w:val="22"/>
                <w:lang w:val="fr-FR"/>
              </w:rPr>
            </w:pPr>
          </w:p>
        </w:tc>
        <w:tc>
          <w:tcPr>
            <w:tcW w:w="503" w:type="pct"/>
            <w:tcBorders>
              <w:bottom w:val="single" w:sz="8" w:space="0" w:color="000000"/>
              <w:right w:val="single" w:sz="8" w:space="0" w:color="000000"/>
            </w:tcBorders>
            <w:tcMar>
              <w:top w:w="100" w:type="dxa"/>
              <w:left w:w="100" w:type="dxa"/>
              <w:bottom w:w="100" w:type="dxa"/>
              <w:right w:w="100" w:type="dxa"/>
            </w:tcMar>
          </w:tcPr>
          <w:p w14:paraId="1C67873E" w14:textId="77777777" w:rsidR="001606C7" w:rsidRPr="00F06E17" w:rsidRDefault="001606C7" w:rsidP="001606C7">
            <w:pPr>
              <w:jc w:val="center"/>
              <w:rPr>
                <w:sz w:val="22"/>
                <w:lang w:val="fr-FR"/>
              </w:rPr>
            </w:pPr>
          </w:p>
        </w:tc>
        <w:tc>
          <w:tcPr>
            <w:tcW w:w="489" w:type="pct"/>
            <w:tcBorders>
              <w:bottom w:val="single" w:sz="8" w:space="0" w:color="000000"/>
              <w:right w:val="single" w:sz="8" w:space="0" w:color="000000"/>
            </w:tcBorders>
            <w:tcMar>
              <w:top w:w="100" w:type="dxa"/>
              <w:left w:w="100" w:type="dxa"/>
              <w:bottom w:w="100" w:type="dxa"/>
              <w:right w:w="100" w:type="dxa"/>
            </w:tcMar>
          </w:tcPr>
          <w:p w14:paraId="4ABC0E9E" w14:textId="77777777" w:rsidR="001606C7" w:rsidRPr="00F06E17" w:rsidRDefault="001606C7" w:rsidP="001606C7">
            <w:pPr>
              <w:jc w:val="center"/>
              <w:rPr>
                <w:sz w:val="22"/>
                <w:lang w:val="fr-FR"/>
              </w:rPr>
            </w:pPr>
          </w:p>
        </w:tc>
        <w:tc>
          <w:tcPr>
            <w:tcW w:w="639" w:type="pct"/>
            <w:tcBorders>
              <w:bottom w:val="single" w:sz="8" w:space="0" w:color="000000"/>
              <w:right w:val="single" w:sz="8" w:space="0" w:color="000000"/>
            </w:tcBorders>
            <w:tcMar>
              <w:top w:w="100" w:type="dxa"/>
              <w:left w:w="100" w:type="dxa"/>
              <w:bottom w:w="100" w:type="dxa"/>
              <w:right w:w="100" w:type="dxa"/>
            </w:tcMar>
          </w:tcPr>
          <w:p w14:paraId="2B89ACF9" w14:textId="77777777" w:rsidR="001606C7" w:rsidRPr="00F06E17" w:rsidRDefault="001606C7" w:rsidP="001606C7">
            <w:pPr>
              <w:jc w:val="center"/>
              <w:rPr>
                <w:sz w:val="22"/>
                <w:lang w:val="fr-FR"/>
              </w:rPr>
            </w:pPr>
          </w:p>
        </w:tc>
        <w:tc>
          <w:tcPr>
            <w:tcW w:w="540" w:type="pct"/>
            <w:tcBorders>
              <w:bottom w:val="single" w:sz="8" w:space="0" w:color="000000"/>
              <w:right w:val="single" w:sz="8" w:space="0" w:color="000000"/>
            </w:tcBorders>
            <w:tcMar>
              <w:top w:w="100" w:type="dxa"/>
              <w:left w:w="100" w:type="dxa"/>
              <w:bottom w:w="100" w:type="dxa"/>
              <w:right w:w="100" w:type="dxa"/>
            </w:tcMar>
          </w:tcPr>
          <w:p w14:paraId="5BBDA3AC" w14:textId="77777777" w:rsidR="001606C7" w:rsidRPr="00F06E17" w:rsidRDefault="001606C7" w:rsidP="001606C7">
            <w:pPr>
              <w:jc w:val="center"/>
              <w:rPr>
                <w:sz w:val="22"/>
                <w:lang w:val="fr-FR"/>
              </w:rPr>
            </w:pPr>
          </w:p>
        </w:tc>
        <w:tc>
          <w:tcPr>
            <w:tcW w:w="639" w:type="pct"/>
            <w:tcBorders>
              <w:bottom w:val="single" w:sz="8" w:space="0" w:color="000000"/>
              <w:right w:val="single" w:sz="8" w:space="0" w:color="000000"/>
            </w:tcBorders>
            <w:tcMar>
              <w:top w:w="100" w:type="dxa"/>
              <w:left w:w="100" w:type="dxa"/>
              <w:bottom w:w="100" w:type="dxa"/>
              <w:right w:w="100" w:type="dxa"/>
            </w:tcMar>
          </w:tcPr>
          <w:p w14:paraId="153CE7D0" w14:textId="77777777" w:rsidR="001606C7" w:rsidRPr="00F06E17" w:rsidRDefault="001606C7" w:rsidP="001606C7">
            <w:pPr>
              <w:jc w:val="center"/>
              <w:rPr>
                <w:sz w:val="22"/>
                <w:lang w:val="fr-FR"/>
              </w:rPr>
            </w:pPr>
          </w:p>
        </w:tc>
        <w:tc>
          <w:tcPr>
            <w:tcW w:w="540" w:type="pct"/>
            <w:tcBorders>
              <w:bottom w:val="single" w:sz="8" w:space="0" w:color="000000"/>
              <w:right w:val="single" w:sz="8" w:space="0" w:color="000000"/>
            </w:tcBorders>
            <w:tcMar>
              <w:top w:w="100" w:type="dxa"/>
              <w:left w:w="100" w:type="dxa"/>
              <w:bottom w:w="100" w:type="dxa"/>
              <w:right w:w="100" w:type="dxa"/>
            </w:tcMar>
          </w:tcPr>
          <w:p w14:paraId="5C95C05F" w14:textId="77777777" w:rsidR="001606C7" w:rsidRPr="00F06E17" w:rsidRDefault="001606C7" w:rsidP="001606C7">
            <w:pPr>
              <w:jc w:val="center"/>
              <w:rPr>
                <w:sz w:val="22"/>
                <w:lang w:val="fr-FR"/>
              </w:rPr>
            </w:pPr>
          </w:p>
        </w:tc>
        <w:tc>
          <w:tcPr>
            <w:tcW w:w="460" w:type="pct"/>
            <w:tcBorders>
              <w:bottom w:val="single" w:sz="8" w:space="0" w:color="000000"/>
              <w:right w:val="single" w:sz="8" w:space="0" w:color="000000"/>
            </w:tcBorders>
            <w:tcMar>
              <w:top w:w="100" w:type="dxa"/>
              <w:left w:w="100" w:type="dxa"/>
              <w:bottom w:w="100" w:type="dxa"/>
              <w:right w:w="100" w:type="dxa"/>
            </w:tcMar>
          </w:tcPr>
          <w:p w14:paraId="7801E3FC" w14:textId="77777777" w:rsidR="001606C7" w:rsidRPr="00F06E17" w:rsidRDefault="001606C7" w:rsidP="001606C7">
            <w:pPr>
              <w:jc w:val="center"/>
              <w:rPr>
                <w:sz w:val="22"/>
                <w:lang w:val="fr-FR"/>
              </w:rPr>
            </w:pPr>
          </w:p>
        </w:tc>
      </w:tr>
      <w:tr w:rsidR="001606C7" w:rsidRPr="00F06E17" w14:paraId="3D9444A3" w14:textId="77777777" w:rsidTr="001606C7">
        <w:trPr>
          <w:trHeight w:val="373"/>
          <w:jc w:val="center"/>
        </w:trPr>
        <w:tc>
          <w:tcPr>
            <w:tcW w:w="56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FBB93A3" w14:textId="4E490276" w:rsidR="001606C7" w:rsidRPr="00F06E17" w:rsidRDefault="006546F0" w:rsidP="001606C7">
            <w:pPr>
              <w:rPr>
                <w:sz w:val="22"/>
                <w:lang w:val="fr-FR"/>
              </w:rPr>
            </w:pPr>
            <w:r w:rsidRPr="00F06E17">
              <w:rPr>
                <w:b/>
                <w:sz w:val="16"/>
                <w:szCs w:val="16"/>
                <w:lang w:val="fr-FR"/>
              </w:rPr>
              <w:t>Total</w:t>
            </w:r>
          </w:p>
        </w:tc>
        <w:tc>
          <w:tcPr>
            <w:tcW w:w="629" w:type="pct"/>
            <w:tcBorders>
              <w:bottom w:val="single" w:sz="8" w:space="0" w:color="000000"/>
              <w:right w:val="single" w:sz="8" w:space="0" w:color="000000"/>
            </w:tcBorders>
            <w:tcMar>
              <w:top w:w="100" w:type="dxa"/>
              <w:left w:w="100" w:type="dxa"/>
              <w:bottom w:w="100" w:type="dxa"/>
              <w:right w:w="100" w:type="dxa"/>
            </w:tcMar>
          </w:tcPr>
          <w:p w14:paraId="5A1BC056" w14:textId="77777777" w:rsidR="001606C7" w:rsidRPr="00F06E17" w:rsidRDefault="001606C7" w:rsidP="001606C7">
            <w:pPr>
              <w:jc w:val="center"/>
              <w:rPr>
                <w:sz w:val="22"/>
                <w:lang w:val="fr-FR"/>
              </w:rPr>
            </w:pPr>
            <w:r w:rsidRPr="00F06E17">
              <w:rPr>
                <w:b/>
                <w:sz w:val="22"/>
                <w:lang w:val="fr-FR"/>
              </w:rPr>
              <w:t xml:space="preserve"> </w:t>
            </w:r>
          </w:p>
        </w:tc>
        <w:tc>
          <w:tcPr>
            <w:tcW w:w="503" w:type="pct"/>
            <w:tcBorders>
              <w:bottom w:val="single" w:sz="8" w:space="0" w:color="000000"/>
              <w:right w:val="single" w:sz="8" w:space="0" w:color="000000"/>
            </w:tcBorders>
            <w:tcMar>
              <w:top w:w="100" w:type="dxa"/>
              <w:left w:w="100" w:type="dxa"/>
              <w:bottom w:w="100" w:type="dxa"/>
              <w:right w:w="100" w:type="dxa"/>
            </w:tcMar>
          </w:tcPr>
          <w:p w14:paraId="75AE8146" w14:textId="77777777" w:rsidR="001606C7" w:rsidRPr="00F06E17" w:rsidRDefault="001606C7" w:rsidP="001606C7">
            <w:pPr>
              <w:jc w:val="center"/>
              <w:rPr>
                <w:sz w:val="22"/>
                <w:lang w:val="fr-FR"/>
              </w:rPr>
            </w:pPr>
            <w:r w:rsidRPr="00F06E17">
              <w:rPr>
                <w:b/>
                <w:sz w:val="22"/>
                <w:lang w:val="fr-FR"/>
              </w:rPr>
              <w:t xml:space="preserve"> </w:t>
            </w:r>
          </w:p>
        </w:tc>
        <w:tc>
          <w:tcPr>
            <w:tcW w:w="489" w:type="pct"/>
            <w:tcBorders>
              <w:bottom w:val="single" w:sz="8" w:space="0" w:color="000000"/>
              <w:right w:val="single" w:sz="8" w:space="0" w:color="000000"/>
            </w:tcBorders>
            <w:tcMar>
              <w:top w:w="100" w:type="dxa"/>
              <w:left w:w="100" w:type="dxa"/>
              <w:bottom w:w="100" w:type="dxa"/>
              <w:right w:w="100" w:type="dxa"/>
            </w:tcMar>
          </w:tcPr>
          <w:p w14:paraId="42A2590F" w14:textId="77777777" w:rsidR="001606C7" w:rsidRPr="00F06E17" w:rsidRDefault="001606C7" w:rsidP="001606C7">
            <w:pPr>
              <w:jc w:val="center"/>
              <w:rPr>
                <w:sz w:val="22"/>
                <w:lang w:val="fr-FR"/>
              </w:rPr>
            </w:pPr>
            <w:r w:rsidRPr="00F06E17">
              <w:rPr>
                <w:b/>
                <w:sz w:val="22"/>
                <w:lang w:val="fr-FR"/>
              </w:rPr>
              <w:t xml:space="preserve"> </w:t>
            </w:r>
          </w:p>
        </w:tc>
        <w:tc>
          <w:tcPr>
            <w:tcW w:w="639" w:type="pct"/>
            <w:tcBorders>
              <w:bottom w:val="single" w:sz="8" w:space="0" w:color="000000"/>
              <w:right w:val="single" w:sz="8" w:space="0" w:color="000000"/>
            </w:tcBorders>
            <w:tcMar>
              <w:top w:w="100" w:type="dxa"/>
              <w:left w:w="100" w:type="dxa"/>
              <w:bottom w:w="100" w:type="dxa"/>
              <w:right w:w="100" w:type="dxa"/>
            </w:tcMar>
          </w:tcPr>
          <w:p w14:paraId="693F6D63" w14:textId="77777777" w:rsidR="001606C7" w:rsidRPr="00F06E17" w:rsidRDefault="001606C7" w:rsidP="001606C7">
            <w:pPr>
              <w:jc w:val="center"/>
              <w:rPr>
                <w:sz w:val="22"/>
                <w:lang w:val="fr-FR"/>
              </w:rPr>
            </w:pPr>
            <w:r w:rsidRPr="00F06E17">
              <w:rPr>
                <w:b/>
                <w:sz w:val="22"/>
                <w:lang w:val="fr-FR"/>
              </w:rPr>
              <w:t xml:space="preserve"> </w:t>
            </w:r>
          </w:p>
        </w:tc>
        <w:tc>
          <w:tcPr>
            <w:tcW w:w="540" w:type="pct"/>
            <w:tcBorders>
              <w:bottom w:val="single" w:sz="8" w:space="0" w:color="000000"/>
              <w:right w:val="single" w:sz="8" w:space="0" w:color="000000"/>
            </w:tcBorders>
            <w:tcMar>
              <w:top w:w="100" w:type="dxa"/>
              <w:left w:w="100" w:type="dxa"/>
              <w:bottom w:w="100" w:type="dxa"/>
              <w:right w:w="100" w:type="dxa"/>
            </w:tcMar>
          </w:tcPr>
          <w:p w14:paraId="4154601B" w14:textId="77777777" w:rsidR="001606C7" w:rsidRPr="00F06E17" w:rsidRDefault="001606C7" w:rsidP="001606C7">
            <w:pPr>
              <w:jc w:val="center"/>
              <w:rPr>
                <w:sz w:val="22"/>
                <w:lang w:val="fr-FR"/>
              </w:rPr>
            </w:pPr>
            <w:r w:rsidRPr="00F06E17">
              <w:rPr>
                <w:b/>
                <w:sz w:val="22"/>
                <w:lang w:val="fr-FR"/>
              </w:rPr>
              <w:t xml:space="preserve"> </w:t>
            </w:r>
          </w:p>
        </w:tc>
        <w:tc>
          <w:tcPr>
            <w:tcW w:w="639" w:type="pct"/>
            <w:tcBorders>
              <w:bottom w:val="single" w:sz="8" w:space="0" w:color="000000"/>
              <w:right w:val="single" w:sz="8" w:space="0" w:color="000000"/>
            </w:tcBorders>
            <w:tcMar>
              <w:top w:w="100" w:type="dxa"/>
              <w:left w:w="100" w:type="dxa"/>
              <w:bottom w:w="100" w:type="dxa"/>
              <w:right w:w="100" w:type="dxa"/>
            </w:tcMar>
          </w:tcPr>
          <w:p w14:paraId="5CF7D049" w14:textId="77777777" w:rsidR="001606C7" w:rsidRPr="00F06E17" w:rsidRDefault="001606C7" w:rsidP="001606C7">
            <w:pPr>
              <w:jc w:val="center"/>
              <w:rPr>
                <w:sz w:val="22"/>
                <w:lang w:val="fr-FR"/>
              </w:rPr>
            </w:pPr>
            <w:r w:rsidRPr="00F06E17">
              <w:rPr>
                <w:b/>
                <w:sz w:val="22"/>
                <w:lang w:val="fr-FR"/>
              </w:rPr>
              <w:t xml:space="preserve"> </w:t>
            </w:r>
          </w:p>
        </w:tc>
        <w:tc>
          <w:tcPr>
            <w:tcW w:w="540" w:type="pct"/>
            <w:tcBorders>
              <w:bottom w:val="single" w:sz="8" w:space="0" w:color="000000"/>
              <w:right w:val="single" w:sz="8" w:space="0" w:color="000000"/>
            </w:tcBorders>
            <w:tcMar>
              <w:top w:w="100" w:type="dxa"/>
              <w:left w:w="100" w:type="dxa"/>
              <w:bottom w:w="100" w:type="dxa"/>
              <w:right w:w="100" w:type="dxa"/>
            </w:tcMar>
          </w:tcPr>
          <w:p w14:paraId="29FE709D" w14:textId="77777777" w:rsidR="001606C7" w:rsidRPr="00F06E17" w:rsidRDefault="001606C7" w:rsidP="001606C7">
            <w:pPr>
              <w:jc w:val="center"/>
              <w:rPr>
                <w:sz w:val="22"/>
                <w:lang w:val="fr-FR"/>
              </w:rPr>
            </w:pPr>
            <w:r w:rsidRPr="00F06E17">
              <w:rPr>
                <w:b/>
                <w:sz w:val="22"/>
                <w:lang w:val="fr-FR"/>
              </w:rPr>
              <w:t xml:space="preserve"> </w:t>
            </w:r>
          </w:p>
        </w:tc>
        <w:tc>
          <w:tcPr>
            <w:tcW w:w="460" w:type="pct"/>
            <w:tcBorders>
              <w:bottom w:val="single" w:sz="8" w:space="0" w:color="000000"/>
              <w:right w:val="single" w:sz="8" w:space="0" w:color="000000"/>
            </w:tcBorders>
            <w:tcMar>
              <w:top w:w="100" w:type="dxa"/>
              <w:left w:w="100" w:type="dxa"/>
              <w:bottom w:w="100" w:type="dxa"/>
              <w:right w:w="100" w:type="dxa"/>
            </w:tcMar>
          </w:tcPr>
          <w:p w14:paraId="213306B0" w14:textId="77777777" w:rsidR="001606C7" w:rsidRPr="00F06E17" w:rsidRDefault="001606C7" w:rsidP="001606C7">
            <w:pPr>
              <w:jc w:val="center"/>
              <w:rPr>
                <w:sz w:val="22"/>
                <w:lang w:val="fr-FR"/>
              </w:rPr>
            </w:pPr>
            <w:r w:rsidRPr="00F06E17">
              <w:rPr>
                <w:b/>
                <w:sz w:val="22"/>
                <w:lang w:val="fr-FR"/>
              </w:rPr>
              <w:t xml:space="preserve"> </w:t>
            </w:r>
          </w:p>
        </w:tc>
      </w:tr>
    </w:tbl>
    <w:p w14:paraId="7C19EB9E" w14:textId="77777777" w:rsidR="0068321F" w:rsidRPr="00F06E17" w:rsidRDefault="0068321F" w:rsidP="0068321F">
      <w:pPr>
        <w:pStyle w:val="Heading1"/>
        <w:keepNext w:val="0"/>
        <w:rPr>
          <w:b w:val="0"/>
          <w:sz w:val="24"/>
          <w:lang w:val="fr-FR"/>
        </w:rPr>
      </w:pPr>
    </w:p>
    <w:p w14:paraId="0970F467" w14:textId="3EBFF11F" w:rsidR="0068321F" w:rsidRPr="00F06E17" w:rsidRDefault="0068321F" w:rsidP="00AD17D8">
      <w:pPr>
        <w:shd w:val="clear" w:color="auto" w:fill="F2F2F2"/>
        <w:rPr>
          <w:b/>
          <w:lang w:val="fr-FR"/>
        </w:rPr>
      </w:pPr>
      <w:r w:rsidRPr="00F06E17">
        <w:rPr>
          <w:b/>
          <w:lang w:val="fr-FR"/>
        </w:rPr>
        <w:t>Annex</w:t>
      </w:r>
      <w:r w:rsidR="001606C7" w:rsidRPr="00F06E17">
        <w:rPr>
          <w:b/>
          <w:lang w:val="fr-FR"/>
        </w:rPr>
        <w:t>e</w:t>
      </w:r>
      <w:r w:rsidRPr="00F06E17">
        <w:rPr>
          <w:b/>
          <w:lang w:val="fr-FR"/>
        </w:rPr>
        <w:t xml:space="preserve"> 2: </w:t>
      </w:r>
      <w:r w:rsidR="001606C7" w:rsidRPr="00F06E17">
        <w:rPr>
          <w:b/>
          <w:lang w:val="fr-FR"/>
        </w:rPr>
        <w:t xml:space="preserve">ANALYSE DES </w:t>
      </w:r>
      <w:r w:rsidRPr="00F06E17">
        <w:rPr>
          <w:b/>
          <w:lang w:val="fr-FR"/>
        </w:rPr>
        <w:t>PROBL</w:t>
      </w:r>
      <w:r w:rsidR="001606C7" w:rsidRPr="00F06E17">
        <w:rPr>
          <w:b/>
          <w:lang w:val="fr-FR"/>
        </w:rPr>
        <w:t>ÈMES</w:t>
      </w:r>
    </w:p>
    <w:p w14:paraId="4D5CCB64" w14:textId="77777777" w:rsidR="0068321F" w:rsidRPr="00F06E17" w:rsidRDefault="0068321F" w:rsidP="0068321F">
      <w:pPr>
        <w:rPr>
          <w:sz w:val="22"/>
          <w:szCs w:val="20"/>
          <w:lang w:val="fr-FR"/>
        </w:rPr>
      </w:pPr>
    </w:p>
    <w:p w14:paraId="52FAC1D2" w14:textId="052EC520" w:rsidR="009E16E9" w:rsidRPr="00F06E17" w:rsidRDefault="001606C7" w:rsidP="00097310">
      <w:pPr>
        <w:pStyle w:val="ListParagraph"/>
        <w:numPr>
          <w:ilvl w:val="0"/>
          <w:numId w:val="4"/>
        </w:numPr>
        <w:rPr>
          <w:sz w:val="22"/>
          <w:lang w:val="fr-FR"/>
        </w:rPr>
      </w:pPr>
      <w:r w:rsidRPr="00F06E17">
        <w:rPr>
          <w:sz w:val="22"/>
          <w:lang w:val="fr-FR"/>
        </w:rPr>
        <w:t xml:space="preserve">Objectifs préliminaires basés sur le </w:t>
      </w:r>
      <w:r w:rsidR="009E16E9" w:rsidRPr="00F06E17">
        <w:rPr>
          <w:sz w:val="22"/>
          <w:lang w:val="fr-FR"/>
        </w:rPr>
        <w:t xml:space="preserve">mandat, </w:t>
      </w:r>
      <w:r w:rsidRPr="00F06E17">
        <w:rPr>
          <w:sz w:val="22"/>
          <w:lang w:val="fr-FR"/>
        </w:rPr>
        <w:t xml:space="preserve">la </w:t>
      </w:r>
      <w:r w:rsidR="009E16E9" w:rsidRPr="00F06E17">
        <w:rPr>
          <w:sz w:val="22"/>
          <w:lang w:val="fr-FR"/>
        </w:rPr>
        <w:t xml:space="preserve">consultation </w:t>
      </w:r>
      <w:r w:rsidRPr="00F06E17">
        <w:rPr>
          <w:sz w:val="22"/>
          <w:lang w:val="fr-FR"/>
        </w:rPr>
        <w:t>des parties prenantes et l</w:t>
      </w:r>
      <w:r w:rsidR="0069417D" w:rsidRPr="00F06E17">
        <w:rPr>
          <w:sz w:val="22"/>
          <w:lang w:val="fr-FR"/>
        </w:rPr>
        <w:t>’</w:t>
      </w:r>
      <w:r w:rsidRPr="00F06E17">
        <w:rPr>
          <w:sz w:val="22"/>
          <w:lang w:val="fr-FR"/>
        </w:rPr>
        <w:t>étude de la littérature</w:t>
      </w:r>
    </w:p>
    <w:p w14:paraId="1A0C7490" w14:textId="1E76CC3A" w:rsidR="009E16E9" w:rsidRPr="00F06E17" w:rsidRDefault="009E16E9" w:rsidP="00097310">
      <w:pPr>
        <w:pStyle w:val="ListParagraph"/>
        <w:numPr>
          <w:ilvl w:val="0"/>
          <w:numId w:val="4"/>
        </w:numPr>
        <w:rPr>
          <w:sz w:val="22"/>
          <w:lang w:val="fr-FR"/>
        </w:rPr>
      </w:pPr>
      <w:r w:rsidRPr="00F06E17">
        <w:rPr>
          <w:sz w:val="22"/>
          <w:lang w:val="fr-FR"/>
        </w:rPr>
        <w:t>Probl</w:t>
      </w:r>
      <w:r w:rsidR="001606C7" w:rsidRPr="00F06E17">
        <w:rPr>
          <w:sz w:val="22"/>
          <w:lang w:val="fr-FR"/>
        </w:rPr>
        <w:t>èmes relatifs aux objectifs</w:t>
      </w:r>
      <w:r w:rsidRPr="00F06E17">
        <w:rPr>
          <w:sz w:val="22"/>
          <w:lang w:val="fr-FR"/>
        </w:rPr>
        <w:t xml:space="preserve">, </w:t>
      </w:r>
      <w:r w:rsidR="001606C7" w:rsidRPr="00F06E17">
        <w:rPr>
          <w:sz w:val="22"/>
          <w:lang w:val="fr-FR"/>
        </w:rPr>
        <w:t>y compris leur étendue et leur ampleur</w:t>
      </w:r>
      <w:r w:rsidR="007F5719" w:rsidRPr="00F06E17">
        <w:rPr>
          <w:sz w:val="22"/>
          <w:lang w:val="fr-FR"/>
        </w:rPr>
        <w:t xml:space="preserve"> spatiales</w:t>
      </w:r>
    </w:p>
    <w:p w14:paraId="7D88B0E1" w14:textId="6E4D1A83" w:rsidR="009E16E9" w:rsidRPr="00F06E17" w:rsidRDefault="009E16E9" w:rsidP="00097310">
      <w:pPr>
        <w:pStyle w:val="ListParagraph"/>
        <w:numPr>
          <w:ilvl w:val="0"/>
          <w:numId w:val="4"/>
        </w:numPr>
        <w:rPr>
          <w:sz w:val="22"/>
          <w:lang w:val="fr-FR"/>
        </w:rPr>
      </w:pPr>
      <w:r w:rsidRPr="00F06E17">
        <w:rPr>
          <w:sz w:val="22"/>
          <w:lang w:val="fr-FR"/>
        </w:rPr>
        <w:t xml:space="preserve">Relation </w:t>
      </w:r>
      <w:r w:rsidR="001606C7" w:rsidRPr="00F06E17">
        <w:rPr>
          <w:sz w:val="22"/>
          <w:lang w:val="fr-FR"/>
        </w:rPr>
        <w:t>entre</w:t>
      </w:r>
      <w:r w:rsidRPr="00F06E17">
        <w:rPr>
          <w:sz w:val="22"/>
          <w:lang w:val="fr-FR"/>
        </w:rPr>
        <w:t xml:space="preserve"> </w:t>
      </w:r>
      <w:r w:rsidR="001606C7" w:rsidRPr="00F06E17">
        <w:rPr>
          <w:sz w:val="22"/>
          <w:lang w:val="fr-FR"/>
        </w:rPr>
        <w:t>les</w:t>
      </w:r>
      <w:r w:rsidRPr="00F06E17">
        <w:rPr>
          <w:sz w:val="22"/>
          <w:lang w:val="fr-FR"/>
        </w:rPr>
        <w:t xml:space="preserve"> probl</w:t>
      </w:r>
      <w:r w:rsidR="001606C7" w:rsidRPr="00F06E17">
        <w:rPr>
          <w:sz w:val="22"/>
          <w:lang w:val="fr-FR"/>
        </w:rPr>
        <w:t>è</w:t>
      </w:r>
      <w:r w:rsidRPr="00F06E17">
        <w:rPr>
          <w:sz w:val="22"/>
          <w:lang w:val="fr-FR"/>
        </w:rPr>
        <w:t>m</w:t>
      </w:r>
      <w:r w:rsidR="001606C7" w:rsidRPr="00F06E17">
        <w:rPr>
          <w:sz w:val="22"/>
          <w:lang w:val="fr-FR"/>
        </w:rPr>
        <w:t>e</w:t>
      </w:r>
      <w:r w:rsidRPr="00F06E17">
        <w:rPr>
          <w:sz w:val="22"/>
          <w:lang w:val="fr-FR"/>
        </w:rPr>
        <w:t xml:space="preserve">s </w:t>
      </w:r>
      <w:r w:rsidR="001606C7" w:rsidRPr="00F06E17">
        <w:rPr>
          <w:sz w:val="22"/>
          <w:lang w:val="fr-FR"/>
        </w:rPr>
        <w:t>et l</w:t>
      </w:r>
      <w:r w:rsidR="0069417D" w:rsidRPr="00F06E17">
        <w:rPr>
          <w:sz w:val="22"/>
          <w:lang w:val="fr-FR"/>
        </w:rPr>
        <w:t>’</w:t>
      </w:r>
      <w:r w:rsidR="001606C7" w:rsidRPr="00F06E17">
        <w:rPr>
          <w:sz w:val="22"/>
          <w:lang w:val="fr-FR"/>
        </w:rPr>
        <w:t>état de la population</w:t>
      </w:r>
    </w:p>
    <w:p w14:paraId="3BB51B10" w14:textId="1EFF1525" w:rsidR="009E16E9" w:rsidRPr="00F06E17" w:rsidRDefault="009E16E9" w:rsidP="00097310">
      <w:pPr>
        <w:pStyle w:val="ListParagraph"/>
        <w:numPr>
          <w:ilvl w:val="0"/>
          <w:numId w:val="4"/>
        </w:numPr>
        <w:rPr>
          <w:sz w:val="22"/>
          <w:lang w:val="fr-FR"/>
        </w:rPr>
      </w:pPr>
      <w:r w:rsidRPr="00F06E17">
        <w:rPr>
          <w:sz w:val="22"/>
          <w:lang w:val="fr-FR"/>
        </w:rPr>
        <w:t>Fact</w:t>
      </w:r>
      <w:r w:rsidR="001606C7" w:rsidRPr="00F06E17">
        <w:rPr>
          <w:sz w:val="22"/>
          <w:lang w:val="fr-FR"/>
        </w:rPr>
        <w:t>eu</w:t>
      </w:r>
      <w:r w:rsidRPr="00F06E17">
        <w:rPr>
          <w:sz w:val="22"/>
          <w:lang w:val="fr-FR"/>
        </w:rPr>
        <w:t>rs influen</w:t>
      </w:r>
      <w:r w:rsidR="001606C7" w:rsidRPr="00F06E17">
        <w:rPr>
          <w:sz w:val="22"/>
          <w:lang w:val="fr-FR"/>
        </w:rPr>
        <w:t>çant l</w:t>
      </w:r>
      <w:r w:rsidR="0069417D" w:rsidRPr="00F06E17">
        <w:rPr>
          <w:sz w:val="22"/>
          <w:lang w:val="fr-FR"/>
        </w:rPr>
        <w:t>’</w:t>
      </w:r>
      <w:r w:rsidR="001606C7" w:rsidRPr="00F06E17">
        <w:rPr>
          <w:sz w:val="22"/>
          <w:lang w:val="fr-FR"/>
        </w:rPr>
        <w:t>état de la</w:t>
      </w:r>
      <w:r w:rsidRPr="00F06E17">
        <w:rPr>
          <w:sz w:val="22"/>
          <w:lang w:val="fr-FR"/>
        </w:rPr>
        <w:t xml:space="preserve"> population</w:t>
      </w:r>
    </w:p>
    <w:p w14:paraId="240DA0A5" w14:textId="126C69A4" w:rsidR="009E16E9" w:rsidRPr="00F06E17" w:rsidRDefault="001606C7" w:rsidP="00097310">
      <w:pPr>
        <w:pStyle w:val="ListParagraph"/>
        <w:numPr>
          <w:ilvl w:val="0"/>
          <w:numId w:val="4"/>
        </w:numPr>
        <w:rPr>
          <w:sz w:val="22"/>
          <w:lang w:val="fr-FR"/>
        </w:rPr>
      </w:pPr>
      <w:r w:rsidRPr="00F06E17">
        <w:rPr>
          <w:sz w:val="22"/>
          <w:lang w:val="fr-FR"/>
        </w:rPr>
        <w:t>Étude des mesures de gestion employées et de leur efficacité</w:t>
      </w:r>
    </w:p>
    <w:p w14:paraId="11BD67D2" w14:textId="77777777" w:rsidR="0068321F" w:rsidRPr="00F06E17" w:rsidRDefault="0068321F" w:rsidP="0068321F">
      <w:pPr>
        <w:rPr>
          <w:b/>
          <w:lang w:val="fr-FR"/>
        </w:rPr>
      </w:pPr>
    </w:p>
    <w:p w14:paraId="2A449B1D" w14:textId="2D1E5DA2" w:rsidR="0068321F" w:rsidRPr="00F06E17" w:rsidRDefault="0068321F" w:rsidP="00AD17D8">
      <w:pPr>
        <w:shd w:val="clear" w:color="auto" w:fill="F2F2F2"/>
        <w:rPr>
          <w:b/>
          <w:lang w:val="fr-FR"/>
        </w:rPr>
      </w:pPr>
      <w:r w:rsidRPr="00F06E17">
        <w:rPr>
          <w:b/>
          <w:lang w:val="fr-FR"/>
        </w:rPr>
        <w:t>Annex</w:t>
      </w:r>
      <w:r w:rsidR="001606C7" w:rsidRPr="00F06E17">
        <w:rPr>
          <w:b/>
          <w:lang w:val="fr-FR"/>
        </w:rPr>
        <w:t>e</w:t>
      </w:r>
      <w:r w:rsidRPr="00F06E17">
        <w:rPr>
          <w:b/>
          <w:lang w:val="fr-FR"/>
        </w:rPr>
        <w:t xml:space="preserve"> 3</w:t>
      </w:r>
      <w:r w:rsidR="001606C7" w:rsidRPr="00F06E17">
        <w:rPr>
          <w:b/>
          <w:lang w:val="fr-FR"/>
        </w:rPr>
        <w:t> </w:t>
      </w:r>
      <w:r w:rsidRPr="00F06E17">
        <w:rPr>
          <w:b/>
          <w:lang w:val="fr-FR"/>
        </w:rPr>
        <w:t xml:space="preserve">: PROJECTION </w:t>
      </w:r>
      <w:r w:rsidR="001606C7" w:rsidRPr="00F06E17">
        <w:rPr>
          <w:b/>
          <w:lang w:val="fr-FR"/>
        </w:rPr>
        <w:t>DE LA TAILLE DE LA</w:t>
      </w:r>
      <w:r w:rsidRPr="00F06E17">
        <w:rPr>
          <w:b/>
          <w:lang w:val="fr-FR"/>
        </w:rPr>
        <w:t xml:space="preserve"> POPULATION (</w:t>
      </w:r>
      <w:r w:rsidR="001606C7" w:rsidRPr="00F06E17">
        <w:rPr>
          <w:b/>
          <w:lang w:val="fr-FR"/>
        </w:rPr>
        <w:t>AU</w:t>
      </w:r>
      <w:r w:rsidRPr="00F06E17">
        <w:rPr>
          <w:b/>
          <w:lang w:val="fr-FR"/>
        </w:rPr>
        <w:t xml:space="preserve"> CAS </w:t>
      </w:r>
      <w:r w:rsidR="001606C7" w:rsidRPr="00F06E17">
        <w:rPr>
          <w:b/>
          <w:lang w:val="fr-FR"/>
        </w:rPr>
        <w:t>OU AUCUNE ACTION NE SERAIT ENTREPRISE</w:t>
      </w:r>
      <w:r w:rsidRPr="00F06E17">
        <w:rPr>
          <w:b/>
          <w:lang w:val="fr-FR"/>
        </w:rPr>
        <w:t>)</w:t>
      </w:r>
    </w:p>
    <w:p w14:paraId="24FF6760" w14:textId="77777777" w:rsidR="0068321F" w:rsidRPr="00F06E17" w:rsidRDefault="0068321F" w:rsidP="0068321F">
      <w:pPr>
        <w:rPr>
          <w:sz w:val="22"/>
          <w:szCs w:val="20"/>
          <w:lang w:val="fr-FR"/>
        </w:rPr>
      </w:pPr>
    </w:p>
    <w:p w14:paraId="0F4BCBEB" w14:textId="0C2F1567" w:rsidR="001606C7" w:rsidRPr="00F06E17" w:rsidRDefault="001606C7" w:rsidP="00097310">
      <w:pPr>
        <w:pStyle w:val="Heading2"/>
        <w:keepLines/>
        <w:widowControl/>
        <w:numPr>
          <w:ilvl w:val="0"/>
          <w:numId w:val="8"/>
        </w:numPr>
        <w:tabs>
          <w:tab w:val="clear" w:pos="-720"/>
          <w:tab w:val="clear" w:pos="310"/>
          <w:tab w:val="clear" w:pos="835"/>
        </w:tabs>
        <w:rPr>
          <w:b w:val="0"/>
          <w:bCs w:val="0"/>
          <w:sz w:val="22"/>
          <w:szCs w:val="22"/>
          <w:lang w:val="fr-FR"/>
        </w:rPr>
      </w:pPr>
      <w:r w:rsidRPr="00F06E17">
        <w:rPr>
          <w:b w:val="0"/>
          <w:bCs w:val="0"/>
          <w:sz w:val="22"/>
          <w:szCs w:val="22"/>
          <w:lang w:val="fr-FR"/>
        </w:rPr>
        <w:lastRenderedPageBreak/>
        <w:t>Taux de croissance utilisant les chiffres de la population ou d</w:t>
      </w:r>
      <w:r w:rsidR="0069417D" w:rsidRPr="00F06E17">
        <w:rPr>
          <w:b w:val="0"/>
          <w:bCs w:val="0"/>
          <w:sz w:val="22"/>
          <w:szCs w:val="22"/>
          <w:lang w:val="fr-FR"/>
        </w:rPr>
        <w:t>’</w:t>
      </w:r>
      <w:r w:rsidRPr="00F06E17">
        <w:rPr>
          <w:b w:val="0"/>
          <w:bCs w:val="0"/>
          <w:sz w:val="22"/>
          <w:szCs w:val="22"/>
          <w:lang w:val="fr-FR"/>
        </w:rPr>
        <w:t>autres modèles appropriés</w:t>
      </w:r>
    </w:p>
    <w:p w14:paraId="72237930" w14:textId="3ADAE22A" w:rsidR="0068321F" w:rsidRPr="00F06E17" w:rsidRDefault="001606C7" w:rsidP="00097310">
      <w:pPr>
        <w:pStyle w:val="Heading2"/>
        <w:keepLines/>
        <w:widowControl/>
        <w:numPr>
          <w:ilvl w:val="0"/>
          <w:numId w:val="8"/>
        </w:numPr>
        <w:tabs>
          <w:tab w:val="clear" w:pos="-720"/>
          <w:tab w:val="clear" w:pos="310"/>
          <w:tab w:val="clear" w:pos="835"/>
        </w:tabs>
        <w:rPr>
          <w:b w:val="0"/>
          <w:bCs w:val="0"/>
          <w:sz w:val="22"/>
          <w:szCs w:val="22"/>
          <w:lang w:val="fr-FR"/>
        </w:rPr>
      </w:pPr>
      <w:r w:rsidRPr="00F06E17">
        <w:rPr>
          <w:b w:val="0"/>
          <w:bCs w:val="0"/>
          <w:sz w:val="22"/>
          <w:szCs w:val="22"/>
          <w:lang w:val="fr-FR"/>
        </w:rPr>
        <w:t>Trajectoires de population pré</w:t>
      </w:r>
      <w:r w:rsidR="007F5719" w:rsidRPr="00F06E17">
        <w:rPr>
          <w:b w:val="0"/>
          <w:bCs w:val="0"/>
          <w:sz w:val="22"/>
          <w:szCs w:val="22"/>
          <w:lang w:val="fr-FR"/>
        </w:rPr>
        <w:t>vues</w:t>
      </w:r>
      <w:r w:rsidRPr="00F06E17">
        <w:rPr>
          <w:b w:val="0"/>
          <w:bCs w:val="0"/>
          <w:sz w:val="22"/>
          <w:szCs w:val="22"/>
          <w:lang w:val="fr-FR"/>
        </w:rPr>
        <w:t xml:space="preserve"> pour 12 ans</w:t>
      </w:r>
    </w:p>
    <w:p w14:paraId="55ED0C44" w14:textId="77777777" w:rsidR="0068321F" w:rsidRPr="00F06E17" w:rsidRDefault="0068321F" w:rsidP="0068321F">
      <w:pPr>
        <w:rPr>
          <w:sz w:val="22"/>
          <w:szCs w:val="20"/>
          <w:lang w:val="fr-FR"/>
        </w:rPr>
      </w:pPr>
    </w:p>
    <w:p w14:paraId="01FC60DA" w14:textId="7A234829" w:rsidR="0068321F" w:rsidRPr="00F06E17" w:rsidRDefault="0068321F" w:rsidP="00AD17D8">
      <w:pPr>
        <w:shd w:val="clear" w:color="auto" w:fill="F2F2F2"/>
        <w:rPr>
          <w:b/>
          <w:lang w:val="fr-FR"/>
        </w:rPr>
      </w:pPr>
      <w:r w:rsidRPr="00F06E17">
        <w:rPr>
          <w:b/>
          <w:lang w:val="fr-FR"/>
        </w:rPr>
        <w:t>Annex</w:t>
      </w:r>
      <w:r w:rsidR="001606C7" w:rsidRPr="00F06E17">
        <w:rPr>
          <w:b/>
          <w:lang w:val="fr-FR"/>
        </w:rPr>
        <w:t>e</w:t>
      </w:r>
      <w:r w:rsidRPr="00F06E17">
        <w:rPr>
          <w:b/>
          <w:lang w:val="fr-FR"/>
        </w:rPr>
        <w:t xml:space="preserve"> 4. </w:t>
      </w:r>
      <w:r w:rsidR="001606C7" w:rsidRPr="00F06E17">
        <w:rPr>
          <w:b/>
          <w:lang w:val="fr-FR"/>
        </w:rPr>
        <w:t>STATUT JURIDIQUE</w:t>
      </w:r>
      <w:r w:rsidRPr="00F06E17">
        <w:rPr>
          <w:b/>
          <w:lang w:val="fr-FR"/>
        </w:rPr>
        <w:t xml:space="preserve"> </w:t>
      </w:r>
      <w:r w:rsidR="001606C7" w:rsidRPr="00F06E17">
        <w:rPr>
          <w:b/>
          <w:lang w:val="fr-FR"/>
        </w:rPr>
        <w:t xml:space="preserve">ET CONSÉQUENCES POUR LA GESTION DE LA </w:t>
      </w:r>
      <w:r w:rsidRPr="00F06E17">
        <w:rPr>
          <w:b/>
          <w:lang w:val="fr-FR"/>
        </w:rPr>
        <w:t>POPULATION</w:t>
      </w:r>
    </w:p>
    <w:p w14:paraId="4A1C3DFF" w14:textId="77777777" w:rsidR="0068321F" w:rsidRPr="00F06E17" w:rsidRDefault="0068321F" w:rsidP="0068321F">
      <w:pPr>
        <w:rPr>
          <w:lang w:val="fr-FR"/>
        </w:rPr>
      </w:pPr>
    </w:p>
    <w:p w14:paraId="38833F53" w14:textId="3777D133" w:rsidR="0068321F" w:rsidRPr="00F06E17" w:rsidRDefault="001606C7" w:rsidP="00097310">
      <w:pPr>
        <w:numPr>
          <w:ilvl w:val="0"/>
          <w:numId w:val="1"/>
        </w:numPr>
        <w:ind w:hanging="360"/>
        <w:contextualSpacing/>
        <w:rPr>
          <w:sz w:val="22"/>
          <w:lang w:val="fr-FR"/>
        </w:rPr>
      </w:pPr>
      <w:r w:rsidRPr="00F06E17">
        <w:rPr>
          <w:sz w:val="22"/>
          <w:lang w:val="fr-FR"/>
        </w:rPr>
        <w:t>Fournir des détails sur le statut juridique international (le cas échéant, en ce qui concerne l</w:t>
      </w:r>
      <w:r w:rsidR="0069417D" w:rsidRPr="00F06E17">
        <w:rPr>
          <w:sz w:val="22"/>
          <w:lang w:val="fr-FR"/>
        </w:rPr>
        <w:t>’</w:t>
      </w:r>
      <w:r w:rsidRPr="00F06E17">
        <w:rPr>
          <w:sz w:val="22"/>
          <w:lang w:val="fr-FR"/>
        </w:rPr>
        <w:t>aire de répartition géographique de l</w:t>
      </w:r>
      <w:r w:rsidR="0069417D" w:rsidRPr="00F06E17">
        <w:rPr>
          <w:sz w:val="22"/>
          <w:lang w:val="fr-FR"/>
        </w:rPr>
        <w:t>’</w:t>
      </w:r>
      <w:r w:rsidRPr="00F06E17">
        <w:rPr>
          <w:sz w:val="22"/>
          <w:lang w:val="fr-FR"/>
        </w:rPr>
        <w:t>espèce/</w:t>
      </w:r>
      <w:r w:rsidR="007F5719" w:rsidRPr="00F06E17">
        <w:rPr>
          <w:sz w:val="22"/>
          <w:lang w:val="fr-FR"/>
        </w:rPr>
        <w:t xml:space="preserve">la </w:t>
      </w:r>
      <w:r w:rsidRPr="00F06E17">
        <w:rPr>
          <w:sz w:val="22"/>
          <w:lang w:val="fr-FR"/>
        </w:rPr>
        <w:t>population en question) :</w:t>
      </w:r>
    </w:p>
    <w:p w14:paraId="1E211BE9" w14:textId="3694441B" w:rsidR="0068321F" w:rsidRPr="00F06E17" w:rsidRDefault="0068321F" w:rsidP="00097310">
      <w:pPr>
        <w:numPr>
          <w:ilvl w:val="1"/>
          <w:numId w:val="1"/>
        </w:numPr>
        <w:ind w:hanging="360"/>
        <w:contextualSpacing/>
        <w:rPr>
          <w:sz w:val="22"/>
          <w:lang w:val="fr-FR"/>
        </w:rPr>
      </w:pPr>
      <w:r w:rsidRPr="00F06E17">
        <w:rPr>
          <w:sz w:val="22"/>
          <w:lang w:val="fr-FR"/>
        </w:rPr>
        <w:t>AEWA</w:t>
      </w:r>
    </w:p>
    <w:p w14:paraId="77387B6E" w14:textId="77777777" w:rsidR="0068321F" w:rsidRPr="00F06E17" w:rsidRDefault="0068321F" w:rsidP="00097310">
      <w:pPr>
        <w:numPr>
          <w:ilvl w:val="1"/>
          <w:numId w:val="1"/>
        </w:numPr>
        <w:ind w:hanging="360"/>
        <w:contextualSpacing/>
        <w:rPr>
          <w:sz w:val="22"/>
          <w:lang w:val="fr-FR"/>
        </w:rPr>
      </w:pPr>
      <w:r w:rsidRPr="00F06E17">
        <w:rPr>
          <w:sz w:val="22"/>
          <w:lang w:val="fr-FR"/>
        </w:rPr>
        <w:t>CMS</w:t>
      </w:r>
    </w:p>
    <w:p w14:paraId="4CE4173B" w14:textId="77777777" w:rsidR="0068321F" w:rsidRPr="00F06E17" w:rsidRDefault="0068321F" w:rsidP="00097310">
      <w:pPr>
        <w:numPr>
          <w:ilvl w:val="1"/>
          <w:numId w:val="1"/>
        </w:numPr>
        <w:ind w:hanging="360"/>
        <w:contextualSpacing/>
        <w:rPr>
          <w:sz w:val="22"/>
          <w:lang w:val="fr-FR"/>
        </w:rPr>
      </w:pPr>
      <w:r w:rsidRPr="00F06E17">
        <w:rPr>
          <w:sz w:val="22"/>
          <w:lang w:val="fr-FR"/>
        </w:rPr>
        <w:t>CITES</w:t>
      </w:r>
    </w:p>
    <w:p w14:paraId="655C1E67" w14:textId="2EB2FDBF" w:rsidR="0068321F" w:rsidRPr="00F06E17" w:rsidRDefault="0068321F" w:rsidP="00097310">
      <w:pPr>
        <w:numPr>
          <w:ilvl w:val="1"/>
          <w:numId w:val="1"/>
        </w:numPr>
        <w:ind w:hanging="360"/>
        <w:contextualSpacing/>
        <w:rPr>
          <w:sz w:val="22"/>
          <w:lang w:val="fr-FR"/>
        </w:rPr>
      </w:pPr>
      <w:r w:rsidRPr="00F06E17">
        <w:rPr>
          <w:sz w:val="22"/>
          <w:lang w:val="fr-FR"/>
        </w:rPr>
        <w:t>Convention</w:t>
      </w:r>
      <w:r w:rsidR="001606C7" w:rsidRPr="00F06E17">
        <w:rPr>
          <w:sz w:val="22"/>
          <w:lang w:val="fr-FR"/>
        </w:rPr>
        <w:t xml:space="preserve"> de Berne</w:t>
      </w:r>
    </w:p>
    <w:p w14:paraId="1AD2825F" w14:textId="3A7E7BDA" w:rsidR="001606C7" w:rsidRPr="00F06E17" w:rsidRDefault="0068321F" w:rsidP="00217E1F">
      <w:pPr>
        <w:numPr>
          <w:ilvl w:val="1"/>
          <w:numId w:val="1"/>
        </w:numPr>
        <w:ind w:hanging="360"/>
        <w:contextualSpacing/>
        <w:rPr>
          <w:sz w:val="22"/>
          <w:lang w:val="fr-FR"/>
        </w:rPr>
      </w:pPr>
      <w:r w:rsidRPr="00F06E17">
        <w:rPr>
          <w:sz w:val="22"/>
          <w:lang w:val="fr-FR"/>
        </w:rPr>
        <w:t>Directive</w:t>
      </w:r>
      <w:r w:rsidR="001606C7" w:rsidRPr="00F06E17">
        <w:rPr>
          <w:sz w:val="22"/>
          <w:lang w:val="fr-FR"/>
        </w:rPr>
        <w:t xml:space="preserve"> « Oiseaux » de l</w:t>
      </w:r>
      <w:r w:rsidR="0069417D" w:rsidRPr="00F06E17">
        <w:rPr>
          <w:sz w:val="22"/>
          <w:lang w:val="fr-FR"/>
        </w:rPr>
        <w:t>’</w:t>
      </w:r>
      <w:r w:rsidR="001606C7" w:rsidRPr="00F06E17">
        <w:rPr>
          <w:sz w:val="22"/>
          <w:lang w:val="fr-FR"/>
        </w:rPr>
        <w:t>UE</w:t>
      </w:r>
    </w:p>
    <w:p w14:paraId="24F3F761" w14:textId="71059958" w:rsidR="0068321F" w:rsidRPr="00F06E17" w:rsidRDefault="001606C7" w:rsidP="00217E1F">
      <w:pPr>
        <w:numPr>
          <w:ilvl w:val="1"/>
          <w:numId w:val="1"/>
        </w:numPr>
        <w:ind w:hanging="360"/>
        <w:contextualSpacing/>
        <w:rPr>
          <w:sz w:val="22"/>
          <w:lang w:val="fr-FR"/>
        </w:rPr>
      </w:pPr>
      <w:r w:rsidRPr="00F06E17">
        <w:rPr>
          <w:sz w:val="22"/>
          <w:lang w:val="fr-FR"/>
        </w:rPr>
        <w:t>Autres</w:t>
      </w:r>
      <w:r w:rsidR="0068321F" w:rsidRPr="00F06E17">
        <w:rPr>
          <w:sz w:val="22"/>
          <w:lang w:val="fr-FR"/>
        </w:rPr>
        <w:t xml:space="preserve">, </w:t>
      </w:r>
      <w:r w:rsidRPr="00F06E17">
        <w:rPr>
          <w:sz w:val="22"/>
          <w:lang w:val="fr-FR"/>
        </w:rPr>
        <w:t>le cas échéant</w:t>
      </w:r>
    </w:p>
    <w:p w14:paraId="3E65FA0A" w14:textId="77777777" w:rsidR="0068321F" w:rsidRPr="00F06E17" w:rsidRDefault="0068321F" w:rsidP="0068321F">
      <w:pPr>
        <w:pStyle w:val="ListParagraph"/>
        <w:ind w:left="1080"/>
        <w:rPr>
          <w:lang w:val="fr-FR"/>
        </w:rPr>
      </w:pPr>
    </w:p>
    <w:p w14:paraId="69361524" w14:textId="7ED8C77E" w:rsidR="0068321F" w:rsidRPr="00F06E17" w:rsidRDefault="0068321F" w:rsidP="00AD17D8">
      <w:pPr>
        <w:shd w:val="clear" w:color="auto" w:fill="F2F2F2"/>
        <w:rPr>
          <w:b/>
          <w:lang w:val="fr-FR"/>
        </w:rPr>
      </w:pPr>
      <w:r w:rsidRPr="00F06E17">
        <w:rPr>
          <w:b/>
          <w:lang w:val="fr-FR"/>
        </w:rPr>
        <w:t>Annex</w:t>
      </w:r>
      <w:r w:rsidR="001606C7" w:rsidRPr="00F06E17">
        <w:rPr>
          <w:b/>
          <w:lang w:val="fr-FR"/>
        </w:rPr>
        <w:t>e</w:t>
      </w:r>
      <w:r w:rsidRPr="00F06E17">
        <w:rPr>
          <w:b/>
          <w:lang w:val="fr-FR"/>
        </w:rPr>
        <w:t xml:space="preserve"> 5. </w:t>
      </w:r>
      <w:r w:rsidR="001606C7" w:rsidRPr="00F06E17">
        <w:rPr>
          <w:b/>
          <w:lang w:val="fr-FR"/>
        </w:rPr>
        <w:t>DÉLIMITATION DES UNITÉS DE GESTION</w:t>
      </w:r>
    </w:p>
    <w:p w14:paraId="5AD5F92B" w14:textId="77777777" w:rsidR="0068321F" w:rsidRPr="00F06E17" w:rsidRDefault="0068321F" w:rsidP="0068321F">
      <w:pPr>
        <w:rPr>
          <w:sz w:val="22"/>
          <w:lang w:val="fr-FR"/>
        </w:rPr>
      </w:pPr>
    </w:p>
    <w:p w14:paraId="5DC4C075" w14:textId="72BB0A31" w:rsidR="0068321F" w:rsidRPr="00F06E17" w:rsidRDefault="009B2631" w:rsidP="00097310">
      <w:pPr>
        <w:pStyle w:val="ListParagraph"/>
        <w:numPr>
          <w:ilvl w:val="0"/>
          <w:numId w:val="10"/>
        </w:numPr>
        <w:rPr>
          <w:sz w:val="22"/>
          <w:lang w:val="fr-FR"/>
        </w:rPr>
      </w:pPr>
      <w:r w:rsidRPr="00F06E17">
        <w:rPr>
          <w:sz w:val="22"/>
          <w:lang w:val="fr-FR"/>
        </w:rPr>
        <w:t>Décrire et ajouter des preuves permettant la délimitation des unités de gestion proposées pour l</w:t>
      </w:r>
      <w:r w:rsidR="0069417D" w:rsidRPr="00F06E17">
        <w:rPr>
          <w:sz w:val="22"/>
          <w:lang w:val="fr-FR"/>
        </w:rPr>
        <w:t>’</w:t>
      </w:r>
      <w:r w:rsidRPr="00F06E17">
        <w:rPr>
          <w:sz w:val="22"/>
          <w:lang w:val="fr-FR"/>
        </w:rPr>
        <w:t>espèce/</w:t>
      </w:r>
      <w:r w:rsidR="00D05078" w:rsidRPr="00F06E17">
        <w:rPr>
          <w:sz w:val="22"/>
          <w:lang w:val="fr-FR"/>
        </w:rPr>
        <w:t xml:space="preserve">la </w:t>
      </w:r>
      <w:r w:rsidRPr="00F06E17">
        <w:rPr>
          <w:sz w:val="22"/>
          <w:lang w:val="fr-FR"/>
        </w:rPr>
        <w:t xml:space="preserve">population, sur la base du concept des UG décrit </w:t>
      </w:r>
      <w:r w:rsidR="00D05078" w:rsidRPr="00F06E17">
        <w:rPr>
          <w:sz w:val="22"/>
          <w:lang w:val="fr-FR"/>
        </w:rPr>
        <w:t>dans les conseils (</w:t>
      </w:r>
      <w:r w:rsidRPr="00F06E17">
        <w:rPr>
          <w:b/>
          <w:bCs/>
          <w:sz w:val="22"/>
          <w:lang w:val="fr-FR"/>
        </w:rPr>
        <w:t>chapitre B</w:t>
      </w:r>
      <w:r w:rsidRPr="00F06E17">
        <w:rPr>
          <w:sz w:val="22"/>
          <w:lang w:val="fr-FR"/>
        </w:rPr>
        <w:t>)</w:t>
      </w:r>
      <w:r w:rsidR="0068321F" w:rsidRPr="00F06E17">
        <w:rPr>
          <w:b/>
          <w:bCs/>
          <w:sz w:val="22"/>
          <w:lang w:val="fr-FR"/>
        </w:rPr>
        <w:t>.</w:t>
      </w:r>
    </w:p>
    <w:p w14:paraId="6018408A" w14:textId="49F96AD9" w:rsidR="0068321F" w:rsidRPr="00F06E17" w:rsidRDefault="009B2631" w:rsidP="00097310">
      <w:pPr>
        <w:pStyle w:val="ListParagraph"/>
        <w:numPr>
          <w:ilvl w:val="0"/>
          <w:numId w:val="10"/>
        </w:numPr>
        <w:rPr>
          <w:sz w:val="22"/>
          <w:lang w:val="fr-FR"/>
        </w:rPr>
      </w:pPr>
      <w:r w:rsidRPr="00F06E17">
        <w:rPr>
          <w:sz w:val="22"/>
          <w:lang w:val="fr-FR"/>
        </w:rPr>
        <w:t>Fournir des cartes délimitant les unités de gestion et énumérer les États de l</w:t>
      </w:r>
      <w:r w:rsidR="0069417D" w:rsidRPr="00F06E17">
        <w:rPr>
          <w:sz w:val="22"/>
          <w:lang w:val="fr-FR"/>
        </w:rPr>
        <w:t>’</w:t>
      </w:r>
      <w:r w:rsidRPr="00F06E17">
        <w:rPr>
          <w:sz w:val="22"/>
          <w:lang w:val="fr-FR"/>
        </w:rPr>
        <w:t>aire de répartition de chaque UG.</w:t>
      </w:r>
    </w:p>
    <w:p w14:paraId="1D70C786" w14:textId="77777777" w:rsidR="0068321F" w:rsidRPr="00F06E17" w:rsidRDefault="0068321F" w:rsidP="0068321F">
      <w:pPr>
        <w:rPr>
          <w:lang w:val="fr-FR"/>
        </w:rPr>
      </w:pPr>
    </w:p>
    <w:p w14:paraId="0AA32DE9" w14:textId="5D6A16CC" w:rsidR="0068321F" w:rsidRPr="00F06E17" w:rsidRDefault="0068321F" w:rsidP="00AD17D8">
      <w:pPr>
        <w:shd w:val="clear" w:color="auto" w:fill="F2F2F2"/>
        <w:rPr>
          <w:b/>
          <w:lang w:val="fr-FR"/>
        </w:rPr>
      </w:pPr>
      <w:bookmarkStart w:id="2" w:name="_fidds9smidl3" w:colFirst="0" w:colLast="0"/>
      <w:bookmarkStart w:id="3" w:name="_db3m1ral0v4" w:colFirst="0" w:colLast="0"/>
      <w:bookmarkEnd w:id="2"/>
      <w:bookmarkEnd w:id="3"/>
      <w:r w:rsidRPr="00F06E17">
        <w:rPr>
          <w:b/>
          <w:lang w:val="fr-FR"/>
        </w:rPr>
        <w:t>Annex</w:t>
      </w:r>
      <w:r w:rsidR="009B2631" w:rsidRPr="00F06E17">
        <w:rPr>
          <w:b/>
          <w:lang w:val="fr-FR"/>
        </w:rPr>
        <w:t>e</w:t>
      </w:r>
      <w:r w:rsidRPr="00F06E17">
        <w:rPr>
          <w:b/>
          <w:lang w:val="fr-FR"/>
        </w:rPr>
        <w:t xml:space="preserve"> 6. R</w:t>
      </w:r>
      <w:r w:rsidR="009B2631" w:rsidRPr="00F06E17">
        <w:rPr>
          <w:b/>
          <w:lang w:val="fr-FR"/>
        </w:rPr>
        <w:t>É</w:t>
      </w:r>
      <w:r w:rsidRPr="00F06E17">
        <w:rPr>
          <w:b/>
          <w:lang w:val="fr-FR"/>
        </w:rPr>
        <w:t>F</w:t>
      </w:r>
      <w:r w:rsidR="009B2631" w:rsidRPr="00F06E17">
        <w:rPr>
          <w:b/>
          <w:lang w:val="fr-FR"/>
        </w:rPr>
        <w:t>É</w:t>
      </w:r>
      <w:r w:rsidRPr="00F06E17">
        <w:rPr>
          <w:b/>
          <w:lang w:val="fr-FR"/>
        </w:rPr>
        <w:t>RENCES</w:t>
      </w:r>
    </w:p>
    <w:p w14:paraId="3124E909" w14:textId="77777777" w:rsidR="0068321F" w:rsidRPr="00F06E17" w:rsidRDefault="0068321F" w:rsidP="0068321F">
      <w:pPr>
        <w:rPr>
          <w:lang w:val="fr-FR"/>
        </w:rPr>
      </w:pPr>
    </w:p>
    <w:p w14:paraId="700CCA3F" w14:textId="3D6A95AE" w:rsidR="0068321F" w:rsidRPr="00F06E17" w:rsidRDefault="009B2631" w:rsidP="00097310">
      <w:pPr>
        <w:pStyle w:val="ListParagraph"/>
        <w:numPr>
          <w:ilvl w:val="0"/>
          <w:numId w:val="9"/>
        </w:numPr>
        <w:contextualSpacing/>
        <w:rPr>
          <w:sz w:val="22"/>
          <w:lang w:val="fr-FR"/>
        </w:rPr>
      </w:pPr>
      <w:r w:rsidRPr="00F06E17">
        <w:rPr>
          <w:sz w:val="22"/>
          <w:lang w:val="fr-FR"/>
        </w:rPr>
        <w:t xml:space="preserve">Dresser la liste de </w:t>
      </w:r>
      <w:r w:rsidR="000F38FB" w:rsidRPr="00F06E17">
        <w:rPr>
          <w:sz w:val="22"/>
          <w:lang w:val="fr-FR"/>
        </w:rPr>
        <w:t>la littérature la plus pertinente utilisée pour la</w:t>
      </w:r>
      <w:r w:rsidR="0068321F" w:rsidRPr="00F06E17">
        <w:rPr>
          <w:sz w:val="22"/>
          <w:lang w:val="fr-FR"/>
        </w:rPr>
        <w:t xml:space="preserve"> pr</w:t>
      </w:r>
      <w:r w:rsidR="000F38FB" w:rsidRPr="00F06E17">
        <w:rPr>
          <w:sz w:val="22"/>
          <w:lang w:val="fr-FR"/>
        </w:rPr>
        <w:t>é</w:t>
      </w:r>
      <w:r w:rsidR="0068321F" w:rsidRPr="00F06E17">
        <w:rPr>
          <w:sz w:val="22"/>
          <w:lang w:val="fr-FR"/>
        </w:rPr>
        <w:t xml:space="preserve">paration </w:t>
      </w:r>
      <w:r w:rsidR="000F38FB" w:rsidRPr="00F06E17">
        <w:rPr>
          <w:sz w:val="22"/>
          <w:lang w:val="fr-FR"/>
        </w:rPr>
        <w:t>du plan de gestion</w:t>
      </w:r>
      <w:r w:rsidR="0068321F" w:rsidRPr="00F06E17">
        <w:rPr>
          <w:sz w:val="22"/>
          <w:lang w:val="fr-FR"/>
        </w:rPr>
        <w:t xml:space="preserve"> Plan.</w:t>
      </w:r>
    </w:p>
    <w:p w14:paraId="35B7B3C5" w14:textId="77777777" w:rsidR="0068321F" w:rsidRPr="00F06E17" w:rsidRDefault="0068321F" w:rsidP="0068321F">
      <w:pPr>
        <w:rPr>
          <w:b/>
          <w:lang w:val="fr-FR"/>
        </w:rPr>
      </w:pPr>
    </w:p>
    <w:p w14:paraId="1B4EC830" w14:textId="42CC726D" w:rsidR="0068321F" w:rsidRPr="00F06E17" w:rsidRDefault="00527496" w:rsidP="00027C14">
      <w:pPr>
        <w:shd w:val="clear" w:color="auto" w:fill="B4C6E7" w:themeFill="accent1" w:themeFillTint="66"/>
        <w:rPr>
          <w:b/>
          <w:szCs w:val="24"/>
          <w:lang w:val="fr-FR"/>
        </w:rPr>
      </w:pPr>
      <w:r w:rsidRPr="00F06E17">
        <w:rPr>
          <w:b/>
          <w:szCs w:val="24"/>
          <w:lang w:val="fr-FR"/>
        </w:rPr>
        <w:t xml:space="preserve">B. </w:t>
      </w:r>
      <w:r w:rsidR="000F38FB" w:rsidRPr="00F06E17">
        <w:rPr>
          <w:b/>
          <w:szCs w:val="24"/>
          <w:lang w:val="fr-FR"/>
        </w:rPr>
        <w:t>Lignes directrices pour la planification de la gestion</w:t>
      </w:r>
    </w:p>
    <w:p w14:paraId="38628D70" w14:textId="77777777" w:rsidR="0068321F" w:rsidRPr="00F06E17" w:rsidRDefault="0068321F" w:rsidP="0068321F">
      <w:pPr>
        <w:pStyle w:val="Heading1"/>
        <w:rPr>
          <w:sz w:val="22"/>
          <w:lang w:val="fr-FR"/>
        </w:rPr>
      </w:pPr>
    </w:p>
    <w:tbl>
      <w:tblPr>
        <w:tblW w:w="0" w:type="auto"/>
        <w:tblLook w:val="04A0" w:firstRow="1" w:lastRow="0" w:firstColumn="1" w:lastColumn="0" w:noHBand="0" w:noVBand="1"/>
      </w:tblPr>
      <w:tblGrid>
        <w:gridCol w:w="9019"/>
      </w:tblGrid>
      <w:tr w:rsidR="0068321F" w:rsidRPr="00457AAC" w14:paraId="06C46F3E" w14:textId="77777777" w:rsidTr="0068321F">
        <w:tc>
          <w:tcPr>
            <w:tcW w:w="9019" w:type="dxa"/>
          </w:tcPr>
          <w:p w14:paraId="15C0D7D7" w14:textId="1D7F8686" w:rsidR="0068321F" w:rsidRPr="00F06E17" w:rsidRDefault="000F38FB" w:rsidP="0068321F">
            <w:pPr>
              <w:rPr>
                <w:b/>
                <w:i/>
                <w:sz w:val="22"/>
                <w:lang w:val="fr-FR"/>
              </w:rPr>
            </w:pPr>
            <w:r w:rsidRPr="00F06E17">
              <w:rPr>
                <w:b/>
                <w:i/>
                <w:sz w:val="22"/>
                <w:lang w:val="fr-FR"/>
              </w:rPr>
              <w:t>Vue d</w:t>
            </w:r>
            <w:r w:rsidR="0069417D" w:rsidRPr="00F06E17">
              <w:rPr>
                <w:b/>
                <w:i/>
                <w:sz w:val="22"/>
                <w:lang w:val="fr-FR"/>
              </w:rPr>
              <w:t>’</w:t>
            </w:r>
            <w:r w:rsidRPr="00F06E17">
              <w:rPr>
                <w:b/>
                <w:i/>
                <w:sz w:val="22"/>
                <w:lang w:val="fr-FR"/>
              </w:rPr>
              <w:t>ensemble </w:t>
            </w:r>
            <w:r w:rsidR="0068321F" w:rsidRPr="00F06E17">
              <w:rPr>
                <w:b/>
                <w:i/>
                <w:sz w:val="22"/>
                <w:lang w:val="fr-FR"/>
              </w:rPr>
              <w:t>:</w:t>
            </w:r>
          </w:p>
          <w:p w14:paraId="2224FD98" w14:textId="22519B41" w:rsidR="0068321F" w:rsidRPr="00F06E17" w:rsidRDefault="000F38FB" w:rsidP="0068321F">
            <w:pPr>
              <w:rPr>
                <w:i/>
                <w:sz w:val="22"/>
                <w:lang w:val="fr-FR"/>
              </w:rPr>
            </w:pPr>
            <w:r w:rsidRPr="00F06E17">
              <w:rPr>
                <w:i/>
                <w:sz w:val="22"/>
                <w:lang w:val="fr-FR"/>
              </w:rPr>
              <w:t>Ce chapitre « B. Lignes directrices pour la planification de la gestion » fournit des conseils pour aider les planificateurs et les compilateurs à élaborer et à rédiger les plans de gestion internationaux par espèce de l</w:t>
            </w:r>
            <w:r w:rsidR="0069417D" w:rsidRPr="00F06E17">
              <w:rPr>
                <w:i/>
                <w:sz w:val="22"/>
                <w:lang w:val="fr-FR"/>
              </w:rPr>
              <w:t>’</w:t>
            </w:r>
            <w:r w:rsidRPr="00F06E17">
              <w:rPr>
                <w:i/>
                <w:sz w:val="22"/>
                <w:lang w:val="fr-FR"/>
              </w:rPr>
              <w:t>AEWA en suivant le format de l</w:t>
            </w:r>
            <w:r w:rsidR="0069417D" w:rsidRPr="00F06E17">
              <w:rPr>
                <w:i/>
                <w:sz w:val="22"/>
                <w:lang w:val="fr-FR"/>
              </w:rPr>
              <w:t>’</w:t>
            </w:r>
            <w:r w:rsidRPr="00F06E17">
              <w:rPr>
                <w:i/>
                <w:sz w:val="22"/>
                <w:lang w:val="fr-FR"/>
              </w:rPr>
              <w:t>AEWA décrit ci-dessus, et fournit des notes explicatives pour chaque chapitre</w:t>
            </w:r>
            <w:r w:rsidR="00BF17CF">
              <w:rPr>
                <w:i/>
                <w:sz w:val="22"/>
                <w:lang w:val="fr-FR"/>
              </w:rPr>
              <w:t>.</w:t>
            </w:r>
          </w:p>
          <w:p w14:paraId="00216353" w14:textId="77777777" w:rsidR="0068321F" w:rsidRPr="00F06E17" w:rsidRDefault="0068321F" w:rsidP="0068321F">
            <w:pPr>
              <w:rPr>
                <w:i/>
                <w:sz w:val="22"/>
                <w:lang w:val="fr-FR"/>
              </w:rPr>
            </w:pPr>
          </w:p>
          <w:p w14:paraId="335D38EB" w14:textId="573449FC" w:rsidR="000F38FB" w:rsidRPr="00F06E17" w:rsidRDefault="000F38FB" w:rsidP="000F38FB">
            <w:pPr>
              <w:rPr>
                <w:i/>
                <w:sz w:val="22"/>
                <w:lang w:val="fr-FR"/>
              </w:rPr>
            </w:pPr>
            <w:r w:rsidRPr="00F06E17">
              <w:rPr>
                <w:i/>
                <w:sz w:val="22"/>
                <w:lang w:val="fr-FR"/>
              </w:rPr>
              <w:t>Ces lignes directrices sont destinées à aider les planificateurs à élaborer les types de plans suivants en utilisant le format de l</w:t>
            </w:r>
            <w:r w:rsidR="0069417D" w:rsidRPr="00F06E17">
              <w:rPr>
                <w:i/>
                <w:sz w:val="22"/>
                <w:lang w:val="fr-FR"/>
              </w:rPr>
              <w:t>’</w:t>
            </w:r>
            <w:r w:rsidRPr="00F06E17">
              <w:rPr>
                <w:i/>
                <w:sz w:val="22"/>
                <w:lang w:val="fr-FR"/>
              </w:rPr>
              <w:t>AEWA</w:t>
            </w:r>
            <w:r w:rsidR="00BF17CF">
              <w:rPr>
                <w:i/>
                <w:sz w:val="22"/>
                <w:lang w:val="fr-FR"/>
              </w:rPr>
              <w:t> :</w:t>
            </w:r>
          </w:p>
          <w:p w14:paraId="4B142C2E" w14:textId="77777777" w:rsidR="0068321F" w:rsidRPr="00F06E17" w:rsidRDefault="0068321F" w:rsidP="0068321F">
            <w:pPr>
              <w:rPr>
                <w:i/>
                <w:sz w:val="22"/>
                <w:lang w:val="fr-FR"/>
              </w:rPr>
            </w:pPr>
          </w:p>
          <w:p w14:paraId="5FEFBB73" w14:textId="494B5E39" w:rsidR="0068321F" w:rsidRPr="00F06E17" w:rsidRDefault="000F38FB" w:rsidP="00097310">
            <w:pPr>
              <w:numPr>
                <w:ilvl w:val="0"/>
                <w:numId w:val="11"/>
              </w:numPr>
              <w:ind w:hanging="360"/>
              <w:contextualSpacing/>
              <w:rPr>
                <w:i/>
                <w:sz w:val="22"/>
                <w:lang w:val="fr-FR"/>
              </w:rPr>
            </w:pPr>
            <w:r w:rsidRPr="00F06E17">
              <w:rPr>
                <w:i/>
                <w:sz w:val="22"/>
                <w:lang w:val="fr-FR"/>
              </w:rPr>
              <w:t>Plans de gestion i</w:t>
            </w:r>
            <w:r w:rsidR="0068321F" w:rsidRPr="00F06E17">
              <w:rPr>
                <w:i/>
                <w:sz w:val="22"/>
                <w:lang w:val="fr-FR"/>
              </w:rPr>
              <w:t>nternationa</w:t>
            </w:r>
            <w:r w:rsidRPr="00F06E17">
              <w:rPr>
                <w:i/>
                <w:sz w:val="22"/>
                <w:lang w:val="fr-FR"/>
              </w:rPr>
              <w:t>ux</w:t>
            </w:r>
            <w:r w:rsidR="0068321F" w:rsidRPr="00F06E17">
              <w:rPr>
                <w:i/>
                <w:sz w:val="22"/>
                <w:lang w:val="fr-FR"/>
              </w:rPr>
              <w:t xml:space="preserve"> </w:t>
            </w:r>
            <w:r w:rsidRPr="00F06E17">
              <w:rPr>
                <w:i/>
                <w:sz w:val="22"/>
                <w:lang w:val="fr-FR"/>
              </w:rPr>
              <w:t>par espèce</w:t>
            </w:r>
            <w:r w:rsidR="0068321F" w:rsidRPr="00F06E17">
              <w:rPr>
                <w:i/>
                <w:sz w:val="22"/>
                <w:lang w:val="fr-FR"/>
              </w:rPr>
              <w:t xml:space="preserve"> (ISSMP),</w:t>
            </w:r>
          </w:p>
          <w:p w14:paraId="0AF70359" w14:textId="0C072AA2" w:rsidR="0068321F" w:rsidRPr="00F06E17" w:rsidRDefault="000F38FB" w:rsidP="00097310">
            <w:pPr>
              <w:numPr>
                <w:ilvl w:val="0"/>
                <w:numId w:val="11"/>
              </w:numPr>
              <w:ind w:hanging="360"/>
              <w:contextualSpacing/>
              <w:rPr>
                <w:i/>
                <w:sz w:val="22"/>
                <w:lang w:val="fr-FR"/>
              </w:rPr>
            </w:pPr>
            <w:r w:rsidRPr="00F06E17">
              <w:rPr>
                <w:i/>
                <w:sz w:val="22"/>
                <w:lang w:val="fr-FR"/>
              </w:rPr>
              <w:t>Plans de gestion internationaux multi-espèces</w:t>
            </w:r>
            <w:r w:rsidR="0068321F" w:rsidRPr="00F06E17">
              <w:rPr>
                <w:i/>
                <w:sz w:val="22"/>
                <w:lang w:val="fr-FR"/>
              </w:rPr>
              <w:t xml:space="preserve"> (IMSMP).</w:t>
            </w:r>
          </w:p>
          <w:p w14:paraId="41481545" w14:textId="77777777" w:rsidR="0068321F" w:rsidRPr="00F06E17" w:rsidRDefault="0068321F" w:rsidP="0068321F">
            <w:pPr>
              <w:rPr>
                <w:i/>
                <w:sz w:val="22"/>
                <w:lang w:val="fr-FR"/>
              </w:rPr>
            </w:pPr>
          </w:p>
          <w:p w14:paraId="0564CACB" w14:textId="09FB336A" w:rsidR="0068321F" w:rsidRPr="00F06E17" w:rsidRDefault="000F38FB" w:rsidP="0068321F">
            <w:pPr>
              <w:rPr>
                <w:i/>
                <w:sz w:val="22"/>
                <w:lang w:val="fr-FR"/>
              </w:rPr>
            </w:pPr>
            <w:r w:rsidRPr="00F06E17">
              <w:rPr>
                <w:i/>
                <w:sz w:val="22"/>
                <w:lang w:val="fr-FR"/>
              </w:rPr>
              <w:t xml:space="preserve">En outre, ce chapitre fournit des conseils relatifs à la facilitation des processus de planification de la gestion </w:t>
            </w:r>
            <w:r w:rsidR="00041C5E" w:rsidRPr="00F06E17">
              <w:rPr>
                <w:i/>
                <w:sz w:val="22"/>
                <w:lang w:val="fr-FR"/>
              </w:rPr>
              <w:t>en vertu de</w:t>
            </w:r>
            <w:r w:rsidRPr="00F06E17">
              <w:rPr>
                <w:i/>
                <w:sz w:val="22"/>
                <w:lang w:val="fr-FR"/>
              </w:rPr>
              <w:t xml:space="preserve"> l</w:t>
            </w:r>
            <w:r w:rsidR="0069417D" w:rsidRPr="00F06E17">
              <w:rPr>
                <w:i/>
                <w:sz w:val="22"/>
                <w:lang w:val="fr-FR"/>
              </w:rPr>
              <w:t>’</w:t>
            </w:r>
            <w:r w:rsidRPr="00F06E17">
              <w:rPr>
                <w:i/>
                <w:sz w:val="22"/>
                <w:lang w:val="fr-FR"/>
              </w:rPr>
              <w:t>AEWA, qui sont réalisés en coopération avec le Secrétariat PNUE/AEWA</w:t>
            </w:r>
            <w:r w:rsidR="00BF17CF">
              <w:rPr>
                <w:i/>
                <w:sz w:val="22"/>
                <w:lang w:val="fr-FR"/>
              </w:rPr>
              <w:t>.</w:t>
            </w:r>
          </w:p>
        </w:tc>
      </w:tr>
    </w:tbl>
    <w:p w14:paraId="5E08D1DE" w14:textId="77777777" w:rsidR="0068321F" w:rsidRPr="00F06E17" w:rsidRDefault="0068321F" w:rsidP="0068321F">
      <w:pPr>
        <w:rPr>
          <w:lang w:val="fr-FR"/>
        </w:rPr>
      </w:pPr>
    </w:p>
    <w:p w14:paraId="1368190D" w14:textId="3E390298" w:rsidR="0068321F" w:rsidRPr="00F06E17" w:rsidRDefault="0068321F" w:rsidP="0068321F">
      <w:pPr>
        <w:shd w:val="clear" w:color="auto" w:fill="F2F2F2" w:themeFill="background1" w:themeFillShade="F2"/>
        <w:rPr>
          <w:b/>
          <w:lang w:val="fr-FR"/>
        </w:rPr>
      </w:pPr>
      <w:r w:rsidRPr="00F06E17">
        <w:rPr>
          <w:b/>
          <w:lang w:val="fr-FR"/>
        </w:rPr>
        <w:t xml:space="preserve">1. </w:t>
      </w:r>
      <w:r w:rsidR="000F38FB" w:rsidRPr="00F06E17">
        <w:rPr>
          <w:b/>
          <w:lang w:val="fr-FR"/>
        </w:rPr>
        <w:t>Processus de planification de la gestion de l</w:t>
      </w:r>
      <w:r w:rsidR="0069417D" w:rsidRPr="00F06E17">
        <w:rPr>
          <w:b/>
          <w:lang w:val="fr-FR"/>
        </w:rPr>
        <w:t>’</w:t>
      </w:r>
      <w:r w:rsidR="000F38FB" w:rsidRPr="00F06E17">
        <w:rPr>
          <w:b/>
          <w:lang w:val="fr-FR"/>
        </w:rPr>
        <w:t>AEWA</w:t>
      </w:r>
    </w:p>
    <w:p w14:paraId="1B95D4AD" w14:textId="77777777" w:rsidR="0068321F" w:rsidRPr="00F06E17" w:rsidRDefault="0068321F" w:rsidP="0068321F">
      <w:pPr>
        <w:rPr>
          <w:lang w:val="fr-FR"/>
        </w:rPr>
      </w:pPr>
    </w:p>
    <w:p w14:paraId="292AD1BE" w14:textId="4E0B5ADB" w:rsidR="0068321F" w:rsidRPr="00F06E17" w:rsidRDefault="0068321F" w:rsidP="00097310">
      <w:pPr>
        <w:pStyle w:val="ListParagraph"/>
        <w:numPr>
          <w:ilvl w:val="1"/>
          <w:numId w:val="12"/>
        </w:numPr>
        <w:contextualSpacing/>
        <w:rPr>
          <w:b/>
          <w:sz w:val="22"/>
          <w:szCs w:val="20"/>
          <w:lang w:val="fr-FR"/>
        </w:rPr>
      </w:pPr>
      <w:r w:rsidRPr="00F06E17">
        <w:rPr>
          <w:b/>
          <w:sz w:val="22"/>
          <w:szCs w:val="20"/>
          <w:lang w:val="fr-FR"/>
        </w:rPr>
        <w:t>Introduction</w:t>
      </w:r>
    </w:p>
    <w:p w14:paraId="1DBE41A2" w14:textId="04F02395" w:rsidR="000F38FB" w:rsidRPr="00F06E17" w:rsidRDefault="000F38FB" w:rsidP="000F38FB">
      <w:pPr>
        <w:rPr>
          <w:sz w:val="22"/>
          <w:lang w:val="fr-FR"/>
        </w:rPr>
      </w:pPr>
      <w:r w:rsidRPr="00F06E17">
        <w:rPr>
          <w:sz w:val="22"/>
          <w:lang w:val="fr-FR"/>
        </w:rPr>
        <w:t>Outre le cadre des plans de gestion internationaux par espèce de l</w:t>
      </w:r>
      <w:r w:rsidR="0069417D" w:rsidRPr="00F06E17">
        <w:rPr>
          <w:sz w:val="22"/>
          <w:lang w:val="fr-FR"/>
        </w:rPr>
        <w:t>’</w:t>
      </w:r>
      <w:r w:rsidRPr="00F06E17">
        <w:rPr>
          <w:sz w:val="22"/>
          <w:lang w:val="fr-FR"/>
        </w:rPr>
        <w:t>AEWA décrit ci-dessus, ce chapitre présente les principales étapes du processus de planification de la gestion proprement dit, qui est réalisé par le(s) compilateur(s) principal(aux) ou l</w:t>
      </w:r>
      <w:r w:rsidR="0069417D" w:rsidRPr="00F06E17">
        <w:rPr>
          <w:sz w:val="22"/>
          <w:lang w:val="fr-FR"/>
        </w:rPr>
        <w:t>’</w:t>
      </w:r>
      <w:r w:rsidRPr="00F06E17">
        <w:rPr>
          <w:sz w:val="22"/>
          <w:lang w:val="fr-FR"/>
        </w:rPr>
        <w:t>équipe de rédaction, en étroite collaboration avec le Secrétariat PNUE/AEWA.</w:t>
      </w:r>
    </w:p>
    <w:p w14:paraId="7961B1CA" w14:textId="77777777" w:rsidR="0068321F" w:rsidRPr="00F06E17" w:rsidRDefault="0068321F" w:rsidP="0068321F">
      <w:pPr>
        <w:rPr>
          <w:sz w:val="22"/>
          <w:lang w:val="fr-FR"/>
        </w:rPr>
      </w:pPr>
    </w:p>
    <w:p w14:paraId="4DA8351E" w14:textId="4DD2833C" w:rsidR="000F38FB" w:rsidRPr="00F06E17" w:rsidRDefault="000F38FB" w:rsidP="000F38FB">
      <w:pPr>
        <w:rPr>
          <w:sz w:val="22"/>
          <w:lang w:val="fr-FR"/>
        </w:rPr>
      </w:pPr>
      <w:r w:rsidRPr="00F06E17">
        <w:rPr>
          <w:sz w:val="22"/>
          <w:lang w:val="fr-FR"/>
        </w:rPr>
        <w:t>Les plans de gestion internationaux de l</w:t>
      </w:r>
      <w:r w:rsidR="0069417D" w:rsidRPr="00F06E17">
        <w:rPr>
          <w:sz w:val="22"/>
          <w:lang w:val="fr-FR"/>
        </w:rPr>
        <w:t>’</w:t>
      </w:r>
      <w:r w:rsidRPr="00F06E17">
        <w:rPr>
          <w:sz w:val="22"/>
          <w:lang w:val="fr-FR"/>
        </w:rPr>
        <w:t>AEWA par espèce sont adoptés par la Réunion des Parties à l</w:t>
      </w:r>
      <w:r w:rsidR="0069417D" w:rsidRPr="00F06E17">
        <w:rPr>
          <w:sz w:val="22"/>
          <w:lang w:val="fr-FR"/>
        </w:rPr>
        <w:t>’</w:t>
      </w:r>
      <w:r w:rsidRPr="00F06E17">
        <w:rPr>
          <w:sz w:val="22"/>
          <w:lang w:val="fr-FR"/>
        </w:rPr>
        <w:t>AEWA. Mais avant qu</w:t>
      </w:r>
      <w:r w:rsidR="0069417D" w:rsidRPr="00F06E17">
        <w:rPr>
          <w:sz w:val="22"/>
          <w:lang w:val="fr-FR"/>
        </w:rPr>
        <w:t>’</w:t>
      </w:r>
      <w:r w:rsidRPr="00F06E17">
        <w:rPr>
          <w:sz w:val="22"/>
          <w:lang w:val="fr-FR"/>
        </w:rPr>
        <w:t>un plan n</w:t>
      </w:r>
      <w:r w:rsidR="0069417D" w:rsidRPr="00F06E17">
        <w:rPr>
          <w:sz w:val="22"/>
          <w:lang w:val="fr-FR"/>
        </w:rPr>
        <w:t>’</w:t>
      </w:r>
      <w:r w:rsidRPr="00F06E17">
        <w:rPr>
          <w:sz w:val="22"/>
          <w:lang w:val="fr-FR"/>
        </w:rPr>
        <w:t xml:space="preserve">atteigne le stade de la présentation pour adoption, il a subi un long processus de développement, commençant par le choix </w:t>
      </w:r>
      <w:r w:rsidR="000647FD" w:rsidRPr="00F06E17">
        <w:rPr>
          <w:sz w:val="22"/>
          <w:lang w:val="fr-FR"/>
        </w:rPr>
        <w:t>du</w:t>
      </w:r>
      <w:r w:rsidRPr="00F06E17">
        <w:rPr>
          <w:sz w:val="22"/>
          <w:lang w:val="fr-FR"/>
        </w:rPr>
        <w:t xml:space="preserve"> Comité technique de l</w:t>
      </w:r>
      <w:r w:rsidR="0069417D" w:rsidRPr="00F06E17">
        <w:rPr>
          <w:sz w:val="22"/>
          <w:lang w:val="fr-FR"/>
        </w:rPr>
        <w:t>’</w:t>
      </w:r>
      <w:r w:rsidRPr="00F06E17">
        <w:rPr>
          <w:sz w:val="22"/>
          <w:lang w:val="fr-FR"/>
        </w:rPr>
        <w:t>AEWA de l</w:t>
      </w:r>
      <w:r w:rsidR="0069417D" w:rsidRPr="00F06E17">
        <w:rPr>
          <w:sz w:val="22"/>
          <w:lang w:val="fr-FR"/>
        </w:rPr>
        <w:t>’</w:t>
      </w:r>
      <w:r w:rsidRPr="00F06E17">
        <w:rPr>
          <w:sz w:val="22"/>
          <w:lang w:val="fr-FR"/>
        </w:rPr>
        <w:t>espèce/population concernée qui bénéficiera en priorité d</w:t>
      </w:r>
      <w:r w:rsidR="0069417D" w:rsidRPr="00F06E17">
        <w:rPr>
          <w:sz w:val="22"/>
          <w:lang w:val="fr-FR"/>
        </w:rPr>
        <w:t>’</w:t>
      </w:r>
      <w:r w:rsidRPr="00F06E17">
        <w:rPr>
          <w:sz w:val="22"/>
          <w:lang w:val="fr-FR"/>
        </w:rPr>
        <w:t>un plan d</w:t>
      </w:r>
      <w:r w:rsidR="0069417D" w:rsidRPr="00F06E17">
        <w:rPr>
          <w:sz w:val="22"/>
          <w:lang w:val="fr-FR"/>
        </w:rPr>
        <w:t>’</w:t>
      </w:r>
      <w:r w:rsidRPr="00F06E17">
        <w:rPr>
          <w:sz w:val="22"/>
          <w:lang w:val="fr-FR"/>
        </w:rPr>
        <w:t>action, jusqu</w:t>
      </w:r>
      <w:r w:rsidR="0069417D" w:rsidRPr="00F06E17">
        <w:rPr>
          <w:sz w:val="22"/>
          <w:lang w:val="fr-FR"/>
        </w:rPr>
        <w:t>’</w:t>
      </w:r>
      <w:r w:rsidRPr="00F06E17">
        <w:rPr>
          <w:sz w:val="22"/>
          <w:lang w:val="fr-FR"/>
        </w:rPr>
        <w:t>à un plan négocié au niveau international prêt à être présenté aux organes directeurs de l</w:t>
      </w:r>
      <w:r w:rsidR="0069417D" w:rsidRPr="00F06E17">
        <w:rPr>
          <w:sz w:val="22"/>
          <w:lang w:val="fr-FR"/>
        </w:rPr>
        <w:t>’</w:t>
      </w:r>
      <w:r w:rsidRPr="00F06E17">
        <w:rPr>
          <w:sz w:val="22"/>
          <w:lang w:val="fr-FR"/>
        </w:rPr>
        <w:t>AEWA et à être adopté par les Parties.</w:t>
      </w:r>
    </w:p>
    <w:p w14:paraId="6299F4E4" w14:textId="77777777" w:rsidR="0068321F" w:rsidRPr="00F06E17" w:rsidRDefault="0068321F" w:rsidP="0068321F">
      <w:pPr>
        <w:rPr>
          <w:sz w:val="22"/>
          <w:lang w:val="fr-FR"/>
        </w:rPr>
      </w:pPr>
    </w:p>
    <w:p w14:paraId="4754AF30" w14:textId="0B91B5D7" w:rsidR="0068321F" w:rsidRPr="00F06E17" w:rsidRDefault="000F38FB" w:rsidP="0068321F">
      <w:pPr>
        <w:rPr>
          <w:sz w:val="22"/>
          <w:lang w:val="fr-FR"/>
        </w:rPr>
      </w:pPr>
      <w:r w:rsidRPr="00F06E17">
        <w:rPr>
          <w:sz w:val="22"/>
          <w:lang w:val="fr-FR"/>
        </w:rPr>
        <w:t>Le processus de planification de la gestion tel que décrit ci-dessous a été élaboré dans le cadre de l</w:t>
      </w:r>
      <w:r w:rsidR="0069417D" w:rsidRPr="00F06E17">
        <w:rPr>
          <w:sz w:val="22"/>
          <w:lang w:val="fr-FR"/>
        </w:rPr>
        <w:t>’</w:t>
      </w:r>
      <w:r w:rsidRPr="00F06E17">
        <w:rPr>
          <w:sz w:val="22"/>
          <w:lang w:val="fr-FR"/>
        </w:rPr>
        <w:t xml:space="preserve">Accord afin </w:t>
      </w:r>
      <w:r w:rsidRPr="00F06E17">
        <w:rPr>
          <w:b/>
          <w:bCs/>
          <w:sz w:val="22"/>
          <w:lang w:val="fr-FR"/>
        </w:rPr>
        <w:t>d</w:t>
      </w:r>
      <w:r w:rsidR="0069417D" w:rsidRPr="00F06E17">
        <w:rPr>
          <w:b/>
          <w:bCs/>
          <w:sz w:val="22"/>
          <w:lang w:val="fr-FR"/>
        </w:rPr>
        <w:t>’</w:t>
      </w:r>
      <w:r w:rsidRPr="00F06E17">
        <w:rPr>
          <w:b/>
          <w:bCs/>
          <w:sz w:val="22"/>
          <w:lang w:val="fr-FR"/>
        </w:rPr>
        <w:t>assurer un processus transparent qui inclut toutes les parties prenantes concernées et rassemble les meilleures connaissances scientifiques disponibles</w:t>
      </w:r>
      <w:r w:rsidRPr="00F06E17">
        <w:rPr>
          <w:sz w:val="22"/>
          <w:lang w:val="fr-FR"/>
        </w:rPr>
        <w:t xml:space="preserve">. Ces deux éléments - le processus transparent et inclusif, ainsi que le travail sur la base des meilleures connaissances scientifiques disponibles - sont des étapes cruciales pour permettre la mise en œuvre ultérieure des plans de gestion internationaux destinés </w:t>
      </w:r>
      <w:r w:rsidR="000647FD" w:rsidRPr="00F06E17">
        <w:rPr>
          <w:sz w:val="22"/>
          <w:lang w:val="fr-FR"/>
        </w:rPr>
        <w:t>par</w:t>
      </w:r>
      <w:r w:rsidRPr="00F06E17">
        <w:rPr>
          <w:sz w:val="22"/>
          <w:lang w:val="fr-FR"/>
        </w:rPr>
        <w:t xml:space="preserve"> espèce, une fois qu</w:t>
      </w:r>
      <w:r w:rsidR="0069417D" w:rsidRPr="00F06E17">
        <w:rPr>
          <w:sz w:val="22"/>
          <w:lang w:val="fr-FR"/>
        </w:rPr>
        <w:t>’</w:t>
      </w:r>
      <w:r w:rsidRPr="00F06E17">
        <w:rPr>
          <w:sz w:val="22"/>
          <w:lang w:val="fr-FR"/>
        </w:rPr>
        <w:t>ils auront été adoptés.</w:t>
      </w:r>
    </w:p>
    <w:p w14:paraId="16D18E8B" w14:textId="77777777" w:rsidR="0068321F" w:rsidRPr="00F06E17" w:rsidRDefault="0068321F" w:rsidP="0068321F">
      <w:pPr>
        <w:rPr>
          <w:sz w:val="22"/>
          <w:lang w:val="fr-FR"/>
        </w:rPr>
      </w:pPr>
    </w:p>
    <w:p w14:paraId="005636A1" w14:textId="6FF9C11C" w:rsidR="0068321F" w:rsidRPr="00F06E17" w:rsidRDefault="000F38FB" w:rsidP="0068321F">
      <w:pPr>
        <w:rPr>
          <w:sz w:val="22"/>
          <w:lang w:val="fr-FR"/>
        </w:rPr>
      </w:pPr>
      <w:r w:rsidRPr="00F06E17">
        <w:rPr>
          <w:sz w:val="22"/>
          <w:lang w:val="fr-FR"/>
        </w:rPr>
        <w:t>Il convient de noter que la planification de</w:t>
      </w:r>
      <w:r w:rsidR="00041C5E" w:rsidRPr="00F06E17">
        <w:rPr>
          <w:sz w:val="22"/>
          <w:lang w:val="fr-FR"/>
        </w:rPr>
        <w:t xml:space="preserve"> la gestion</w:t>
      </w:r>
      <w:r w:rsidRPr="00F06E17">
        <w:rPr>
          <w:sz w:val="22"/>
          <w:lang w:val="fr-FR"/>
        </w:rPr>
        <w:t xml:space="preserve"> </w:t>
      </w:r>
      <w:r w:rsidR="00041C5E" w:rsidRPr="00F06E17">
        <w:rPr>
          <w:sz w:val="22"/>
          <w:lang w:val="fr-FR"/>
        </w:rPr>
        <w:t>en vertu de</w:t>
      </w:r>
      <w:r w:rsidRPr="00F06E17">
        <w:rPr>
          <w:sz w:val="22"/>
          <w:lang w:val="fr-FR"/>
        </w:rPr>
        <w:t xml:space="preserve"> l</w:t>
      </w:r>
      <w:r w:rsidR="0069417D" w:rsidRPr="00F06E17">
        <w:rPr>
          <w:sz w:val="22"/>
          <w:lang w:val="fr-FR"/>
        </w:rPr>
        <w:t>’</w:t>
      </w:r>
      <w:r w:rsidRPr="00F06E17">
        <w:rPr>
          <w:sz w:val="22"/>
          <w:lang w:val="fr-FR"/>
        </w:rPr>
        <w:t>AEWA reste un processus évolutif car les organes de l</w:t>
      </w:r>
      <w:r w:rsidR="0069417D" w:rsidRPr="00F06E17">
        <w:rPr>
          <w:sz w:val="22"/>
          <w:lang w:val="fr-FR"/>
        </w:rPr>
        <w:t>’</w:t>
      </w:r>
      <w:r w:rsidRPr="00F06E17">
        <w:rPr>
          <w:sz w:val="22"/>
          <w:lang w:val="fr-FR"/>
        </w:rPr>
        <w:t>Accord ainsi que tous les partenaires impliqués continuent d</w:t>
      </w:r>
      <w:r w:rsidR="0069417D" w:rsidRPr="00F06E17">
        <w:rPr>
          <w:sz w:val="22"/>
          <w:lang w:val="fr-FR"/>
        </w:rPr>
        <w:t>’</w:t>
      </w:r>
      <w:r w:rsidRPr="00F06E17">
        <w:rPr>
          <w:sz w:val="22"/>
          <w:lang w:val="fr-FR"/>
        </w:rPr>
        <w:t>apprendre et d</w:t>
      </w:r>
      <w:r w:rsidR="0069417D" w:rsidRPr="00F06E17">
        <w:rPr>
          <w:sz w:val="22"/>
          <w:lang w:val="fr-FR"/>
        </w:rPr>
        <w:t>’</w:t>
      </w:r>
      <w:r w:rsidRPr="00F06E17">
        <w:rPr>
          <w:sz w:val="22"/>
          <w:lang w:val="fr-FR"/>
        </w:rPr>
        <w:t>introduire des améliorations au fil du temps. Etant donné qu</w:t>
      </w:r>
      <w:r w:rsidR="0069417D" w:rsidRPr="00F06E17">
        <w:rPr>
          <w:sz w:val="22"/>
          <w:lang w:val="fr-FR"/>
        </w:rPr>
        <w:t>’</w:t>
      </w:r>
      <w:r w:rsidRPr="00F06E17">
        <w:rPr>
          <w:sz w:val="22"/>
          <w:lang w:val="fr-FR"/>
        </w:rPr>
        <w:t>il s</w:t>
      </w:r>
      <w:r w:rsidR="0069417D" w:rsidRPr="00F06E17">
        <w:rPr>
          <w:sz w:val="22"/>
          <w:lang w:val="fr-FR"/>
        </w:rPr>
        <w:t>’</w:t>
      </w:r>
      <w:r w:rsidRPr="00F06E17">
        <w:rPr>
          <w:sz w:val="22"/>
          <w:lang w:val="fr-FR"/>
        </w:rPr>
        <w:t>agit de processus internationaux et consultatifs dépendant principalement de la disponibilité de financements externes, les calendriers exacts, e</w:t>
      </w:r>
      <w:r w:rsidR="000647FD" w:rsidRPr="00F06E17">
        <w:rPr>
          <w:sz w:val="22"/>
          <w:lang w:val="fr-FR"/>
        </w:rPr>
        <w:t>ntre autres,</w:t>
      </w:r>
      <w:r w:rsidRPr="00F06E17">
        <w:rPr>
          <w:sz w:val="22"/>
          <w:lang w:val="fr-FR"/>
        </w:rPr>
        <w:t xml:space="preserve"> varieront également d</w:t>
      </w:r>
      <w:r w:rsidR="0069417D" w:rsidRPr="00F06E17">
        <w:rPr>
          <w:sz w:val="22"/>
          <w:lang w:val="fr-FR"/>
        </w:rPr>
        <w:t>’</w:t>
      </w:r>
      <w:r w:rsidRPr="00F06E17">
        <w:rPr>
          <w:sz w:val="22"/>
          <w:lang w:val="fr-FR"/>
        </w:rPr>
        <w:t>un cas à l</w:t>
      </w:r>
      <w:r w:rsidR="0069417D" w:rsidRPr="00F06E17">
        <w:rPr>
          <w:sz w:val="22"/>
          <w:lang w:val="fr-FR"/>
        </w:rPr>
        <w:t>’</w:t>
      </w:r>
      <w:r w:rsidRPr="00F06E17">
        <w:rPr>
          <w:sz w:val="22"/>
          <w:lang w:val="fr-FR"/>
        </w:rPr>
        <w:t>autre. Les principales étapes ainsi que les rôles et les responsabilités de chacun des différents acteurs du processus restent cependant les mêmes</w:t>
      </w:r>
      <w:r w:rsidR="0068321F" w:rsidRPr="00F06E17">
        <w:rPr>
          <w:sz w:val="22"/>
          <w:lang w:val="fr-FR"/>
        </w:rPr>
        <w:t>.</w:t>
      </w:r>
    </w:p>
    <w:p w14:paraId="067A6096" w14:textId="77777777" w:rsidR="0068321F" w:rsidRPr="00F06E17" w:rsidRDefault="0068321F" w:rsidP="0068321F">
      <w:pPr>
        <w:rPr>
          <w:sz w:val="22"/>
          <w:lang w:val="fr-FR"/>
        </w:rPr>
      </w:pPr>
    </w:p>
    <w:p w14:paraId="1FD80069" w14:textId="33BA2060" w:rsidR="0068321F" w:rsidRPr="00F06E17" w:rsidRDefault="000F38FB" w:rsidP="0068321F">
      <w:pPr>
        <w:rPr>
          <w:sz w:val="22"/>
          <w:lang w:val="fr-FR"/>
        </w:rPr>
      </w:pPr>
      <w:r w:rsidRPr="00F06E17">
        <w:rPr>
          <w:sz w:val="22"/>
          <w:lang w:val="fr-FR"/>
        </w:rPr>
        <w:t xml:space="preserve">Ce guide étant destiné, en particulier, aux compilateurs et/ou aux équipes de rédaction potentiels du plan de gestion international pour la conservation des espèces, les </w:t>
      </w:r>
      <w:r w:rsidRPr="00F06E17">
        <w:rPr>
          <w:b/>
          <w:bCs/>
          <w:sz w:val="22"/>
          <w:lang w:val="fr-FR"/>
        </w:rPr>
        <w:t>TREIZE</w:t>
      </w:r>
      <w:r w:rsidRPr="00F06E17">
        <w:rPr>
          <w:sz w:val="22"/>
          <w:lang w:val="fr-FR"/>
        </w:rPr>
        <w:t xml:space="preserve"> étapes essentielles nécessitant leur participation sont mises en évidence tout au long du processus ci-dessous</w:t>
      </w:r>
      <w:r w:rsidR="0068321F" w:rsidRPr="00F06E17">
        <w:rPr>
          <w:sz w:val="22"/>
          <w:lang w:val="fr-FR"/>
        </w:rPr>
        <w:t>.</w:t>
      </w:r>
    </w:p>
    <w:p w14:paraId="3C947A8C" w14:textId="77777777" w:rsidR="0068321F" w:rsidRPr="00F06E17" w:rsidRDefault="0068321F" w:rsidP="0068321F">
      <w:pPr>
        <w:rPr>
          <w:szCs w:val="24"/>
          <w:lang w:val="fr-FR"/>
        </w:rPr>
      </w:pPr>
    </w:p>
    <w:p w14:paraId="272E1B93" w14:textId="3C989281" w:rsidR="0068321F" w:rsidRPr="00F06E17" w:rsidRDefault="000F38FB" w:rsidP="00097310">
      <w:pPr>
        <w:pStyle w:val="ListParagraph"/>
        <w:numPr>
          <w:ilvl w:val="1"/>
          <w:numId w:val="12"/>
        </w:numPr>
        <w:contextualSpacing/>
        <w:rPr>
          <w:b/>
          <w:lang w:val="fr-FR"/>
        </w:rPr>
      </w:pPr>
      <w:r w:rsidRPr="00F06E17">
        <w:rPr>
          <w:b/>
          <w:lang w:val="fr-FR"/>
        </w:rPr>
        <w:t xml:space="preserve"> </w:t>
      </w:r>
      <w:r w:rsidR="0068321F" w:rsidRPr="00F06E17">
        <w:rPr>
          <w:b/>
          <w:lang w:val="fr-FR"/>
        </w:rPr>
        <w:t>F</w:t>
      </w:r>
      <w:r w:rsidRPr="00F06E17">
        <w:rPr>
          <w:b/>
          <w:szCs w:val="24"/>
          <w:lang w:val="fr-FR"/>
        </w:rPr>
        <w:t>acilitation du processus de planification de</w:t>
      </w:r>
      <w:r w:rsidR="00041C5E" w:rsidRPr="00F06E17">
        <w:rPr>
          <w:b/>
          <w:szCs w:val="24"/>
          <w:lang w:val="fr-FR"/>
        </w:rPr>
        <w:t xml:space="preserve"> la gestion</w:t>
      </w:r>
      <w:r w:rsidRPr="00F06E17">
        <w:rPr>
          <w:b/>
          <w:szCs w:val="24"/>
          <w:lang w:val="fr-FR"/>
        </w:rPr>
        <w:t xml:space="preserve"> </w:t>
      </w:r>
      <w:r w:rsidR="00041C5E" w:rsidRPr="00F06E17">
        <w:rPr>
          <w:b/>
          <w:szCs w:val="24"/>
          <w:lang w:val="fr-FR"/>
        </w:rPr>
        <w:t>en vertu de</w:t>
      </w:r>
      <w:r w:rsidRPr="00F06E17">
        <w:rPr>
          <w:b/>
          <w:szCs w:val="24"/>
          <w:lang w:val="fr-FR"/>
        </w:rPr>
        <w:t xml:space="preserve"> l</w:t>
      </w:r>
      <w:r w:rsidR="0069417D" w:rsidRPr="00F06E17">
        <w:rPr>
          <w:b/>
          <w:szCs w:val="24"/>
          <w:lang w:val="fr-FR"/>
        </w:rPr>
        <w:t>’</w:t>
      </w:r>
      <w:r w:rsidRPr="00F06E17">
        <w:rPr>
          <w:b/>
          <w:szCs w:val="24"/>
          <w:lang w:val="fr-FR"/>
        </w:rPr>
        <w:t>AEWA</w:t>
      </w:r>
    </w:p>
    <w:p w14:paraId="2EE495F1" w14:textId="77777777" w:rsidR="0068321F" w:rsidRPr="00F06E17" w:rsidRDefault="0068321F" w:rsidP="0068321F">
      <w:pPr>
        <w:rPr>
          <w:sz w:val="20"/>
          <w:szCs w:val="20"/>
          <w:lang w:val="fr-FR"/>
        </w:rPr>
      </w:pPr>
    </w:p>
    <w:p w14:paraId="7F3783ED" w14:textId="5B723E5D" w:rsidR="0068321F" w:rsidRPr="00F06E17" w:rsidRDefault="0068321F" w:rsidP="0068321F">
      <w:pPr>
        <w:rPr>
          <w:b/>
          <w:sz w:val="22"/>
          <w:lang w:val="fr-FR"/>
        </w:rPr>
      </w:pPr>
      <w:r w:rsidRPr="00F06E17">
        <w:rPr>
          <w:b/>
          <w:i/>
          <w:sz w:val="22"/>
          <w:lang w:val="fr-FR"/>
        </w:rPr>
        <w:t xml:space="preserve">1.2.1. </w:t>
      </w:r>
      <w:r w:rsidR="000F38FB" w:rsidRPr="00F06E17">
        <w:rPr>
          <w:b/>
          <w:i/>
          <w:sz w:val="20"/>
          <w:szCs w:val="20"/>
          <w:lang w:val="fr-FR"/>
        </w:rPr>
        <w:t>Établissement du processus</w:t>
      </w:r>
    </w:p>
    <w:p w14:paraId="133CB43F" w14:textId="40250267" w:rsidR="00BE6F3B" w:rsidRPr="00F06E17" w:rsidRDefault="00BE6F3B" w:rsidP="00BE6F3B">
      <w:pPr>
        <w:rPr>
          <w:sz w:val="22"/>
          <w:lang w:val="fr-FR"/>
        </w:rPr>
      </w:pPr>
      <w:r w:rsidRPr="00F06E17">
        <w:rPr>
          <w:sz w:val="22"/>
          <w:lang w:val="fr-FR"/>
        </w:rPr>
        <w:t xml:space="preserve">Suite au mandat reçu de la Réunion des </w:t>
      </w:r>
      <w:r w:rsidR="0068321F" w:rsidRPr="00F06E17">
        <w:rPr>
          <w:sz w:val="22"/>
          <w:lang w:val="fr-FR"/>
        </w:rPr>
        <w:t xml:space="preserve">Parties </w:t>
      </w:r>
      <w:r w:rsidRPr="00F06E17">
        <w:rPr>
          <w:sz w:val="22"/>
          <w:lang w:val="fr-FR"/>
        </w:rPr>
        <w:t>concernant l</w:t>
      </w:r>
      <w:r w:rsidR="0069417D" w:rsidRPr="00F06E17">
        <w:rPr>
          <w:sz w:val="22"/>
          <w:lang w:val="fr-FR"/>
        </w:rPr>
        <w:t>’</w:t>
      </w:r>
      <w:r w:rsidRPr="00F06E17">
        <w:rPr>
          <w:sz w:val="22"/>
          <w:lang w:val="fr-FR"/>
        </w:rPr>
        <w:t>élaboration de plans de gestion pour l</w:t>
      </w:r>
      <w:r w:rsidR="0069417D" w:rsidRPr="00F06E17">
        <w:rPr>
          <w:sz w:val="22"/>
          <w:lang w:val="fr-FR"/>
        </w:rPr>
        <w:t>’</w:t>
      </w:r>
      <w:r w:rsidRPr="00F06E17">
        <w:rPr>
          <w:sz w:val="22"/>
          <w:lang w:val="fr-FR"/>
        </w:rPr>
        <w:t>espèce/</w:t>
      </w:r>
      <w:r w:rsidR="0068321F" w:rsidRPr="00F06E17">
        <w:rPr>
          <w:sz w:val="22"/>
          <w:lang w:val="fr-FR"/>
        </w:rPr>
        <w:t xml:space="preserve">population, </w:t>
      </w:r>
      <w:r w:rsidRPr="00F06E17">
        <w:rPr>
          <w:sz w:val="22"/>
          <w:lang w:val="fr-FR"/>
        </w:rPr>
        <w:t>le Secrétariat du PNUE/AEWA contacte les différentes parties prenantes pour voir avec elles quels plans élabor</w:t>
      </w:r>
      <w:r w:rsidR="000647FD" w:rsidRPr="00F06E17">
        <w:rPr>
          <w:sz w:val="22"/>
          <w:lang w:val="fr-FR"/>
        </w:rPr>
        <w:t>er</w:t>
      </w:r>
      <w:r w:rsidRPr="00F06E17">
        <w:rPr>
          <w:sz w:val="22"/>
          <w:lang w:val="fr-FR"/>
        </w:rPr>
        <w:t xml:space="preserve"> et dans quel</w:t>
      </w:r>
      <w:r w:rsidR="000647FD" w:rsidRPr="00F06E17">
        <w:rPr>
          <w:sz w:val="22"/>
          <w:lang w:val="fr-FR"/>
        </w:rPr>
        <w:t>s</w:t>
      </w:r>
      <w:r w:rsidRPr="00F06E17">
        <w:rPr>
          <w:sz w:val="22"/>
          <w:lang w:val="fr-FR"/>
        </w:rPr>
        <w:t xml:space="preserve"> délai</w:t>
      </w:r>
      <w:r w:rsidR="000647FD" w:rsidRPr="00F06E17">
        <w:rPr>
          <w:sz w:val="22"/>
          <w:lang w:val="fr-FR"/>
        </w:rPr>
        <w:t>s</w:t>
      </w:r>
      <w:r w:rsidRPr="00F06E17">
        <w:rPr>
          <w:sz w:val="22"/>
          <w:lang w:val="fr-FR"/>
        </w:rPr>
        <w:t>. Le succès de l</w:t>
      </w:r>
      <w:r w:rsidR="0069417D" w:rsidRPr="00F06E17">
        <w:rPr>
          <w:sz w:val="22"/>
          <w:lang w:val="fr-FR"/>
        </w:rPr>
        <w:t>’</w:t>
      </w:r>
      <w:r w:rsidRPr="00F06E17">
        <w:rPr>
          <w:sz w:val="22"/>
          <w:lang w:val="fr-FR"/>
        </w:rPr>
        <w:t>élaboration de nouveaux plans dépend de nombreux facteurs tels que le soutien des gouvernements des États de l</w:t>
      </w:r>
      <w:r w:rsidR="0069417D" w:rsidRPr="00F06E17">
        <w:rPr>
          <w:sz w:val="22"/>
          <w:lang w:val="fr-FR"/>
        </w:rPr>
        <w:t>’</w:t>
      </w:r>
      <w:r w:rsidRPr="00F06E17">
        <w:rPr>
          <w:sz w:val="22"/>
          <w:lang w:val="fr-FR"/>
        </w:rPr>
        <w:t>aire de répartition et la disponibilité d</w:t>
      </w:r>
      <w:r w:rsidR="0069417D" w:rsidRPr="00F06E17">
        <w:rPr>
          <w:sz w:val="22"/>
          <w:lang w:val="fr-FR"/>
        </w:rPr>
        <w:t>’</w:t>
      </w:r>
      <w:r w:rsidRPr="00F06E17">
        <w:rPr>
          <w:sz w:val="22"/>
          <w:lang w:val="fr-FR"/>
        </w:rPr>
        <w:t>experts des espèces. Des ressources suffisantes - à la fois sous la forme de temps personnel des experts et de financement - sont essentielles. La capacité du Secrétariat à organiser, à collecter des fonds et à gérer le processus dans un délai donné est également un facteur crucial.</w:t>
      </w:r>
    </w:p>
    <w:p w14:paraId="4C29D8DF" w14:textId="77777777" w:rsidR="0068321F" w:rsidRPr="00F06E17" w:rsidRDefault="0068321F" w:rsidP="0068321F">
      <w:pPr>
        <w:rPr>
          <w:sz w:val="22"/>
          <w:lang w:val="fr-FR"/>
        </w:rPr>
      </w:pPr>
    </w:p>
    <w:p w14:paraId="7C71CA1C" w14:textId="48CF64E7" w:rsidR="0068321F" w:rsidRPr="00F06E17" w:rsidRDefault="00BE6F3B" w:rsidP="0068321F">
      <w:pPr>
        <w:rPr>
          <w:sz w:val="22"/>
          <w:lang w:val="fr-FR"/>
        </w:rPr>
      </w:pPr>
      <w:r w:rsidRPr="00F06E17">
        <w:rPr>
          <w:sz w:val="22"/>
          <w:lang w:val="fr-FR"/>
        </w:rPr>
        <w:t>Presque tous les processus de planification de</w:t>
      </w:r>
      <w:r w:rsidR="00041C5E" w:rsidRPr="00F06E17">
        <w:rPr>
          <w:sz w:val="22"/>
          <w:lang w:val="fr-FR"/>
        </w:rPr>
        <w:t xml:space="preserve"> la gestion</w:t>
      </w:r>
      <w:r w:rsidRPr="00F06E17">
        <w:rPr>
          <w:sz w:val="22"/>
          <w:lang w:val="fr-FR"/>
        </w:rPr>
        <w:t xml:space="preserve"> </w:t>
      </w:r>
      <w:r w:rsidR="000647FD" w:rsidRPr="00F06E17">
        <w:rPr>
          <w:sz w:val="22"/>
          <w:lang w:val="fr-FR"/>
        </w:rPr>
        <w:t>dans le cadre</w:t>
      </w:r>
      <w:r w:rsidR="00041C5E" w:rsidRPr="00F06E17">
        <w:rPr>
          <w:sz w:val="22"/>
          <w:lang w:val="fr-FR"/>
        </w:rPr>
        <w:t xml:space="preserve"> de</w:t>
      </w:r>
      <w:r w:rsidRPr="00F06E17">
        <w:rPr>
          <w:sz w:val="22"/>
          <w:lang w:val="fr-FR"/>
        </w:rPr>
        <w:t xml:space="preserve"> l</w:t>
      </w:r>
      <w:r w:rsidR="0069417D" w:rsidRPr="00F06E17">
        <w:rPr>
          <w:sz w:val="22"/>
          <w:lang w:val="fr-FR"/>
        </w:rPr>
        <w:t>’</w:t>
      </w:r>
      <w:r w:rsidRPr="00F06E17">
        <w:rPr>
          <w:sz w:val="22"/>
          <w:lang w:val="fr-FR"/>
        </w:rPr>
        <w:t xml:space="preserve">AEWA nécessitent des efforts de financement de la part du Secrétariat. Les principaux coûts sont liés au temps </w:t>
      </w:r>
      <w:r w:rsidR="000647FD" w:rsidRPr="00F06E17">
        <w:rPr>
          <w:sz w:val="22"/>
          <w:lang w:val="fr-FR"/>
        </w:rPr>
        <w:t>dont le personnel aura besoin pour</w:t>
      </w:r>
      <w:r w:rsidRPr="00F06E17">
        <w:rPr>
          <w:sz w:val="22"/>
          <w:lang w:val="fr-FR"/>
        </w:rPr>
        <w:t xml:space="preserve"> la compilation effective de l</w:t>
      </w:r>
      <w:r w:rsidR="0069417D" w:rsidRPr="00F06E17">
        <w:rPr>
          <w:sz w:val="22"/>
          <w:lang w:val="fr-FR"/>
        </w:rPr>
        <w:t>’</w:t>
      </w:r>
      <w:r w:rsidRPr="00F06E17">
        <w:rPr>
          <w:sz w:val="22"/>
          <w:lang w:val="fr-FR"/>
        </w:rPr>
        <w:t>avant-projet de plan d</w:t>
      </w:r>
      <w:r w:rsidR="00D05078" w:rsidRPr="00F06E17">
        <w:rPr>
          <w:sz w:val="22"/>
          <w:lang w:val="fr-FR"/>
        </w:rPr>
        <w:t>e gestion</w:t>
      </w:r>
      <w:r w:rsidRPr="00F06E17">
        <w:rPr>
          <w:sz w:val="22"/>
          <w:lang w:val="fr-FR"/>
        </w:rPr>
        <w:t xml:space="preserve"> et à l</w:t>
      </w:r>
      <w:r w:rsidR="0069417D" w:rsidRPr="00F06E17">
        <w:rPr>
          <w:sz w:val="22"/>
          <w:lang w:val="fr-FR"/>
        </w:rPr>
        <w:t>’</w:t>
      </w:r>
      <w:r w:rsidRPr="00F06E17">
        <w:rPr>
          <w:sz w:val="22"/>
          <w:lang w:val="fr-FR"/>
        </w:rPr>
        <w:t>atelier de planification de</w:t>
      </w:r>
      <w:r w:rsidR="00041C5E" w:rsidRPr="00F06E17">
        <w:rPr>
          <w:sz w:val="22"/>
          <w:lang w:val="fr-FR"/>
        </w:rPr>
        <w:t xml:space="preserve"> la gestion</w:t>
      </w:r>
      <w:r w:rsidRPr="00F06E17">
        <w:rPr>
          <w:sz w:val="22"/>
          <w:lang w:val="fr-FR"/>
        </w:rPr>
        <w:t xml:space="preserve"> auquel tous les États de l</w:t>
      </w:r>
      <w:r w:rsidR="0069417D" w:rsidRPr="00F06E17">
        <w:rPr>
          <w:sz w:val="22"/>
          <w:lang w:val="fr-FR"/>
        </w:rPr>
        <w:t>’</w:t>
      </w:r>
      <w:r w:rsidRPr="00F06E17">
        <w:rPr>
          <w:sz w:val="22"/>
          <w:lang w:val="fr-FR"/>
        </w:rPr>
        <w:t>aire de répartition concernés sont conviés. Les premières étapes pour établir le processus d</w:t>
      </w:r>
      <w:r w:rsidR="0069417D" w:rsidRPr="00F06E17">
        <w:rPr>
          <w:sz w:val="22"/>
          <w:lang w:val="fr-FR"/>
        </w:rPr>
        <w:t>’</w:t>
      </w:r>
      <w:r w:rsidRPr="00F06E17">
        <w:rPr>
          <w:sz w:val="22"/>
          <w:lang w:val="fr-FR"/>
        </w:rPr>
        <w:t>élaboration du plan d</w:t>
      </w:r>
      <w:r w:rsidR="0069417D" w:rsidRPr="00F06E17">
        <w:rPr>
          <w:sz w:val="22"/>
          <w:lang w:val="fr-FR"/>
        </w:rPr>
        <w:t>’</w:t>
      </w:r>
      <w:r w:rsidRPr="00F06E17">
        <w:rPr>
          <w:sz w:val="22"/>
          <w:lang w:val="fr-FR"/>
        </w:rPr>
        <w:t xml:space="preserve">action consistent donc à trouver des sponsors (généralement des gouvernements ou des organisations </w:t>
      </w:r>
      <w:r w:rsidRPr="00F06E17">
        <w:rPr>
          <w:sz w:val="22"/>
          <w:lang w:val="fr-FR"/>
        </w:rPr>
        <w:lastRenderedPageBreak/>
        <w:t>internationales de conservation) ainsi qu</w:t>
      </w:r>
      <w:r w:rsidR="0069417D" w:rsidRPr="00F06E17">
        <w:rPr>
          <w:sz w:val="22"/>
          <w:lang w:val="fr-FR"/>
        </w:rPr>
        <w:t>’</w:t>
      </w:r>
      <w:r w:rsidRPr="00F06E17">
        <w:rPr>
          <w:sz w:val="22"/>
          <w:lang w:val="fr-FR"/>
        </w:rPr>
        <w:t>un compilateur en chef/une organisation de compilation susceptible de prendre les rênes</w:t>
      </w:r>
      <w:r w:rsidR="0068321F" w:rsidRPr="00F06E17">
        <w:rPr>
          <w:sz w:val="22"/>
          <w:lang w:val="fr-FR"/>
        </w:rPr>
        <w:t>.</w:t>
      </w:r>
    </w:p>
    <w:p w14:paraId="346391FA" w14:textId="77777777" w:rsidR="0068321F" w:rsidRPr="00F06E17" w:rsidRDefault="0068321F" w:rsidP="0068321F">
      <w:pPr>
        <w:rPr>
          <w:sz w:val="22"/>
          <w:lang w:val="fr-FR"/>
        </w:rPr>
      </w:pPr>
    </w:p>
    <w:p w14:paraId="6AE3FCC2" w14:textId="6CE0AA72" w:rsidR="0068321F" w:rsidRPr="00F06E17" w:rsidRDefault="00BE6F3B" w:rsidP="0068321F">
      <w:pPr>
        <w:rPr>
          <w:sz w:val="22"/>
          <w:lang w:val="fr-FR"/>
        </w:rPr>
      </w:pPr>
      <w:r w:rsidRPr="00F06E17">
        <w:rPr>
          <w:sz w:val="22"/>
          <w:lang w:val="fr-FR"/>
        </w:rPr>
        <w:t>Dans le cas d</w:t>
      </w:r>
      <w:r w:rsidR="00D05078" w:rsidRPr="00F06E17">
        <w:rPr>
          <w:sz w:val="22"/>
          <w:lang w:val="fr-FR"/>
        </w:rPr>
        <w:t>’</w:t>
      </w:r>
      <w:r w:rsidRPr="00F06E17">
        <w:rPr>
          <w:sz w:val="22"/>
          <w:lang w:val="fr-FR"/>
        </w:rPr>
        <w:t>u</w:t>
      </w:r>
      <w:r w:rsidR="00D05078" w:rsidRPr="00F06E17">
        <w:rPr>
          <w:sz w:val="22"/>
          <w:lang w:val="fr-FR"/>
        </w:rPr>
        <w:t>n</w:t>
      </w:r>
      <w:r w:rsidRPr="00F06E17">
        <w:rPr>
          <w:sz w:val="22"/>
          <w:lang w:val="fr-FR"/>
        </w:rPr>
        <w:t xml:space="preserve"> soutien financier </w:t>
      </w:r>
      <w:r w:rsidR="005D4B3E" w:rsidRPr="00F06E17">
        <w:rPr>
          <w:sz w:val="22"/>
          <w:lang w:val="fr-FR"/>
        </w:rPr>
        <w:t xml:space="preserve">apporté par </w:t>
      </w:r>
      <w:r w:rsidRPr="00F06E17">
        <w:rPr>
          <w:sz w:val="22"/>
          <w:lang w:val="fr-FR"/>
        </w:rPr>
        <w:t>un gouvernement, le Secrétariat exige généralement une lettre d</w:t>
      </w:r>
      <w:r w:rsidR="00D05078" w:rsidRPr="00F06E17">
        <w:rPr>
          <w:sz w:val="22"/>
          <w:lang w:val="fr-FR"/>
        </w:rPr>
        <w:t>u</w:t>
      </w:r>
      <w:r w:rsidRPr="00F06E17">
        <w:rPr>
          <w:sz w:val="22"/>
          <w:lang w:val="fr-FR"/>
        </w:rPr>
        <w:t xml:space="preserve"> gouvernement</w:t>
      </w:r>
      <w:r w:rsidR="005D4B3E" w:rsidRPr="00F06E17">
        <w:rPr>
          <w:sz w:val="22"/>
          <w:lang w:val="fr-FR"/>
        </w:rPr>
        <w:t xml:space="preserve"> concerné</w:t>
      </w:r>
      <w:r w:rsidRPr="00F06E17">
        <w:rPr>
          <w:sz w:val="22"/>
          <w:lang w:val="fr-FR"/>
        </w:rPr>
        <w:t>, comportant a) une demande au Secrétariat d</w:t>
      </w:r>
      <w:r w:rsidR="0069417D" w:rsidRPr="00F06E17">
        <w:rPr>
          <w:sz w:val="22"/>
          <w:lang w:val="fr-FR"/>
        </w:rPr>
        <w:t>’</w:t>
      </w:r>
      <w:r w:rsidRPr="00F06E17">
        <w:rPr>
          <w:sz w:val="22"/>
          <w:lang w:val="fr-FR"/>
        </w:rPr>
        <w:t>initier le processus de planification de</w:t>
      </w:r>
      <w:r w:rsidR="00041C5E" w:rsidRPr="00F06E17">
        <w:rPr>
          <w:sz w:val="22"/>
          <w:lang w:val="fr-FR"/>
        </w:rPr>
        <w:t xml:space="preserve"> la gestion</w:t>
      </w:r>
      <w:r w:rsidRPr="00F06E17">
        <w:rPr>
          <w:sz w:val="22"/>
          <w:lang w:val="fr-FR"/>
        </w:rPr>
        <w:t xml:space="preserve"> et b) un engagement à financer le processus (c.-à-d. </w:t>
      </w:r>
      <w:r w:rsidR="005D4B3E" w:rsidRPr="00F06E17">
        <w:rPr>
          <w:sz w:val="22"/>
          <w:lang w:val="fr-FR"/>
        </w:rPr>
        <w:t xml:space="preserve">à </w:t>
      </w:r>
      <w:r w:rsidRPr="00F06E17">
        <w:rPr>
          <w:sz w:val="22"/>
          <w:lang w:val="fr-FR"/>
        </w:rPr>
        <w:t>fournir des ressources pour la rédaction du plan et l</w:t>
      </w:r>
      <w:r w:rsidR="0069417D" w:rsidRPr="00F06E17">
        <w:rPr>
          <w:sz w:val="22"/>
          <w:lang w:val="fr-FR"/>
        </w:rPr>
        <w:t>’</w:t>
      </w:r>
      <w:r w:rsidRPr="00F06E17">
        <w:rPr>
          <w:sz w:val="22"/>
          <w:lang w:val="fr-FR"/>
        </w:rPr>
        <w:t>atelier de planification de</w:t>
      </w:r>
      <w:r w:rsidR="00041C5E" w:rsidRPr="00F06E17">
        <w:rPr>
          <w:sz w:val="22"/>
          <w:lang w:val="fr-FR"/>
        </w:rPr>
        <w:t xml:space="preserve"> la gestion</w:t>
      </w:r>
      <w:r w:rsidRPr="00F06E17">
        <w:rPr>
          <w:sz w:val="22"/>
          <w:lang w:val="fr-FR"/>
        </w:rPr>
        <w:t>, ainsi que pour l</w:t>
      </w:r>
      <w:r w:rsidR="0069417D" w:rsidRPr="00F06E17">
        <w:rPr>
          <w:sz w:val="22"/>
          <w:lang w:val="fr-FR"/>
        </w:rPr>
        <w:t>’</w:t>
      </w:r>
      <w:r w:rsidRPr="00F06E17">
        <w:rPr>
          <w:sz w:val="22"/>
          <w:lang w:val="fr-FR"/>
        </w:rPr>
        <w:t>impression/la traduction éventuelle</w:t>
      </w:r>
      <w:r w:rsidR="00D05078" w:rsidRPr="00F06E17">
        <w:rPr>
          <w:sz w:val="22"/>
          <w:lang w:val="fr-FR"/>
        </w:rPr>
        <w:t>s</w:t>
      </w:r>
      <w:r w:rsidRPr="00F06E17">
        <w:rPr>
          <w:sz w:val="22"/>
          <w:lang w:val="fr-FR"/>
        </w:rPr>
        <w:t xml:space="preserve"> du plan</w:t>
      </w:r>
      <w:r w:rsidR="005D4B3E" w:rsidRPr="00F06E17">
        <w:rPr>
          <w:sz w:val="22"/>
          <w:lang w:val="fr-FR"/>
        </w:rPr>
        <w:t xml:space="preserve"> si nécessaire</w:t>
      </w:r>
      <w:r w:rsidRPr="00F06E17">
        <w:rPr>
          <w:sz w:val="22"/>
          <w:lang w:val="fr-FR"/>
        </w:rPr>
        <w:t>). Selon le type d</w:t>
      </w:r>
      <w:r w:rsidR="0069417D" w:rsidRPr="00F06E17">
        <w:rPr>
          <w:sz w:val="22"/>
          <w:lang w:val="fr-FR"/>
        </w:rPr>
        <w:t>’</w:t>
      </w:r>
      <w:r w:rsidRPr="00F06E17">
        <w:rPr>
          <w:sz w:val="22"/>
          <w:lang w:val="fr-FR"/>
        </w:rPr>
        <w:t xml:space="preserve">arrangement passé avec le compilateur (un consultant engagé ou </w:t>
      </w:r>
      <w:r w:rsidR="005D4B3E" w:rsidRPr="00F06E17">
        <w:rPr>
          <w:sz w:val="22"/>
          <w:lang w:val="fr-FR"/>
        </w:rPr>
        <w:t>bénévole</w:t>
      </w:r>
      <w:r w:rsidRPr="00F06E17">
        <w:rPr>
          <w:sz w:val="22"/>
          <w:lang w:val="fr-FR"/>
        </w:rPr>
        <w:t>), le Secrétariat signe un contrat ou un accord plus informel décrivant le travail à fournir ainsi que le calendrier.</w:t>
      </w:r>
    </w:p>
    <w:p w14:paraId="47648F9E" w14:textId="77777777" w:rsidR="0068321F" w:rsidRPr="00F06E17" w:rsidRDefault="0068321F" w:rsidP="0068321F">
      <w:pPr>
        <w:rPr>
          <w:sz w:val="22"/>
          <w:lang w:val="fr-FR"/>
        </w:rPr>
      </w:pPr>
    </w:p>
    <w:p w14:paraId="77E68506" w14:textId="6E8BBBAF" w:rsidR="0068321F" w:rsidRPr="00F06E17" w:rsidRDefault="00BE6F3B" w:rsidP="0068321F">
      <w:pPr>
        <w:rPr>
          <w:sz w:val="22"/>
          <w:lang w:val="fr-FR"/>
        </w:rPr>
      </w:pPr>
      <w:r w:rsidRPr="00F06E17">
        <w:rPr>
          <w:sz w:val="22"/>
          <w:lang w:val="fr-FR"/>
        </w:rPr>
        <w:t>Le Secrétariat informe également d</w:t>
      </w:r>
      <w:r w:rsidR="0069417D" w:rsidRPr="00F06E17">
        <w:rPr>
          <w:sz w:val="22"/>
          <w:lang w:val="fr-FR"/>
        </w:rPr>
        <w:t>’</w:t>
      </w:r>
      <w:r w:rsidRPr="00F06E17">
        <w:rPr>
          <w:sz w:val="22"/>
          <w:lang w:val="fr-FR"/>
        </w:rPr>
        <w:t>éventuels autres accords multilatéraux pertinents et d</w:t>
      </w:r>
      <w:r w:rsidR="0069417D" w:rsidRPr="00F06E17">
        <w:rPr>
          <w:sz w:val="22"/>
          <w:lang w:val="fr-FR"/>
        </w:rPr>
        <w:t>’</w:t>
      </w:r>
      <w:r w:rsidRPr="00F06E17">
        <w:rPr>
          <w:sz w:val="22"/>
          <w:lang w:val="fr-FR"/>
        </w:rPr>
        <w:t>autres cadres juridiques sur le développement de nouveaux plans d</w:t>
      </w:r>
      <w:r w:rsidR="0069417D" w:rsidRPr="00F06E17">
        <w:rPr>
          <w:sz w:val="22"/>
          <w:lang w:val="fr-FR"/>
        </w:rPr>
        <w:t>’</w:t>
      </w:r>
      <w:r w:rsidRPr="00F06E17">
        <w:rPr>
          <w:sz w:val="22"/>
          <w:lang w:val="fr-FR"/>
        </w:rPr>
        <w:t>action dans le cadre du processus de l</w:t>
      </w:r>
      <w:r w:rsidR="0069417D" w:rsidRPr="00F06E17">
        <w:rPr>
          <w:sz w:val="22"/>
          <w:lang w:val="fr-FR"/>
        </w:rPr>
        <w:t>’</w:t>
      </w:r>
      <w:r w:rsidRPr="00F06E17">
        <w:rPr>
          <w:sz w:val="22"/>
          <w:lang w:val="fr-FR"/>
        </w:rPr>
        <w:t>AEWA, tels que la Convention sur les espèces migratrices (CMS), la Convention de Berne et la Commission européenne</w:t>
      </w:r>
      <w:r w:rsidR="005D4B3E" w:rsidRPr="00F06E17">
        <w:rPr>
          <w:sz w:val="22"/>
          <w:lang w:val="fr-FR"/>
        </w:rPr>
        <w:t>, et assure la liaison avec eux</w:t>
      </w:r>
      <w:r w:rsidR="0068321F" w:rsidRPr="00F06E17">
        <w:rPr>
          <w:sz w:val="22"/>
          <w:lang w:val="fr-FR"/>
        </w:rPr>
        <w:t>.</w:t>
      </w:r>
    </w:p>
    <w:p w14:paraId="618A3535" w14:textId="65E983D7" w:rsidR="0068321F" w:rsidRPr="00F06E17" w:rsidRDefault="0068321F" w:rsidP="0068321F">
      <w:pPr>
        <w:rPr>
          <w:sz w:val="20"/>
          <w:szCs w:val="20"/>
          <w:lang w:val="fr-FR"/>
        </w:rPr>
      </w:pPr>
    </w:p>
    <w:p w14:paraId="4A73B455" w14:textId="53DA09ED" w:rsidR="00193459" w:rsidRPr="00F06E17" w:rsidRDefault="00193459" w:rsidP="0068321F">
      <w:pPr>
        <w:rPr>
          <w:sz w:val="20"/>
          <w:szCs w:val="20"/>
          <w:lang w:val="fr-FR"/>
        </w:rPr>
      </w:pPr>
    </w:p>
    <w:p w14:paraId="6EBBBC43" w14:textId="33323726" w:rsidR="00193459" w:rsidRPr="00F06E17" w:rsidRDefault="00193459" w:rsidP="0068321F">
      <w:pPr>
        <w:rPr>
          <w:sz w:val="20"/>
          <w:szCs w:val="20"/>
          <w:lang w:val="fr-FR"/>
        </w:rPr>
      </w:pPr>
    </w:p>
    <w:p w14:paraId="287A7A5B" w14:textId="7DB4CED2" w:rsidR="00193459" w:rsidRPr="00F06E17" w:rsidRDefault="00193459" w:rsidP="0068321F">
      <w:pPr>
        <w:rPr>
          <w:sz w:val="20"/>
          <w:szCs w:val="20"/>
          <w:lang w:val="fr-FR"/>
        </w:rPr>
      </w:pPr>
    </w:p>
    <w:p w14:paraId="1C6F3F5C" w14:textId="77777777" w:rsidR="00193459" w:rsidRPr="00F06E17" w:rsidRDefault="00193459" w:rsidP="0068321F">
      <w:pPr>
        <w:rPr>
          <w:sz w:val="20"/>
          <w:szCs w:val="20"/>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196"/>
      </w:tblGrid>
      <w:tr w:rsidR="0068321F" w:rsidRPr="00F06E17" w14:paraId="72142E68" w14:textId="77777777" w:rsidTr="0068321F">
        <w:trPr>
          <w:trHeight w:val="1003"/>
        </w:trPr>
        <w:tc>
          <w:tcPr>
            <w:tcW w:w="5000" w:type="pct"/>
            <w:shd w:val="clear" w:color="auto" w:fill="F2F2F2" w:themeFill="background1" w:themeFillShade="F2"/>
          </w:tcPr>
          <w:p w14:paraId="0E28202D" w14:textId="77777777" w:rsidR="0068321F" w:rsidRPr="00F06E17" w:rsidRDefault="0068321F" w:rsidP="0068321F">
            <w:pPr>
              <w:rPr>
                <w:b/>
                <w:i/>
                <w:sz w:val="20"/>
                <w:szCs w:val="20"/>
                <w:lang w:val="fr-FR"/>
              </w:rPr>
            </w:pPr>
          </w:p>
          <w:p w14:paraId="73D29E6A" w14:textId="546769B5" w:rsidR="0068321F" w:rsidRPr="00F06E17" w:rsidRDefault="00BE6F3B" w:rsidP="0068321F">
            <w:pPr>
              <w:rPr>
                <w:sz w:val="20"/>
                <w:szCs w:val="20"/>
                <w:lang w:val="fr-FR"/>
              </w:rPr>
            </w:pPr>
            <w:r w:rsidRPr="00F06E17">
              <w:rPr>
                <w:b/>
                <w:i/>
                <w:sz w:val="22"/>
                <w:lang w:val="fr-FR"/>
              </w:rPr>
              <w:t>COMPILATEUR - ÉTAPE N°1 : discussions entre le Secrétariat PNUE/AEWA et les organisations/experts principaux potentiels pour évaluer leur volonté/disponibilité à agir en tant que compilateur principal pour un plan d</w:t>
            </w:r>
            <w:r w:rsidR="0069417D" w:rsidRPr="00F06E17">
              <w:rPr>
                <w:b/>
                <w:i/>
                <w:sz w:val="22"/>
                <w:lang w:val="fr-FR"/>
              </w:rPr>
              <w:t>’</w:t>
            </w:r>
            <w:r w:rsidRPr="00F06E17">
              <w:rPr>
                <w:b/>
                <w:i/>
                <w:sz w:val="22"/>
                <w:lang w:val="fr-FR"/>
              </w:rPr>
              <w:t>action prioritaire. Contrat ou accord plus informel signé selon l</w:t>
            </w:r>
            <w:r w:rsidR="0069417D" w:rsidRPr="00F06E17">
              <w:rPr>
                <w:b/>
                <w:i/>
                <w:sz w:val="22"/>
                <w:lang w:val="fr-FR"/>
              </w:rPr>
              <w:t>’</w:t>
            </w:r>
            <w:r w:rsidRPr="00F06E17">
              <w:rPr>
                <w:b/>
                <w:i/>
                <w:sz w:val="22"/>
                <w:lang w:val="fr-FR"/>
              </w:rPr>
              <w:t>arrangement</w:t>
            </w:r>
            <w:r w:rsidR="0068321F" w:rsidRPr="00F06E17">
              <w:rPr>
                <w:b/>
                <w:i/>
                <w:sz w:val="22"/>
                <w:lang w:val="fr-FR"/>
              </w:rPr>
              <w:t>.</w:t>
            </w:r>
          </w:p>
        </w:tc>
      </w:tr>
    </w:tbl>
    <w:p w14:paraId="7CAED239" w14:textId="77777777" w:rsidR="0068321F" w:rsidRPr="00F06E17" w:rsidRDefault="0068321F" w:rsidP="0068321F">
      <w:pPr>
        <w:rPr>
          <w:b/>
          <w:i/>
          <w:sz w:val="20"/>
          <w:szCs w:val="20"/>
          <w:lang w:val="fr-FR"/>
        </w:rPr>
      </w:pPr>
    </w:p>
    <w:p w14:paraId="45A404CF" w14:textId="7D893EE2" w:rsidR="0068321F" w:rsidRPr="00F06E17" w:rsidRDefault="0068321F" w:rsidP="0068321F">
      <w:pPr>
        <w:rPr>
          <w:b/>
          <w:i/>
          <w:sz w:val="22"/>
          <w:lang w:val="fr-FR"/>
        </w:rPr>
      </w:pPr>
      <w:r w:rsidRPr="00F06E17">
        <w:rPr>
          <w:b/>
          <w:i/>
          <w:sz w:val="22"/>
          <w:lang w:val="fr-FR"/>
        </w:rPr>
        <w:t xml:space="preserve">1.2.2. </w:t>
      </w:r>
      <w:r w:rsidR="00BE6F3B" w:rsidRPr="00F06E17">
        <w:rPr>
          <w:b/>
          <w:i/>
          <w:sz w:val="22"/>
          <w:lang w:val="fr-FR"/>
        </w:rPr>
        <w:t>Atelier de planification de</w:t>
      </w:r>
      <w:r w:rsidR="00041C5E" w:rsidRPr="00F06E17">
        <w:rPr>
          <w:b/>
          <w:i/>
          <w:sz w:val="22"/>
          <w:lang w:val="fr-FR"/>
        </w:rPr>
        <w:t xml:space="preserve"> la gestion</w:t>
      </w:r>
    </w:p>
    <w:p w14:paraId="40594148" w14:textId="01F7C351" w:rsidR="0068321F" w:rsidRPr="00F06E17" w:rsidRDefault="00BE6F3B" w:rsidP="0068321F">
      <w:pPr>
        <w:rPr>
          <w:sz w:val="22"/>
          <w:lang w:val="fr-FR"/>
        </w:rPr>
      </w:pPr>
      <w:r w:rsidRPr="00F06E17">
        <w:rPr>
          <w:sz w:val="22"/>
          <w:lang w:val="fr-FR"/>
        </w:rPr>
        <w:t>L</w:t>
      </w:r>
      <w:r w:rsidR="0069417D" w:rsidRPr="00F06E17">
        <w:rPr>
          <w:sz w:val="22"/>
          <w:lang w:val="fr-FR"/>
        </w:rPr>
        <w:t>’</w:t>
      </w:r>
      <w:r w:rsidRPr="00F06E17">
        <w:rPr>
          <w:sz w:val="22"/>
          <w:lang w:val="fr-FR"/>
        </w:rPr>
        <w:t>organisation d</w:t>
      </w:r>
      <w:r w:rsidR="0069417D" w:rsidRPr="00F06E17">
        <w:rPr>
          <w:sz w:val="22"/>
          <w:lang w:val="fr-FR"/>
        </w:rPr>
        <w:t>’</w:t>
      </w:r>
      <w:r w:rsidRPr="00F06E17">
        <w:rPr>
          <w:sz w:val="22"/>
          <w:lang w:val="fr-FR"/>
        </w:rPr>
        <w:t>un atelier intergouvernemental est un élément crucial pour garantir la participation précoce de tous les États de l</w:t>
      </w:r>
      <w:r w:rsidR="0069417D" w:rsidRPr="00F06E17">
        <w:rPr>
          <w:sz w:val="22"/>
          <w:lang w:val="fr-FR"/>
        </w:rPr>
        <w:t>’</w:t>
      </w:r>
      <w:r w:rsidRPr="00F06E17">
        <w:rPr>
          <w:sz w:val="22"/>
          <w:lang w:val="fr-FR"/>
        </w:rPr>
        <w:t>aire de répartition et des autres parties prenantes éventuelles à tout processus de planification de la gestion</w:t>
      </w:r>
      <w:r w:rsidR="0068321F" w:rsidRPr="00F06E17">
        <w:rPr>
          <w:sz w:val="22"/>
          <w:lang w:val="fr-FR"/>
        </w:rPr>
        <w:t>.</w:t>
      </w:r>
    </w:p>
    <w:p w14:paraId="3B2A36F5" w14:textId="77777777" w:rsidR="0068321F" w:rsidRPr="00F06E17" w:rsidRDefault="0068321F" w:rsidP="0068321F">
      <w:pPr>
        <w:rPr>
          <w:sz w:val="22"/>
          <w:lang w:val="fr-FR"/>
        </w:rPr>
      </w:pPr>
    </w:p>
    <w:p w14:paraId="5D8B19A3" w14:textId="13529CF6" w:rsidR="0068321F" w:rsidRPr="00F06E17" w:rsidRDefault="00BE6F3B" w:rsidP="0068321F">
      <w:pPr>
        <w:rPr>
          <w:sz w:val="22"/>
          <w:lang w:val="fr-FR"/>
        </w:rPr>
      </w:pPr>
      <w:r w:rsidRPr="00F06E17">
        <w:rPr>
          <w:sz w:val="22"/>
          <w:lang w:val="fr-FR"/>
        </w:rPr>
        <w:t>Une fois qu</w:t>
      </w:r>
      <w:r w:rsidR="0069417D" w:rsidRPr="00F06E17">
        <w:rPr>
          <w:sz w:val="22"/>
          <w:lang w:val="fr-FR"/>
        </w:rPr>
        <w:t>’</w:t>
      </w:r>
      <w:r w:rsidRPr="00F06E17">
        <w:rPr>
          <w:sz w:val="22"/>
          <w:lang w:val="fr-FR"/>
        </w:rPr>
        <w:t>un compilateur principal/une organisation principale de compilation ainsi qu</w:t>
      </w:r>
      <w:r w:rsidR="0069417D" w:rsidRPr="00F06E17">
        <w:rPr>
          <w:sz w:val="22"/>
          <w:lang w:val="fr-FR"/>
        </w:rPr>
        <w:t>’</w:t>
      </w:r>
      <w:r w:rsidRPr="00F06E17">
        <w:rPr>
          <w:sz w:val="22"/>
          <w:lang w:val="fr-FR"/>
        </w:rPr>
        <w:t>un financement suffisant ont été trouvés, le Secrétariat convoque un atelier de planification auquel sont invités tous les principaux États de l</w:t>
      </w:r>
      <w:r w:rsidR="0069417D" w:rsidRPr="00F06E17">
        <w:rPr>
          <w:sz w:val="22"/>
          <w:lang w:val="fr-FR"/>
        </w:rPr>
        <w:t>’</w:t>
      </w:r>
      <w:r w:rsidRPr="00F06E17">
        <w:rPr>
          <w:sz w:val="22"/>
          <w:lang w:val="fr-FR"/>
        </w:rPr>
        <w:t>aire de répartition (qu</w:t>
      </w:r>
      <w:r w:rsidR="0069417D" w:rsidRPr="00F06E17">
        <w:rPr>
          <w:sz w:val="22"/>
          <w:lang w:val="fr-FR"/>
        </w:rPr>
        <w:t>’</w:t>
      </w:r>
      <w:r w:rsidRPr="00F06E17">
        <w:rPr>
          <w:sz w:val="22"/>
          <w:lang w:val="fr-FR"/>
        </w:rPr>
        <w:t>ils soient ou non Parties contractantes à l</w:t>
      </w:r>
      <w:r w:rsidR="0069417D" w:rsidRPr="00F06E17">
        <w:rPr>
          <w:sz w:val="22"/>
          <w:lang w:val="fr-FR"/>
        </w:rPr>
        <w:t>’</w:t>
      </w:r>
      <w:r w:rsidRPr="00F06E17">
        <w:rPr>
          <w:sz w:val="22"/>
          <w:lang w:val="fr-FR"/>
        </w:rPr>
        <w:t>AEWA) ainsi que d</w:t>
      </w:r>
      <w:r w:rsidR="0069417D" w:rsidRPr="00F06E17">
        <w:rPr>
          <w:sz w:val="22"/>
          <w:lang w:val="fr-FR"/>
        </w:rPr>
        <w:t>’</w:t>
      </w:r>
      <w:r w:rsidRPr="00F06E17">
        <w:rPr>
          <w:sz w:val="22"/>
          <w:lang w:val="fr-FR"/>
        </w:rPr>
        <w:t>éventuels experts internationaux supplémentaires de l</w:t>
      </w:r>
      <w:r w:rsidR="0069417D" w:rsidRPr="00F06E17">
        <w:rPr>
          <w:sz w:val="22"/>
          <w:lang w:val="fr-FR"/>
        </w:rPr>
        <w:t>’</w:t>
      </w:r>
      <w:r w:rsidRPr="00F06E17">
        <w:rPr>
          <w:sz w:val="22"/>
          <w:lang w:val="fr-FR"/>
        </w:rPr>
        <w:t>espèce</w:t>
      </w:r>
      <w:r w:rsidR="005D4B3E" w:rsidRPr="00F06E17">
        <w:rPr>
          <w:sz w:val="22"/>
          <w:lang w:val="fr-FR"/>
        </w:rPr>
        <w:t xml:space="preserve"> concernée</w:t>
      </w:r>
      <w:r w:rsidRPr="00F06E17">
        <w:rPr>
          <w:sz w:val="22"/>
          <w:lang w:val="fr-FR"/>
        </w:rPr>
        <w:t>. Une lettre est envoyée aux points focaux et aux points de contact respectifs de l</w:t>
      </w:r>
      <w:r w:rsidR="0069417D" w:rsidRPr="00F06E17">
        <w:rPr>
          <w:sz w:val="22"/>
          <w:lang w:val="fr-FR"/>
        </w:rPr>
        <w:t>’</w:t>
      </w:r>
      <w:r w:rsidRPr="00F06E17">
        <w:rPr>
          <w:sz w:val="22"/>
          <w:lang w:val="fr-FR"/>
        </w:rPr>
        <w:t>AEWA, les invitant à envoyer à l</w:t>
      </w:r>
      <w:r w:rsidR="0069417D" w:rsidRPr="00F06E17">
        <w:rPr>
          <w:sz w:val="22"/>
          <w:lang w:val="fr-FR"/>
        </w:rPr>
        <w:t>’</w:t>
      </w:r>
      <w:r w:rsidRPr="00F06E17">
        <w:rPr>
          <w:sz w:val="22"/>
          <w:lang w:val="fr-FR"/>
        </w:rPr>
        <w:t>atelier un représentant du gouvernement chargé de la mise en œuvre de l</w:t>
      </w:r>
      <w:r w:rsidR="0069417D" w:rsidRPr="00F06E17">
        <w:rPr>
          <w:sz w:val="22"/>
          <w:lang w:val="fr-FR"/>
        </w:rPr>
        <w:t>’</w:t>
      </w:r>
      <w:r w:rsidRPr="00F06E17">
        <w:rPr>
          <w:sz w:val="22"/>
          <w:lang w:val="fr-FR"/>
        </w:rPr>
        <w:t>AEWA ainsi qu</w:t>
      </w:r>
      <w:r w:rsidR="0069417D" w:rsidRPr="00F06E17">
        <w:rPr>
          <w:sz w:val="22"/>
          <w:lang w:val="fr-FR"/>
        </w:rPr>
        <w:t>’</w:t>
      </w:r>
      <w:r w:rsidRPr="00F06E17">
        <w:rPr>
          <w:sz w:val="22"/>
          <w:lang w:val="fr-FR"/>
        </w:rPr>
        <w:t>un expert national de l</w:t>
      </w:r>
      <w:r w:rsidR="0069417D" w:rsidRPr="00F06E17">
        <w:rPr>
          <w:sz w:val="22"/>
          <w:lang w:val="fr-FR"/>
        </w:rPr>
        <w:t>’</w:t>
      </w:r>
      <w:r w:rsidRPr="00F06E17">
        <w:rPr>
          <w:sz w:val="22"/>
          <w:lang w:val="fr-FR"/>
        </w:rPr>
        <w:t xml:space="preserve">espèce en question. Ceci permet </w:t>
      </w:r>
      <w:r w:rsidR="005D4B3E" w:rsidRPr="00F06E17">
        <w:rPr>
          <w:sz w:val="22"/>
          <w:lang w:val="fr-FR"/>
        </w:rPr>
        <w:t xml:space="preserve">de tenir compte des </w:t>
      </w:r>
      <w:r w:rsidRPr="00F06E17">
        <w:rPr>
          <w:sz w:val="22"/>
          <w:lang w:val="fr-FR"/>
        </w:rPr>
        <w:t>considérations de politique nationale ainsi qu</w:t>
      </w:r>
      <w:r w:rsidR="000A5285" w:rsidRPr="00F06E17">
        <w:rPr>
          <w:sz w:val="22"/>
          <w:lang w:val="fr-FR"/>
        </w:rPr>
        <w:t>e des</w:t>
      </w:r>
      <w:r w:rsidRPr="00F06E17">
        <w:rPr>
          <w:sz w:val="22"/>
          <w:lang w:val="fr-FR"/>
        </w:rPr>
        <w:t xml:space="preserve"> aspects biologiques, de conservation et d</w:t>
      </w:r>
      <w:r w:rsidR="0069417D" w:rsidRPr="00F06E17">
        <w:rPr>
          <w:sz w:val="22"/>
          <w:lang w:val="fr-FR"/>
        </w:rPr>
        <w:t>’</w:t>
      </w:r>
      <w:r w:rsidRPr="00F06E17">
        <w:rPr>
          <w:sz w:val="22"/>
          <w:lang w:val="fr-FR"/>
        </w:rPr>
        <w:t>utilisation durable d</w:t>
      </w:r>
      <w:r w:rsidR="0069417D" w:rsidRPr="00F06E17">
        <w:rPr>
          <w:sz w:val="22"/>
          <w:lang w:val="fr-FR"/>
        </w:rPr>
        <w:t>’</w:t>
      </w:r>
      <w:r w:rsidRPr="00F06E17">
        <w:rPr>
          <w:sz w:val="22"/>
          <w:lang w:val="fr-FR"/>
        </w:rPr>
        <w:t>être reflétés dans le plan à un stade précoce. La participation active des gouvernements des États de l</w:t>
      </w:r>
      <w:r w:rsidR="0069417D" w:rsidRPr="00F06E17">
        <w:rPr>
          <w:sz w:val="22"/>
          <w:lang w:val="fr-FR"/>
        </w:rPr>
        <w:t>’</w:t>
      </w:r>
      <w:r w:rsidRPr="00F06E17">
        <w:rPr>
          <w:sz w:val="22"/>
          <w:lang w:val="fr-FR"/>
        </w:rPr>
        <w:t>aire de répartition est particulièrement importante, car ils seront responsables de la mise en œuvre du plan d</w:t>
      </w:r>
      <w:r w:rsidR="0069417D" w:rsidRPr="00F06E17">
        <w:rPr>
          <w:sz w:val="22"/>
          <w:lang w:val="fr-FR"/>
        </w:rPr>
        <w:t>’</w:t>
      </w:r>
      <w:r w:rsidRPr="00F06E17">
        <w:rPr>
          <w:sz w:val="22"/>
          <w:lang w:val="fr-FR"/>
        </w:rPr>
        <w:t>action après son adoption</w:t>
      </w:r>
      <w:r w:rsidR="0068321F" w:rsidRPr="00F06E17">
        <w:rPr>
          <w:sz w:val="22"/>
          <w:lang w:val="fr-FR"/>
        </w:rPr>
        <w:t xml:space="preserve"> </w:t>
      </w:r>
    </w:p>
    <w:p w14:paraId="3C636ABE" w14:textId="77777777" w:rsidR="0068321F" w:rsidRPr="00F06E17" w:rsidRDefault="0068321F" w:rsidP="0068321F">
      <w:pPr>
        <w:rPr>
          <w:sz w:val="22"/>
          <w:lang w:val="fr-FR"/>
        </w:rPr>
      </w:pPr>
    </w:p>
    <w:p w14:paraId="4D02BD69" w14:textId="03B1A001" w:rsidR="0068321F" w:rsidRPr="00F06E17" w:rsidRDefault="00BE6F3B" w:rsidP="0068321F">
      <w:pPr>
        <w:rPr>
          <w:sz w:val="22"/>
          <w:lang w:val="fr-FR"/>
        </w:rPr>
      </w:pPr>
      <w:r w:rsidRPr="00F06E17">
        <w:rPr>
          <w:sz w:val="22"/>
          <w:lang w:val="fr-FR"/>
        </w:rPr>
        <w:t>Sur la base des contacts fournis par le compilateur principal/l</w:t>
      </w:r>
      <w:r w:rsidR="0069417D" w:rsidRPr="00F06E17">
        <w:rPr>
          <w:sz w:val="22"/>
          <w:lang w:val="fr-FR"/>
        </w:rPr>
        <w:t>’</w:t>
      </w:r>
      <w:r w:rsidRPr="00F06E17">
        <w:rPr>
          <w:sz w:val="22"/>
          <w:lang w:val="fr-FR"/>
        </w:rPr>
        <w:t>organisme principal de compilation, le Secrétariat peut recommander la participation d</w:t>
      </w:r>
      <w:r w:rsidR="0069417D" w:rsidRPr="00F06E17">
        <w:rPr>
          <w:sz w:val="22"/>
          <w:lang w:val="fr-FR"/>
        </w:rPr>
        <w:t>’</w:t>
      </w:r>
      <w:r w:rsidRPr="00F06E17">
        <w:rPr>
          <w:sz w:val="22"/>
          <w:lang w:val="fr-FR"/>
        </w:rPr>
        <w:t xml:space="preserve">un </w:t>
      </w:r>
      <w:r w:rsidR="000A5285" w:rsidRPr="00F06E17">
        <w:rPr>
          <w:sz w:val="22"/>
          <w:lang w:val="fr-FR"/>
        </w:rPr>
        <w:t>spécialiste des espèces national connu dans</w:t>
      </w:r>
      <w:r w:rsidRPr="00F06E17">
        <w:rPr>
          <w:sz w:val="22"/>
          <w:lang w:val="fr-FR"/>
        </w:rPr>
        <w:t xml:space="preserve"> la lettre d</w:t>
      </w:r>
      <w:r w:rsidR="0069417D" w:rsidRPr="00F06E17">
        <w:rPr>
          <w:sz w:val="22"/>
          <w:lang w:val="fr-FR"/>
        </w:rPr>
        <w:t>’</w:t>
      </w:r>
      <w:r w:rsidRPr="00F06E17">
        <w:rPr>
          <w:sz w:val="22"/>
          <w:lang w:val="fr-FR"/>
        </w:rPr>
        <w:t>invitation à l</w:t>
      </w:r>
      <w:r w:rsidR="0069417D" w:rsidRPr="00F06E17">
        <w:rPr>
          <w:sz w:val="22"/>
          <w:lang w:val="fr-FR"/>
        </w:rPr>
        <w:t>’</w:t>
      </w:r>
      <w:r w:rsidRPr="00F06E17">
        <w:rPr>
          <w:sz w:val="22"/>
          <w:lang w:val="fr-FR"/>
        </w:rPr>
        <w:t>atelier. Il ne s</w:t>
      </w:r>
      <w:r w:rsidR="0069417D" w:rsidRPr="00F06E17">
        <w:rPr>
          <w:sz w:val="22"/>
          <w:lang w:val="fr-FR"/>
        </w:rPr>
        <w:t>’</w:t>
      </w:r>
      <w:r w:rsidRPr="00F06E17">
        <w:rPr>
          <w:sz w:val="22"/>
          <w:lang w:val="fr-FR"/>
        </w:rPr>
        <w:t>agit toutefois que d</w:t>
      </w:r>
      <w:r w:rsidR="0069417D" w:rsidRPr="00F06E17">
        <w:rPr>
          <w:sz w:val="22"/>
          <w:lang w:val="fr-FR"/>
        </w:rPr>
        <w:t>’</w:t>
      </w:r>
      <w:r w:rsidRPr="00F06E17">
        <w:rPr>
          <w:sz w:val="22"/>
          <w:lang w:val="fr-FR"/>
        </w:rPr>
        <w:t>une recommandation et la décision finale sur le choix des participants à l</w:t>
      </w:r>
      <w:r w:rsidR="0069417D" w:rsidRPr="00F06E17">
        <w:rPr>
          <w:sz w:val="22"/>
          <w:lang w:val="fr-FR"/>
        </w:rPr>
        <w:t>’</w:t>
      </w:r>
      <w:r w:rsidRPr="00F06E17">
        <w:rPr>
          <w:sz w:val="22"/>
          <w:lang w:val="fr-FR"/>
        </w:rPr>
        <w:t>atelier revient au gouvernement concerné. Des invitations sont en outre envoyées aux organisations représentées au sein du Comité technique de l</w:t>
      </w:r>
      <w:r w:rsidR="0069417D" w:rsidRPr="00F06E17">
        <w:rPr>
          <w:sz w:val="22"/>
          <w:lang w:val="fr-FR"/>
        </w:rPr>
        <w:t>’</w:t>
      </w:r>
      <w:r w:rsidRPr="00F06E17">
        <w:rPr>
          <w:sz w:val="22"/>
          <w:lang w:val="fr-FR"/>
        </w:rPr>
        <w:t>AEWA</w:t>
      </w:r>
      <w:r w:rsidR="0068321F" w:rsidRPr="00F06E17">
        <w:rPr>
          <w:sz w:val="22"/>
          <w:lang w:val="fr-FR"/>
        </w:rPr>
        <w:t xml:space="preserve">. </w:t>
      </w:r>
      <w:r w:rsidRPr="00F06E17">
        <w:rPr>
          <w:sz w:val="22"/>
          <w:lang w:val="fr-FR"/>
        </w:rPr>
        <w:t>De plus</w:t>
      </w:r>
      <w:r w:rsidR="0068321F" w:rsidRPr="00F06E17">
        <w:rPr>
          <w:sz w:val="22"/>
          <w:lang w:val="fr-FR"/>
        </w:rPr>
        <w:t xml:space="preserve">, </w:t>
      </w:r>
      <w:r w:rsidRPr="00F06E17">
        <w:rPr>
          <w:sz w:val="22"/>
          <w:lang w:val="fr-FR"/>
        </w:rPr>
        <w:t>le</w:t>
      </w:r>
      <w:r w:rsidR="0068321F" w:rsidRPr="00F06E17">
        <w:rPr>
          <w:sz w:val="22"/>
          <w:lang w:val="fr-FR"/>
        </w:rPr>
        <w:t xml:space="preserve"> Secr</w:t>
      </w:r>
      <w:r w:rsidRPr="00F06E17">
        <w:rPr>
          <w:sz w:val="22"/>
          <w:lang w:val="fr-FR"/>
        </w:rPr>
        <w:t>ét</w:t>
      </w:r>
      <w:r w:rsidR="0068321F" w:rsidRPr="00F06E17">
        <w:rPr>
          <w:sz w:val="22"/>
          <w:lang w:val="fr-FR"/>
        </w:rPr>
        <w:t xml:space="preserve">ariat </w:t>
      </w:r>
      <w:r w:rsidRPr="00F06E17">
        <w:rPr>
          <w:sz w:val="22"/>
          <w:lang w:val="fr-FR"/>
        </w:rPr>
        <w:t xml:space="preserve">peut aussi inviter des représentants de parties prenantes internationales à </w:t>
      </w:r>
      <w:r w:rsidR="0068321F" w:rsidRPr="00F06E17">
        <w:rPr>
          <w:sz w:val="22"/>
          <w:lang w:val="fr-FR"/>
        </w:rPr>
        <w:t>particip</w:t>
      </w:r>
      <w:r w:rsidRPr="00F06E17">
        <w:rPr>
          <w:sz w:val="22"/>
          <w:lang w:val="fr-FR"/>
        </w:rPr>
        <w:t>er au processus de planification de la gestion.</w:t>
      </w:r>
    </w:p>
    <w:p w14:paraId="7D293C6F" w14:textId="77777777" w:rsidR="0068321F" w:rsidRPr="00F06E17" w:rsidRDefault="0068321F" w:rsidP="0068321F">
      <w:pPr>
        <w:rPr>
          <w:sz w:val="22"/>
          <w:lang w:val="fr-FR"/>
        </w:rPr>
      </w:pPr>
    </w:p>
    <w:p w14:paraId="32005F9E" w14:textId="564453A9" w:rsidR="0068321F" w:rsidRPr="00F06E17" w:rsidRDefault="00BE6F3B" w:rsidP="0068321F">
      <w:pPr>
        <w:rPr>
          <w:sz w:val="22"/>
          <w:lang w:val="fr-FR"/>
        </w:rPr>
      </w:pPr>
      <w:r w:rsidRPr="00F06E17">
        <w:rPr>
          <w:sz w:val="22"/>
          <w:lang w:val="fr-FR"/>
        </w:rPr>
        <w:lastRenderedPageBreak/>
        <w:t>L</w:t>
      </w:r>
      <w:r w:rsidR="0069417D" w:rsidRPr="00F06E17">
        <w:rPr>
          <w:sz w:val="22"/>
          <w:lang w:val="fr-FR"/>
        </w:rPr>
        <w:t>’</w:t>
      </w:r>
      <w:r w:rsidRPr="00F06E17">
        <w:rPr>
          <w:sz w:val="22"/>
          <w:lang w:val="fr-FR"/>
        </w:rPr>
        <w:t xml:space="preserve">ordre du jour des ateliers est préparé par le Secrétariat, le compilateur principal et le gouvernement hôte, le cas échéant. </w:t>
      </w:r>
      <w:r w:rsidR="004B7D0F" w:rsidRPr="00F06E17">
        <w:rPr>
          <w:sz w:val="22"/>
          <w:lang w:val="fr-FR"/>
        </w:rPr>
        <w:t>Pour commencer</w:t>
      </w:r>
      <w:r w:rsidR="0068321F" w:rsidRPr="00F06E17">
        <w:rPr>
          <w:sz w:val="22"/>
          <w:lang w:val="fr-FR"/>
        </w:rPr>
        <w:t xml:space="preserve">, </w:t>
      </w:r>
      <w:r w:rsidR="004B7D0F" w:rsidRPr="00F06E17">
        <w:rPr>
          <w:sz w:val="22"/>
          <w:lang w:val="fr-FR"/>
        </w:rPr>
        <w:t>une évaluation biologique ainsi qu</w:t>
      </w:r>
      <w:r w:rsidR="0069417D" w:rsidRPr="00F06E17">
        <w:rPr>
          <w:sz w:val="22"/>
          <w:lang w:val="fr-FR"/>
        </w:rPr>
        <w:t>’</w:t>
      </w:r>
      <w:r w:rsidR="004B7D0F" w:rsidRPr="00F06E17">
        <w:rPr>
          <w:sz w:val="22"/>
          <w:lang w:val="fr-FR"/>
        </w:rPr>
        <w:t xml:space="preserve">une </w:t>
      </w:r>
      <w:r w:rsidR="00D05078" w:rsidRPr="00F06E17">
        <w:rPr>
          <w:sz w:val="22"/>
          <w:lang w:val="fr-FR"/>
        </w:rPr>
        <w:t>analyse</w:t>
      </w:r>
      <w:r w:rsidR="004B7D0F" w:rsidRPr="00F06E17">
        <w:rPr>
          <w:sz w:val="22"/>
          <w:lang w:val="fr-FR"/>
        </w:rPr>
        <w:t xml:space="preserve"> initiale des </w:t>
      </w:r>
      <w:r w:rsidR="00D05078" w:rsidRPr="00F06E17">
        <w:rPr>
          <w:sz w:val="22"/>
          <w:lang w:val="fr-FR"/>
        </w:rPr>
        <w:t>problèmes</w:t>
      </w:r>
      <w:r w:rsidR="004B7D0F" w:rsidRPr="00F06E17">
        <w:rPr>
          <w:sz w:val="22"/>
          <w:lang w:val="fr-FR"/>
        </w:rPr>
        <w:t xml:space="preserve"> sont également préparées avant l</w:t>
      </w:r>
      <w:r w:rsidR="0069417D" w:rsidRPr="00F06E17">
        <w:rPr>
          <w:sz w:val="22"/>
          <w:lang w:val="fr-FR"/>
        </w:rPr>
        <w:t>’</w:t>
      </w:r>
      <w:r w:rsidR="004B7D0F" w:rsidRPr="00F06E17">
        <w:rPr>
          <w:sz w:val="22"/>
          <w:lang w:val="fr-FR"/>
        </w:rPr>
        <w:t>atelier. La facilitation de l</w:t>
      </w:r>
      <w:r w:rsidR="0069417D" w:rsidRPr="00F06E17">
        <w:rPr>
          <w:sz w:val="22"/>
          <w:lang w:val="fr-FR"/>
        </w:rPr>
        <w:t>’</w:t>
      </w:r>
      <w:r w:rsidR="004B7D0F" w:rsidRPr="00F06E17">
        <w:rPr>
          <w:sz w:val="22"/>
          <w:lang w:val="fr-FR"/>
        </w:rPr>
        <w:t>atelier est assurée par le Secrétariat et/ou un autre expert international de la planification de</w:t>
      </w:r>
      <w:r w:rsidR="00041C5E" w:rsidRPr="00F06E17">
        <w:rPr>
          <w:sz w:val="22"/>
          <w:lang w:val="fr-FR"/>
        </w:rPr>
        <w:t xml:space="preserve"> la gestion</w:t>
      </w:r>
      <w:r w:rsidR="004B7D0F" w:rsidRPr="00F06E17">
        <w:rPr>
          <w:sz w:val="22"/>
          <w:lang w:val="fr-FR"/>
        </w:rPr>
        <w:t xml:space="preserve"> en faveur des espèces, en coopération avec le compilateur principal. Les ateliers peuvent comprendre une présentation introductive sur l</w:t>
      </w:r>
      <w:r w:rsidR="0069417D" w:rsidRPr="00F06E17">
        <w:rPr>
          <w:sz w:val="22"/>
          <w:lang w:val="fr-FR"/>
        </w:rPr>
        <w:t>’</w:t>
      </w:r>
      <w:r w:rsidR="004B7D0F" w:rsidRPr="00F06E17">
        <w:rPr>
          <w:sz w:val="22"/>
          <w:lang w:val="fr-FR"/>
        </w:rPr>
        <w:t>état international de l</w:t>
      </w:r>
      <w:r w:rsidR="0069417D" w:rsidRPr="00F06E17">
        <w:rPr>
          <w:sz w:val="22"/>
          <w:lang w:val="fr-FR"/>
        </w:rPr>
        <w:t>’</w:t>
      </w:r>
      <w:r w:rsidR="004B7D0F" w:rsidRPr="00F06E17">
        <w:rPr>
          <w:sz w:val="22"/>
          <w:lang w:val="fr-FR"/>
        </w:rPr>
        <w:t>espèce, suivie de brèves présentations par les représentants nationaux sur l</w:t>
      </w:r>
      <w:r w:rsidR="0069417D" w:rsidRPr="00F06E17">
        <w:rPr>
          <w:sz w:val="22"/>
          <w:lang w:val="fr-FR"/>
        </w:rPr>
        <w:t>’</w:t>
      </w:r>
      <w:r w:rsidR="004B7D0F" w:rsidRPr="00F06E17">
        <w:rPr>
          <w:sz w:val="22"/>
          <w:lang w:val="fr-FR"/>
        </w:rPr>
        <w:t>état actuel, les principales menaces et/ou l</w:t>
      </w:r>
      <w:r w:rsidR="0069417D" w:rsidRPr="00F06E17">
        <w:rPr>
          <w:sz w:val="22"/>
          <w:lang w:val="fr-FR"/>
        </w:rPr>
        <w:t>’</w:t>
      </w:r>
      <w:r w:rsidR="004B7D0F" w:rsidRPr="00F06E17">
        <w:rPr>
          <w:sz w:val="22"/>
          <w:lang w:val="fr-FR"/>
        </w:rPr>
        <w:t>utilisation de l</w:t>
      </w:r>
      <w:r w:rsidR="0069417D" w:rsidRPr="00F06E17">
        <w:rPr>
          <w:sz w:val="22"/>
          <w:lang w:val="fr-FR"/>
        </w:rPr>
        <w:t>’</w:t>
      </w:r>
      <w:r w:rsidR="004B7D0F" w:rsidRPr="00F06E17">
        <w:rPr>
          <w:sz w:val="22"/>
          <w:lang w:val="fr-FR"/>
        </w:rPr>
        <w:t>espèce dans leur pays. Ces présentations sont généralement suivies d</w:t>
      </w:r>
      <w:r w:rsidR="0069417D" w:rsidRPr="00F06E17">
        <w:rPr>
          <w:sz w:val="22"/>
          <w:lang w:val="fr-FR"/>
        </w:rPr>
        <w:t>’</w:t>
      </w:r>
      <w:r w:rsidR="004B7D0F" w:rsidRPr="00F06E17">
        <w:rPr>
          <w:sz w:val="22"/>
          <w:lang w:val="fr-FR"/>
        </w:rPr>
        <w:t>une session sur la validation de l</w:t>
      </w:r>
      <w:r w:rsidR="0069417D" w:rsidRPr="00F06E17">
        <w:rPr>
          <w:sz w:val="22"/>
          <w:lang w:val="fr-FR"/>
        </w:rPr>
        <w:t>’</w:t>
      </w:r>
      <w:r w:rsidR="004B7D0F" w:rsidRPr="00F06E17">
        <w:rPr>
          <w:sz w:val="22"/>
          <w:lang w:val="fr-FR"/>
        </w:rPr>
        <w:t xml:space="preserve">évaluation biologique et </w:t>
      </w:r>
      <w:r w:rsidR="000A5285" w:rsidRPr="00F06E17">
        <w:rPr>
          <w:sz w:val="22"/>
          <w:lang w:val="fr-FR"/>
        </w:rPr>
        <w:t xml:space="preserve">de </w:t>
      </w:r>
      <w:r w:rsidR="004B7D0F" w:rsidRPr="00F06E17">
        <w:rPr>
          <w:sz w:val="22"/>
          <w:lang w:val="fr-FR"/>
        </w:rPr>
        <w:t>l</w:t>
      </w:r>
      <w:r w:rsidR="0069417D" w:rsidRPr="00F06E17">
        <w:rPr>
          <w:sz w:val="22"/>
          <w:lang w:val="fr-FR"/>
        </w:rPr>
        <w:t>’</w:t>
      </w:r>
      <w:r w:rsidR="004B7D0F" w:rsidRPr="00F06E17">
        <w:rPr>
          <w:sz w:val="22"/>
          <w:lang w:val="fr-FR"/>
        </w:rPr>
        <w:t xml:space="preserve">analyse des problèmes, </w:t>
      </w:r>
      <w:r w:rsidR="000A5285" w:rsidRPr="00F06E17">
        <w:rPr>
          <w:sz w:val="22"/>
          <w:lang w:val="fr-FR"/>
        </w:rPr>
        <w:t xml:space="preserve">ainsi que </w:t>
      </w:r>
      <w:r w:rsidR="004B7D0F" w:rsidRPr="00F06E17">
        <w:rPr>
          <w:sz w:val="22"/>
          <w:lang w:val="fr-FR"/>
        </w:rPr>
        <w:t>de discussions sur le cadre de l</w:t>
      </w:r>
      <w:r w:rsidR="0069417D" w:rsidRPr="00F06E17">
        <w:rPr>
          <w:sz w:val="22"/>
          <w:lang w:val="fr-FR"/>
        </w:rPr>
        <w:t>’</w:t>
      </w:r>
      <w:r w:rsidR="004B7D0F" w:rsidRPr="00F06E17">
        <w:rPr>
          <w:sz w:val="22"/>
          <w:lang w:val="fr-FR"/>
        </w:rPr>
        <w:t xml:space="preserve">action (objectifs, résultats et activités, avec leurs indicateurs </w:t>
      </w:r>
      <w:r w:rsidR="000A5285" w:rsidRPr="00F06E17">
        <w:rPr>
          <w:sz w:val="22"/>
          <w:lang w:val="fr-FR"/>
        </w:rPr>
        <w:t>connexes</w:t>
      </w:r>
      <w:r w:rsidR="004B7D0F" w:rsidRPr="00F06E17">
        <w:rPr>
          <w:sz w:val="22"/>
          <w:lang w:val="fr-FR"/>
        </w:rPr>
        <w:t xml:space="preserve"> ainsi que les lacunes en matière de connaissances). Des discussions ont également lieu sur les éventuelles activités urgentes à mettre en œuvre immédiatement, avant l</w:t>
      </w:r>
      <w:r w:rsidR="0069417D" w:rsidRPr="00F06E17">
        <w:rPr>
          <w:sz w:val="22"/>
          <w:lang w:val="fr-FR"/>
        </w:rPr>
        <w:t>’</w:t>
      </w:r>
      <w:r w:rsidR="004B7D0F" w:rsidRPr="00F06E17">
        <w:rPr>
          <w:sz w:val="22"/>
          <w:lang w:val="fr-FR"/>
        </w:rPr>
        <w:t>adoption officielle du plan</w:t>
      </w:r>
      <w:r w:rsidR="0068321F" w:rsidRPr="00F06E17">
        <w:rPr>
          <w:sz w:val="22"/>
          <w:lang w:val="fr-FR"/>
        </w:rPr>
        <w:t>.</w:t>
      </w:r>
    </w:p>
    <w:p w14:paraId="5360FC73" w14:textId="77777777" w:rsidR="0068321F" w:rsidRPr="00F06E17" w:rsidRDefault="0068321F" w:rsidP="0068321F">
      <w:pPr>
        <w:rPr>
          <w:sz w:val="22"/>
          <w:lang w:val="fr-FR"/>
        </w:rPr>
      </w:pPr>
    </w:p>
    <w:p w14:paraId="4AC1AFA1" w14:textId="190C9D1F" w:rsidR="0068321F" w:rsidRPr="00F06E17" w:rsidRDefault="004B7D0F" w:rsidP="0068321F">
      <w:pPr>
        <w:rPr>
          <w:sz w:val="22"/>
          <w:lang w:val="fr-FR"/>
        </w:rPr>
      </w:pPr>
      <w:r w:rsidRPr="00F06E17">
        <w:rPr>
          <w:sz w:val="22"/>
          <w:lang w:val="fr-FR"/>
        </w:rPr>
        <w:t>Il convient de noter que les plans d</w:t>
      </w:r>
      <w:r w:rsidR="00D05078" w:rsidRPr="00F06E17">
        <w:rPr>
          <w:sz w:val="22"/>
          <w:lang w:val="fr-FR"/>
        </w:rPr>
        <w:t>e gestion</w:t>
      </w:r>
      <w:r w:rsidRPr="00F06E17">
        <w:rPr>
          <w:sz w:val="22"/>
          <w:lang w:val="fr-FR"/>
        </w:rPr>
        <w:t xml:space="preserve"> par espèce sont des cadres internationaux pour la gestion et la conservation coordonnées des espèces/populations - et non des documents scientifiques destinés à être examinés par des </w:t>
      </w:r>
      <w:r w:rsidR="009703C3" w:rsidRPr="00F06E17">
        <w:rPr>
          <w:sz w:val="22"/>
          <w:lang w:val="fr-FR"/>
        </w:rPr>
        <w:t>pairs.</w:t>
      </w:r>
      <w:r w:rsidR="0068321F" w:rsidRPr="00F06E17">
        <w:rPr>
          <w:sz w:val="22"/>
          <w:lang w:val="fr-FR"/>
        </w:rPr>
        <w:t xml:space="preserve"> </w:t>
      </w:r>
      <w:r w:rsidRPr="00F06E17">
        <w:rPr>
          <w:sz w:val="22"/>
          <w:lang w:val="fr-FR"/>
        </w:rPr>
        <w:t>Bien que les plans d</w:t>
      </w:r>
      <w:r w:rsidR="0069417D" w:rsidRPr="00F06E17">
        <w:rPr>
          <w:sz w:val="22"/>
          <w:lang w:val="fr-FR"/>
        </w:rPr>
        <w:t>’</w:t>
      </w:r>
      <w:r w:rsidRPr="00F06E17">
        <w:rPr>
          <w:sz w:val="22"/>
          <w:lang w:val="fr-FR"/>
        </w:rPr>
        <w:t>action doivent inclure les meilleures connaissances scientifiques disponibles au moment de leur élaboration, les lacunes dans les connaissances scientifiques ne doivent pas être considérées comme une raison pour retarder l</w:t>
      </w:r>
      <w:r w:rsidR="0069417D" w:rsidRPr="00F06E17">
        <w:rPr>
          <w:sz w:val="22"/>
          <w:lang w:val="fr-FR"/>
        </w:rPr>
        <w:t>’</w:t>
      </w:r>
      <w:r w:rsidRPr="00F06E17">
        <w:rPr>
          <w:sz w:val="22"/>
          <w:lang w:val="fr-FR"/>
        </w:rPr>
        <w:t>élaboration et l</w:t>
      </w:r>
      <w:r w:rsidR="0069417D" w:rsidRPr="00F06E17">
        <w:rPr>
          <w:sz w:val="22"/>
          <w:lang w:val="fr-FR"/>
        </w:rPr>
        <w:t>’</w:t>
      </w:r>
      <w:r w:rsidRPr="00F06E17">
        <w:rPr>
          <w:sz w:val="22"/>
          <w:lang w:val="fr-FR"/>
        </w:rPr>
        <w:t>adoption ultérieure d</w:t>
      </w:r>
      <w:r w:rsidR="0069417D" w:rsidRPr="00F06E17">
        <w:rPr>
          <w:sz w:val="22"/>
          <w:lang w:val="fr-FR"/>
        </w:rPr>
        <w:t>’</w:t>
      </w:r>
      <w:r w:rsidRPr="00F06E17">
        <w:rPr>
          <w:sz w:val="22"/>
          <w:lang w:val="fr-FR"/>
        </w:rPr>
        <w:t>un plan. Au contraire, ces lacunes et les hypothèses formulées en l</w:t>
      </w:r>
      <w:r w:rsidR="0069417D" w:rsidRPr="00F06E17">
        <w:rPr>
          <w:sz w:val="22"/>
          <w:lang w:val="fr-FR"/>
        </w:rPr>
        <w:t>’</w:t>
      </w:r>
      <w:r w:rsidRPr="00F06E17">
        <w:rPr>
          <w:sz w:val="22"/>
          <w:lang w:val="fr-FR"/>
        </w:rPr>
        <w:t xml:space="preserve">absence de données concrètes doivent être dûment notées dans le plan et des activités visant à combler </w:t>
      </w:r>
      <w:r w:rsidR="000A5285" w:rsidRPr="00F06E17">
        <w:rPr>
          <w:sz w:val="22"/>
          <w:lang w:val="fr-FR"/>
        </w:rPr>
        <w:t xml:space="preserve">ces lacunes </w:t>
      </w:r>
      <w:r w:rsidRPr="00F06E17">
        <w:rPr>
          <w:sz w:val="22"/>
          <w:lang w:val="fr-FR"/>
        </w:rPr>
        <w:t>en coopération avec tous les États de l</w:t>
      </w:r>
      <w:r w:rsidR="0069417D" w:rsidRPr="00F06E17">
        <w:rPr>
          <w:sz w:val="22"/>
          <w:lang w:val="fr-FR"/>
        </w:rPr>
        <w:t>’</w:t>
      </w:r>
      <w:r w:rsidRPr="00F06E17">
        <w:rPr>
          <w:sz w:val="22"/>
          <w:lang w:val="fr-FR"/>
        </w:rPr>
        <w:t>aire de répartition concernés doivent être ajoutées.</w:t>
      </w:r>
    </w:p>
    <w:p w14:paraId="037B83E4" w14:textId="77777777" w:rsidR="0068321F" w:rsidRPr="00F06E17" w:rsidRDefault="0068321F" w:rsidP="0068321F">
      <w:pPr>
        <w:rPr>
          <w:sz w:val="20"/>
          <w:szCs w:val="20"/>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10196"/>
      </w:tblGrid>
      <w:tr w:rsidR="0068321F" w:rsidRPr="00457AAC" w14:paraId="3C140F63" w14:textId="77777777" w:rsidTr="0068321F">
        <w:trPr>
          <w:trHeight w:val="1003"/>
        </w:trPr>
        <w:tc>
          <w:tcPr>
            <w:tcW w:w="5000" w:type="pct"/>
            <w:shd w:val="clear" w:color="auto" w:fill="F2F2F2" w:themeFill="background1" w:themeFillShade="F2"/>
          </w:tcPr>
          <w:p w14:paraId="347F717C" w14:textId="77777777" w:rsidR="0068321F" w:rsidRPr="00F06E17" w:rsidRDefault="0068321F" w:rsidP="0068321F">
            <w:pPr>
              <w:shd w:val="clear" w:color="auto" w:fill="F2F2F2" w:themeFill="background1" w:themeFillShade="F2"/>
              <w:rPr>
                <w:b/>
                <w:i/>
                <w:color w:val="1F3864" w:themeColor="accent1" w:themeShade="80"/>
                <w:sz w:val="20"/>
                <w:szCs w:val="20"/>
                <w:lang w:val="fr-FR"/>
              </w:rPr>
            </w:pPr>
          </w:p>
          <w:p w14:paraId="1831699B" w14:textId="169E73C7" w:rsidR="0068321F" w:rsidRPr="00F06E17" w:rsidRDefault="004B7D0F" w:rsidP="0068321F">
            <w:pPr>
              <w:shd w:val="clear" w:color="auto" w:fill="F2F2F2" w:themeFill="background1" w:themeFillShade="F2"/>
              <w:rPr>
                <w:b/>
                <w:i/>
                <w:sz w:val="22"/>
                <w:lang w:val="fr-FR"/>
              </w:rPr>
            </w:pPr>
            <w:r w:rsidRPr="00F06E17">
              <w:rPr>
                <w:b/>
                <w:i/>
                <w:sz w:val="22"/>
                <w:lang w:val="fr-FR"/>
              </w:rPr>
              <w:t>COMPILATEUR - ÉTAPE N°2 : fournir au Secrétariat une liste d</w:t>
            </w:r>
            <w:r w:rsidR="0069417D" w:rsidRPr="00F06E17">
              <w:rPr>
                <w:b/>
                <w:i/>
                <w:sz w:val="22"/>
                <w:lang w:val="fr-FR"/>
              </w:rPr>
              <w:t>’</w:t>
            </w:r>
            <w:r w:rsidRPr="00F06E17">
              <w:rPr>
                <w:b/>
                <w:i/>
                <w:sz w:val="22"/>
                <w:lang w:val="fr-FR"/>
              </w:rPr>
              <w:t>experts</w:t>
            </w:r>
            <w:r w:rsidR="000A5285" w:rsidRPr="00F06E17">
              <w:rPr>
                <w:b/>
                <w:i/>
                <w:sz w:val="22"/>
                <w:lang w:val="fr-FR"/>
              </w:rPr>
              <w:t xml:space="preserve"> </w:t>
            </w:r>
            <w:r w:rsidRPr="00F06E17">
              <w:rPr>
                <w:b/>
                <w:i/>
                <w:sz w:val="22"/>
                <w:lang w:val="fr-FR"/>
              </w:rPr>
              <w:t xml:space="preserve">(nom, affiliation, adresse e-mail) </w:t>
            </w:r>
            <w:r w:rsidR="00093809">
              <w:rPr>
                <w:b/>
                <w:i/>
                <w:sz w:val="22"/>
                <w:lang w:val="fr-FR"/>
              </w:rPr>
              <w:t xml:space="preserve">des espèces </w:t>
            </w:r>
            <w:r w:rsidRPr="00F06E17">
              <w:rPr>
                <w:b/>
                <w:i/>
                <w:sz w:val="22"/>
                <w:lang w:val="fr-FR"/>
              </w:rPr>
              <w:t>connus de chaque principal État de l</w:t>
            </w:r>
            <w:r w:rsidR="0069417D" w:rsidRPr="00F06E17">
              <w:rPr>
                <w:b/>
                <w:i/>
                <w:sz w:val="22"/>
                <w:lang w:val="fr-FR"/>
              </w:rPr>
              <w:t>’</w:t>
            </w:r>
            <w:r w:rsidRPr="00F06E17">
              <w:rPr>
                <w:b/>
                <w:i/>
                <w:sz w:val="22"/>
                <w:lang w:val="fr-FR"/>
              </w:rPr>
              <w:t xml:space="preserve">aire de répartition, </w:t>
            </w:r>
            <w:r w:rsidR="000A5285" w:rsidRPr="00F06E17">
              <w:rPr>
                <w:b/>
                <w:i/>
                <w:sz w:val="22"/>
                <w:lang w:val="fr-FR"/>
              </w:rPr>
              <w:t xml:space="preserve">à inclure dans </w:t>
            </w:r>
            <w:r w:rsidR="00C633D1" w:rsidRPr="00F06E17">
              <w:rPr>
                <w:b/>
                <w:i/>
                <w:sz w:val="22"/>
                <w:lang w:val="fr-FR"/>
              </w:rPr>
              <w:t>les</w:t>
            </w:r>
            <w:r w:rsidR="000A5285" w:rsidRPr="00F06E17">
              <w:rPr>
                <w:b/>
                <w:i/>
                <w:sz w:val="22"/>
                <w:lang w:val="fr-FR"/>
              </w:rPr>
              <w:t xml:space="preserve"> invitations </w:t>
            </w:r>
            <w:r w:rsidRPr="00F06E17">
              <w:rPr>
                <w:b/>
                <w:i/>
                <w:sz w:val="22"/>
                <w:lang w:val="fr-FR"/>
              </w:rPr>
              <w:t>à l</w:t>
            </w:r>
            <w:r w:rsidR="0069417D" w:rsidRPr="00F06E17">
              <w:rPr>
                <w:b/>
                <w:i/>
                <w:sz w:val="22"/>
                <w:lang w:val="fr-FR"/>
              </w:rPr>
              <w:t>’</w:t>
            </w:r>
            <w:r w:rsidRPr="00F06E17">
              <w:rPr>
                <w:b/>
                <w:i/>
                <w:sz w:val="22"/>
                <w:lang w:val="fr-FR"/>
              </w:rPr>
              <w:t>atelier</w:t>
            </w:r>
            <w:r w:rsidR="0068321F" w:rsidRPr="00F06E17">
              <w:rPr>
                <w:b/>
                <w:i/>
                <w:sz w:val="22"/>
                <w:lang w:val="fr-FR"/>
              </w:rPr>
              <w:t>.</w:t>
            </w:r>
          </w:p>
          <w:p w14:paraId="3AAD24B1" w14:textId="77777777" w:rsidR="0068321F" w:rsidRPr="00F06E17" w:rsidRDefault="0068321F" w:rsidP="0068321F">
            <w:pPr>
              <w:shd w:val="clear" w:color="auto" w:fill="F2F2F2" w:themeFill="background1" w:themeFillShade="F2"/>
              <w:rPr>
                <w:b/>
                <w:i/>
                <w:sz w:val="22"/>
                <w:lang w:val="fr-FR"/>
              </w:rPr>
            </w:pPr>
          </w:p>
          <w:p w14:paraId="1F657BC9" w14:textId="21E911BE" w:rsidR="0068321F" w:rsidRPr="00F06E17" w:rsidRDefault="0068321F" w:rsidP="0068321F">
            <w:pPr>
              <w:shd w:val="clear" w:color="auto" w:fill="F2F2F2" w:themeFill="background1" w:themeFillShade="F2"/>
              <w:rPr>
                <w:b/>
                <w:i/>
                <w:sz w:val="22"/>
                <w:lang w:val="fr-FR"/>
              </w:rPr>
            </w:pPr>
            <w:r w:rsidRPr="00F06E17">
              <w:rPr>
                <w:b/>
                <w:i/>
                <w:sz w:val="22"/>
                <w:lang w:val="fr-FR"/>
              </w:rPr>
              <w:t>COMPIL</w:t>
            </w:r>
            <w:r w:rsidR="00990E96" w:rsidRPr="00F06E17">
              <w:rPr>
                <w:b/>
                <w:i/>
                <w:sz w:val="22"/>
                <w:lang w:val="fr-FR"/>
              </w:rPr>
              <w:t>AT</w:t>
            </w:r>
            <w:r w:rsidRPr="00F06E17">
              <w:rPr>
                <w:b/>
                <w:i/>
                <w:sz w:val="22"/>
                <w:lang w:val="fr-FR"/>
              </w:rPr>
              <w:t>E</w:t>
            </w:r>
            <w:r w:rsidR="00990E96" w:rsidRPr="00F06E17">
              <w:rPr>
                <w:b/>
                <w:i/>
                <w:sz w:val="22"/>
                <w:lang w:val="fr-FR"/>
              </w:rPr>
              <w:t>U</w:t>
            </w:r>
            <w:r w:rsidRPr="00F06E17">
              <w:rPr>
                <w:b/>
                <w:i/>
                <w:sz w:val="22"/>
                <w:lang w:val="fr-FR"/>
              </w:rPr>
              <w:t xml:space="preserve">R </w:t>
            </w:r>
            <w:r w:rsidR="00990E96" w:rsidRPr="00F06E17">
              <w:rPr>
                <w:b/>
                <w:i/>
                <w:sz w:val="22"/>
                <w:lang w:val="fr-FR"/>
              </w:rPr>
              <w:t>–</w:t>
            </w:r>
            <w:r w:rsidRPr="00F06E17">
              <w:rPr>
                <w:b/>
                <w:i/>
                <w:sz w:val="22"/>
                <w:lang w:val="fr-FR"/>
              </w:rPr>
              <w:t xml:space="preserve"> </w:t>
            </w:r>
            <w:r w:rsidR="00990E96" w:rsidRPr="00F06E17">
              <w:rPr>
                <w:b/>
                <w:i/>
                <w:sz w:val="22"/>
                <w:lang w:val="fr-FR"/>
              </w:rPr>
              <w:t>ÉTAPE N</w:t>
            </w:r>
            <w:r w:rsidR="00990E96" w:rsidRPr="00F06E17">
              <w:rPr>
                <w:b/>
                <w:i/>
                <w:sz w:val="22"/>
                <w:vertAlign w:val="superscript"/>
                <w:lang w:val="fr-FR"/>
              </w:rPr>
              <w:t>o</w:t>
            </w:r>
            <w:r w:rsidRPr="00F06E17">
              <w:rPr>
                <w:b/>
                <w:i/>
                <w:sz w:val="22"/>
                <w:lang w:val="fr-FR"/>
              </w:rPr>
              <w:t>3</w:t>
            </w:r>
            <w:r w:rsidR="004B7D0F" w:rsidRPr="00F06E17">
              <w:rPr>
                <w:b/>
                <w:i/>
                <w:sz w:val="22"/>
                <w:lang w:val="fr-FR"/>
              </w:rPr>
              <w:t xml:space="preserve"> </w:t>
            </w:r>
            <w:r w:rsidRPr="00F06E17">
              <w:rPr>
                <w:b/>
                <w:i/>
                <w:sz w:val="22"/>
                <w:lang w:val="fr-FR"/>
              </w:rPr>
              <w:t xml:space="preserve">: </w:t>
            </w:r>
            <w:r w:rsidR="004B7D0F" w:rsidRPr="00F06E17">
              <w:rPr>
                <w:b/>
                <w:i/>
                <w:sz w:val="22"/>
                <w:lang w:val="fr-FR"/>
              </w:rPr>
              <w:t>entreprendre</w:t>
            </w:r>
            <w:r w:rsidRPr="00F06E17">
              <w:rPr>
                <w:b/>
                <w:i/>
                <w:sz w:val="22"/>
                <w:lang w:val="fr-FR"/>
              </w:rPr>
              <w:t xml:space="preserve">, </w:t>
            </w:r>
            <w:r w:rsidR="004B7D0F" w:rsidRPr="00F06E17">
              <w:rPr>
                <w:b/>
                <w:i/>
                <w:sz w:val="22"/>
                <w:lang w:val="fr-FR"/>
              </w:rPr>
              <w:t>avant l</w:t>
            </w:r>
            <w:r w:rsidR="0069417D" w:rsidRPr="00F06E17">
              <w:rPr>
                <w:b/>
                <w:i/>
                <w:sz w:val="22"/>
                <w:lang w:val="fr-FR"/>
              </w:rPr>
              <w:t>’</w:t>
            </w:r>
            <w:r w:rsidR="004B7D0F" w:rsidRPr="00F06E17">
              <w:rPr>
                <w:b/>
                <w:i/>
                <w:sz w:val="22"/>
                <w:lang w:val="fr-FR"/>
              </w:rPr>
              <w:t>atelier, une recherche documentaire</w:t>
            </w:r>
            <w:r w:rsidRPr="00F06E17">
              <w:rPr>
                <w:b/>
                <w:i/>
                <w:sz w:val="22"/>
                <w:lang w:val="fr-FR"/>
              </w:rPr>
              <w:t xml:space="preserve"> </w:t>
            </w:r>
            <w:r w:rsidR="004B7D0F" w:rsidRPr="00F06E17">
              <w:rPr>
                <w:b/>
                <w:i/>
                <w:sz w:val="22"/>
                <w:lang w:val="fr-FR"/>
              </w:rPr>
              <w:t xml:space="preserve">et un </w:t>
            </w:r>
            <w:r w:rsidR="009703C3" w:rsidRPr="00F06E17">
              <w:rPr>
                <w:b/>
                <w:i/>
                <w:sz w:val="22"/>
                <w:lang w:val="fr-FR"/>
              </w:rPr>
              <w:t>recueil de</w:t>
            </w:r>
            <w:r w:rsidR="004B7D0F" w:rsidRPr="00F06E17">
              <w:rPr>
                <w:b/>
                <w:i/>
                <w:sz w:val="22"/>
                <w:lang w:val="fr-FR"/>
              </w:rPr>
              <w:t xml:space="preserve"> données sur les dernières informations disponibles importantes pour les annexes</w:t>
            </w:r>
            <w:r w:rsidRPr="00F06E17">
              <w:rPr>
                <w:b/>
                <w:i/>
                <w:sz w:val="22"/>
                <w:lang w:val="fr-FR"/>
              </w:rPr>
              <w:t xml:space="preserve"> 1</w:t>
            </w:r>
            <w:r w:rsidR="004B7D0F" w:rsidRPr="00F06E17">
              <w:rPr>
                <w:b/>
                <w:i/>
                <w:sz w:val="22"/>
                <w:lang w:val="fr-FR"/>
              </w:rPr>
              <w:t xml:space="preserve"> à </w:t>
            </w:r>
            <w:r w:rsidRPr="00F06E17">
              <w:rPr>
                <w:b/>
                <w:i/>
                <w:sz w:val="22"/>
                <w:lang w:val="fr-FR"/>
              </w:rPr>
              <w:t xml:space="preserve">5 </w:t>
            </w:r>
            <w:r w:rsidR="004B7D0F" w:rsidRPr="00F06E17">
              <w:rPr>
                <w:b/>
                <w:i/>
                <w:sz w:val="22"/>
                <w:lang w:val="fr-FR"/>
              </w:rPr>
              <w:t>du plan</w:t>
            </w:r>
            <w:r w:rsidR="00990E96" w:rsidRPr="00F06E17">
              <w:rPr>
                <w:b/>
                <w:i/>
                <w:sz w:val="22"/>
                <w:lang w:val="fr-FR"/>
              </w:rPr>
              <w:t>,</w:t>
            </w:r>
            <w:r w:rsidRPr="00F06E17">
              <w:rPr>
                <w:b/>
                <w:i/>
                <w:sz w:val="22"/>
                <w:lang w:val="fr-FR"/>
              </w:rPr>
              <w:t xml:space="preserve"> </w:t>
            </w:r>
            <w:r w:rsidR="004B7D0F" w:rsidRPr="00F06E17">
              <w:rPr>
                <w:b/>
                <w:i/>
                <w:sz w:val="22"/>
                <w:lang w:val="fr-FR"/>
              </w:rPr>
              <w:t>le cas échéant</w:t>
            </w:r>
            <w:r w:rsidRPr="00F06E17">
              <w:rPr>
                <w:b/>
                <w:i/>
                <w:sz w:val="22"/>
                <w:lang w:val="fr-FR"/>
              </w:rPr>
              <w:t xml:space="preserve">. </w:t>
            </w:r>
            <w:r w:rsidR="004B7D0F" w:rsidRPr="00F06E17">
              <w:rPr>
                <w:b/>
                <w:i/>
                <w:sz w:val="22"/>
                <w:lang w:val="fr-FR"/>
              </w:rPr>
              <w:t>Envisager la nécessité de développer et de diffuser un questionnaire à tous les principaux États de l</w:t>
            </w:r>
            <w:r w:rsidR="0069417D" w:rsidRPr="00F06E17">
              <w:rPr>
                <w:b/>
                <w:i/>
                <w:sz w:val="22"/>
                <w:lang w:val="fr-FR"/>
              </w:rPr>
              <w:t>’</w:t>
            </w:r>
            <w:r w:rsidR="004B7D0F" w:rsidRPr="00F06E17">
              <w:rPr>
                <w:b/>
                <w:i/>
                <w:sz w:val="22"/>
                <w:lang w:val="fr-FR"/>
              </w:rPr>
              <w:t xml:space="preserve">aire de répartition (via le Secrétariat) afin de recueillir </w:t>
            </w:r>
            <w:r w:rsidR="00990E96" w:rsidRPr="00F06E17">
              <w:rPr>
                <w:b/>
                <w:i/>
                <w:sz w:val="22"/>
                <w:lang w:val="fr-FR"/>
              </w:rPr>
              <w:t>davantage</w:t>
            </w:r>
            <w:r w:rsidR="004B7D0F" w:rsidRPr="00F06E17">
              <w:rPr>
                <w:b/>
                <w:i/>
                <w:sz w:val="22"/>
                <w:lang w:val="fr-FR"/>
              </w:rPr>
              <w:t xml:space="preserve"> d</w:t>
            </w:r>
            <w:r w:rsidR="0069417D" w:rsidRPr="00F06E17">
              <w:rPr>
                <w:b/>
                <w:i/>
                <w:sz w:val="22"/>
                <w:lang w:val="fr-FR"/>
              </w:rPr>
              <w:t>’</w:t>
            </w:r>
            <w:r w:rsidR="004B7D0F" w:rsidRPr="00F06E17">
              <w:rPr>
                <w:b/>
                <w:i/>
                <w:sz w:val="22"/>
                <w:lang w:val="fr-FR"/>
              </w:rPr>
              <w:t>informations, par exemple sur l</w:t>
            </w:r>
            <w:r w:rsidR="0069417D" w:rsidRPr="00F06E17">
              <w:rPr>
                <w:b/>
                <w:i/>
                <w:sz w:val="22"/>
                <w:lang w:val="fr-FR"/>
              </w:rPr>
              <w:t>’</w:t>
            </w:r>
            <w:r w:rsidR="004B7D0F" w:rsidRPr="00F06E17">
              <w:rPr>
                <w:b/>
                <w:i/>
                <w:sz w:val="22"/>
                <w:lang w:val="fr-FR"/>
              </w:rPr>
              <w:t>état et les tendances au niveau national, ainsi que sur l</w:t>
            </w:r>
            <w:r w:rsidR="0069417D" w:rsidRPr="00F06E17">
              <w:rPr>
                <w:b/>
                <w:i/>
                <w:sz w:val="22"/>
                <w:lang w:val="fr-FR"/>
              </w:rPr>
              <w:t>’</w:t>
            </w:r>
            <w:r w:rsidR="004B7D0F" w:rsidRPr="00F06E17">
              <w:rPr>
                <w:b/>
                <w:i/>
                <w:sz w:val="22"/>
                <w:lang w:val="fr-FR"/>
              </w:rPr>
              <w:t>ampleur et les dégâts</w:t>
            </w:r>
            <w:r w:rsidRPr="00F06E17">
              <w:rPr>
                <w:b/>
                <w:i/>
                <w:sz w:val="22"/>
                <w:lang w:val="fr-FR"/>
              </w:rPr>
              <w:t>.</w:t>
            </w:r>
          </w:p>
          <w:p w14:paraId="134A8D90" w14:textId="77777777" w:rsidR="0068321F" w:rsidRPr="00F06E17" w:rsidRDefault="0068321F" w:rsidP="0068321F">
            <w:pPr>
              <w:shd w:val="clear" w:color="auto" w:fill="F2F2F2" w:themeFill="background1" w:themeFillShade="F2"/>
              <w:rPr>
                <w:b/>
                <w:i/>
                <w:sz w:val="22"/>
                <w:lang w:val="fr-FR"/>
              </w:rPr>
            </w:pPr>
          </w:p>
          <w:p w14:paraId="2E2581FD" w14:textId="055A63FE" w:rsidR="0068321F" w:rsidRPr="00F06E17" w:rsidRDefault="004B7D0F" w:rsidP="0068321F">
            <w:pPr>
              <w:shd w:val="clear" w:color="auto" w:fill="F2F2F2" w:themeFill="background1" w:themeFillShade="F2"/>
              <w:rPr>
                <w:b/>
                <w:i/>
                <w:sz w:val="22"/>
                <w:lang w:val="fr-FR"/>
              </w:rPr>
            </w:pPr>
            <w:r w:rsidRPr="00F06E17">
              <w:rPr>
                <w:b/>
                <w:i/>
                <w:sz w:val="22"/>
                <w:lang w:val="fr-FR"/>
              </w:rPr>
              <w:t>COMPILATEUR - ÉTAPE N°4 : produire, avant l</w:t>
            </w:r>
            <w:r w:rsidR="0069417D" w:rsidRPr="00F06E17">
              <w:rPr>
                <w:b/>
                <w:i/>
                <w:sz w:val="22"/>
                <w:lang w:val="fr-FR"/>
              </w:rPr>
              <w:t>’</w:t>
            </w:r>
            <w:r w:rsidRPr="00F06E17">
              <w:rPr>
                <w:b/>
                <w:i/>
                <w:sz w:val="22"/>
                <w:lang w:val="fr-FR"/>
              </w:rPr>
              <w:t xml:space="preserve">atelier, </w:t>
            </w:r>
            <w:r w:rsidR="00041C5E" w:rsidRPr="00F06E17">
              <w:rPr>
                <w:b/>
                <w:i/>
                <w:sz w:val="22"/>
                <w:lang w:val="fr-FR"/>
              </w:rPr>
              <w:t>l</w:t>
            </w:r>
            <w:r w:rsidR="004E72A9" w:rsidRPr="00F06E17">
              <w:rPr>
                <w:b/>
                <w:i/>
                <w:sz w:val="22"/>
                <w:lang w:val="fr-FR"/>
              </w:rPr>
              <w:t xml:space="preserve">es </w:t>
            </w:r>
            <w:r w:rsidRPr="00F06E17">
              <w:rPr>
                <w:b/>
                <w:i/>
                <w:sz w:val="22"/>
                <w:lang w:val="fr-FR"/>
              </w:rPr>
              <w:t>avant-projet</w:t>
            </w:r>
            <w:r w:rsidR="004E72A9" w:rsidRPr="00F06E17">
              <w:rPr>
                <w:b/>
                <w:i/>
                <w:sz w:val="22"/>
                <w:lang w:val="fr-FR"/>
              </w:rPr>
              <w:t>s</w:t>
            </w:r>
            <w:r w:rsidRPr="00F06E17">
              <w:rPr>
                <w:b/>
                <w:i/>
                <w:sz w:val="22"/>
                <w:lang w:val="fr-FR"/>
              </w:rPr>
              <w:t xml:space="preserve"> d</w:t>
            </w:r>
            <w:r w:rsidR="0069417D" w:rsidRPr="00F06E17">
              <w:rPr>
                <w:b/>
                <w:i/>
                <w:sz w:val="22"/>
                <w:lang w:val="fr-FR"/>
              </w:rPr>
              <w:t>’</w:t>
            </w:r>
            <w:r w:rsidRPr="00F06E17">
              <w:rPr>
                <w:b/>
                <w:i/>
                <w:sz w:val="22"/>
                <w:lang w:val="fr-FR"/>
              </w:rPr>
              <w:t>évaluation biologique</w:t>
            </w:r>
            <w:r w:rsidR="00990E96" w:rsidRPr="00F06E17">
              <w:rPr>
                <w:b/>
                <w:i/>
                <w:sz w:val="22"/>
                <w:lang w:val="fr-FR"/>
              </w:rPr>
              <w:t>,</w:t>
            </w:r>
            <w:r w:rsidRPr="00F06E17">
              <w:rPr>
                <w:b/>
                <w:i/>
                <w:sz w:val="22"/>
                <w:lang w:val="fr-FR"/>
              </w:rPr>
              <w:t xml:space="preserve"> </w:t>
            </w:r>
            <w:r w:rsidR="004E72A9" w:rsidRPr="00F06E17">
              <w:rPr>
                <w:b/>
                <w:i/>
                <w:sz w:val="22"/>
                <w:lang w:val="fr-FR"/>
              </w:rPr>
              <w:t>d</w:t>
            </w:r>
            <w:r w:rsidR="0069417D" w:rsidRPr="00F06E17">
              <w:rPr>
                <w:b/>
                <w:i/>
                <w:sz w:val="22"/>
                <w:lang w:val="fr-FR"/>
              </w:rPr>
              <w:t>’</w:t>
            </w:r>
            <w:r w:rsidRPr="00F06E17">
              <w:rPr>
                <w:b/>
                <w:i/>
                <w:sz w:val="22"/>
                <w:lang w:val="fr-FR"/>
              </w:rPr>
              <w:t xml:space="preserve">analyse démographique et </w:t>
            </w:r>
            <w:r w:rsidR="004E72A9" w:rsidRPr="00F06E17">
              <w:rPr>
                <w:b/>
                <w:i/>
                <w:sz w:val="22"/>
                <w:lang w:val="fr-FR"/>
              </w:rPr>
              <w:t>d</w:t>
            </w:r>
            <w:r w:rsidR="0069417D" w:rsidRPr="00F06E17">
              <w:rPr>
                <w:b/>
                <w:i/>
                <w:sz w:val="22"/>
                <w:lang w:val="fr-FR"/>
              </w:rPr>
              <w:t>’</w:t>
            </w:r>
            <w:r w:rsidRPr="00F06E17">
              <w:rPr>
                <w:b/>
                <w:i/>
                <w:sz w:val="22"/>
                <w:lang w:val="fr-FR"/>
              </w:rPr>
              <w:t>analyse des problèmes.</w:t>
            </w:r>
            <w:r w:rsidR="0068321F" w:rsidRPr="00F06E17">
              <w:rPr>
                <w:b/>
                <w:i/>
                <w:sz w:val="22"/>
                <w:lang w:val="fr-FR"/>
              </w:rPr>
              <w:t xml:space="preserve"> </w:t>
            </w:r>
            <w:r w:rsidRPr="00F06E17">
              <w:rPr>
                <w:b/>
                <w:i/>
                <w:sz w:val="22"/>
                <w:lang w:val="fr-FR"/>
              </w:rPr>
              <w:t>Si</w:t>
            </w:r>
            <w:r w:rsidR="0068321F" w:rsidRPr="00F06E17">
              <w:rPr>
                <w:b/>
                <w:i/>
                <w:sz w:val="22"/>
                <w:lang w:val="fr-FR"/>
              </w:rPr>
              <w:t xml:space="preserve"> possible, </w:t>
            </w:r>
            <w:r w:rsidRPr="00F06E17">
              <w:rPr>
                <w:b/>
                <w:i/>
                <w:sz w:val="22"/>
                <w:lang w:val="fr-FR"/>
              </w:rPr>
              <w:t xml:space="preserve">réunir </w:t>
            </w:r>
            <w:r w:rsidR="00041C5E" w:rsidRPr="00F06E17">
              <w:rPr>
                <w:b/>
                <w:i/>
                <w:sz w:val="22"/>
                <w:lang w:val="fr-FR"/>
              </w:rPr>
              <w:t>l</w:t>
            </w:r>
            <w:r w:rsidRPr="00F06E17">
              <w:rPr>
                <w:b/>
                <w:i/>
                <w:sz w:val="22"/>
                <w:lang w:val="fr-FR"/>
              </w:rPr>
              <w:t>es données</w:t>
            </w:r>
            <w:r w:rsidR="00041C5E" w:rsidRPr="00F06E17">
              <w:rPr>
                <w:b/>
                <w:i/>
                <w:sz w:val="22"/>
                <w:lang w:val="fr-FR"/>
              </w:rPr>
              <w:t xml:space="preserve"> à l</w:t>
            </w:r>
            <w:r w:rsidR="0069417D" w:rsidRPr="00F06E17">
              <w:rPr>
                <w:b/>
                <w:i/>
                <w:sz w:val="22"/>
                <w:lang w:val="fr-FR"/>
              </w:rPr>
              <w:t>’</w:t>
            </w:r>
            <w:r w:rsidR="00041C5E" w:rsidRPr="00F06E17">
              <w:rPr>
                <w:b/>
                <w:i/>
                <w:sz w:val="22"/>
                <w:lang w:val="fr-FR"/>
              </w:rPr>
              <w:t>avance</w:t>
            </w:r>
            <w:r w:rsidR="00D05078" w:rsidRPr="00F06E17">
              <w:rPr>
                <w:b/>
                <w:i/>
                <w:sz w:val="22"/>
                <w:lang w:val="fr-FR"/>
              </w:rPr>
              <w:t xml:space="preserve"> ainsi que l</w:t>
            </w:r>
            <w:r w:rsidRPr="00F06E17">
              <w:rPr>
                <w:b/>
                <w:i/>
                <w:sz w:val="22"/>
                <w:lang w:val="fr-FR"/>
              </w:rPr>
              <w:t xml:space="preserve">es </w:t>
            </w:r>
            <w:r w:rsidR="0068321F" w:rsidRPr="00F06E17">
              <w:rPr>
                <w:b/>
                <w:i/>
                <w:sz w:val="22"/>
                <w:lang w:val="fr-FR"/>
              </w:rPr>
              <w:t>d</w:t>
            </w:r>
            <w:r w:rsidRPr="00F06E17">
              <w:rPr>
                <w:b/>
                <w:i/>
                <w:sz w:val="22"/>
                <w:lang w:val="fr-FR"/>
              </w:rPr>
              <w:t>é</w:t>
            </w:r>
            <w:r w:rsidR="0068321F" w:rsidRPr="00F06E17">
              <w:rPr>
                <w:b/>
                <w:i/>
                <w:sz w:val="22"/>
                <w:lang w:val="fr-FR"/>
              </w:rPr>
              <w:t>rogation</w:t>
            </w:r>
            <w:r w:rsidRPr="00F06E17">
              <w:rPr>
                <w:b/>
                <w:i/>
                <w:sz w:val="22"/>
                <w:lang w:val="fr-FR"/>
              </w:rPr>
              <w:t>s à l</w:t>
            </w:r>
            <w:r w:rsidR="0069417D" w:rsidRPr="00F06E17">
              <w:rPr>
                <w:b/>
                <w:i/>
                <w:sz w:val="22"/>
                <w:lang w:val="fr-FR"/>
              </w:rPr>
              <w:t>’</w:t>
            </w:r>
            <w:r w:rsidRPr="00F06E17">
              <w:rPr>
                <w:b/>
                <w:i/>
                <w:sz w:val="22"/>
                <w:lang w:val="fr-FR"/>
              </w:rPr>
              <w:t>abattage</w:t>
            </w:r>
            <w:r w:rsidR="0068321F" w:rsidRPr="00F06E17">
              <w:rPr>
                <w:b/>
                <w:i/>
                <w:sz w:val="22"/>
                <w:lang w:val="fr-FR"/>
              </w:rPr>
              <w:t xml:space="preserve">, </w:t>
            </w:r>
            <w:r w:rsidRPr="00F06E17">
              <w:rPr>
                <w:b/>
                <w:i/>
                <w:sz w:val="22"/>
                <w:lang w:val="fr-FR"/>
              </w:rPr>
              <w:t>les informations sur l</w:t>
            </w:r>
            <w:r w:rsidR="0069417D" w:rsidRPr="00F06E17">
              <w:rPr>
                <w:b/>
                <w:i/>
                <w:sz w:val="22"/>
                <w:lang w:val="fr-FR"/>
              </w:rPr>
              <w:t>’</w:t>
            </w:r>
            <w:r w:rsidRPr="00F06E17">
              <w:rPr>
                <w:b/>
                <w:i/>
                <w:sz w:val="22"/>
                <w:lang w:val="fr-FR"/>
              </w:rPr>
              <w:t xml:space="preserve">efficacité des mesures non-léthales et une </w:t>
            </w:r>
            <w:r w:rsidR="0068321F" w:rsidRPr="00F06E17">
              <w:rPr>
                <w:b/>
                <w:i/>
                <w:sz w:val="22"/>
                <w:lang w:val="fr-FR"/>
              </w:rPr>
              <w:t xml:space="preserve">quantification </w:t>
            </w:r>
            <w:r w:rsidRPr="00F06E17">
              <w:rPr>
                <w:b/>
                <w:i/>
                <w:sz w:val="22"/>
                <w:lang w:val="fr-FR"/>
              </w:rPr>
              <w:t xml:space="preserve">des dégâts engendrés </w:t>
            </w:r>
            <w:r w:rsidR="00D05078" w:rsidRPr="00F06E17">
              <w:rPr>
                <w:b/>
                <w:i/>
                <w:sz w:val="22"/>
                <w:lang w:val="fr-FR"/>
              </w:rPr>
              <w:t>par la population</w:t>
            </w:r>
            <w:r w:rsidR="0068321F" w:rsidRPr="00F06E17">
              <w:rPr>
                <w:b/>
                <w:i/>
                <w:sz w:val="22"/>
                <w:lang w:val="fr-FR"/>
              </w:rPr>
              <w:t>.</w:t>
            </w:r>
            <w:r w:rsidRPr="00F06E17">
              <w:rPr>
                <w:b/>
                <w:i/>
                <w:sz w:val="22"/>
                <w:lang w:val="fr-FR"/>
              </w:rPr>
              <w:t xml:space="preserve"> Envoyez les avant-projets à tous les participants invités à l</w:t>
            </w:r>
            <w:r w:rsidR="0069417D" w:rsidRPr="00F06E17">
              <w:rPr>
                <w:b/>
                <w:i/>
                <w:sz w:val="22"/>
                <w:lang w:val="fr-FR"/>
              </w:rPr>
              <w:t>’</w:t>
            </w:r>
            <w:r w:rsidRPr="00F06E17">
              <w:rPr>
                <w:b/>
                <w:i/>
                <w:sz w:val="22"/>
                <w:lang w:val="fr-FR"/>
              </w:rPr>
              <w:t>atelier. Ces</w:t>
            </w:r>
            <w:r w:rsidR="0068321F" w:rsidRPr="00F06E17">
              <w:rPr>
                <w:b/>
                <w:i/>
                <w:sz w:val="22"/>
                <w:lang w:val="fr-FR"/>
              </w:rPr>
              <w:t xml:space="preserve"> information</w:t>
            </w:r>
            <w:r w:rsidRPr="00F06E17">
              <w:rPr>
                <w:b/>
                <w:i/>
                <w:sz w:val="22"/>
                <w:lang w:val="fr-FR"/>
              </w:rPr>
              <w:t>s</w:t>
            </w:r>
            <w:r w:rsidR="0068321F" w:rsidRPr="00F06E17">
              <w:rPr>
                <w:b/>
                <w:i/>
                <w:sz w:val="22"/>
                <w:lang w:val="fr-FR"/>
              </w:rPr>
              <w:t xml:space="preserve"> </w:t>
            </w:r>
            <w:r w:rsidRPr="00F06E17">
              <w:rPr>
                <w:b/>
                <w:i/>
                <w:sz w:val="22"/>
                <w:lang w:val="fr-FR"/>
              </w:rPr>
              <w:t>devraient inclure les avant-projets de textes des annexes</w:t>
            </w:r>
            <w:r w:rsidR="0068321F" w:rsidRPr="00F06E17">
              <w:rPr>
                <w:b/>
                <w:i/>
                <w:sz w:val="22"/>
                <w:lang w:val="fr-FR"/>
              </w:rPr>
              <w:t>.</w:t>
            </w:r>
          </w:p>
          <w:p w14:paraId="6FF894FC" w14:textId="77777777" w:rsidR="0068321F" w:rsidRPr="00F06E17" w:rsidRDefault="0068321F" w:rsidP="0068321F">
            <w:pPr>
              <w:shd w:val="clear" w:color="auto" w:fill="F2F2F2" w:themeFill="background1" w:themeFillShade="F2"/>
              <w:rPr>
                <w:b/>
                <w:i/>
                <w:sz w:val="22"/>
                <w:lang w:val="fr-FR"/>
              </w:rPr>
            </w:pPr>
          </w:p>
          <w:p w14:paraId="2E786BBA" w14:textId="1345812E" w:rsidR="0068321F" w:rsidRPr="00F06E17" w:rsidRDefault="004B7D0F" w:rsidP="0068321F">
            <w:pPr>
              <w:shd w:val="clear" w:color="auto" w:fill="F2F2F2" w:themeFill="background1" w:themeFillShade="F2"/>
              <w:rPr>
                <w:b/>
                <w:i/>
                <w:sz w:val="22"/>
                <w:lang w:val="fr-FR"/>
              </w:rPr>
            </w:pPr>
            <w:r w:rsidRPr="00F06E17">
              <w:rPr>
                <w:b/>
                <w:i/>
                <w:sz w:val="22"/>
                <w:lang w:val="fr-FR"/>
              </w:rPr>
              <w:t xml:space="preserve">COMPILATEUR - ÉTAPE N°5 : </w:t>
            </w:r>
            <w:r w:rsidR="00041C5E" w:rsidRPr="00F06E17">
              <w:rPr>
                <w:b/>
                <w:i/>
                <w:sz w:val="22"/>
                <w:lang w:val="fr-FR"/>
              </w:rPr>
              <w:t>organiser</w:t>
            </w:r>
            <w:r w:rsidRPr="00F06E17">
              <w:rPr>
                <w:b/>
                <w:i/>
                <w:sz w:val="22"/>
                <w:lang w:val="fr-FR"/>
              </w:rPr>
              <w:t xml:space="preserve"> l</w:t>
            </w:r>
            <w:r w:rsidR="0069417D" w:rsidRPr="00F06E17">
              <w:rPr>
                <w:b/>
                <w:i/>
                <w:sz w:val="22"/>
                <w:lang w:val="fr-FR"/>
              </w:rPr>
              <w:t>’</w:t>
            </w:r>
            <w:r w:rsidRPr="00F06E17">
              <w:rPr>
                <w:b/>
                <w:i/>
                <w:sz w:val="22"/>
                <w:lang w:val="fr-FR"/>
              </w:rPr>
              <w:t>atelier de planification de</w:t>
            </w:r>
            <w:r w:rsidR="00041C5E" w:rsidRPr="00F06E17">
              <w:rPr>
                <w:b/>
                <w:i/>
                <w:sz w:val="22"/>
                <w:lang w:val="fr-FR"/>
              </w:rPr>
              <w:t xml:space="preserve"> la gestion</w:t>
            </w:r>
            <w:r w:rsidRPr="00F06E17">
              <w:rPr>
                <w:b/>
                <w:i/>
                <w:sz w:val="22"/>
                <w:lang w:val="fr-FR"/>
              </w:rPr>
              <w:t xml:space="preserve"> en coopération avec le Secrétariat et d</w:t>
            </w:r>
            <w:r w:rsidR="0069417D" w:rsidRPr="00F06E17">
              <w:rPr>
                <w:b/>
                <w:i/>
                <w:sz w:val="22"/>
                <w:lang w:val="fr-FR"/>
              </w:rPr>
              <w:t>’</w:t>
            </w:r>
            <w:r w:rsidRPr="00F06E17">
              <w:rPr>
                <w:b/>
                <w:i/>
                <w:sz w:val="22"/>
                <w:lang w:val="fr-FR"/>
              </w:rPr>
              <w:t xml:space="preserve">éventuels autres partenaires, atelier </w:t>
            </w:r>
            <w:r w:rsidR="0006279D" w:rsidRPr="00F06E17">
              <w:rPr>
                <w:b/>
                <w:i/>
                <w:sz w:val="22"/>
                <w:lang w:val="fr-FR"/>
              </w:rPr>
              <w:t xml:space="preserve">qui </w:t>
            </w:r>
            <w:r w:rsidRPr="00F06E17">
              <w:rPr>
                <w:b/>
                <w:i/>
                <w:sz w:val="22"/>
                <w:lang w:val="fr-FR"/>
              </w:rPr>
              <w:t>compren</w:t>
            </w:r>
            <w:r w:rsidR="0006279D" w:rsidRPr="00F06E17">
              <w:rPr>
                <w:b/>
                <w:i/>
                <w:sz w:val="22"/>
                <w:lang w:val="fr-FR"/>
              </w:rPr>
              <w:t>dr</w:t>
            </w:r>
            <w:r w:rsidRPr="00F06E17">
              <w:rPr>
                <w:b/>
                <w:i/>
                <w:sz w:val="22"/>
                <w:lang w:val="fr-FR"/>
              </w:rPr>
              <w:t xml:space="preserve">a : un examen des données </w:t>
            </w:r>
            <w:r w:rsidR="0006279D" w:rsidRPr="00F06E17">
              <w:rPr>
                <w:b/>
                <w:i/>
                <w:sz w:val="22"/>
                <w:lang w:val="fr-FR"/>
              </w:rPr>
              <w:t>recueillies</w:t>
            </w:r>
            <w:r w:rsidRPr="00F06E17">
              <w:rPr>
                <w:b/>
                <w:i/>
                <w:sz w:val="22"/>
                <w:lang w:val="fr-FR"/>
              </w:rPr>
              <w:t xml:space="preserve"> et des avant-projets de textes ; une validation de l</w:t>
            </w:r>
            <w:r w:rsidR="0069417D" w:rsidRPr="00F06E17">
              <w:rPr>
                <w:b/>
                <w:i/>
                <w:sz w:val="22"/>
                <w:lang w:val="fr-FR"/>
              </w:rPr>
              <w:t>’</w:t>
            </w:r>
            <w:r w:rsidRPr="00F06E17">
              <w:rPr>
                <w:b/>
                <w:i/>
                <w:sz w:val="22"/>
                <w:lang w:val="fr-FR"/>
              </w:rPr>
              <w:t>analyse des problèmes ; un accord sur la portée géographique ainsi que sur le but,</w:t>
            </w:r>
            <w:r w:rsidR="0006279D" w:rsidRPr="00F06E17">
              <w:rPr>
                <w:b/>
                <w:i/>
                <w:sz w:val="22"/>
                <w:lang w:val="fr-FR"/>
              </w:rPr>
              <w:t xml:space="preserve"> </w:t>
            </w:r>
            <w:r w:rsidRPr="00F06E17">
              <w:rPr>
                <w:b/>
                <w:i/>
                <w:sz w:val="22"/>
                <w:lang w:val="fr-FR"/>
              </w:rPr>
              <w:t xml:space="preserve">les objectifs, les résultats, les actions et les calendriers et </w:t>
            </w:r>
            <w:r w:rsidR="00E80602" w:rsidRPr="00F06E17">
              <w:rPr>
                <w:b/>
                <w:i/>
                <w:sz w:val="22"/>
                <w:lang w:val="fr-FR"/>
              </w:rPr>
              <w:t>responsabilités correspondantes</w:t>
            </w:r>
            <w:r w:rsidR="0068321F" w:rsidRPr="00F06E17">
              <w:rPr>
                <w:b/>
                <w:i/>
                <w:sz w:val="22"/>
                <w:lang w:val="fr-FR"/>
              </w:rPr>
              <w:t>.</w:t>
            </w:r>
          </w:p>
          <w:p w14:paraId="5CC992DD" w14:textId="77777777" w:rsidR="0068321F" w:rsidRPr="00F06E17" w:rsidRDefault="0068321F" w:rsidP="0068321F">
            <w:pPr>
              <w:shd w:val="clear" w:color="auto" w:fill="F2F2F2" w:themeFill="background1" w:themeFillShade="F2"/>
              <w:rPr>
                <w:sz w:val="20"/>
                <w:szCs w:val="20"/>
                <w:lang w:val="fr-FR"/>
              </w:rPr>
            </w:pPr>
          </w:p>
        </w:tc>
      </w:tr>
    </w:tbl>
    <w:p w14:paraId="689F2067" w14:textId="77777777" w:rsidR="0068321F" w:rsidRPr="00F06E17" w:rsidRDefault="0068321F" w:rsidP="0068321F">
      <w:pPr>
        <w:rPr>
          <w:b/>
          <w:sz w:val="22"/>
          <w:szCs w:val="20"/>
          <w:lang w:val="fr-FR"/>
        </w:rPr>
      </w:pPr>
    </w:p>
    <w:p w14:paraId="2C5DBA1E" w14:textId="45E84033" w:rsidR="0068321F" w:rsidRPr="00F06E17" w:rsidRDefault="0068321F" w:rsidP="0068321F">
      <w:pPr>
        <w:rPr>
          <w:b/>
          <w:i/>
          <w:sz w:val="22"/>
          <w:lang w:val="fr-FR"/>
        </w:rPr>
      </w:pPr>
      <w:r w:rsidRPr="00F06E17">
        <w:rPr>
          <w:b/>
          <w:i/>
          <w:sz w:val="22"/>
          <w:lang w:val="fr-FR"/>
        </w:rPr>
        <w:t xml:space="preserve">1.2.3. Consultation </w:t>
      </w:r>
      <w:r w:rsidR="00041C5E" w:rsidRPr="00F06E17">
        <w:rPr>
          <w:b/>
          <w:i/>
          <w:sz w:val="22"/>
          <w:lang w:val="fr-FR"/>
        </w:rPr>
        <w:t>de l</w:t>
      </w:r>
      <w:r w:rsidR="0069417D" w:rsidRPr="00F06E17">
        <w:rPr>
          <w:b/>
          <w:i/>
          <w:sz w:val="22"/>
          <w:lang w:val="fr-FR"/>
        </w:rPr>
        <w:t>’</w:t>
      </w:r>
      <w:r w:rsidR="00041C5E" w:rsidRPr="00F06E17">
        <w:rPr>
          <w:b/>
          <w:i/>
          <w:sz w:val="22"/>
          <w:lang w:val="fr-FR"/>
        </w:rPr>
        <w:t>avant-projet de gestion</w:t>
      </w:r>
      <w:r w:rsidRPr="00F06E17">
        <w:rPr>
          <w:b/>
          <w:i/>
          <w:sz w:val="22"/>
          <w:lang w:val="fr-FR"/>
        </w:rPr>
        <w:t xml:space="preserve"> </w:t>
      </w:r>
    </w:p>
    <w:p w14:paraId="22B9D323" w14:textId="77BAC310" w:rsidR="0068321F" w:rsidRPr="00F06E17" w:rsidRDefault="00D62638" w:rsidP="0068321F">
      <w:pPr>
        <w:rPr>
          <w:sz w:val="22"/>
          <w:lang w:val="fr-FR"/>
        </w:rPr>
      </w:pPr>
      <w:r w:rsidRPr="00F06E17">
        <w:rPr>
          <w:sz w:val="22"/>
          <w:lang w:val="fr-FR"/>
        </w:rPr>
        <w:t>Après l</w:t>
      </w:r>
      <w:r w:rsidR="0069417D" w:rsidRPr="00F06E17">
        <w:rPr>
          <w:sz w:val="22"/>
          <w:lang w:val="fr-FR"/>
        </w:rPr>
        <w:t>’</w:t>
      </w:r>
      <w:r w:rsidRPr="00F06E17">
        <w:rPr>
          <w:sz w:val="22"/>
          <w:lang w:val="fr-FR"/>
        </w:rPr>
        <w:t>atelier de planification de la gestion, le compilateur principal a pour tâche de rédiger le plan de gestion sur la base des résultats de l</w:t>
      </w:r>
      <w:r w:rsidR="0069417D" w:rsidRPr="00F06E17">
        <w:rPr>
          <w:sz w:val="22"/>
          <w:lang w:val="fr-FR"/>
        </w:rPr>
        <w:t>’</w:t>
      </w:r>
      <w:r w:rsidRPr="00F06E17">
        <w:rPr>
          <w:sz w:val="22"/>
          <w:lang w:val="fr-FR"/>
        </w:rPr>
        <w:t xml:space="preserve">atelier, en coopération avec le Secrétariat. </w:t>
      </w:r>
      <w:r w:rsidR="0006279D" w:rsidRPr="00F06E17">
        <w:rPr>
          <w:sz w:val="22"/>
          <w:lang w:val="fr-FR"/>
        </w:rPr>
        <w:t>En fonction du</w:t>
      </w:r>
      <w:r w:rsidRPr="00F06E17">
        <w:rPr>
          <w:sz w:val="22"/>
          <w:lang w:val="fr-FR"/>
        </w:rPr>
        <w:t xml:space="preserve"> temps disponible, cela prend généralement entre deux et quatre mois. Ce premi</w:t>
      </w:r>
      <w:r w:rsidR="0006279D" w:rsidRPr="00F06E17">
        <w:rPr>
          <w:sz w:val="22"/>
          <w:lang w:val="fr-FR"/>
        </w:rPr>
        <w:t>e</w:t>
      </w:r>
      <w:r w:rsidRPr="00F06E17">
        <w:rPr>
          <w:sz w:val="22"/>
          <w:lang w:val="fr-FR"/>
        </w:rPr>
        <w:t>r</w:t>
      </w:r>
      <w:r w:rsidR="0006279D" w:rsidRPr="00F06E17">
        <w:rPr>
          <w:sz w:val="22"/>
          <w:lang w:val="fr-FR"/>
        </w:rPr>
        <w:t xml:space="preserve"> avant-projet</w:t>
      </w:r>
      <w:r w:rsidRPr="00F06E17">
        <w:rPr>
          <w:sz w:val="22"/>
          <w:lang w:val="fr-FR"/>
        </w:rPr>
        <w:t xml:space="preserve"> est ensuite distribué aux participants de l</w:t>
      </w:r>
      <w:r w:rsidR="0069417D" w:rsidRPr="00F06E17">
        <w:rPr>
          <w:sz w:val="22"/>
          <w:lang w:val="fr-FR"/>
        </w:rPr>
        <w:t>’</w:t>
      </w:r>
      <w:r w:rsidRPr="00F06E17">
        <w:rPr>
          <w:sz w:val="22"/>
          <w:lang w:val="fr-FR"/>
        </w:rPr>
        <w:t>atelier ainsi qu</w:t>
      </w:r>
      <w:r w:rsidR="0069417D" w:rsidRPr="00F06E17">
        <w:rPr>
          <w:sz w:val="22"/>
          <w:lang w:val="fr-FR"/>
        </w:rPr>
        <w:t>’</w:t>
      </w:r>
      <w:r w:rsidRPr="00F06E17">
        <w:rPr>
          <w:sz w:val="22"/>
          <w:lang w:val="fr-FR"/>
        </w:rPr>
        <w:t>aux représentants du gouvernement et aux experts nationaux qui ont été invités mais n</w:t>
      </w:r>
      <w:r w:rsidR="0069417D" w:rsidRPr="00F06E17">
        <w:rPr>
          <w:sz w:val="22"/>
          <w:lang w:val="fr-FR"/>
        </w:rPr>
        <w:t>’</w:t>
      </w:r>
      <w:r w:rsidRPr="00F06E17">
        <w:rPr>
          <w:sz w:val="22"/>
          <w:lang w:val="fr-FR"/>
        </w:rPr>
        <w:t>ont pas pu y assister. Ce premier cycle de consultation a pour but de s</w:t>
      </w:r>
      <w:r w:rsidR="0069417D" w:rsidRPr="00F06E17">
        <w:rPr>
          <w:sz w:val="22"/>
          <w:lang w:val="fr-FR"/>
        </w:rPr>
        <w:t>’</w:t>
      </w:r>
      <w:r w:rsidRPr="00F06E17">
        <w:rPr>
          <w:sz w:val="22"/>
          <w:lang w:val="fr-FR"/>
        </w:rPr>
        <w:t xml:space="preserve">assurer que tous les détails substantiels </w:t>
      </w:r>
      <w:r w:rsidR="00FE6CE5" w:rsidRPr="00F06E17">
        <w:rPr>
          <w:sz w:val="22"/>
          <w:lang w:val="fr-FR"/>
        </w:rPr>
        <w:t xml:space="preserve">et actions pour les espèces </w:t>
      </w:r>
      <w:r w:rsidRPr="00F06E17">
        <w:rPr>
          <w:sz w:val="22"/>
          <w:lang w:val="fr-FR"/>
        </w:rPr>
        <w:lastRenderedPageBreak/>
        <w:t xml:space="preserve">nécessaires </w:t>
      </w:r>
      <w:r w:rsidR="00A26730" w:rsidRPr="00F06E17">
        <w:rPr>
          <w:sz w:val="22"/>
          <w:lang w:val="fr-FR"/>
        </w:rPr>
        <w:t>reflètent bien la</w:t>
      </w:r>
      <w:r w:rsidRPr="00F06E17">
        <w:rPr>
          <w:sz w:val="22"/>
          <w:lang w:val="fr-FR"/>
        </w:rPr>
        <w:t xml:space="preserve"> discussion</w:t>
      </w:r>
      <w:r w:rsidR="00A26730" w:rsidRPr="00F06E17">
        <w:rPr>
          <w:sz w:val="22"/>
          <w:lang w:val="fr-FR"/>
        </w:rPr>
        <w:t xml:space="preserve"> dont ils ont fait l</w:t>
      </w:r>
      <w:r w:rsidR="0069417D" w:rsidRPr="00F06E17">
        <w:rPr>
          <w:sz w:val="22"/>
          <w:lang w:val="fr-FR"/>
        </w:rPr>
        <w:t>’</w:t>
      </w:r>
      <w:r w:rsidR="00A26730" w:rsidRPr="00F06E17">
        <w:rPr>
          <w:sz w:val="22"/>
          <w:lang w:val="fr-FR"/>
        </w:rPr>
        <w:t>objet au cours de l</w:t>
      </w:r>
      <w:r w:rsidR="0069417D" w:rsidRPr="00F06E17">
        <w:rPr>
          <w:sz w:val="22"/>
          <w:lang w:val="fr-FR"/>
        </w:rPr>
        <w:t>’</w:t>
      </w:r>
      <w:r w:rsidR="00A26730" w:rsidRPr="00F06E17">
        <w:rPr>
          <w:sz w:val="22"/>
          <w:lang w:val="fr-FR"/>
        </w:rPr>
        <w:t>atelier</w:t>
      </w:r>
      <w:r w:rsidRPr="00F06E17">
        <w:rPr>
          <w:sz w:val="22"/>
          <w:lang w:val="fr-FR"/>
        </w:rPr>
        <w:t>. Suite aux commentaires des participants à l</w:t>
      </w:r>
      <w:r w:rsidR="0069417D" w:rsidRPr="00F06E17">
        <w:rPr>
          <w:sz w:val="22"/>
          <w:lang w:val="fr-FR"/>
        </w:rPr>
        <w:t>’</w:t>
      </w:r>
      <w:r w:rsidRPr="00F06E17">
        <w:rPr>
          <w:sz w:val="22"/>
          <w:lang w:val="fr-FR"/>
        </w:rPr>
        <w:t>atelier, le compilateur principal prépare un nouvel avant-projet qui est soumis par le Secrétariat au Comité technique de l</w:t>
      </w:r>
      <w:r w:rsidR="0069417D" w:rsidRPr="00F06E17">
        <w:rPr>
          <w:sz w:val="22"/>
          <w:lang w:val="fr-FR"/>
        </w:rPr>
        <w:t>’</w:t>
      </w:r>
      <w:r w:rsidRPr="00F06E17">
        <w:rPr>
          <w:sz w:val="22"/>
          <w:lang w:val="fr-FR"/>
        </w:rPr>
        <w:t>AEWA pour commentaires</w:t>
      </w:r>
      <w:r w:rsidR="0068321F" w:rsidRPr="00F06E17">
        <w:rPr>
          <w:sz w:val="22"/>
          <w:lang w:val="fr-FR"/>
        </w:rPr>
        <w:t>.</w:t>
      </w:r>
    </w:p>
    <w:p w14:paraId="4DE5AF12" w14:textId="77777777" w:rsidR="0068321F" w:rsidRPr="00F06E17" w:rsidRDefault="0068321F" w:rsidP="0068321F">
      <w:pPr>
        <w:rPr>
          <w:sz w:val="22"/>
          <w:lang w:val="fr-FR"/>
        </w:rPr>
      </w:pPr>
    </w:p>
    <w:p w14:paraId="7F7A18B5" w14:textId="52DA3B11" w:rsidR="0068321F" w:rsidRPr="00F06E17" w:rsidRDefault="00D62638" w:rsidP="0068321F">
      <w:pPr>
        <w:rPr>
          <w:sz w:val="22"/>
          <w:lang w:val="fr-FR"/>
        </w:rPr>
      </w:pPr>
      <w:r w:rsidRPr="00F06E17">
        <w:rPr>
          <w:sz w:val="22"/>
          <w:lang w:val="fr-FR"/>
        </w:rPr>
        <w:t xml:space="preserve">Un avant-projet révisé est alors à nouveau préparé par le compilateur </w:t>
      </w:r>
      <w:r w:rsidR="00A26730" w:rsidRPr="00F06E17">
        <w:rPr>
          <w:sz w:val="22"/>
          <w:lang w:val="fr-FR"/>
        </w:rPr>
        <w:t>en chef</w:t>
      </w:r>
      <w:r w:rsidRPr="00F06E17">
        <w:rPr>
          <w:sz w:val="22"/>
          <w:lang w:val="fr-FR"/>
        </w:rPr>
        <w:t xml:space="preserve"> et soumis par le Secrétariat à tous les points focaux et points de contact des États de l</w:t>
      </w:r>
      <w:r w:rsidR="0069417D" w:rsidRPr="00F06E17">
        <w:rPr>
          <w:sz w:val="22"/>
          <w:lang w:val="fr-FR"/>
        </w:rPr>
        <w:t>’</w:t>
      </w:r>
      <w:r w:rsidRPr="00F06E17">
        <w:rPr>
          <w:sz w:val="22"/>
          <w:lang w:val="fr-FR"/>
        </w:rPr>
        <w:t xml:space="preserve">aire de répartition concernés, pour une consultation officielle du gouvernement. </w:t>
      </w:r>
      <w:r w:rsidR="00A26730" w:rsidRPr="00F06E17">
        <w:rPr>
          <w:sz w:val="22"/>
          <w:lang w:val="fr-FR"/>
        </w:rPr>
        <w:t>Dans l</w:t>
      </w:r>
      <w:r w:rsidR="0069417D" w:rsidRPr="00F06E17">
        <w:rPr>
          <w:sz w:val="22"/>
          <w:lang w:val="fr-FR"/>
        </w:rPr>
        <w:t>’</w:t>
      </w:r>
      <w:r w:rsidR="00A26730" w:rsidRPr="00F06E17">
        <w:rPr>
          <w:sz w:val="22"/>
          <w:lang w:val="fr-FR"/>
        </w:rPr>
        <w:t>idéal, l</w:t>
      </w:r>
      <w:r w:rsidRPr="00F06E17">
        <w:rPr>
          <w:sz w:val="22"/>
          <w:lang w:val="fr-FR"/>
        </w:rPr>
        <w:t xml:space="preserve">e délai de la consultation officielle est de trois mois. Dans le cadre de la consultation officielle, les points focaux et les points de contact sont censés </w:t>
      </w:r>
      <w:r w:rsidR="00A26730" w:rsidRPr="00F06E17">
        <w:rPr>
          <w:sz w:val="22"/>
          <w:lang w:val="fr-FR"/>
        </w:rPr>
        <w:t>diffuser</w:t>
      </w:r>
      <w:r w:rsidRPr="00F06E17">
        <w:rPr>
          <w:sz w:val="22"/>
          <w:lang w:val="fr-FR"/>
        </w:rPr>
        <w:t xml:space="preserve"> l</w:t>
      </w:r>
      <w:r w:rsidR="0069417D" w:rsidRPr="00F06E17">
        <w:rPr>
          <w:sz w:val="22"/>
          <w:lang w:val="fr-FR"/>
        </w:rPr>
        <w:t>’</w:t>
      </w:r>
      <w:r w:rsidR="00A26730" w:rsidRPr="00F06E17">
        <w:rPr>
          <w:sz w:val="22"/>
          <w:lang w:val="fr-FR"/>
        </w:rPr>
        <w:t>avant-</w:t>
      </w:r>
      <w:r w:rsidRPr="00F06E17">
        <w:rPr>
          <w:sz w:val="22"/>
          <w:lang w:val="fr-FR"/>
        </w:rPr>
        <w:t xml:space="preserve">projet à tous les organes nationaux et parties prenantes </w:t>
      </w:r>
      <w:r w:rsidR="00FE6CE5" w:rsidRPr="00F06E17">
        <w:rPr>
          <w:sz w:val="22"/>
          <w:lang w:val="fr-FR"/>
        </w:rPr>
        <w:t xml:space="preserve">pertinents </w:t>
      </w:r>
      <w:r w:rsidRPr="00F06E17">
        <w:rPr>
          <w:sz w:val="22"/>
          <w:lang w:val="fr-FR"/>
        </w:rPr>
        <w:t>pour obtenir des commentaires, conformément à leurs procédures nationales respectives, et soumettre les commentaires nationaux consolidés au Secrétariat dans le délai imparti. Si aucun commentaire n</w:t>
      </w:r>
      <w:r w:rsidR="0069417D" w:rsidRPr="00F06E17">
        <w:rPr>
          <w:sz w:val="22"/>
          <w:lang w:val="fr-FR"/>
        </w:rPr>
        <w:t>’</w:t>
      </w:r>
      <w:r w:rsidRPr="00F06E17">
        <w:rPr>
          <w:sz w:val="22"/>
          <w:lang w:val="fr-FR"/>
        </w:rPr>
        <w:t>est soumis à la date limite, le Secrétariat suppose que les Etats de l</w:t>
      </w:r>
      <w:r w:rsidR="0069417D" w:rsidRPr="00F06E17">
        <w:rPr>
          <w:sz w:val="22"/>
          <w:lang w:val="fr-FR"/>
        </w:rPr>
        <w:t>’</w:t>
      </w:r>
      <w:r w:rsidRPr="00F06E17">
        <w:rPr>
          <w:sz w:val="22"/>
          <w:lang w:val="fr-FR"/>
        </w:rPr>
        <w:t>aire de répartition sont d</w:t>
      </w:r>
      <w:r w:rsidR="0069417D" w:rsidRPr="00F06E17">
        <w:rPr>
          <w:sz w:val="22"/>
          <w:lang w:val="fr-FR"/>
        </w:rPr>
        <w:t>’</w:t>
      </w:r>
      <w:r w:rsidRPr="00F06E17">
        <w:rPr>
          <w:sz w:val="22"/>
          <w:lang w:val="fr-FR"/>
        </w:rPr>
        <w:t>accord avec le Plan. Des prolongations éventuelles de la date limite de soumission des commentaires nationaux peuvent être demandées au Secrétariat</w:t>
      </w:r>
      <w:r w:rsidR="0068321F" w:rsidRPr="00F06E17">
        <w:rPr>
          <w:sz w:val="22"/>
          <w:lang w:val="fr-FR"/>
        </w:rPr>
        <w:t>.</w:t>
      </w:r>
    </w:p>
    <w:p w14:paraId="0A12C96C" w14:textId="77777777" w:rsidR="0068321F" w:rsidRPr="00F06E17" w:rsidRDefault="0068321F" w:rsidP="0068321F">
      <w:pPr>
        <w:rPr>
          <w:sz w:val="22"/>
          <w:lang w:val="fr-FR"/>
        </w:rPr>
      </w:pPr>
    </w:p>
    <w:p w14:paraId="0DC5FCD8" w14:textId="690C4312" w:rsidR="0068321F" w:rsidRPr="00F06E17" w:rsidRDefault="00D62638" w:rsidP="0068321F">
      <w:pPr>
        <w:rPr>
          <w:sz w:val="22"/>
          <w:lang w:val="fr-FR"/>
        </w:rPr>
      </w:pPr>
      <w:r w:rsidRPr="00F06E17">
        <w:rPr>
          <w:sz w:val="22"/>
          <w:lang w:val="fr-FR"/>
        </w:rPr>
        <w:t>Le Secrétariat est responsable de l</w:t>
      </w:r>
      <w:r w:rsidR="0069417D" w:rsidRPr="00F06E17">
        <w:rPr>
          <w:sz w:val="22"/>
          <w:lang w:val="fr-FR"/>
        </w:rPr>
        <w:t>’</w:t>
      </w:r>
      <w:r w:rsidRPr="00F06E17">
        <w:rPr>
          <w:sz w:val="22"/>
          <w:lang w:val="fr-FR"/>
        </w:rPr>
        <w:t>édition finale globale (</w:t>
      </w:r>
      <w:r w:rsidR="004440BF" w:rsidRPr="00F06E17">
        <w:rPr>
          <w:sz w:val="22"/>
          <w:lang w:val="fr-FR"/>
        </w:rPr>
        <w:t xml:space="preserve">tant au niveau de la </w:t>
      </w:r>
      <w:r w:rsidRPr="00F06E17">
        <w:rPr>
          <w:sz w:val="22"/>
          <w:lang w:val="fr-FR"/>
        </w:rPr>
        <w:t xml:space="preserve">langue </w:t>
      </w:r>
      <w:r w:rsidR="004440BF" w:rsidRPr="00F06E17">
        <w:rPr>
          <w:sz w:val="22"/>
          <w:lang w:val="fr-FR"/>
        </w:rPr>
        <w:t>que de la</w:t>
      </w:r>
      <w:r w:rsidRPr="00F06E17">
        <w:rPr>
          <w:sz w:val="22"/>
          <w:lang w:val="fr-FR"/>
        </w:rPr>
        <w:t xml:space="preserve"> mise en page) de l</w:t>
      </w:r>
      <w:r w:rsidR="0069417D" w:rsidRPr="00F06E17">
        <w:rPr>
          <w:sz w:val="22"/>
          <w:lang w:val="fr-FR"/>
        </w:rPr>
        <w:t>’</w:t>
      </w:r>
      <w:r w:rsidRPr="00F06E17">
        <w:rPr>
          <w:sz w:val="22"/>
          <w:lang w:val="fr-FR"/>
        </w:rPr>
        <w:t>avant-projet de plan. Afin d</w:t>
      </w:r>
      <w:r w:rsidR="0069417D" w:rsidRPr="00F06E17">
        <w:rPr>
          <w:sz w:val="22"/>
          <w:lang w:val="fr-FR"/>
        </w:rPr>
        <w:t>’</w:t>
      </w:r>
      <w:r w:rsidRPr="00F06E17">
        <w:rPr>
          <w:sz w:val="22"/>
          <w:lang w:val="fr-FR"/>
        </w:rPr>
        <w:t>éviter tout retard inutile tout au long du processus de rédaction, cette tâche est généralement effectuée vers la fin du processus de consultation.</w:t>
      </w:r>
    </w:p>
    <w:p w14:paraId="7F819E51" w14:textId="77777777" w:rsidR="0068321F" w:rsidRPr="00F06E17" w:rsidRDefault="0068321F" w:rsidP="0068321F">
      <w:pPr>
        <w:rPr>
          <w:sz w:val="20"/>
          <w:szCs w:val="20"/>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196"/>
      </w:tblGrid>
      <w:tr w:rsidR="0068321F" w:rsidRPr="00457AAC" w14:paraId="27DA86C4" w14:textId="77777777" w:rsidTr="0068321F">
        <w:trPr>
          <w:trHeight w:val="1003"/>
        </w:trPr>
        <w:tc>
          <w:tcPr>
            <w:tcW w:w="5000" w:type="pct"/>
            <w:shd w:val="clear" w:color="auto" w:fill="F2F2F2" w:themeFill="background1" w:themeFillShade="F2"/>
          </w:tcPr>
          <w:p w14:paraId="2AA37DF1" w14:textId="77777777" w:rsidR="0068321F" w:rsidRPr="00F06E17" w:rsidRDefault="0068321F" w:rsidP="0068321F">
            <w:pPr>
              <w:rPr>
                <w:b/>
                <w:i/>
                <w:sz w:val="22"/>
                <w:lang w:val="fr-FR"/>
              </w:rPr>
            </w:pPr>
          </w:p>
          <w:p w14:paraId="5D234B69" w14:textId="35A088DD" w:rsidR="0068321F" w:rsidRPr="00F06E17" w:rsidRDefault="00D62638" w:rsidP="0068321F">
            <w:pPr>
              <w:rPr>
                <w:b/>
                <w:i/>
                <w:sz w:val="22"/>
                <w:lang w:val="fr-FR"/>
              </w:rPr>
            </w:pPr>
            <w:r w:rsidRPr="00F06E17">
              <w:rPr>
                <w:b/>
                <w:i/>
                <w:sz w:val="22"/>
                <w:lang w:val="fr-FR"/>
              </w:rPr>
              <w:t>COMPILATEUR - ÉTAPE N°6 : préparer un premier avant-projet de plan de gestion en consultation avec le Secrétariat et l</w:t>
            </w:r>
            <w:r w:rsidR="0069417D" w:rsidRPr="00F06E17">
              <w:rPr>
                <w:b/>
                <w:i/>
                <w:sz w:val="22"/>
                <w:lang w:val="fr-FR"/>
              </w:rPr>
              <w:t>’</w:t>
            </w:r>
            <w:r w:rsidRPr="00F06E17">
              <w:rPr>
                <w:b/>
                <w:i/>
                <w:sz w:val="22"/>
                <w:lang w:val="fr-FR"/>
              </w:rPr>
              <w:t>envoyer pour consultation aux invités de l</w:t>
            </w:r>
            <w:r w:rsidR="0069417D" w:rsidRPr="00F06E17">
              <w:rPr>
                <w:b/>
                <w:i/>
                <w:sz w:val="22"/>
                <w:lang w:val="fr-FR"/>
              </w:rPr>
              <w:t>’</w:t>
            </w:r>
            <w:r w:rsidRPr="00F06E17">
              <w:rPr>
                <w:b/>
                <w:i/>
                <w:sz w:val="22"/>
                <w:lang w:val="fr-FR"/>
              </w:rPr>
              <w:t>atelier.</w:t>
            </w:r>
          </w:p>
          <w:p w14:paraId="2E10D236" w14:textId="77777777" w:rsidR="0068321F" w:rsidRPr="00F06E17" w:rsidRDefault="0068321F" w:rsidP="0068321F">
            <w:pPr>
              <w:rPr>
                <w:b/>
                <w:i/>
                <w:sz w:val="22"/>
                <w:lang w:val="fr-FR"/>
              </w:rPr>
            </w:pPr>
          </w:p>
          <w:p w14:paraId="565D3E01" w14:textId="691287BA" w:rsidR="0068321F" w:rsidRPr="00F06E17" w:rsidRDefault="00D62638" w:rsidP="0068321F">
            <w:pPr>
              <w:rPr>
                <w:b/>
                <w:i/>
                <w:sz w:val="22"/>
                <w:lang w:val="fr-FR"/>
              </w:rPr>
            </w:pPr>
            <w:r w:rsidRPr="00F06E17">
              <w:rPr>
                <w:b/>
                <w:i/>
                <w:sz w:val="22"/>
                <w:lang w:val="fr-FR"/>
              </w:rPr>
              <w:t>COMPILATEUR - ÉTAPE N°7 : incorporer les commentaires de la consultation, produire un deuxième avant-projet et le fournir au Secrétariat pour soumission au Comité technique de l</w:t>
            </w:r>
            <w:r w:rsidR="0069417D" w:rsidRPr="00F06E17">
              <w:rPr>
                <w:b/>
                <w:i/>
                <w:sz w:val="22"/>
                <w:lang w:val="fr-FR"/>
              </w:rPr>
              <w:t>’</w:t>
            </w:r>
            <w:r w:rsidRPr="00F06E17">
              <w:rPr>
                <w:b/>
                <w:i/>
                <w:sz w:val="22"/>
                <w:lang w:val="fr-FR"/>
              </w:rPr>
              <w:t>AEWA.</w:t>
            </w:r>
          </w:p>
          <w:p w14:paraId="522084C7" w14:textId="77777777" w:rsidR="0068321F" w:rsidRPr="00F06E17" w:rsidRDefault="0068321F" w:rsidP="0068321F">
            <w:pPr>
              <w:rPr>
                <w:b/>
                <w:i/>
                <w:sz w:val="22"/>
                <w:lang w:val="fr-FR"/>
              </w:rPr>
            </w:pPr>
          </w:p>
          <w:p w14:paraId="4492AD05" w14:textId="619B5284" w:rsidR="0068321F" w:rsidRPr="00F06E17" w:rsidRDefault="00D62638" w:rsidP="0068321F">
            <w:pPr>
              <w:rPr>
                <w:b/>
                <w:i/>
                <w:sz w:val="22"/>
                <w:lang w:val="fr-FR"/>
              </w:rPr>
            </w:pPr>
            <w:r w:rsidRPr="00F06E17">
              <w:rPr>
                <w:b/>
                <w:i/>
                <w:sz w:val="22"/>
                <w:lang w:val="fr-FR"/>
              </w:rPr>
              <w:t>COMPILATEUR - ÉTAPE N°8 : incorporer les commentaires du Comité technique de l</w:t>
            </w:r>
            <w:r w:rsidR="0069417D" w:rsidRPr="00F06E17">
              <w:rPr>
                <w:b/>
                <w:i/>
                <w:sz w:val="22"/>
                <w:lang w:val="fr-FR"/>
              </w:rPr>
              <w:t>’</w:t>
            </w:r>
            <w:r w:rsidRPr="00F06E17">
              <w:rPr>
                <w:b/>
                <w:i/>
                <w:sz w:val="22"/>
                <w:lang w:val="fr-FR"/>
              </w:rPr>
              <w:t>AEWA et fournir un troisième avant-projet au Secrétariat pour consultation officielle des gouvernements des États de l</w:t>
            </w:r>
            <w:r w:rsidR="0069417D" w:rsidRPr="00F06E17">
              <w:rPr>
                <w:b/>
                <w:i/>
                <w:sz w:val="22"/>
                <w:lang w:val="fr-FR"/>
              </w:rPr>
              <w:t>’</w:t>
            </w:r>
            <w:r w:rsidRPr="00F06E17">
              <w:rPr>
                <w:b/>
                <w:i/>
                <w:sz w:val="22"/>
                <w:lang w:val="fr-FR"/>
              </w:rPr>
              <w:t>aire de répartition.</w:t>
            </w:r>
          </w:p>
          <w:p w14:paraId="4A0473C7" w14:textId="77777777" w:rsidR="0068321F" w:rsidRPr="00F06E17" w:rsidRDefault="0068321F" w:rsidP="0068321F">
            <w:pPr>
              <w:rPr>
                <w:b/>
                <w:i/>
                <w:color w:val="1F3864" w:themeColor="accent1" w:themeShade="80"/>
                <w:sz w:val="20"/>
                <w:szCs w:val="20"/>
                <w:lang w:val="fr-FR"/>
              </w:rPr>
            </w:pPr>
          </w:p>
        </w:tc>
      </w:tr>
    </w:tbl>
    <w:p w14:paraId="0570CF25" w14:textId="77777777" w:rsidR="0068321F" w:rsidRPr="00F06E17" w:rsidRDefault="0068321F" w:rsidP="0068321F">
      <w:pPr>
        <w:rPr>
          <w:sz w:val="20"/>
          <w:szCs w:val="20"/>
          <w:lang w:val="fr-FR"/>
        </w:rPr>
      </w:pPr>
    </w:p>
    <w:p w14:paraId="24842064" w14:textId="4C9C8312" w:rsidR="0068321F" w:rsidRPr="00F06E17" w:rsidRDefault="0068321F" w:rsidP="0068321F">
      <w:pPr>
        <w:rPr>
          <w:b/>
          <w:i/>
          <w:sz w:val="22"/>
          <w:lang w:val="fr-FR"/>
        </w:rPr>
      </w:pPr>
      <w:r w:rsidRPr="00F06E17">
        <w:rPr>
          <w:b/>
          <w:i/>
          <w:sz w:val="22"/>
          <w:lang w:val="fr-FR"/>
        </w:rPr>
        <w:t xml:space="preserve">1.2.4. </w:t>
      </w:r>
      <w:r w:rsidR="00D62638" w:rsidRPr="00F06E17">
        <w:rPr>
          <w:b/>
          <w:i/>
          <w:sz w:val="22"/>
          <w:lang w:val="fr-FR"/>
        </w:rPr>
        <w:t>Examen par les organes de l</w:t>
      </w:r>
      <w:r w:rsidR="0069417D" w:rsidRPr="00F06E17">
        <w:rPr>
          <w:b/>
          <w:i/>
          <w:sz w:val="22"/>
          <w:lang w:val="fr-FR"/>
        </w:rPr>
        <w:t>’</w:t>
      </w:r>
      <w:r w:rsidRPr="00F06E17">
        <w:rPr>
          <w:b/>
          <w:i/>
          <w:sz w:val="22"/>
          <w:lang w:val="fr-FR"/>
        </w:rPr>
        <w:t xml:space="preserve">AEWA </w:t>
      </w:r>
      <w:r w:rsidR="00D62638" w:rsidRPr="00F06E17">
        <w:rPr>
          <w:b/>
          <w:i/>
          <w:sz w:val="22"/>
          <w:lang w:val="fr-FR"/>
        </w:rPr>
        <w:t xml:space="preserve">et </w:t>
      </w:r>
      <w:r w:rsidRPr="00F06E17">
        <w:rPr>
          <w:b/>
          <w:i/>
          <w:sz w:val="22"/>
          <w:lang w:val="fr-FR"/>
        </w:rPr>
        <w:t xml:space="preserve">adoption </w:t>
      </w:r>
    </w:p>
    <w:p w14:paraId="7BDB6621" w14:textId="06EDD14D" w:rsidR="0068321F" w:rsidRPr="00F06E17" w:rsidRDefault="004440BF" w:rsidP="0068321F">
      <w:pPr>
        <w:rPr>
          <w:sz w:val="22"/>
          <w:lang w:val="fr-FR"/>
        </w:rPr>
      </w:pPr>
      <w:r w:rsidRPr="00F06E17">
        <w:rPr>
          <w:sz w:val="22"/>
          <w:lang w:val="fr-FR"/>
        </w:rPr>
        <w:t>Après la consultation nationale officielle, un avant-projet final est préparé et soumis au Comité technique et, après son accord, au Comité permanent pour approbation en vue de sa soumission à la prochaine Réunion des Parties. Suite aux recommandations positives du Comité technique et du Comité permanent, la Réunion des Parties est alors invitée à adopter le plan lors de sa prochaine session.</w:t>
      </w:r>
    </w:p>
    <w:p w14:paraId="2AE9FCF8" w14:textId="77777777" w:rsidR="0068321F" w:rsidRPr="00F06E17" w:rsidRDefault="0068321F" w:rsidP="0068321F">
      <w:pPr>
        <w:rPr>
          <w:sz w:val="22"/>
          <w:lang w:val="fr-FR"/>
        </w:rPr>
      </w:pPr>
    </w:p>
    <w:p w14:paraId="6D9A8F08" w14:textId="799A74C3" w:rsidR="0068321F" w:rsidRPr="00F06E17" w:rsidRDefault="004440BF" w:rsidP="0068321F">
      <w:pPr>
        <w:rPr>
          <w:sz w:val="22"/>
          <w:lang w:val="fr-FR"/>
        </w:rPr>
      </w:pPr>
      <w:r w:rsidRPr="00F06E17">
        <w:rPr>
          <w:sz w:val="22"/>
          <w:lang w:val="fr-FR"/>
        </w:rPr>
        <w:t>Après l</w:t>
      </w:r>
      <w:r w:rsidR="0069417D" w:rsidRPr="00F06E17">
        <w:rPr>
          <w:sz w:val="22"/>
          <w:lang w:val="fr-FR"/>
        </w:rPr>
        <w:t>’</w:t>
      </w:r>
      <w:r w:rsidRPr="00F06E17">
        <w:rPr>
          <w:sz w:val="22"/>
          <w:lang w:val="fr-FR"/>
        </w:rPr>
        <w:t>adoption de</w:t>
      </w:r>
      <w:r w:rsidR="00C60831" w:rsidRPr="00F06E17">
        <w:rPr>
          <w:sz w:val="22"/>
          <w:lang w:val="fr-FR"/>
        </w:rPr>
        <w:t>s</w:t>
      </w:r>
      <w:r w:rsidRPr="00F06E17">
        <w:rPr>
          <w:sz w:val="22"/>
          <w:lang w:val="fr-FR"/>
        </w:rPr>
        <w:t xml:space="preserve"> nouveaux plans d</w:t>
      </w:r>
      <w:r w:rsidR="0069417D" w:rsidRPr="00F06E17">
        <w:rPr>
          <w:sz w:val="22"/>
          <w:lang w:val="fr-FR"/>
        </w:rPr>
        <w:t>’</w:t>
      </w:r>
      <w:r w:rsidRPr="00F06E17">
        <w:rPr>
          <w:sz w:val="22"/>
          <w:lang w:val="fr-FR"/>
        </w:rPr>
        <w:t>action et de gestion par la Réunion des Parties, le Secrétariat prépare les versions finales des plans et les publie sur le site Web de l</w:t>
      </w:r>
      <w:r w:rsidR="0069417D" w:rsidRPr="00F06E17">
        <w:rPr>
          <w:sz w:val="22"/>
          <w:lang w:val="fr-FR"/>
        </w:rPr>
        <w:t>’</w:t>
      </w:r>
      <w:r w:rsidRPr="00F06E17">
        <w:rPr>
          <w:sz w:val="22"/>
          <w:lang w:val="fr-FR"/>
        </w:rPr>
        <w:t>AEWA. Seuls les plans bénéficiant d</w:t>
      </w:r>
      <w:r w:rsidR="0069417D" w:rsidRPr="00F06E17">
        <w:rPr>
          <w:sz w:val="22"/>
          <w:lang w:val="fr-FR"/>
        </w:rPr>
        <w:t>’</w:t>
      </w:r>
      <w:r w:rsidRPr="00F06E17">
        <w:rPr>
          <w:sz w:val="22"/>
          <w:lang w:val="fr-FR"/>
        </w:rPr>
        <w:t xml:space="preserve">un financement supplémentaire sont imprimés. Une fois que les plans sont disponibles dans leur </w:t>
      </w:r>
      <w:r w:rsidR="00C60831" w:rsidRPr="00F06E17">
        <w:rPr>
          <w:sz w:val="22"/>
          <w:lang w:val="fr-FR"/>
        </w:rPr>
        <w:t>version</w:t>
      </w:r>
      <w:r w:rsidRPr="00F06E17">
        <w:rPr>
          <w:sz w:val="22"/>
          <w:lang w:val="fr-FR"/>
        </w:rPr>
        <w:t xml:space="preserve"> finale, le Secrétariat</w:t>
      </w:r>
      <w:r w:rsidR="00C60831" w:rsidRPr="00F06E17">
        <w:rPr>
          <w:sz w:val="22"/>
          <w:lang w:val="fr-FR"/>
        </w:rPr>
        <w:t xml:space="preserve"> en</w:t>
      </w:r>
      <w:r w:rsidRPr="00F06E17">
        <w:rPr>
          <w:sz w:val="22"/>
          <w:lang w:val="fr-FR"/>
        </w:rPr>
        <w:t xml:space="preserve"> informe tous les points focaux et les points de contact des États de l</w:t>
      </w:r>
      <w:r w:rsidR="0069417D" w:rsidRPr="00F06E17">
        <w:rPr>
          <w:sz w:val="22"/>
          <w:lang w:val="fr-FR"/>
        </w:rPr>
        <w:t>’</w:t>
      </w:r>
      <w:r w:rsidRPr="00F06E17">
        <w:rPr>
          <w:sz w:val="22"/>
          <w:lang w:val="fr-FR"/>
        </w:rPr>
        <w:t>aire de répartition concernés.</w:t>
      </w:r>
    </w:p>
    <w:p w14:paraId="63770BFC" w14:textId="77777777" w:rsidR="0068321F" w:rsidRPr="00F06E17" w:rsidRDefault="0068321F" w:rsidP="0068321F">
      <w:pPr>
        <w:rPr>
          <w:sz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196"/>
      </w:tblGrid>
      <w:tr w:rsidR="0068321F" w:rsidRPr="00457AAC" w14:paraId="7850F378" w14:textId="77777777" w:rsidTr="0068321F">
        <w:tc>
          <w:tcPr>
            <w:tcW w:w="5000" w:type="pct"/>
            <w:shd w:val="clear" w:color="auto" w:fill="F2F2F2" w:themeFill="background1" w:themeFillShade="F2"/>
          </w:tcPr>
          <w:p w14:paraId="6913C093" w14:textId="77777777" w:rsidR="0068321F" w:rsidRPr="00F06E17" w:rsidRDefault="0068321F" w:rsidP="0068321F">
            <w:pPr>
              <w:rPr>
                <w:b/>
                <w:i/>
                <w:color w:val="1F3864" w:themeColor="accent1" w:themeShade="80"/>
                <w:sz w:val="22"/>
                <w:lang w:val="fr-FR"/>
              </w:rPr>
            </w:pPr>
          </w:p>
          <w:p w14:paraId="35CFB52C" w14:textId="7FD11107" w:rsidR="0068321F" w:rsidRPr="00F06E17" w:rsidRDefault="0068321F" w:rsidP="0068321F">
            <w:pPr>
              <w:shd w:val="clear" w:color="auto" w:fill="F2F2F2" w:themeFill="background1" w:themeFillShade="F2"/>
              <w:rPr>
                <w:b/>
                <w:i/>
                <w:sz w:val="22"/>
                <w:lang w:val="fr-FR"/>
              </w:rPr>
            </w:pPr>
            <w:r w:rsidRPr="00F06E17">
              <w:rPr>
                <w:b/>
                <w:i/>
                <w:sz w:val="22"/>
                <w:lang w:val="fr-FR"/>
              </w:rPr>
              <w:t>COMPIL</w:t>
            </w:r>
            <w:r w:rsidR="004440BF" w:rsidRPr="00F06E17">
              <w:rPr>
                <w:b/>
                <w:i/>
                <w:sz w:val="22"/>
                <w:lang w:val="fr-FR"/>
              </w:rPr>
              <w:t>AT</w:t>
            </w:r>
            <w:r w:rsidRPr="00F06E17">
              <w:rPr>
                <w:b/>
                <w:i/>
                <w:sz w:val="22"/>
                <w:lang w:val="fr-FR"/>
              </w:rPr>
              <w:t>E</w:t>
            </w:r>
            <w:r w:rsidR="004440BF" w:rsidRPr="00F06E17">
              <w:rPr>
                <w:b/>
                <w:i/>
                <w:sz w:val="22"/>
                <w:lang w:val="fr-FR"/>
              </w:rPr>
              <w:t>U</w:t>
            </w:r>
            <w:r w:rsidRPr="00F06E17">
              <w:rPr>
                <w:b/>
                <w:i/>
                <w:sz w:val="22"/>
                <w:lang w:val="fr-FR"/>
              </w:rPr>
              <w:t xml:space="preserve">R </w:t>
            </w:r>
            <w:r w:rsidR="004440BF" w:rsidRPr="00F06E17">
              <w:rPr>
                <w:b/>
                <w:i/>
                <w:sz w:val="22"/>
                <w:lang w:val="fr-FR"/>
              </w:rPr>
              <w:t>– ÉTA</w:t>
            </w:r>
            <w:r w:rsidRPr="00F06E17">
              <w:rPr>
                <w:b/>
                <w:i/>
                <w:sz w:val="22"/>
                <w:lang w:val="fr-FR"/>
              </w:rPr>
              <w:t>P</w:t>
            </w:r>
            <w:r w:rsidR="004440BF" w:rsidRPr="00F06E17">
              <w:rPr>
                <w:b/>
                <w:i/>
                <w:sz w:val="22"/>
                <w:lang w:val="fr-FR"/>
              </w:rPr>
              <w:t>E N</w:t>
            </w:r>
            <w:r w:rsidR="004440BF" w:rsidRPr="00F06E17">
              <w:rPr>
                <w:b/>
                <w:i/>
                <w:sz w:val="22"/>
                <w:vertAlign w:val="superscript"/>
                <w:lang w:val="fr-FR"/>
              </w:rPr>
              <w:t>o</w:t>
            </w:r>
            <w:r w:rsidRPr="00F06E17">
              <w:rPr>
                <w:b/>
                <w:i/>
                <w:sz w:val="22"/>
                <w:lang w:val="fr-FR"/>
              </w:rPr>
              <w:t>9</w:t>
            </w:r>
            <w:r w:rsidR="004440BF" w:rsidRPr="00F06E17">
              <w:rPr>
                <w:b/>
                <w:i/>
                <w:sz w:val="22"/>
                <w:lang w:val="fr-FR"/>
              </w:rPr>
              <w:t xml:space="preserve"> </w:t>
            </w:r>
            <w:r w:rsidRPr="00F06E17">
              <w:rPr>
                <w:b/>
                <w:i/>
                <w:sz w:val="22"/>
                <w:lang w:val="fr-FR"/>
              </w:rPr>
              <w:t xml:space="preserve">: </w:t>
            </w:r>
            <w:r w:rsidR="004440BF" w:rsidRPr="00F06E17">
              <w:rPr>
                <w:b/>
                <w:i/>
                <w:sz w:val="22"/>
                <w:lang w:val="fr-FR"/>
              </w:rPr>
              <w:t>i</w:t>
            </w:r>
            <w:r w:rsidRPr="00F06E17">
              <w:rPr>
                <w:b/>
                <w:i/>
                <w:sz w:val="22"/>
                <w:lang w:val="fr-FR"/>
              </w:rPr>
              <w:t>ncorpor</w:t>
            </w:r>
            <w:r w:rsidR="004440BF" w:rsidRPr="00F06E17">
              <w:rPr>
                <w:b/>
                <w:i/>
                <w:sz w:val="22"/>
                <w:lang w:val="fr-FR"/>
              </w:rPr>
              <w:t>er les commentaires obtenus suite à la consultation officielle des États de l</w:t>
            </w:r>
            <w:r w:rsidR="0069417D" w:rsidRPr="00F06E17">
              <w:rPr>
                <w:b/>
                <w:i/>
                <w:sz w:val="22"/>
                <w:lang w:val="fr-FR"/>
              </w:rPr>
              <w:t>’</w:t>
            </w:r>
            <w:r w:rsidR="004440BF" w:rsidRPr="00F06E17">
              <w:rPr>
                <w:b/>
                <w:i/>
                <w:sz w:val="22"/>
                <w:lang w:val="fr-FR"/>
              </w:rPr>
              <w:t>aire de répartition et soumettre l</w:t>
            </w:r>
            <w:r w:rsidR="0069417D" w:rsidRPr="00F06E17">
              <w:rPr>
                <w:b/>
                <w:i/>
                <w:sz w:val="22"/>
                <w:lang w:val="fr-FR"/>
              </w:rPr>
              <w:t>’</w:t>
            </w:r>
            <w:r w:rsidR="004440BF" w:rsidRPr="00F06E17">
              <w:rPr>
                <w:b/>
                <w:i/>
                <w:sz w:val="22"/>
                <w:lang w:val="fr-FR"/>
              </w:rPr>
              <w:t>avant-projet</w:t>
            </w:r>
            <w:r w:rsidRPr="00F06E17">
              <w:rPr>
                <w:b/>
                <w:i/>
                <w:sz w:val="22"/>
                <w:lang w:val="fr-FR"/>
              </w:rPr>
              <w:t xml:space="preserve"> </w:t>
            </w:r>
            <w:r w:rsidR="004440BF" w:rsidRPr="00F06E17">
              <w:rPr>
                <w:b/>
                <w:i/>
                <w:sz w:val="22"/>
                <w:lang w:val="fr-FR"/>
              </w:rPr>
              <w:t xml:space="preserve">de plan </w:t>
            </w:r>
            <w:r w:rsidRPr="00F06E17">
              <w:rPr>
                <w:b/>
                <w:i/>
                <w:sz w:val="22"/>
                <w:lang w:val="fr-FR"/>
              </w:rPr>
              <w:t xml:space="preserve">– </w:t>
            </w:r>
            <w:r w:rsidR="004440BF" w:rsidRPr="00F06E17">
              <w:rPr>
                <w:b/>
                <w:i/>
                <w:sz w:val="22"/>
                <w:lang w:val="fr-FR"/>
              </w:rPr>
              <w:t>par l</w:t>
            </w:r>
            <w:r w:rsidR="0069417D" w:rsidRPr="00F06E17">
              <w:rPr>
                <w:b/>
                <w:i/>
                <w:sz w:val="22"/>
                <w:lang w:val="fr-FR"/>
              </w:rPr>
              <w:t>’</w:t>
            </w:r>
            <w:r w:rsidR="004440BF" w:rsidRPr="00F06E17">
              <w:rPr>
                <w:b/>
                <w:i/>
                <w:sz w:val="22"/>
                <w:lang w:val="fr-FR"/>
              </w:rPr>
              <w:t>intermédiaire du</w:t>
            </w:r>
            <w:r w:rsidRPr="00F06E17">
              <w:rPr>
                <w:b/>
                <w:i/>
                <w:sz w:val="22"/>
                <w:lang w:val="fr-FR"/>
              </w:rPr>
              <w:t xml:space="preserve"> Secr</w:t>
            </w:r>
            <w:r w:rsidR="004440BF" w:rsidRPr="00F06E17">
              <w:rPr>
                <w:b/>
                <w:i/>
                <w:sz w:val="22"/>
                <w:lang w:val="fr-FR"/>
              </w:rPr>
              <w:t>é</w:t>
            </w:r>
            <w:r w:rsidRPr="00F06E17">
              <w:rPr>
                <w:b/>
                <w:i/>
                <w:sz w:val="22"/>
                <w:lang w:val="fr-FR"/>
              </w:rPr>
              <w:t xml:space="preserve">tariat </w:t>
            </w:r>
            <w:r w:rsidR="004440BF" w:rsidRPr="00F06E17">
              <w:rPr>
                <w:b/>
                <w:i/>
                <w:sz w:val="22"/>
                <w:lang w:val="fr-FR"/>
              </w:rPr>
              <w:t>–</w:t>
            </w:r>
            <w:r w:rsidRPr="00F06E17">
              <w:rPr>
                <w:b/>
                <w:i/>
                <w:sz w:val="22"/>
                <w:lang w:val="fr-FR"/>
              </w:rPr>
              <w:t xml:space="preserve"> </w:t>
            </w:r>
            <w:r w:rsidR="004440BF" w:rsidRPr="00F06E17">
              <w:rPr>
                <w:b/>
                <w:i/>
                <w:sz w:val="22"/>
                <w:lang w:val="fr-FR"/>
              </w:rPr>
              <w:t xml:space="preserve">pour </w:t>
            </w:r>
            <w:r w:rsidR="004440BF" w:rsidRPr="00F06E17">
              <w:rPr>
                <w:b/>
                <w:i/>
                <w:sz w:val="22"/>
                <w:lang w:val="fr-FR"/>
              </w:rPr>
              <w:lastRenderedPageBreak/>
              <w:t>approbation officielle par le Comité technique et le Comité permanent de l</w:t>
            </w:r>
            <w:r w:rsidR="0069417D" w:rsidRPr="00F06E17">
              <w:rPr>
                <w:b/>
                <w:i/>
                <w:sz w:val="22"/>
                <w:lang w:val="fr-FR"/>
              </w:rPr>
              <w:t>’</w:t>
            </w:r>
            <w:r w:rsidR="004440BF" w:rsidRPr="00F06E17">
              <w:rPr>
                <w:b/>
                <w:i/>
                <w:sz w:val="22"/>
                <w:lang w:val="fr-FR"/>
              </w:rPr>
              <w:t>AEWA, et adoption ultérieure par la Réunion des Parties à l</w:t>
            </w:r>
            <w:r w:rsidR="0069417D" w:rsidRPr="00F06E17">
              <w:rPr>
                <w:b/>
                <w:i/>
                <w:sz w:val="22"/>
                <w:lang w:val="fr-FR"/>
              </w:rPr>
              <w:t>’</w:t>
            </w:r>
            <w:r w:rsidRPr="00F06E17">
              <w:rPr>
                <w:b/>
                <w:i/>
                <w:sz w:val="22"/>
                <w:lang w:val="fr-FR"/>
              </w:rPr>
              <w:t>AEWA</w:t>
            </w:r>
            <w:r w:rsidR="004440BF" w:rsidRPr="00F06E17">
              <w:rPr>
                <w:b/>
                <w:i/>
                <w:sz w:val="22"/>
                <w:lang w:val="fr-FR"/>
              </w:rPr>
              <w:t>.</w:t>
            </w:r>
          </w:p>
          <w:p w14:paraId="7C6636CB" w14:textId="77777777" w:rsidR="0068321F" w:rsidRPr="00F06E17" w:rsidRDefault="0068321F" w:rsidP="0068321F">
            <w:pPr>
              <w:rPr>
                <w:sz w:val="22"/>
                <w:lang w:val="fr-FR"/>
              </w:rPr>
            </w:pPr>
            <w:r w:rsidRPr="00F06E17">
              <w:rPr>
                <w:b/>
                <w:i/>
                <w:color w:val="1F3864" w:themeColor="accent1" w:themeShade="80"/>
                <w:sz w:val="22"/>
                <w:lang w:val="fr-FR"/>
              </w:rPr>
              <w:t xml:space="preserve"> </w:t>
            </w:r>
          </w:p>
        </w:tc>
      </w:tr>
    </w:tbl>
    <w:p w14:paraId="12998C6B" w14:textId="77777777" w:rsidR="0068321F" w:rsidRPr="00F06E17" w:rsidRDefault="0068321F" w:rsidP="0068321F">
      <w:pPr>
        <w:rPr>
          <w:i/>
          <w:sz w:val="22"/>
          <w:lang w:val="fr-FR"/>
        </w:rPr>
      </w:pPr>
    </w:p>
    <w:p w14:paraId="27AC9248" w14:textId="6C832B92" w:rsidR="0068321F" w:rsidRPr="00F06E17" w:rsidRDefault="0068321F" w:rsidP="0068321F">
      <w:pPr>
        <w:rPr>
          <w:i/>
          <w:sz w:val="22"/>
          <w:lang w:val="fr-FR"/>
        </w:rPr>
      </w:pPr>
      <w:r w:rsidRPr="00F06E17">
        <w:rPr>
          <w:i/>
          <w:sz w:val="22"/>
          <w:lang w:val="fr-FR"/>
        </w:rPr>
        <w:t>Table</w:t>
      </w:r>
      <w:r w:rsidR="007528CA">
        <w:rPr>
          <w:i/>
          <w:sz w:val="22"/>
          <w:lang w:val="fr-FR"/>
        </w:rPr>
        <w:t>au</w:t>
      </w:r>
      <w:r w:rsidRPr="00F06E17">
        <w:rPr>
          <w:i/>
          <w:sz w:val="22"/>
          <w:lang w:val="fr-FR"/>
        </w:rPr>
        <w:t xml:space="preserve"> I:</w:t>
      </w:r>
      <w:r w:rsidR="004440BF" w:rsidRPr="00F06E17">
        <w:rPr>
          <w:i/>
          <w:sz w:val="22"/>
          <w:lang w:val="fr-FR"/>
        </w:rPr>
        <w:t xml:space="preserve"> Les différentes étapes principales du processus de planification des actions/de la gestion de l</w:t>
      </w:r>
      <w:r w:rsidR="0069417D" w:rsidRPr="00F06E17">
        <w:rPr>
          <w:i/>
          <w:sz w:val="22"/>
          <w:lang w:val="fr-FR"/>
        </w:rPr>
        <w:t>’</w:t>
      </w:r>
      <w:r w:rsidR="004440BF" w:rsidRPr="00F06E17">
        <w:rPr>
          <w:i/>
          <w:sz w:val="22"/>
          <w:lang w:val="fr-FR"/>
        </w:rPr>
        <w:t>AEWA. Notez qu</w:t>
      </w:r>
      <w:r w:rsidR="0069417D" w:rsidRPr="00F06E17">
        <w:rPr>
          <w:i/>
          <w:sz w:val="22"/>
          <w:lang w:val="fr-FR"/>
        </w:rPr>
        <w:t>’</w:t>
      </w:r>
      <w:r w:rsidR="004440BF" w:rsidRPr="00F06E17">
        <w:rPr>
          <w:i/>
          <w:sz w:val="22"/>
          <w:lang w:val="fr-FR"/>
        </w:rPr>
        <w:t>aucun processus de planification d</w:t>
      </w:r>
      <w:r w:rsidR="0069417D" w:rsidRPr="00F06E17">
        <w:rPr>
          <w:i/>
          <w:sz w:val="22"/>
          <w:lang w:val="fr-FR"/>
        </w:rPr>
        <w:t>’</w:t>
      </w:r>
      <w:r w:rsidR="004440BF" w:rsidRPr="00F06E17">
        <w:rPr>
          <w:i/>
          <w:sz w:val="22"/>
          <w:lang w:val="fr-FR"/>
        </w:rPr>
        <w:t>actions</w:t>
      </w:r>
      <w:r w:rsidRPr="00F06E17">
        <w:rPr>
          <w:i/>
          <w:sz w:val="22"/>
          <w:lang w:val="fr-FR"/>
        </w:rPr>
        <w:t>/</w:t>
      </w:r>
      <w:r w:rsidR="004440BF" w:rsidRPr="00F06E17">
        <w:rPr>
          <w:i/>
          <w:sz w:val="22"/>
          <w:lang w:val="fr-FR"/>
        </w:rPr>
        <w:t>de gestion n</w:t>
      </w:r>
      <w:r w:rsidR="0069417D" w:rsidRPr="00F06E17">
        <w:rPr>
          <w:i/>
          <w:sz w:val="22"/>
          <w:lang w:val="fr-FR"/>
        </w:rPr>
        <w:t>’</w:t>
      </w:r>
      <w:r w:rsidR="004440BF" w:rsidRPr="00F06E17">
        <w:rPr>
          <w:i/>
          <w:sz w:val="22"/>
          <w:lang w:val="fr-FR"/>
        </w:rPr>
        <w:t>est identique et que tant la facilitation que le calendrier peuvent être adaptés par le Secrétariat</w:t>
      </w:r>
      <w:r w:rsidR="002719A9" w:rsidRPr="00F06E17">
        <w:rPr>
          <w:i/>
          <w:sz w:val="22"/>
          <w:lang w:val="fr-FR"/>
        </w:rPr>
        <w:t>,</w:t>
      </w:r>
      <w:r w:rsidR="004440BF" w:rsidRPr="00F06E17">
        <w:rPr>
          <w:i/>
          <w:sz w:val="22"/>
          <w:lang w:val="fr-FR"/>
        </w:rPr>
        <w:t xml:space="preserve"> en fonction, notamment, des ressources disponibles ainsi que des calendriers de réunion des organes directeurs de l</w:t>
      </w:r>
      <w:r w:rsidR="0069417D" w:rsidRPr="00F06E17">
        <w:rPr>
          <w:i/>
          <w:sz w:val="22"/>
          <w:lang w:val="fr-FR"/>
        </w:rPr>
        <w:t>’</w:t>
      </w:r>
      <w:r w:rsidR="004440BF" w:rsidRPr="00F06E17">
        <w:rPr>
          <w:i/>
          <w:sz w:val="22"/>
          <w:lang w:val="fr-FR"/>
        </w:rPr>
        <w:t>AEWA.</w:t>
      </w:r>
      <w:r w:rsidRPr="00F06E17">
        <w:rPr>
          <w:i/>
          <w:sz w:val="22"/>
          <w:lang w:val="fr-FR"/>
        </w:rPr>
        <w:t xml:space="preserve"> </w:t>
      </w:r>
    </w:p>
    <w:p w14:paraId="6BF15E9B" w14:textId="77777777" w:rsidR="0068321F" w:rsidRPr="00F06E17" w:rsidRDefault="0068321F" w:rsidP="0068321F">
      <w:pPr>
        <w:rPr>
          <w:i/>
          <w:sz w:val="22"/>
          <w:lang w:val="fr-FR"/>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443"/>
        <w:gridCol w:w="4753"/>
      </w:tblGrid>
      <w:tr w:rsidR="0068321F" w:rsidRPr="00457AAC" w:rsidDel="002621D4" w14:paraId="6C44598B" w14:textId="77777777" w:rsidTr="000241B5">
        <w:trPr>
          <w:trHeight w:val="424"/>
          <w:jc w:val="center"/>
        </w:trPr>
        <w:tc>
          <w:tcPr>
            <w:tcW w:w="5000" w:type="pct"/>
            <w:gridSpan w:val="2"/>
            <w:shd w:val="clear" w:color="auto" w:fill="BFBFBF" w:themeFill="background1" w:themeFillShade="BF"/>
            <w:vAlign w:val="center"/>
          </w:tcPr>
          <w:p w14:paraId="25C75CEB" w14:textId="5037A1A3" w:rsidR="0068321F" w:rsidRPr="00F06E17" w:rsidDel="002621D4" w:rsidRDefault="004440BF" w:rsidP="0068321F">
            <w:pPr>
              <w:rPr>
                <w:b/>
                <w:sz w:val="22"/>
                <w:lang w:val="fr-FR"/>
              </w:rPr>
            </w:pPr>
            <w:r w:rsidRPr="00F06E17">
              <w:rPr>
                <w:b/>
                <w:sz w:val="22"/>
                <w:lang w:val="fr-FR"/>
              </w:rPr>
              <w:t>Processus de planification des actions/</w:t>
            </w:r>
            <w:r w:rsidR="00C60831" w:rsidRPr="00F06E17">
              <w:rPr>
                <w:b/>
                <w:sz w:val="22"/>
                <w:lang w:val="fr-FR"/>
              </w:rPr>
              <w:t xml:space="preserve">de </w:t>
            </w:r>
            <w:r w:rsidRPr="00F06E17">
              <w:rPr>
                <w:b/>
                <w:sz w:val="22"/>
                <w:lang w:val="fr-FR"/>
              </w:rPr>
              <w:t>la gestion dans le cadre de l</w:t>
            </w:r>
            <w:r w:rsidR="0069417D" w:rsidRPr="00F06E17">
              <w:rPr>
                <w:b/>
                <w:sz w:val="22"/>
                <w:lang w:val="fr-FR"/>
              </w:rPr>
              <w:t>’</w:t>
            </w:r>
            <w:r w:rsidRPr="00F06E17">
              <w:rPr>
                <w:b/>
                <w:sz w:val="22"/>
                <w:lang w:val="fr-FR"/>
              </w:rPr>
              <w:t>AEWA</w:t>
            </w:r>
          </w:p>
        </w:tc>
      </w:tr>
      <w:tr w:rsidR="0068321F" w:rsidRPr="00457AAC" w:rsidDel="002621D4" w14:paraId="0EF87CE2" w14:textId="77777777" w:rsidTr="000241B5">
        <w:trPr>
          <w:trHeight w:val="353"/>
          <w:jc w:val="center"/>
        </w:trPr>
        <w:tc>
          <w:tcPr>
            <w:tcW w:w="2669" w:type="pct"/>
            <w:shd w:val="clear" w:color="auto" w:fill="F2F2F2" w:themeFill="background1" w:themeFillShade="F2"/>
            <w:vAlign w:val="center"/>
          </w:tcPr>
          <w:p w14:paraId="152C0FDA" w14:textId="49B287D2" w:rsidR="0068321F" w:rsidRPr="00F06E17" w:rsidDel="002621D4" w:rsidRDefault="004440BF" w:rsidP="0068321F">
            <w:pPr>
              <w:rPr>
                <w:b/>
                <w:sz w:val="22"/>
                <w:lang w:val="fr-FR"/>
              </w:rPr>
            </w:pPr>
            <w:r w:rsidRPr="00F06E17">
              <w:rPr>
                <w:b/>
                <w:sz w:val="22"/>
                <w:lang w:val="fr-FR"/>
              </w:rPr>
              <w:t>ÉTAPES</w:t>
            </w:r>
          </w:p>
        </w:tc>
        <w:tc>
          <w:tcPr>
            <w:tcW w:w="2331" w:type="pct"/>
            <w:shd w:val="clear" w:color="auto" w:fill="F2F2F2" w:themeFill="background1" w:themeFillShade="F2"/>
            <w:vAlign w:val="center"/>
          </w:tcPr>
          <w:p w14:paraId="5668D677" w14:textId="038CAFD5" w:rsidR="0068321F" w:rsidRPr="00F06E17" w:rsidDel="002621D4" w:rsidRDefault="004440BF" w:rsidP="0068321F">
            <w:pPr>
              <w:rPr>
                <w:sz w:val="22"/>
                <w:lang w:val="fr-FR"/>
              </w:rPr>
            </w:pPr>
            <w:r w:rsidRPr="00F06E17">
              <w:rPr>
                <w:b/>
                <w:sz w:val="22"/>
                <w:lang w:val="fr-FR"/>
              </w:rPr>
              <w:t xml:space="preserve">ACTEURS </w:t>
            </w:r>
            <w:r w:rsidR="00C60831" w:rsidRPr="00F06E17">
              <w:rPr>
                <w:b/>
                <w:sz w:val="22"/>
                <w:lang w:val="fr-FR"/>
              </w:rPr>
              <w:t xml:space="preserve">EN CHEF ET ACTEURS </w:t>
            </w:r>
            <w:r w:rsidRPr="00F06E17">
              <w:rPr>
                <w:b/>
                <w:sz w:val="22"/>
                <w:lang w:val="fr-FR"/>
              </w:rPr>
              <w:t>PRINCIPAUX</w:t>
            </w:r>
          </w:p>
        </w:tc>
      </w:tr>
      <w:tr w:rsidR="0068321F" w:rsidRPr="00F06E17" w:rsidDel="002621D4" w14:paraId="2BF987BD" w14:textId="77777777" w:rsidTr="000241B5">
        <w:trPr>
          <w:trHeight w:val="605"/>
          <w:jc w:val="center"/>
        </w:trPr>
        <w:tc>
          <w:tcPr>
            <w:tcW w:w="2669" w:type="pct"/>
            <w:vAlign w:val="center"/>
          </w:tcPr>
          <w:p w14:paraId="6DDBA1EC" w14:textId="62B15B29" w:rsidR="0068321F" w:rsidRPr="00F06E17" w:rsidDel="002621D4" w:rsidRDefault="004440BF" w:rsidP="0068321F">
            <w:pPr>
              <w:rPr>
                <w:sz w:val="22"/>
                <w:lang w:val="fr-FR"/>
              </w:rPr>
            </w:pPr>
            <w:r w:rsidRPr="00F06E17">
              <w:rPr>
                <w:sz w:val="22"/>
                <w:lang w:val="fr-FR"/>
              </w:rPr>
              <w:t>Mandat pour l</w:t>
            </w:r>
            <w:r w:rsidR="0069417D" w:rsidRPr="00F06E17">
              <w:rPr>
                <w:sz w:val="22"/>
                <w:lang w:val="fr-FR"/>
              </w:rPr>
              <w:t>’</w:t>
            </w:r>
            <w:r w:rsidRPr="00F06E17">
              <w:rPr>
                <w:sz w:val="22"/>
                <w:lang w:val="fr-FR"/>
              </w:rPr>
              <w:t>élaboration d</w:t>
            </w:r>
            <w:r w:rsidR="0069417D" w:rsidRPr="00F06E17">
              <w:rPr>
                <w:sz w:val="22"/>
                <w:lang w:val="fr-FR"/>
              </w:rPr>
              <w:t>’</w:t>
            </w:r>
            <w:r w:rsidRPr="00F06E17">
              <w:rPr>
                <w:sz w:val="22"/>
                <w:lang w:val="fr-FR"/>
              </w:rPr>
              <w:t>un plan de gestion des espèces</w:t>
            </w:r>
            <w:r w:rsidR="00BF17CF">
              <w:rPr>
                <w:sz w:val="22"/>
                <w:lang w:val="fr-FR"/>
              </w:rPr>
              <w:t>.</w:t>
            </w:r>
          </w:p>
        </w:tc>
        <w:tc>
          <w:tcPr>
            <w:tcW w:w="2331" w:type="pct"/>
            <w:vAlign w:val="center"/>
          </w:tcPr>
          <w:p w14:paraId="1DDFC0F0" w14:textId="4859BB3D" w:rsidR="0068321F" w:rsidRPr="00F06E17" w:rsidDel="002621D4" w:rsidRDefault="004440BF" w:rsidP="0068321F">
            <w:pPr>
              <w:rPr>
                <w:b/>
                <w:sz w:val="22"/>
                <w:lang w:val="fr-FR"/>
              </w:rPr>
            </w:pPr>
            <w:r w:rsidRPr="00F06E17">
              <w:rPr>
                <w:b/>
                <w:sz w:val="22"/>
                <w:lang w:val="fr-FR"/>
              </w:rPr>
              <w:t xml:space="preserve">Réunion des </w:t>
            </w:r>
            <w:r w:rsidR="0068321F" w:rsidRPr="00F06E17" w:rsidDel="002621D4">
              <w:rPr>
                <w:b/>
                <w:sz w:val="22"/>
                <w:lang w:val="fr-FR"/>
              </w:rPr>
              <w:t>Parties</w:t>
            </w:r>
          </w:p>
        </w:tc>
      </w:tr>
      <w:tr w:rsidR="0068321F" w:rsidRPr="00F06E17" w:rsidDel="002621D4" w14:paraId="6F28AF97" w14:textId="77777777" w:rsidTr="000241B5">
        <w:trPr>
          <w:trHeight w:val="928"/>
          <w:jc w:val="center"/>
        </w:trPr>
        <w:tc>
          <w:tcPr>
            <w:tcW w:w="2669" w:type="pct"/>
            <w:vAlign w:val="center"/>
          </w:tcPr>
          <w:p w14:paraId="1ED91B41" w14:textId="490315C0" w:rsidR="0068321F" w:rsidRPr="00F06E17" w:rsidDel="002621D4" w:rsidRDefault="00345670" w:rsidP="0068321F">
            <w:pPr>
              <w:rPr>
                <w:sz w:val="22"/>
                <w:lang w:val="fr-FR"/>
              </w:rPr>
            </w:pPr>
            <w:r w:rsidRPr="00F06E17">
              <w:rPr>
                <w:sz w:val="22"/>
                <w:lang w:val="fr-FR"/>
              </w:rPr>
              <w:t>Démarrage et facilitation du processus de planification de la gestion (c</w:t>
            </w:r>
            <w:r w:rsidR="0069417D" w:rsidRPr="00F06E17">
              <w:rPr>
                <w:sz w:val="22"/>
                <w:lang w:val="fr-FR"/>
              </w:rPr>
              <w:t>’</w:t>
            </w:r>
            <w:r w:rsidRPr="00F06E17">
              <w:rPr>
                <w:sz w:val="22"/>
                <w:lang w:val="fr-FR"/>
              </w:rPr>
              <w:t>est-à-dire identification d</w:t>
            </w:r>
            <w:r w:rsidR="0069417D" w:rsidRPr="00F06E17">
              <w:rPr>
                <w:sz w:val="22"/>
                <w:lang w:val="fr-FR"/>
              </w:rPr>
              <w:t>’</w:t>
            </w:r>
            <w:r w:rsidRPr="00F06E17">
              <w:rPr>
                <w:sz w:val="22"/>
                <w:lang w:val="fr-FR"/>
              </w:rPr>
              <w:t>un compilateur en chef ou d</w:t>
            </w:r>
            <w:r w:rsidR="0069417D" w:rsidRPr="00F06E17">
              <w:rPr>
                <w:sz w:val="22"/>
                <w:lang w:val="fr-FR"/>
              </w:rPr>
              <w:t>’</w:t>
            </w:r>
            <w:r w:rsidRPr="00F06E17">
              <w:rPr>
                <w:sz w:val="22"/>
                <w:lang w:val="fr-FR"/>
              </w:rPr>
              <w:t>une équipe de rédaction ; recherche de financement pour la compilation et l</w:t>
            </w:r>
            <w:r w:rsidR="0069417D" w:rsidRPr="00F06E17">
              <w:rPr>
                <w:sz w:val="22"/>
                <w:lang w:val="fr-FR"/>
              </w:rPr>
              <w:t>’</w:t>
            </w:r>
            <w:r w:rsidRPr="00F06E17">
              <w:rPr>
                <w:sz w:val="22"/>
                <w:lang w:val="fr-FR"/>
              </w:rPr>
              <w:t>atelier, et cetera)</w:t>
            </w:r>
            <w:r w:rsidR="00BF17CF">
              <w:rPr>
                <w:sz w:val="22"/>
                <w:lang w:val="fr-FR"/>
              </w:rPr>
              <w:t>.</w:t>
            </w:r>
          </w:p>
        </w:tc>
        <w:tc>
          <w:tcPr>
            <w:tcW w:w="2331" w:type="pct"/>
            <w:vAlign w:val="center"/>
          </w:tcPr>
          <w:p w14:paraId="09F74BEE" w14:textId="53B4A3FA" w:rsidR="0068321F" w:rsidRPr="00F06E17" w:rsidDel="002621D4" w:rsidRDefault="0068321F" w:rsidP="0068321F">
            <w:pPr>
              <w:rPr>
                <w:b/>
                <w:sz w:val="22"/>
                <w:lang w:val="fr-FR"/>
              </w:rPr>
            </w:pPr>
            <w:r w:rsidRPr="00F06E17" w:rsidDel="002621D4">
              <w:rPr>
                <w:b/>
                <w:sz w:val="22"/>
                <w:lang w:val="fr-FR"/>
              </w:rPr>
              <w:t>Secr</w:t>
            </w:r>
            <w:r w:rsidR="004440BF" w:rsidRPr="00F06E17">
              <w:rPr>
                <w:b/>
                <w:sz w:val="22"/>
                <w:lang w:val="fr-FR"/>
              </w:rPr>
              <w:t>é</w:t>
            </w:r>
            <w:r w:rsidRPr="00F06E17" w:rsidDel="002621D4">
              <w:rPr>
                <w:b/>
                <w:sz w:val="22"/>
                <w:lang w:val="fr-FR"/>
              </w:rPr>
              <w:t>tariat</w:t>
            </w:r>
            <w:r w:rsidR="004440BF" w:rsidRPr="00F06E17">
              <w:rPr>
                <w:b/>
                <w:sz w:val="22"/>
                <w:lang w:val="fr-FR"/>
              </w:rPr>
              <w:t xml:space="preserve"> de l</w:t>
            </w:r>
            <w:r w:rsidR="0069417D" w:rsidRPr="00F06E17">
              <w:rPr>
                <w:b/>
                <w:sz w:val="22"/>
                <w:lang w:val="fr-FR"/>
              </w:rPr>
              <w:t>’</w:t>
            </w:r>
            <w:r w:rsidR="004440BF" w:rsidRPr="00F06E17">
              <w:rPr>
                <w:b/>
                <w:sz w:val="22"/>
                <w:lang w:val="fr-FR"/>
              </w:rPr>
              <w:t>AEWA</w:t>
            </w:r>
          </w:p>
        </w:tc>
      </w:tr>
      <w:tr w:rsidR="0068321F" w:rsidRPr="00457AAC" w:rsidDel="002621D4" w14:paraId="0BA0AEA7" w14:textId="77777777" w:rsidTr="000241B5">
        <w:trPr>
          <w:trHeight w:val="928"/>
          <w:jc w:val="center"/>
        </w:trPr>
        <w:tc>
          <w:tcPr>
            <w:tcW w:w="2669" w:type="pct"/>
            <w:vAlign w:val="center"/>
          </w:tcPr>
          <w:p w14:paraId="06E534A9" w14:textId="16664922" w:rsidR="0068321F" w:rsidRPr="00F06E17" w:rsidDel="002621D4" w:rsidRDefault="00345670" w:rsidP="0068321F">
            <w:pPr>
              <w:rPr>
                <w:sz w:val="22"/>
                <w:lang w:val="fr-FR"/>
              </w:rPr>
            </w:pPr>
            <w:r w:rsidRPr="00F06E17">
              <w:rPr>
                <w:sz w:val="22"/>
                <w:lang w:val="fr-FR"/>
              </w:rPr>
              <w:t>Atelier intergouvernemental pour tous les principaux États de l</w:t>
            </w:r>
            <w:r w:rsidR="0069417D" w:rsidRPr="00F06E17">
              <w:rPr>
                <w:sz w:val="22"/>
                <w:lang w:val="fr-FR"/>
              </w:rPr>
              <w:t>’</w:t>
            </w:r>
            <w:r w:rsidRPr="00F06E17">
              <w:rPr>
                <w:sz w:val="22"/>
                <w:lang w:val="fr-FR"/>
              </w:rPr>
              <w:t>aire de répartition et les parties prenantes concernées</w:t>
            </w:r>
            <w:r w:rsidR="00BF17CF">
              <w:rPr>
                <w:sz w:val="22"/>
                <w:lang w:val="fr-FR"/>
              </w:rPr>
              <w:t>.</w:t>
            </w:r>
          </w:p>
        </w:tc>
        <w:tc>
          <w:tcPr>
            <w:tcW w:w="2331" w:type="pct"/>
            <w:vAlign w:val="center"/>
          </w:tcPr>
          <w:p w14:paraId="2221F42A" w14:textId="626EBC66" w:rsidR="0068321F" w:rsidRPr="00F06E17" w:rsidDel="002621D4" w:rsidRDefault="0068321F" w:rsidP="0068321F">
            <w:pPr>
              <w:rPr>
                <w:sz w:val="22"/>
                <w:lang w:val="fr-FR"/>
              </w:rPr>
            </w:pPr>
            <w:r w:rsidRPr="00F06E17" w:rsidDel="002621D4">
              <w:rPr>
                <w:b/>
                <w:sz w:val="22"/>
                <w:lang w:val="fr-FR"/>
              </w:rPr>
              <w:t>Secr</w:t>
            </w:r>
            <w:r w:rsidR="004440BF" w:rsidRPr="00F06E17">
              <w:rPr>
                <w:b/>
                <w:sz w:val="22"/>
                <w:lang w:val="fr-FR"/>
              </w:rPr>
              <w:t>é</w:t>
            </w:r>
            <w:r w:rsidRPr="00F06E17" w:rsidDel="002621D4">
              <w:rPr>
                <w:b/>
                <w:sz w:val="22"/>
                <w:lang w:val="fr-FR"/>
              </w:rPr>
              <w:t>tariat</w:t>
            </w:r>
            <w:r w:rsidRPr="00F06E17" w:rsidDel="002621D4">
              <w:rPr>
                <w:b/>
                <w:bCs/>
                <w:sz w:val="22"/>
                <w:lang w:val="fr-FR"/>
              </w:rPr>
              <w:t xml:space="preserve"> </w:t>
            </w:r>
            <w:r w:rsidR="004440BF" w:rsidRPr="00F06E17">
              <w:rPr>
                <w:b/>
                <w:bCs/>
                <w:sz w:val="22"/>
                <w:lang w:val="fr-FR"/>
              </w:rPr>
              <w:t>de l</w:t>
            </w:r>
            <w:r w:rsidR="0069417D" w:rsidRPr="00F06E17">
              <w:rPr>
                <w:b/>
                <w:bCs/>
                <w:sz w:val="22"/>
                <w:lang w:val="fr-FR"/>
              </w:rPr>
              <w:t>’</w:t>
            </w:r>
            <w:r w:rsidR="004440BF" w:rsidRPr="00F06E17">
              <w:rPr>
                <w:b/>
                <w:bCs/>
                <w:sz w:val="22"/>
                <w:lang w:val="fr-FR"/>
              </w:rPr>
              <w:t>AEWA</w:t>
            </w:r>
            <w:r w:rsidR="004440BF" w:rsidRPr="00F06E17">
              <w:rPr>
                <w:sz w:val="22"/>
                <w:lang w:val="fr-FR"/>
              </w:rPr>
              <w:t xml:space="preserve"> avec le compilateur principal /l</w:t>
            </w:r>
            <w:r w:rsidR="0069417D" w:rsidRPr="00F06E17">
              <w:rPr>
                <w:sz w:val="22"/>
                <w:lang w:val="fr-FR"/>
              </w:rPr>
              <w:t>’</w:t>
            </w:r>
            <w:r w:rsidR="004440BF" w:rsidRPr="00F06E17">
              <w:rPr>
                <w:sz w:val="22"/>
                <w:lang w:val="fr-FR"/>
              </w:rPr>
              <w:t>équipe de rédaction</w:t>
            </w:r>
            <w:r w:rsidRPr="00F06E17" w:rsidDel="002621D4">
              <w:rPr>
                <w:sz w:val="22"/>
                <w:lang w:val="fr-FR"/>
              </w:rPr>
              <w:t xml:space="preserve"> </w:t>
            </w:r>
            <w:r w:rsidR="004440BF" w:rsidRPr="00F06E17">
              <w:rPr>
                <w:sz w:val="22"/>
                <w:lang w:val="fr-FR"/>
              </w:rPr>
              <w:t>et les points focaux et les points de contact nationaux potentiels</w:t>
            </w:r>
          </w:p>
        </w:tc>
      </w:tr>
      <w:tr w:rsidR="0068321F" w:rsidRPr="00457AAC" w:rsidDel="002621D4" w14:paraId="0CCD1984" w14:textId="77777777" w:rsidTr="000241B5">
        <w:trPr>
          <w:trHeight w:val="907"/>
          <w:jc w:val="center"/>
        </w:trPr>
        <w:tc>
          <w:tcPr>
            <w:tcW w:w="2669" w:type="pct"/>
            <w:vAlign w:val="center"/>
          </w:tcPr>
          <w:p w14:paraId="2E58E368" w14:textId="6D1063C8" w:rsidR="0068321F" w:rsidRPr="00F06E17" w:rsidDel="002621D4" w:rsidRDefault="00345670" w:rsidP="0068321F">
            <w:pPr>
              <w:rPr>
                <w:sz w:val="22"/>
                <w:lang w:val="fr-FR"/>
              </w:rPr>
            </w:pPr>
            <w:r w:rsidRPr="00F06E17">
              <w:rPr>
                <w:sz w:val="22"/>
                <w:lang w:val="fr-FR"/>
              </w:rPr>
              <w:t xml:space="preserve">Les </w:t>
            </w:r>
            <w:r w:rsidR="0068321F" w:rsidRPr="00F06E17" w:rsidDel="002621D4">
              <w:rPr>
                <w:sz w:val="22"/>
                <w:lang w:val="fr-FR"/>
              </w:rPr>
              <w:t>participants</w:t>
            </w:r>
            <w:r w:rsidRPr="00F06E17">
              <w:rPr>
                <w:sz w:val="22"/>
                <w:lang w:val="fr-FR"/>
              </w:rPr>
              <w:t xml:space="preserve"> de l</w:t>
            </w:r>
            <w:r w:rsidR="0069417D" w:rsidRPr="00F06E17">
              <w:rPr>
                <w:sz w:val="22"/>
                <w:lang w:val="fr-FR"/>
              </w:rPr>
              <w:t>’</w:t>
            </w:r>
            <w:r w:rsidRPr="00F06E17">
              <w:rPr>
                <w:sz w:val="22"/>
                <w:lang w:val="fr-FR"/>
              </w:rPr>
              <w:t xml:space="preserve">atelier fournissent des commentaires sur le </w:t>
            </w:r>
            <w:r w:rsidR="0068321F" w:rsidRPr="00F06E17" w:rsidDel="002621D4">
              <w:rPr>
                <w:sz w:val="22"/>
                <w:lang w:val="fr-FR"/>
              </w:rPr>
              <w:t>1</w:t>
            </w:r>
            <w:r w:rsidRPr="00F06E17">
              <w:rPr>
                <w:sz w:val="22"/>
                <w:vertAlign w:val="superscript"/>
                <w:lang w:val="fr-FR"/>
              </w:rPr>
              <w:t>er</w:t>
            </w:r>
            <w:r w:rsidR="0068321F" w:rsidRPr="00F06E17" w:rsidDel="002621D4">
              <w:rPr>
                <w:sz w:val="22"/>
                <w:lang w:val="fr-FR"/>
              </w:rPr>
              <w:t xml:space="preserve"> </w:t>
            </w:r>
            <w:r w:rsidRPr="00F06E17">
              <w:rPr>
                <w:sz w:val="22"/>
                <w:lang w:val="fr-FR"/>
              </w:rPr>
              <w:t>avant-projet</w:t>
            </w:r>
            <w:r w:rsidR="00BF17CF">
              <w:rPr>
                <w:sz w:val="22"/>
                <w:lang w:val="fr-FR"/>
              </w:rPr>
              <w:t>.</w:t>
            </w:r>
          </w:p>
        </w:tc>
        <w:tc>
          <w:tcPr>
            <w:tcW w:w="2331" w:type="pct"/>
            <w:vAlign w:val="center"/>
          </w:tcPr>
          <w:p w14:paraId="2318E31A" w14:textId="761B7AA7" w:rsidR="0068321F" w:rsidRPr="00F06E17" w:rsidDel="002621D4" w:rsidRDefault="00DD3D09" w:rsidP="0068321F">
            <w:pPr>
              <w:rPr>
                <w:sz w:val="22"/>
                <w:lang w:val="fr-FR"/>
              </w:rPr>
            </w:pPr>
            <w:r w:rsidRPr="00F06E17">
              <w:rPr>
                <w:sz w:val="22"/>
                <w:lang w:val="fr-FR"/>
              </w:rPr>
              <w:t>C</w:t>
            </w:r>
            <w:r w:rsidR="004440BF" w:rsidRPr="00F06E17">
              <w:rPr>
                <w:sz w:val="22"/>
                <w:lang w:val="fr-FR"/>
              </w:rPr>
              <w:t>ompilateur</w:t>
            </w:r>
            <w:r w:rsidRPr="00F06E17">
              <w:rPr>
                <w:sz w:val="22"/>
                <w:lang w:val="fr-FR"/>
              </w:rPr>
              <w:t xml:space="preserve"> en chef</w:t>
            </w:r>
            <w:r w:rsidR="0068321F" w:rsidRPr="00F06E17" w:rsidDel="002621D4">
              <w:rPr>
                <w:sz w:val="22"/>
                <w:lang w:val="fr-FR"/>
              </w:rPr>
              <w:t xml:space="preserve">, </w:t>
            </w:r>
            <w:r w:rsidR="004440BF" w:rsidRPr="00F06E17">
              <w:rPr>
                <w:sz w:val="22"/>
                <w:lang w:val="fr-FR"/>
              </w:rPr>
              <w:t>Secrétariat de l</w:t>
            </w:r>
            <w:r w:rsidR="0069417D" w:rsidRPr="00F06E17">
              <w:rPr>
                <w:sz w:val="22"/>
                <w:lang w:val="fr-FR"/>
              </w:rPr>
              <w:t>’</w:t>
            </w:r>
            <w:r w:rsidR="0068321F" w:rsidRPr="00F06E17" w:rsidDel="002621D4">
              <w:rPr>
                <w:sz w:val="22"/>
                <w:lang w:val="fr-FR"/>
              </w:rPr>
              <w:t xml:space="preserve">AEWA, </w:t>
            </w:r>
            <w:r w:rsidR="0068321F" w:rsidRPr="00F06E17" w:rsidDel="002621D4">
              <w:rPr>
                <w:b/>
                <w:sz w:val="22"/>
                <w:lang w:val="fr-FR"/>
              </w:rPr>
              <w:t>participants</w:t>
            </w:r>
            <w:r w:rsidR="004440BF" w:rsidRPr="00F06E17">
              <w:rPr>
                <w:b/>
                <w:sz w:val="22"/>
                <w:lang w:val="fr-FR"/>
              </w:rPr>
              <w:t xml:space="preserve"> de l</w:t>
            </w:r>
            <w:r w:rsidR="0069417D" w:rsidRPr="00F06E17">
              <w:rPr>
                <w:b/>
                <w:sz w:val="22"/>
                <w:lang w:val="fr-FR"/>
              </w:rPr>
              <w:t>’</w:t>
            </w:r>
            <w:r w:rsidR="004440BF" w:rsidRPr="00F06E17">
              <w:rPr>
                <w:b/>
                <w:sz w:val="22"/>
                <w:lang w:val="fr-FR"/>
              </w:rPr>
              <w:t>atelier</w:t>
            </w:r>
          </w:p>
        </w:tc>
      </w:tr>
      <w:tr w:rsidR="0068321F" w:rsidRPr="00457AAC" w:rsidDel="002621D4" w14:paraId="204B052A" w14:textId="77777777" w:rsidTr="000241B5">
        <w:trPr>
          <w:trHeight w:val="907"/>
          <w:jc w:val="center"/>
        </w:trPr>
        <w:tc>
          <w:tcPr>
            <w:tcW w:w="2669" w:type="pct"/>
            <w:vAlign w:val="center"/>
          </w:tcPr>
          <w:p w14:paraId="335891DB" w14:textId="4D593705" w:rsidR="0068321F" w:rsidRPr="00F06E17" w:rsidDel="002621D4" w:rsidRDefault="00345670" w:rsidP="0068321F">
            <w:pPr>
              <w:rPr>
                <w:sz w:val="22"/>
                <w:lang w:val="fr-FR"/>
              </w:rPr>
            </w:pPr>
            <w:r w:rsidRPr="00F06E17">
              <w:rPr>
                <w:sz w:val="22"/>
                <w:lang w:val="fr-FR"/>
              </w:rPr>
              <w:t>Le Comité technique de l</w:t>
            </w:r>
            <w:r w:rsidR="0069417D" w:rsidRPr="00F06E17">
              <w:rPr>
                <w:sz w:val="22"/>
                <w:lang w:val="fr-FR"/>
              </w:rPr>
              <w:t>’</w:t>
            </w:r>
            <w:r w:rsidR="0068321F" w:rsidRPr="00F06E17" w:rsidDel="002621D4">
              <w:rPr>
                <w:sz w:val="22"/>
                <w:lang w:val="fr-FR"/>
              </w:rPr>
              <w:t xml:space="preserve">AEWA </w:t>
            </w:r>
            <w:r w:rsidRPr="00F06E17">
              <w:rPr>
                <w:sz w:val="22"/>
                <w:lang w:val="fr-FR"/>
              </w:rPr>
              <w:t>fournit une évaluation</w:t>
            </w:r>
            <w:r w:rsidR="00E43DD3">
              <w:rPr>
                <w:sz w:val="22"/>
                <w:lang w:val="fr-FR"/>
              </w:rPr>
              <w:t>/</w:t>
            </w:r>
            <w:r w:rsidR="0068321F" w:rsidRPr="00F06E17" w:rsidDel="002621D4">
              <w:rPr>
                <w:sz w:val="22"/>
                <w:lang w:val="fr-FR"/>
              </w:rPr>
              <w:t xml:space="preserve"> </w:t>
            </w:r>
            <w:r w:rsidRPr="00F06E17">
              <w:rPr>
                <w:sz w:val="22"/>
                <w:lang w:val="fr-FR"/>
              </w:rPr>
              <w:t>approbation</w:t>
            </w:r>
            <w:r w:rsidR="0068321F" w:rsidRPr="00F06E17" w:rsidDel="002621D4">
              <w:rPr>
                <w:sz w:val="22"/>
                <w:lang w:val="fr-FR"/>
              </w:rPr>
              <w:t xml:space="preserve"> </w:t>
            </w:r>
            <w:r w:rsidR="00C60831" w:rsidRPr="00F06E17">
              <w:rPr>
                <w:sz w:val="22"/>
                <w:lang w:val="fr-FR"/>
              </w:rPr>
              <w:t xml:space="preserve">technique </w:t>
            </w:r>
            <w:r w:rsidRPr="00F06E17">
              <w:rPr>
                <w:sz w:val="22"/>
                <w:lang w:val="fr-FR"/>
              </w:rPr>
              <w:t xml:space="preserve">du </w:t>
            </w:r>
            <w:r w:rsidR="0068321F" w:rsidRPr="00F06E17" w:rsidDel="002621D4">
              <w:rPr>
                <w:sz w:val="22"/>
                <w:lang w:val="fr-FR"/>
              </w:rPr>
              <w:t>2</w:t>
            </w:r>
            <w:r w:rsidRPr="00F06E17">
              <w:rPr>
                <w:sz w:val="22"/>
                <w:vertAlign w:val="superscript"/>
                <w:lang w:val="fr-FR"/>
              </w:rPr>
              <w:t>e</w:t>
            </w:r>
            <w:r w:rsidR="0068321F" w:rsidRPr="00F06E17" w:rsidDel="002621D4">
              <w:rPr>
                <w:sz w:val="22"/>
                <w:lang w:val="fr-FR"/>
              </w:rPr>
              <w:t xml:space="preserve"> </w:t>
            </w:r>
            <w:r w:rsidRPr="00F06E17">
              <w:rPr>
                <w:sz w:val="22"/>
                <w:lang w:val="fr-FR"/>
              </w:rPr>
              <w:t>avant-projet</w:t>
            </w:r>
            <w:r w:rsidR="00BF17CF">
              <w:rPr>
                <w:sz w:val="22"/>
                <w:lang w:val="fr-FR"/>
              </w:rPr>
              <w:t>.</w:t>
            </w:r>
          </w:p>
        </w:tc>
        <w:tc>
          <w:tcPr>
            <w:tcW w:w="2331" w:type="pct"/>
            <w:vAlign w:val="center"/>
          </w:tcPr>
          <w:p w14:paraId="67E03B2C" w14:textId="186BBD9A" w:rsidR="0068321F" w:rsidRPr="00F06E17" w:rsidDel="002621D4" w:rsidRDefault="006F3002" w:rsidP="0068321F">
            <w:pPr>
              <w:rPr>
                <w:sz w:val="22"/>
                <w:lang w:val="fr-FR"/>
              </w:rPr>
            </w:pPr>
            <w:r w:rsidRPr="00F06E17">
              <w:rPr>
                <w:sz w:val="22"/>
                <w:lang w:val="fr-FR"/>
              </w:rPr>
              <w:t>C</w:t>
            </w:r>
            <w:r w:rsidR="004440BF" w:rsidRPr="00F06E17">
              <w:rPr>
                <w:sz w:val="22"/>
                <w:lang w:val="fr-FR"/>
              </w:rPr>
              <w:t>ompilateur</w:t>
            </w:r>
            <w:r w:rsidRPr="00F06E17">
              <w:rPr>
                <w:sz w:val="22"/>
                <w:lang w:val="fr-FR"/>
              </w:rPr>
              <w:t xml:space="preserve"> en chef</w:t>
            </w:r>
            <w:r w:rsidR="004440BF" w:rsidRPr="00F06E17" w:rsidDel="002621D4">
              <w:rPr>
                <w:sz w:val="22"/>
                <w:lang w:val="fr-FR"/>
              </w:rPr>
              <w:t xml:space="preserve">, </w:t>
            </w:r>
            <w:r w:rsidR="004440BF" w:rsidRPr="00F06E17">
              <w:rPr>
                <w:sz w:val="22"/>
                <w:lang w:val="fr-FR"/>
              </w:rPr>
              <w:t>Secrétariat de l</w:t>
            </w:r>
            <w:r w:rsidR="0069417D" w:rsidRPr="00F06E17">
              <w:rPr>
                <w:sz w:val="22"/>
                <w:lang w:val="fr-FR"/>
              </w:rPr>
              <w:t>’</w:t>
            </w:r>
            <w:r w:rsidR="004440BF" w:rsidRPr="00F06E17" w:rsidDel="002621D4">
              <w:rPr>
                <w:sz w:val="22"/>
                <w:lang w:val="fr-FR"/>
              </w:rPr>
              <w:t xml:space="preserve">AEWA, </w:t>
            </w:r>
            <w:r w:rsidR="0068321F" w:rsidRPr="00F06E17" w:rsidDel="002621D4">
              <w:rPr>
                <w:sz w:val="22"/>
                <w:lang w:val="fr-FR"/>
              </w:rPr>
              <w:t xml:space="preserve"> </w:t>
            </w:r>
            <w:r w:rsidR="004440BF" w:rsidRPr="00F06E17">
              <w:rPr>
                <w:b/>
                <w:bCs/>
                <w:sz w:val="22"/>
                <w:lang w:val="fr-FR"/>
              </w:rPr>
              <w:t>Comité technique de l</w:t>
            </w:r>
            <w:r w:rsidR="0069417D" w:rsidRPr="00F06E17">
              <w:rPr>
                <w:b/>
                <w:bCs/>
                <w:sz w:val="22"/>
                <w:lang w:val="fr-FR"/>
              </w:rPr>
              <w:t>’</w:t>
            </w:r>
            <w:r w:rsidR="0068321F" w:rsidRPr="00F06E17" w:rsidDel="002621D4">
              <w:rPr>
                <w:b/>
                <w:bCs/>
                <w:sz w:val="22"/>
                <w:lang w:val="fr-FR"/>
              </w:rPr>
              <w:t>A</w:t>
            </w:r>
            <w:r w:rsidR="0068321F" w:rsidRPr="00F06E17" w:rsidDel="002621D4">
              <w:rPr>
                <w:b/>
                <w:sz w:val="22"/>
                <w:lang w:val="fr-FR"/>
              </w:rPr>
              <w:t>EWA</w:t>
            </w:r>
          </w:p>
        </w:tc>
      </w:tr>
      <w:tr w:rsidR="0068321F" w:rsidRPr="00457AAC" w:rsidDel="002621D4" w14:paraId="68C56A36" w14:textId="77777777" w:rsidTr="000241B5">
        <w:trPr>
          <w:trHeight w:val="928"/>
          <w:jc w:val="center"/>
        </w:trPr>
        <w:tc>
          <w:tcPr>
            <w:tcW w:w="2669" w:type="pct"/>
            <w:vAlign w:val="center"/>
          </w:tcPr>
          <w:p w14:paraId="7911F199" w14:textId="71132DBD" w:rsidR="0068321F" w:rsidRPr="00F06E17" w:rsidDel="002621D4" w:rsidRDefault="00345670" w:rsidP="0068321F">
            <w:pPr>
              <w:rPr>
                <w:sz w:val="22"/>
                <w:lang w:val="fr-FR"/>
              </w:rPr>
            </w:pPr>
            <w:r w:rsidRPr="00F06E17">
              <w:rPr>
                <w:sz w:val="22"/>
                <w:lang w:val="fr-FR"/>
              </w:rPr>
              <w:t>C</w:t>
            </w:r>
            <w:r w:rsidR="0068321F" w:rsidRPr="00F06E17" w:rsidDel="002621D4">
              <w:rPr>
                <w:sz w:val="22"/>
                <w:lang w:val="fr-FR"/>
              </w:rPr>
              <w:t xml:space="preserve">onsultation </w:t>
            </w:r>
            <w:r w:rsidRPr="00F06E17">
              <w:rPr>
                <w:sz w:val="22"/>
                <w:lang w:val="fr-FR"/>
              </w:rPr>
              <w:t xml:space="preserve">gouvernementale officielle </w:t>
            </w:r>
            <w:r w:rsidR="000B0385" w:rsidRPr="00F06E17">
              <w:rPr>
                <w:sz w:val="22"/>
                <w:lang w:val="fr-FR"/>
              </w:rPr>
              <w:t>du</w:t>
            </w:r>
            <w:r w:rsidRPr="00F06E17">
              <w:rPr>
                <w:sz w:val="22"/>
                <w:lang w:val="fr-FR"/>
              </w:rPr>
              <w:t xml:space="preserve"> </w:t>
            </w:r>
            <w:r w:rsidR="0068321F" w:rsidRPr="00F06E17" w:rsidDel="002621D4">
              <w:rPr>
                <w:sz w:val="22"/>
                <w:lang w:val="fr-FR"/>
              </w:rPr>
              <w:t>3</w:t>
            </w:r>
            <w:r w:rsidRPr="00F06E17">
              <w:rPr>
                <w:sz w:val="22"/>
                <w:vertAlign w:val="superscript"/>
                <w:lang w:val="fr-FR"/>
              </w:rPr>
              <w:t>e</w:t>
            </w:r>
            <w:r w:rsidR="0068321F" w:rsidRPr="00F06E17" w:rsidDel="002621D4">
              <w:rPr>
                <w:sz w:val="22"/>
                <w:lang w:val="fr-FR"/>
              </w:rPr>
              <w:t xml:space="preserve"> </w:t>
            </w:r>
            <w:r w:rsidRPr="00F06E17">
              <w:rPr>
                <w:sz w:val="22"/>
                <w:lang w:val="fr-FR"/>
              </w:rPr>
              <w:t>avant-projet par tous les États de l</w:t>
            </w:r>
            <w:r w:rsidR="0069417D" w:rsidRPr="00F06E17">
              <w:rPr>
                <w:sz w:val="22"/>
                <w:lang w:val="fr-FR"/>
              </w:rPr>
              <w:t>’</w:t>
            </w:r>
            <w:r w:rsidRPr="00F06E17">
              <w:rPr>
                <w:sz w:val="22"/>
                <w:lang w:val="fr-FR"/>
              </w:rPr>
              <w:t>aire de répartition de l</w:t>
            </w:r>
            <w:r w:rsidR="0069417D" w:rsidRPr="00F06E17">
              <w:rPr>
                <w:sz w:val="22"/>
                <w:lang w:val="fr-FR"/>
              </w:rPr>
              <w:t>’</w:t>
            </w:r>
            <w:r w:rsidRPr="00F06E17">
              <w:rPr>
                <w:sz w:val="22"/>
                <w:lang w:val="fr-FR"/>
              </w:rPr>
              <w:t>espèce</w:t>
            </w:r>
            <w:r w:rsidR="00BF17CF">
              <w:rPr>
                <w:sz w:val="22"/>
                <w:lang w:val="fr-FR"/>
              </w:rPr>
              <w:t>.</w:t>
            </w:r>
          </w:p>
        </w:tc>
        <w:tc>
          <w:tcPr>
            <w:tcW w:w="2331" w:type="pct"/>
            <w:vAlign w:val="center"/>
          </w:tcPr>
          <w:p w14:paraId="406E7684" w14:textId="284D46FC" w:rsidR="0068321F" w:rsidRPr="00F06E17" w:rsidDel="002621D4" w:rsidRDefault="006F3002" w:rsidP="0068321F">
            <w:pPr>
              <w:rPr>
                <w:b/>
                <w:sz w:val="22"/>
                <w:lang w:val="fr-FR"/>
              </w:rPr>
            </w:pPr>
            <w:r w:rsidRPr="00F06E17">
              <w:rPr>
                <w:sz w:val="22"/>
                <w:lang w:val="fr-FR"/>
              </w:rPr>
              <w:t>C</w:t>
            </w:r>
            <w:r w:rsidR="004440BF" w:rsidRPr="00F06E17">
              <w:rPr>
                <w:sz w:val="22"/>
                <w:lang w:val="fr-FR"/>
              </w:rPr>
              <w:t>ompilateur</w:t>
            </w:r>
            <w:r w:rsidRPr="00F06E17">
              <w:rPr>
                <w:sz w:val="22"/>
                <w:lang w:val="fr-FR"/>
              </w:rPr>
              <w:t xml:space="preserve"> en chef</w:t>
            </w:r>
            <w:r w:rsidR="004440BF" w:rsidRPr="00F06E17" w:rsidDel="002621D4">
              <w:rPr>
                <w:sz w:val="22"/>
                <w:lang w:val="fr-FR"/>
              </w:rPr>
              <w:t xml:space="preserve">, </w:t>
            </w:r>
            <w:r w:rsidR="004440BF" w:rsidRPr="00F06E17">
              <w:rPr>
                <w:sz w:val="22"/>
                <w:lang w:val="fr-FR"/>
              </w:rPr>
              <w:t>Secrétariat de l</w:t>
            </w:r>
            <w:r w:rsidR="0069417D" w:rsidRPr="00F06E17">
              <w:rPr>
                <w:sz w:val="22"/>
                <w:lang w:val="fr-FR"/>
              </w:rPr>
              <w:t>’</w:t>
            </w:r>
            <w:r w:rsidR="004440BF" w:rsidRPr="00F06E17" w:rsidDel="002621D4">
              <w:rPr>
                <w:sz w:val="22"/>
                <w:lang w:val="fr-FR"/>
              </w:rPr>
              <w:t xml:space="preserve">AEWA, </w:t>
            </w:r>
            <w:r w:rsidR="004440BF" w:rsidRPr="00F06E17">
              <w:rPr>
                <w:b/>
                <w:bCs/>
                <w:sz w:val="22"/>
                <w:lang w:val="fr-FR"/>
              </w:rPr>
              <w:t>points focaux et points de contact nationaux</w:t>
            </w:r>
          </w:p>
        </w:tc>
      </w:tr>
      <w:tr w:rsidR="0068321F" w:rsidRPr="00F06E17" w:rsidDel="002621D4" w14:paraId="5056183E" w14:textId="77777777" w:rsidTr="000241B5">
        <w:trPr>
          <w:trHeight w:val="302"/>
          <w:jc w:val="center"/>
        </w:trPr>
        <w:tc>
          <w:tcPr>
            <w:tcW w:w="2669" w:type="pct"/>
            <w:vAlign w:val="center"/>
          </w:tcPr>
          <w:p w14:paraId="788885A9" w14:textId="07CE92EA" w:rsidR="0068321F" w:rsidRPr="00F06E17" w:rsidDel="002621D4" w:rsidRDefault="00345670" w:rsidP="0068321F">
            <w:pPr>
              <w:rPr>
                <w:sz w:val="22"/>
                <w:lang w:val="fr-FR"/>
              </w:rPr>
            </w:pPr>
            <w:r w:rsidRPr="00F06E17">
              <w:rPr>
                <w:sz w:val="22"/>
                <w:lang w:val="fr-FR"/>
              </w:rPr>
              <w:t xml:space="preserve">Le </w:t>
            </w:r>
            <w:r w:rsidR="0068321F" w:rsidRPr="00F06E17" w:rsidDel="002621D4">
              <w:rPr>
                <w:sz w:val="22"/>
                <w:lang w:val="fr-FR"/>
              </w:rPr>
              <w:t>4</w:t>
            </w:r>
            <w:r w:rsidRPr="00F06E17">
              <w:rPr>
                <w:sz w:val="22"/>
                <w:vertAlign w:val="superscript"/>
                <w:lang w:val="fr-FR"/>
              </w:rPr>
              <w:t>e</w:t>
            </w:r>
            <w:r w:rsidR="0068321F" w:rsidRPr="00F06E17" w:rsidDel="002621D4">
              <w:rPr>
                <w:sz w:val="22"/>
                <w:lang w:val="fr-FR"/>
              </w:rPr>
              <w:t xml:space="preserve"> </w:t>
            </w:r>
            <w:r w:rsidRPr="00F06E17">
              <w:rPr>
                <w:sz w:val="22"/>
                <w:lang w:val="fr-FR"/>
              </w:rPr>
              <w:t>avant-projet est soumis au Comité technique de l</w:t>
            </w:r>
            <w:r w:rsidR="0069417D" w:rsidRPr="00F06E17">
              <w:rPr>
                <w:sz w:val="22"/>
                <w:lang w:val="fr-FR"/>
              </w:rPr>
              <w:t>’</w:t>
            </w:r>
            <w:r w:rsidR="0068321F" w:rsidRPr="00F06E17" w:rsidDel="002621D4">
              <w:rPr>
                <w:sz w:val="22"/>
                <w:lang w:val="fr-FR"/>
              </w:rPr>
              <w:t xml:space="preserve">AEWA </w:t>
            </w:r>
            <w:r w:rsidRPr="00F06E17">
              <w:rPr>
                <w:sz w:val="22"/>
                <w:lang w:val="fr-FR"/>
              </w:rPr>
              <w:t xml:space="preserve">pour </w:t>
            </w:r>
            <w:r w:rsidR="002719A9" w:rsidRPr="00F06E17">
              <w:rPr>
                <w:sz w:val="22"/>
                <w:lang w:val="fr-FR"/>
              </w:rPr>
              <w:t>signature</w:t>
            </w:r>
            <w:r w:rsidR="0068321F" w:rsidRPr="00F06E17" w:rsidDel="002621D4">
              <w:rPr>
                <w:sz w:val="22"/>
                <w:lang w:val="fr-FR"/>
              </w:rPr>
              <w:t xml:space="preserve"> </w:t>
            </w:r>
            <w:r w:rsidRPr="00F06E17">
              <w:rPr>
                <w:sz w:val="22"/>
                <w:lang w:val="fr-FR"/>
              </w:rPr>
              <w:t>avant l</w:t>
            </w:r>
            <w:r w:rsidR="0069417D" w:rsidRPr="00F06E17">
              <w:rPr>
                <w:sz w:val="22"/>
                <w:lang w:val="fr-FR"/>
              </w:rPr>
              <w:t>’</w:t>
            </w:r>
            <w:r w:rsidRPr="00F06E17">
              <w:rPr>
                <w:sz w:val="22"/>
                <w:lang w:val="fr-FR"/>
              </w:rPr>
              <w:t xml:space="preserve">approbation </w:t>
            </w:r>
            <w:r w:rsidR="000B0385" w:rsidRPr="00F06E17">
              <w:rPr>
                <w:sz w:val="22"/>
                <w:lang w:val="fr-FR"/>
              </w:rPr>
              <w:t>par les</w:t>
            </w:r>
            <w:r w:rsidR="0068321F" w:rsidRPr="00F06E17" w:rsidDel="002621D4">
              <w:rPr>
                <w:sz w:val="22"/>
                <w:lang w:val="fr-FR"/>
              </w:rPr>
              <w:t xml:space="preserve"> Parties</w:t>
            </w:r>
            <w:r w:rsidR="00BF17CF">
              <w:rPr>
                <w:sz w:val="22"/>
                <w:lang w:val="fr-FR"/>
              </w:rPr>
              <w:t>.</w:t>
            </w:r>
          </w:p>
        </w:tc>
        <w:tc>
          <w:tcPr>
            <w:tcW w:w="2331" w:type="pct"/>
            <w:vAlign w:val="center"/>
          </w:tcPr>
          <w:p w14:paraId="287CA1C0" w14:textId="5D5D34B9" w:rsidR="0068321F" w:rsidRPr="00F06E17" w:rsidDel="002621D4" w:rsidRDefault="004440BF" w:rsidP="0068321F">
            <w:pPr>
              <w:rPr>
                <w:sz w:val="22"/>
                <w:lang w:val="fr-FR"/>
              </w:rPr>
            </w:pPr>
            <w:r w:rsidRPr="00F06E17">
              <w:rPr>
                <w:b/>
                <w:sz w:val="22"/>
                <w:lang w:val="fr-FR"/>
              </w:rPr>
              <w:t>Comité t</w:t>
            </w:r>
            <w:r w:rsidR="0068321F" w:rsidRPr="00F06E17" w:rsidDel="002621D4">
              <w:rPr>
                <w:b/>
                <w:sz w:val="22"/>
                <w:lang w:val="fr-FR"/>
              </w:rPr>
              <w:t>echni</w:t>
            </w:r>
            <w:r w:rsidRPr="00F06E17">
              <w:rPr>
                <w:b/>
                <w:sz w:val="22"/>
                <w:lang w:val="fr-FR"/>
              </w:rPr>
              <w:t>que de l</w:t>
            </w:r>
            <w:r w:rsidR="0069417D" w:rsidRPr="00F06E17">
              <w:rPr>
                <w:b/>
                <w:sz w:val="22"/>
                <w:lang w:val="fr-FR"/>
              </w:rPr>
              <w:t>’</w:t>
            </w:r>
            <w:r w:rsidRPr="00F06E17">
              <w:rPr>
                <w:b/>
                <w:sz w:val="22"/>
                <w:lang w:val="fr-FR"/>
              </w:rPr>
              <w:t>AEWA</w:t>
            </w:r>
          </w:p>
        </w:tc>
      </w:tr>
      <w:tr w:rsidR="0068321F" w:rsidRPr="00F06E17" w:rsidDel="002621D4" w14:paraId="135C96CB" w14:textId="77777777" w:rsidTr="000241B5">
        <w:trPr>
          <w:trHeight w:val="323"/>
          <w:jc w:val="center"/>
        </w:trPr>
        <w:tc>
          <w:tcPr>
            <w:tcW w:w="2669" w:type="pct"/>
            <w:vAlign w:val="center"/>
          </w:tcPr>
          <w:p w14:paraId="11ECE608" w14:textId="1AE6DA2D" w:rsidR="0068321F" w:rsidRPr="00F06E17" w:rsidDel="002621D4" w:rsidRDefault="00345670" w:rsidP="0068321F">
            <w:pPr>
              <w:rPr>
                <w:sz w:val="22"/>
                <w:lang w:val="fr-FR"/>
              </w:rPr>
            </w:pPr>
            <w:r w:rsidRPr="00F06E17">
              <w:rPr>
                <w:sz w:val="22"/>
                <w:lang w:val="fr-FR"/>
              </w:rPr>
              <w:t>L</w:t>
            </w:r>
            <w:r w:rsidR="0069417D" w:rsidRPr="00F06E17">
              <w:rPr>
                <w:sz w:val="22"/>
                <w:lang w:val="fr-FR"/>
              </w:rPr>
              <w:t>’</w:t>
            </w:r>
            <w:r w:rsidRPr="00F06E17">
              <w:rPr>
                <w:sz w:val="22"/>
                <w:lang w:val="fr-FR"/>
              </w:rPr>
              <w:t>avant-projet final est soumis au Comité permanent de l</w:t>
            </w:r>
            <w:r w:rsidR="0069417D" w:rsidRPr="00F06E17">
              <w:rPr>
                <w:sz w:val="22"/>
                <w:lang w:val="fr-FR"/>
              </w:rPr>
              <w:t>’</w:t>
            </w:r>
            <w:r w:rsidRPr="00F06E17">
              <w:rPr>
                <w:sz w:val="22"/>
                <w:lang w:val="fr-FR"/>
              </w:rPr>
              <w:t>AEWA</w:t>
            </w:r>
            <w:r w:rsidR="0068321F" w:rsidRPr="00F06E17" w:rsidDel="002621D4">
              <w:rPr>
                <w:sz w:val="22"/>
                <w:lang w:val="fr-FR"/>
              </w:rPr>
              <w:t xml:space="preserve"> </w:t>
            </w:r>
            <w:r w:rsidRPr="00F06E17">
              <w:rPr>
                <w:sz w:val="22"/>
                <w:lang w:val="fr-FR"/>
              </w:rPr>
              <w:t xml:space="preserve">pour approbation </w:t>
            </w:r>
            <w:r w:rsidR="000B0385" w:rsidRPr="00F06E17">
              <w:rPr>
                <w:sz w:val="22"/>
                <w:lang w:val="fr-FR"/>
              </w:rPr>
              <w:t>en vue</w:t>
            </w:r>
            <w:r w:rsidRPr="00F06E17">
              <w:rPr>
                <w:sz w:val="22"/>
                <w:lang w:val="fr-FR"/>
              </w:rPr>
              <w:t xml:space="preserve"> </w:t>
            </w:r>
            <w:r w:rsidR="000B0385" w:rsidRPr="00F06E17">
              <w:rPr>
                <w:sz w:val="22"/>
                <w:lang w:val="fr-FR"/>
              </w:rPr>
              <w:t xml:space="preserve">de la </w:t>
            </w:r>
            <w:r w:rsidRPr="00F06E17">
              <w:rPr>
                <w:sz w:val="22"/>
                <w:lang w:val="fr-FR"/>
              </w:rPr>
              <w:t>soumission à la Réunion des</w:t>
            </w:r>
            <w:r w:rsidR="0068321F" w:rsidRPr="00F06E17" w:rsidDel="002621D4">
              <w:rPr>
                <w:sz w:val="22"/>
                <w:lang w:val="fr-FR"/>
              </w:rPr>
              <w:t xml:space="preserve"> Parties</w:t>
            </w:r>
            <w:r w:rsidR="00BF17CF">
              <w:rPr>
                <w:sz w:val="22"/>
                <w:lang w:val="fr-FR"/>
              </w:rPr>
              <w:t>.</w:t>
            </w:r>
          </w:p>
        </w:tc>
        <w:tc>
          <w:tcPr>
            <w:tcW w:w="2331" w:type="pct"/>
            <w:vAlign w:val="center"/>
          </w:tcPr>
          <w:p w14:paraId="48417CC6" w14:textId="139A4C7F" w:rsidR="0068321F" w:rsidRPr="00F06E17" w:rsidDel="002621D4" w:rsidRDefault="004440BF" w:rsidP="0068321F">
            <w:pPr>
              <w:rPr>
                <w:sz w:val="22"/>
                <w:lang w:val="fr-FR"/>
              </w:rPr>
            </w:pPr>
            <w:r w:rsidRPr="00F06E17">
              <w:rPr>
                <w:b/>
                <w:sz w:val="22"/>
                <w:lang w:val="fr-FR"/>
              </w:rPr>
              <w:t>Com</w:t>
            </w:r>
            <w:r w:rsidR="00345670" w:rsidRPr="00F06E17">
              <w:rPr>
                <w:b/>
                <w:sz w:val="22"/>
                <w:lang w:val="fr-FR"/>
              </w:rPr>
              <w:t>ité permanent de l</w:t>
            </w:r>
            <w:r w:rsidR="0069417D" w:rsidRPr="00F06E17">
              <w:rPr>
                <w:b/>
                <w:sz w:val="22"/>
                <w:lang w:val="fr-FR"/>
              </w:rPr>
              <w:t>’</w:t>
            </w:r>
            <w:r w:rsidR="0068321F" w:rsidRPr="00F06E17" w:rsidDel="002621D4">
              <w:rPr>
                <w:b/>
                <w:sz w:val="22"/>
                <w:lang w:val="fr-FR"/>
              </w:rPr>
              <w:t>AEWA</w:t>
            </w:r>
          </w:p>
        </w:tc>
      </w:tr>
      <w:tr w:rsidR="0068321F" w:rsidRPr="00F06E17" w:rsidDel="002621D4" w14:paraId="4735FA08" w14:textId="77777777" w:rsidTr="000241B5">
        <w:trPr>
          <w:trHeight w:val="323"/>
          <w:jc w:val="center"/>
        </w:trPr>
        <w:tc>
          <w:tcPr>
            <w:tcW w:w="2669" w:type="pct"/>
            <w:vAlign w:val="center"/>
          </w:tcPr>
          <w:p w14:paraId="62119B92" w14:textId="254CA88C" w:rsidR="0068321F" w:rsidRPr="00F06E17" w:rsidDel="002621D4" w:rsidRDefault="00345670" w:rsidP="0068321F">
            <w:pPr>
              <w:rPr>
                <w:sz w:val="22"/>
                <w:lang w:val="fr-FR"/>
              </w:rPr>
            </w:pPr>
            <w:r w:rsidRPr="00F06E17">
              <w:rPr>
                <w:sz w:val="22"/>
                <w:lang w:val="fr-FR"/>
              </w:rPr>
              <w:t>L</w:t>
            </w:r>
            <w:r w:rsidR="0069417D" w:rsidRPr="00F06E17">
              <w:rPr>
                <w:sz w:val="22"/>
                <w:lang w:val="fr-FR"/>
              </w:rPr>
              <w:t>’</w:t>
            </w:r>
            <w:r w:rsidRPr="00F06E17">
              <w:rPr>
                <w:sz w:val="22"/>
                <w:lang w:val="fr-FR"/>
              </w:rPr>
              <w:t>avant-projet final consulté est adopté à la session suivante de la Réunion des</w:t>
            </w:r>
            <w:r w:rsidR="0068321F" w:rsidRPr="00F06E17" w:rsidDel="002621D4">
              <w:rPr>
                <w:sz w:val="22"/>
                <w:lang w:val="fr-FR"/>
              </w:rPr>
              <w:t xml:space="preserve"> Parties</w:t>
            </w:r>
            <w:r w:rsidR="00BF17CF">
              <w:rPr>
                <w:sz w:val="22"/>
                <w:lang w:val="fr-FR"/>
              </w:rPr>
              <w:t>.</w:t>
            </w:r>
          </w:p>
        </w:tc>
        <w:tc>
          <w:tcPr>
            <w:tcW w:w="2331" w:type="pct"/>
            <w:vAlign w:val="center"/>
          </w:tcPr>
          <w:p w14:paraId="588A2839" w14:textId="5796AFE9" w:rsidR="0068321F" w:rsidRPr="00F06E17" w:rsidDel="002621D4" w:rsidRDefault="00345670" w:rsidP="0068321F">
            <w:pPr>
              <w:rPr>
                <w:b/>
                <w:sz w:val="22"/>
                <w:lang w:val="fr-FR"/>
              </w:rPr>
            </w:pPr>
            <w:r w:rsidRPr="00F06E17">
              <w:rPr>
                <w:b/>
                <w:sz w:val="22"/>
                <w:lang w:val="fr-FR"/>
              </w:rPr>
              <w:t>Réunion des</w:t>
            </w:r>
            <w:r w:rsidR="0068321F" w:rsidRPr="00F06E17" w:rsidDel="002621D4">
              <w:rPr>
                <w:b/>
                <w:sz w:val="22"/>
                <w:lang w:val="fr-FR"/>
              </w:rPr>
              <w:t xml:space="preserve"> Parties</w:t>
            </w:r>
          </w:p>
        </w:tc>
      </w:tr>
      <w:tr w:rsidR="0068321F" w:rsidRPr="00F06E17" w:rsidDel="002621D4" w14:paraId="34149EE9" w14:textId="77777777" w:rsidTr="000241B5">
        <w:trPr>
          <w:trHeight w:val="323"/>
          <w:jc w:val="center"/>
        </w:trPr>
        <w:tc>
          <w:tcPr>
            <w:tcW w:w="2669" w:type="pct"/>
            <w:vAlign w:val="center"/>
          </w:tcPr>
          <w:p w14:paraId="7CC5F140" w14:textId="715E4C99" w:rsidR="0068321F" w:rsidRPr="00F06E17" w:rsidDel="002621D4" w:rsidRDefault="000B0385" w:rsidP="0068321F">
            <w:pPr>
              <w:rPr>
                <w:sz w:val="22"/>
                <w:lang w:val="fr-FR"/>
              </w:rPr>
            </w:pPr>
            <w:r w:rsidRPr="00F06E17">
              <w:rPr>
                <w:sz w:val="22"/>
                <w:lang w:val="fr-FR"/>
              </w:rPr>
              <w:t>Le plan d</w:t>
            </w:r>
            <w:r w:rsidR="0069417D" w:rsidRPr="00F06E17">
              <w:rPr>
                <w:sz w:val="22"/>
                <w:lang w:val="fr-FR"/>
              </w:rPr>
              <w:t>’</w:t>
            </w:r>
            <w:r w:rsidRPr="00F06E17">
              <w:rPr>
                <w:sz w:val="22"/>
                <w:lang w:val="fr-FR"/>
              </w:rPr>
              <w:t>action/de gestion final est préparé par le Secrétariat en collaboration avec le compilateur en chef et mis en ligne (il n</w:t>
            </w:r>
            <w:r w:rsidR="0069417D" w:rsidRPr="00F06E17">
              <w:rPr>
                <w:sz w:val="22"/>
                <w:lang w:val="fr-FR"/>
              </w:rPr>
              <w:t>’</w:t>
            </w:r>
            <w:r w:rsidRPr="00F06E17">
              <w:rPr>
                <w:sz w:val="22"/>
                <w:lang w:val="fr-FR"/>
              </w:rPr>
              <w:t>est imprimé que si un financement est disponible). Un lien vers le plan (ou une copie) est envoyé à tous les points focaux et points de contact dans les États de l</w:t>
            </w:r>
            <w:r w:rsidR="0069417D" w:rsidRPr="00F06E17">
              <w:rPr>
                <w:sz w:val="22"/>
                <w:lang w:val="fr-FR"/>
              </w:rPr>
              <w:t>’</w:t>
            </w:r>
            <w:r w:rsidRPr="00F06E17">
              <w:rPr>
                <w:sz w:val="22"/>
                <w:lang w:val="fr-FR"/>
              </w:rPr>
              <w:t>aire de répartition concernés, en les invitant à mettre le plan en œuvre.</w:t>
            </w:r>
          </w:p>
        </w:tc>
        <w:tc>
          <w:tcPr>
            <w:tcW w:w="2331" w:type="pct"/>
            <w:vAlign w:val="center"/>
          </w:tcPr>
          <w:p w14:paraId="50C5171D" w14:textId="1F135238" w:rsidR="0068321F" w:rsidRPr="00F06E17" w:rsidDel="002621D4" w:rsidRDefault="0068321F" w:rsidP="0068321F">
            <w:pPr>
              <w:rPr>
                <w:b/>
                <w:sz w:val="22"/>
                <w:lang w:val="fr-FR"/>
              </w:rPr>
            </w:pPr>
            <w:r w:rsidRPr="00F06E17" w:rsidDel="002621D4">
              <w:rPr>
                <w:b/>
                <w:sz w:val="22"/>
                <w:lang w:val="fr-FR"/>
              </w:rPr>
              <w:t>Secr</w:t>
            </w:r>
            <w:r w:rsidR="00345670" w:rsidRPr="00F06E17">
              <w:rPr>
                <w:b/>
                <w:sz w:val="22"/>
                <w:lang w:val="fr-FR"/>
              </w:rPr>
              <w:t>é</w:t>
            </w:r>
            <w:r w:rsidRPr="00F06E17" w:rsidDel="002621D4">
              <w:rPr>
                <w:b/>
                <w:sz w:val="22"/>
                <w:lang w:val="fr-FR"/>
              </w:rPr>
              <w:t>tariat</w:t>
            </w:r>
            <w:r w:rsidR="00345670" w:rsidRPr="00F06E17">
              <w:rPr>
                <w:b/>
                <w:sz w:val="22"/>
                <w:lang w:val="fr-FR"/>
              </w:rPr>
              <w:t xml:space="preserve"> de l</w:t>
            </w:r>
            <w:r w:rsidR="0069417D" w:rsidRPr="00F06E17">
              <w:rPr>
                <w:b/>
                <w:sz w:val="22"/>
                <w:lang w:val="fr-FR"/>
              </w:rPr>
              <w:t>’</w:t>
            </w:r>
            <w:r w:rsidR="00345670" w:rsidRPr="00F06E17">
              <w:rPr>
                <w:b/>
                <w:sz w:val="22"/>
                <w:lang w:val="fr-FR"/>
              </w:rPr>
              <w:t>AEWA</w:t>
            </w:r>
          </w:p>
        </w:tc>
      </w:tr>
    </w:tbl>
    <w:p w14:paraId="0D5437AB" w14:textId="77777777" w:rsidR="0068321F" w:rsidRPr="00F06E17" w:rsidRDefault="0068321F" w:rsidP="0068321F">
      <w:pPr>
        <w:tabs>
          <w:tab w:val="left" w:pos="1605"/>
        </w:tabs>
        <w:rPr>
          <w:sz w:val="28"/>
          <w:szCs w:val="28"/>
          <w:lang w:val="fr-FR"/>
        </w:rPr>
      </w:pPr>
    </w:p>
    <w:p w14:paraId="72E84DEB" w14:textId="4380DF1D" w:rsidR="0068321F" w:rsidRPr="00F06E17" w:rsidRDefault="0068321F" w:rsidP="0068321F">
      <w:pPr>
        <w:shd w:val="clear" w:color="auto" w:fill="F2F2F2" w:themeFill="background1" w:themeFillShade="F2"/>
        <w:rPr>
          <w:b/>
          <w:i/>
          <w:lang w:val="fr-FR"/>
        </w:rPr>
      </w:pPr>
      <w:r w:rsidRPr="00F06E17">
        <w:rPr>
          <w:b/>
          <w:lang w:val="fr-FR"/>
        </w:rPr>
        <w:lastRenderedPageBreak/>
        <w:t xml:space="preserve">2. </w:t>
      </w:r>
      <w:r w:rsidR="000B0385" w:rsidRPr="00F06E17">
        <w:rPr>
          <w:b/>
          <w:lang w:val="fr-FR"/>
        </w:rPr>
        <w:t>Format du plan de gestion</w:t>
      </w:r>
      <w:r w:rsidRPr="00F06E17">
        <w:rPr>
          <w:b/>
          <w:lang w:val="fr-FR"/>
        </w:rPr>
        <w:t xml:space="preserve"> - </w:t>
      </w:r>
      <w:r w:rsidR="000B0385" w:rsidRPr="00F06E17">
        <w:rPr>
          <w:b/>
          <w:i/>
          <w:lang w:val="fr-FR"/>
        </w:rPr>
        <w:t>Conseils</w:t>
      </w:r>
    </w:p>
    <w:p w14:paraId="5502366B" w14:textId="77777777" w:rsidR="0068321F" w:rsidRPr="00F06E17" w:rsidRDefault="0068321F" w:rsidP="0068321F">
      <w:pPr>
        <w:pStyle w:val="Heading1"/>
        <w:jc w:val="both"/>
        <w:rPr>
          <w:b w:val="0"/>
          <w:sz w:val="22"/>
          <w:lang w:val="fr-FR"/>
        </w:rPr>
      </w:pPr>
    </w:p>
    <w:p w14:paraId="688D5AA2" w14:textId="28C4BF1A" w:rsidR="0068321F" w:rsidRPr="00F06E17" w:rsidRDefault="0068321F" w:rsidP="0068321F">
      <w:pPr>
        <w:rPr>
          <w:b/>
          <w:lang w:val="fr-FR"/>
        </w:rPr>
      </w:pPr>
      <w:r w:rsidRPr="00F06E17">
        <w:rPr>
          <w:b/>
          <w:lang w:val="fr-FR"/>
        </w:rPr>
        <w:t>2.1. Introduction</w:t>
      </w:r>
    </w:p>
    <w:p w14:paraId="11DAE02E" w14:textId="08EABF2E" w:rsidR="0068321F" w:rsidRPr="00F06E17" w:rsidRDefault="000B0385" w:rsidP="0068321F">
      <w:pPr>
        <w:rPr>
          <w:sz w:val="22"/>
          <w:lang w:val="fr-FR"/>
        </w:rPr>
      </w:pPr>
      <w:r w:rsidRPr="00F06E17">
        <w:rPr>
          <w:sz w:val="22"/>
          <w:lang w:val="fr-FR"/>
        </w:rPr>
        <w:t>Ce chapitre fournit des instructions et des conseils supplémentaires, destinés en particulier aux compilateurs ou aux équipes de rédaction, sur l</w:t>
      </w:r>
      <w:r w:rsidR="0069417D" w:rsidRPr="00F06E17">
        <w:rPr>
          <w:sz w:val="22"/>
          <w:lang w:val="fr-FR"/>
        </w:rPr>
        <w:t>’</w:t>
      </w:r>
      <w:r w:rsidRPr="00F06E17">
        <w:rPr>
          <w:sz w:val="22"/>
          <w:lang w:val="fr-FR"/>
        </w:rPr>
        <w:t>utilisation du format de plan de gestion international par espèce de l</w:t>
      </w:r>
      <w:r w:rsidR="0069417D" w:rsidRPr="00F06E17">
        <w:rPr>
          <w:sz w:val="22"/>
          <w:lang w:val="fr-FR"/>
        </w:rPr>
        <w:t>’</w:t>
      </w:r>
      <w:r w:rsidRPr="00F06E17">
        <w:rPr>
          <w:sz w:val="22"/>
          <w:lang w:val="fr-FR"/>
        </w:rPr>
        <w:t>AEWA décrit ci-dessus su chapitre A. Dans la mesure du possible, des exemples concrets de formulation sont également fournis à titre de conseils supplémentaires, mais il convient de noter qu</w:t>
      </w:r>
      <w:r w:rsidR="0069417D" w:rsidRPr="00F06E17">
        <w:rPr>
          <w:sz w:val="22"/>
          <w:lang w:val="fr-FR"/>
        </w:rPr>
        <w:t>’</w:t>
      </w:r>
      <w:r w:rsidRPr="00F06E17">
        <w:rPr>
          <w:sz w:val="22"/>
          <w:lang w:val="fr-FR"/>
        </w:rPr>
        <w:t>ils servent uniquement d</w:t>
      </w:r>
      <w:r w:rsidR="0069417D" w:rsidRPr="00F06E17">
        <w:rPr>
          <w:sz w:val="22"/>
          <w:lang w:val="fr-FR"/>
        </w:rPr>
        <w:t>’</w:t>
      </w:r>
      <w:r w:rsidRPr="00F06E17">
        <w:rPr>
          <w:sz w:val="22"/>
          <w:lang w:val="fr-FR"/>
        </w:rPr>
        <w:t>exemples pour illustrer les liens logiques entre les différentes parties du format et ne sont pas nécessairement destinés à être transposés mot pour mot dans chaque plan d</w:t>
      </w:r>
      <w:r w:rsidR="0069417D" w:rsidRPr="00F06E17">
        <w:rPr>
          <w:sz w:val="22"/>
          <w:lang w:val="fr-FR"/>
        </w:rPr>
        <w:t>’</w:t>
      </w:r>
      <w:r w:rsidRPr="00F06E17">
        <w:rPr>
          <w:sz w:val="22"/>
          <w:lang w:val="fr-FR"/>
        </w:rPr>
        <w:t>action de l</w:t>
      </w:r>
      <w:r w:rsidR="0069417D" w:rsidRPr="00F06E17">
        <w:rPr>
          <w:sz w:val="22"/>
          <w:lang w:val="fr-FR"/>
        </w:rPr>
        <w:t>’</w:t>
      </w:r>
      <w:r w:rsidRPr="00F06E17">
        <w:rPr>
          <w:sz w:val="22"/>
          <w:lang w:val="fr-FR"/>
        </w:rPr>
        <w:t>AEWA</w:t>
      </w:r>
      <w:r w:rsidR="0068321F" w:rsidRPr="00F06E17">
        <w:rPr>
          <w:sz w:val="22"/>
          <w:lang w:val="fr-FR"/>
        </w:rPr>
        <w:t>.</w:t>
      </w:r>
    </w:p>
    <w:p w14:paraId="19991194" w14:textId="77777777" w:rsidR="00C57B3E" w:rsidRPr="00F06E17" w:rsidRDefault="00C57B3E" w:rsidP="0068321F">
      <w:pPr>
        <w:rPr>
          <w:sz w:val="20"/>
          <w:szCs w:val="20"/>
          <w:lang w:val="fr-FR"/>
        </w:rPr>
      </w:pPr>
    </w:p>
    <w:p w14:paraId="515B6C8B" w14:textId="77777777" w:rsidR="000B0385" w:rsidRPr="00F06E17" w:rsidRDefault="0068321F" w:rsidP="000B0385">
      <w:pPr>
        <w:pStyle w:val="Heading1"/>
        <w:spacing w:after="0" w:line="240" w:lineRule="auto"/>
        <w:jc w:val="both"/>
        <w:rPr>
          <w:b w:val="0"/>
          <w:i/>
          <w:sz w:val="24"/>
          <w:szCs w:val="24"/>
          <w:lang w:val="fr-FR"/>
        </w:rPr>
      </w:pPr>
      <w:r w:rsidRPr="00F06E17">
        <w:rPr>
          <w:sz w:val="24"/>
          <w:lang w:val="fr-FR"/>
        </w:rPr>
        <w:t xml:space="preserve">2.2. </w:t>
      </w:r>
      <w:r w:rsidR="000B0385" w:rsidRPr="00F06E17">
        <w:rPr>
          <w:sz w:val="24"/>
          <w:szCs w:val="24"/>
          <w:lang w:val="fr-FR"/>
        </w:rPr>
        <w:t>Couverture</w:t>
      </w:r>
    </w:p>
    <w:p w14:paraId="6999058E" w14:textId="1DEDE8FD" w:rsidR="0068321F" w:rsidRPr="00F06E17" w:rsidRDefault="000B0385" w:rsidP="000B0385">
      <w:pPr>
        <w:pStyle w:val="Heading1"/>
        <w:jc w:val="both"/>
        <w:rPr>
          <w:sz w:val="22"/>
          <w:lang w:val="fr-FR"/>
        </w:rPr>
      </w:pPr>
      <w:r w:rsidRPr="00F06E17">
        <w:rPr>
          <w:b w:val="0"/>
          <w:bCs w:val="0"/>
          <w:sz w:val="22"/>
          <w:lang w:val="fr-FR"/>
        </w:rPr>
        <w:t>Se servir du format tels que proposé ci-dessus à la page</w:t>
      </w:r>
      <w:r w:rsidR="0068321F" w:rsidRPr="00F06E17">
        <w:rPr>
          <w:sz w:val="22"/>
          <w:lang w:val="fr-FR"/>
        </w:rPr>
        <w:t xml:space="preserve"> </w:t>
      </w:r>
      <w:r w:rsidR="00F9368E" w:rsidRPr="00F06E17">
        <w:rPr>
          <w:sz w:val="22"/>
          <w:lang w:val="fr-FR"/>
        </w:rPr>
        <w:t>4</w:t>
      </w:r>
      <w:r w:rsidR="0068321F" w:rsidRPr="00F06E17">
        <w:rPr>
          <w:sz w:val="22"/>
          <w:lang w:val="fr-FR"/>
        </w:rPr>
        <w:t>.</w:t>
      </w:r>
    </w:p>
    <w:p w14:paraId="2E76F69F" w14:textId="77777777" w:rsidR="0068321F" w:rsidRPr="00F06E17" w:rsidRDefault="0068321F" w:rsidP="0068321F">
      <w:pPr>
        <w:rPr>
          <w:sz w:val="20"/>
          <w:szCs w:val="20"/>
          <w:lang w:val="fr-FR"/>
        </w:rPr>
      </w:pPr>
    </w:p>
    <w:p w14:paraId="41ED8755" w14:textId="16BF78B2" w:rsidR="0068321F" w:rsidRPr="00F06E17" w:rsidRDefault="0068321F" w:rsidP="00C57B3E">
      <w:pPr>
        <w:pStyle w:val="Heading1"/>
        <w:keepNext w:val="0"/>
        <w:jc w:val="both"/>
        <w:rPr>
          <w:b w:val="0"/>
          <w:i/>
          <w:sz w:val="24"/>
          <w:lang w:val="fr-FR"/>
        </w:rPr>
      </w:pPr>
      <w:r w:rsidRPr="00F06E17">
        <w:rPr>
          <w:sz w:val="24"/>
          <w:lang w:val="fr-FR"/>
        </w:rPr>
        <w:t xml:space="preserve">2.3. </w:t>
      </w:r>
      <w:r w:rsidR="000B0385" w:rsidRPr="00F06E17">
        <w:rPr>
          <w:sz w:val="24"/>
          <w:szCs w:val="24"/>
          <w:lang w:val="fr-FR"/>
        </w:rPr>
        <w:t>Deuxième de couverture</w:t>
      </w:r>
    </w:p>
    <w:p w14:paraId="506DAB15" w14:textId="7D2BD7A4" w:rsidR="0068321F" w:rsidRPr="00F06E17" w:rsidRDefault="000B0385" w:rsidP="0068321F">
      <w:pPr>
        <w:rPr>
          <w:sz w:val="22"/>
          <w:lang w:val="fr-FR"/>
        </w:rPr>
      </w:pPr>
      <w:r w:rsidRPr="00F06E17">
        <w:rPr>
          <w:sz w:val="22"/>
          <w:lang w:val="fr-FR"/>
        </w:rPr>
        <w:t xml:space="preserve">Se servir du format tel que proposé ci-dessus à la page </w:t>
      </w:r>
      <w:r w:rsidR="00F9368E" w:rsidRPr="00F06E17">
        <w:rPr>
          <w:sz w:val="22"/>
          <w:lang w:val="fr-FR"/>
        </w:rPr>
        <w:t>5</w:t>
      </w:r>
      <w:r w:rsidR="0068321F" w:rsidRPr="00F06E17">
        <w:rPr>
          <w:sz w:val="22"/>
          <w:lang w:val="fr-FR"/>
        </w:rPr>
        <w:t>.</w:t>
      </w:r>
    </w:p>
    <w:p w14:paraId="1A49315A" w14:textId="77777777" w:rsidR="0068321F" w:rsidRPr="00F06E17" w:rsidRDefault="0068321F" w:rsidP="0068321F">
      <w:pPr>
        <w:rPr>
          <w:sz w:val="20"/>
          <w:szCs w:val="20"/>
          <w:lang w:val="fr-FR"/>
        </w:rPr>
      </w:pPr>
    </w:p>
    <w:p w14:paraId="15944D8B" w14:textId="2EA036A8" w:rsidR="0068321F" w:rsidRPr="00F06E17" w:rsidRDefault="000B0385" w:rsidP="00557415">
      <w:pPr>
        <w:numPr>
          <w:ilvl w:val="0"/>
          <w:numId w:val="15"/>
        </w:numPr>
        <w:ind w:hanging="360"/>
        <w:contextualSpacing/>
        <w:rPr>
          <w:sz w:val="22"/>
          <w:lang w:val="fr-FR"/>
        </w:rPr>
      </w:pPr>
      <w:r w:rsidRPr="00F06E17">
        <w:rPr>
          <w:sz w:val="22"/>
          <w:lang w:val="fr-FR"/>
        </w:rPr>
        <w:t xml:space="preserve">La </w:t>
      </w:r>
      <w:r w:rsidRPr="00F06E17">
        <w:rPr>
          <w:b/>
          <w:bCs/>
          <w:sz w:val="22"/>
          <w:lang w:val="fr-FR"/>
        </w:rPr>
        <w:t>durée de vie</w:t>
      </w:r>
      <w:r w:rsidRPr="00F06E17">
        <w:rPr>
          <w:sz w:val="22"/>
          <w:lang w:val="fr-FR"/>
        </w:rPr>
        <w:t xml:space="preserve"> du plan de gestion est généralement fixée à 12 ans à compter de la date de son adoption. La justification de cette durée de vie est pragmatique. L</w:t>
      </w:r>
      <w:r w:rsidR="0069417D" w:rsidRPr="00F06E17">
        <w:rPr>
          <w:sz w:val="22"/>
          <w:lang w:val="fr-FR"/>
        </w:rPr>
        <w:t>’</w:t>
      </w:r>
      <w:r w:rsidRPr="00F06E17">
        <w:rPr>
          <w:sz w:val="22"/>
          <w:lang w:val="fr-FR"/>
        </w:rPr>
        <w:t>adoption et l</w:t>
      </w:r>
      <w:r w:rsidR="0069417D" w:rsidRPr="00F06E17">
        <w:rPr>
          <w:sz w:val="22"/>
          <w:lang w:val="fr-FR"/>
        </w:rPr>
        <w:t>’</w:t>
      </w:r>
      <w:r w:rsidRPr="00F06E17">
        <w:rPr>
          <w:sz w:val="22"/>
          <w:lang w:val="fr-FR"/>
        </w:rPr>
        <w:t>approbation officielles des plans de gestion prennent souvent plusieurs mois voire plus d</w:t>
      </w:r>
      <w:r w:rsidR="0069417D" w:rsidRPr="00F06E17">
        <w:rPr>
          <w:sz w:val="22"/>
          <w:lang w:val="fr-FR"/>
        </w:rPr>
        <w:t>’</w:t>
      </w:r>
      <w:r w:rsidRPr="00F06E17">
        <w:rPr>
          <w:sz w:val="22"/>
          <w:lang w:val="fr-FR"/>
        </w:rPr>
        <w:t xml:space="preserve">un an, et la mise en œuvre de certaines mesures peut nécessiter des périodes encore plus longues (par exemple, </w:t>
      </w:r>
      <w:r w:rsidR="006F3002" w:rsidRPr="00F06E17">
        <w:rPr>
          <w:sz w:val="22"/>
          <w:lang w:val="fr-FR"/>
        </w:rPr>
        <w:t>en raison de modifications</w:t>
      </w:r>
      <w:r w:rsidRPr="00F06E17">
        <w:rPr>
          <w:sz w:val="22"/>
          <w:lang w:val="fr-FR"/>
        </w:rPr>
        <w:t xml:space="preserve"> de </w:t>
      </w:r>
      <w:r w:rsidR="006F3002" w:rsidRPr="00F06E17">
        <w:rPr>
          <w:sz w:val="22"/>
          <w:lang w:val="fr-FR"/>
        </w:rPr>
        <w:t xml:space="preserve">la </w:t>
      </w:r>
      <w:r w:rsidRPr="00F06E17">
        <w:rPr>
          <w:sz w:val="22"/>
          <w:lang w:val="fr-FR"/>
        </w:rPr>
        <w:t xml:space="preserve">législation et de </w:t>
      </w:r>
      <w:r w:rsidR="00C9230A" w:rsidRPr="00F06E17">
        <w:rPr>
          <w:sz w:val="22"/>
          <w:lang w:val="fr-FR"/>
        </w:rPr>
        <w:t xml:space="preserve">la </w:t>
      </w:r>
      <w:r w:rsidRPr="00F06E17">
        <w:rPr>
          <w:sz w:val="22"/>
          <w:lang w:val="fr-FR"/>
        </w:rPr>
        <w:t xml:space="preserve">politique, </w:t>
      </w:r>
      <w:r w:rsidR="00C9230A" w:rsidRPr="00F06E17">
        <w:rPr>
          <w:sz w:val="22"/>
          <w:lang w:val="fr-FR"/>
        </w:rPr>
        <w:t xml:space="preserve">de </w:t>
      </w:r>
      <w:r w:rsidRPr="00F06E17">
        <w:rPr>
          <w:sz w:val="22"/>
          <w:lang w:val="fr-FR"/>
        </w:rPr>
        <w:t>la mise en œuvre de grands projets).</w:t>
      </w:r>
      <w:r w:rsidR="0068321F" w:rsidRPr="00F06E17">
        <w:rPr>
          <w:sz w:val="22"/>
          <w:lang w:val="fr-FR"/>
        </w:rPr>
        <w:t xml:space="preserve"> </w:t>
      </w:r>
      <w:r w:rsidRPr="00F06E17">
        <w:rPr>
          <w:sz w:val="22"/>
          <w:lang w:val="fr-FR"/>
        </w:rPr>
        <w:t xml:space="preserve">Il est également question de compromis entre le temps et les efforts nécessaires pour mettre les plans à jour et ceux nécessaires pour les mettre en œuvre. Par conséquent, une période plus longue que les 3 à 5 ans initialement prévus est jugée </w:t>
      </w:r>
      <w:r w:rsidR="00C9230A" w:rsidRPr="00F06E17">
        <w:rPr>
          <w:sz w:val="22"/>
          <w:lang w:val="fr-FR"/>
        </w:rPr>
        <w:t>indispensable</w:t>
      </w:r>
      <w:r w:rsidRPr="00F06E17">
        <w:rPr>
          <w:sz w:val="22"/>
          <w:lang w:val="fr-FR"/>
        </w:rPr>
        <w:t>.</w:t>
      </w:r>
    </w:p>
    <w:p w14:paraId="662BEE25" w14:textId="77777777" w:rsidR="000B0385" w:rsidRPr="00F06E17" w:rsidRDefault="000B0385" w:rsidP="000B0385">
      <w:pPr>
        <w:contextualSpacing/>
        <w:rPr>
          <w:sz w:val="22"/>
          <w:lang w:val="fr-FR"/>
        </w:rPr>
      </w:pPr>
    </w:p>
    <w:p w14:paraId="756F870A" w14:textId="279C4DA8" w:rsidR="0068321F" w:rsidRPr="00F06E17" w:rsidRDefault="000B0385" w:rsidP="00097310">
      <w:pPr>
        <w:numPr>
          <w:ilvl w:val="0"/>
          <w:numId w:val="15"/>
        </w:numPr>
        <w:ind w:hanging="360"/>
        <w:contextualSpacing/>
        <w:rPr>
          <w:sz w:val="22"/>
          <w:lang w:val="fr-FR"/>
        </w:rPr>
      </w:pPr>
      <w:r w:rsidRPr="00F06E17">
        <w:rPr>
          <w:b/>
          <w:sz w:val="22"/>
          <w:lang w:val="fr-FR"/>
        </w:rPr>
        <w:t xml:space="preserve">Les étapes importantes </w:t>
      </w:r>
      <w:r w:rsidRPr="00F06E17">
        <w:rPr>
          <w:bCs/>
          <w:sz w:val="22"/>
          <w:lang w:val="fr-FR"/>
        </w:rPr>
        <w:t>de la production du plan comprennent les détails de tous les ateliers organisés, les dates de chaque avant-projet, les dates d</w:t>
      </w:r>
      <w:r w:rsidR="0069417D" w:rsidRPr="00F06E17">
        <w:rPr>
          <w:bCs/>
          <w:sz w:val="22"/>
          <w:lang w:val="fr-FR"/>
        </w:rPr>
        <w:t>’</w:t>
      </w:r>
      <w:r w:rsidRPr="00F06E17">
        <w:rPr>
          <w:bCs/>
          <w:sz w:val="22"/>
          <w:lang w:val="fr-FR"/>
        </w:rPr>
        <w:t>approbation par le Comité technique de l</w:t>
      </w:r>
      <w:r w:rsidR="0069417D" w:rsidRPr="00F06E17">
        <w:rPr>
          <w:bCs/>
          <w:sz w:val="22"/>
          <w:lang w:val="fr-FR"/>
        </w:rPr>
        <w:t>’</w:t>
      </w:r>
      <w:r w:rsidRPr="00F06E17">
        <w:rPr>
          <w:bCs/>
          <w:sz w:val="22"/>
          <w:lang w:val="fr-FR"/>
        </w:rPr>
        <w:t>AEWA, les notes sur les opinions spéciales ou les différences d</w:t>
      </w:r>
      <w:r w:rsidR="0069417D" w:rsidRPr="00F06E17">
        <w:rPr>
          <w:bCs/>
          <w:sz w:val="22"/>
          <w:lang w:val="fr-FR"/>
        </w:rPr>
        <w:t>’</w:t>
      </w:r>
      <w:r w:rsidRPr="00F06E17">
        <w:rPr>
          <w:bCs/>
          <w:sz w:val="22"/>
          <w:lang w:val="fr-FR"/>
        </w:rPr>
        <w:t>opinion des Parties contractantes, la date d</w:t>
      </w:r>
      <w:r w:rsidR="0069417D" w:rsidRPr="00F06E17">
        <w:rPr>
          <w:bCs/>
          <w:sz w:val="22"/>
          <w:lang w:val="fr-FR"/>
        </w:rPr>
        <w:t>’</w:t>
      </w:r>
      <w:r w:rsidRPr="00F06E17">
        <w:rPr>
          <w:bCs/>
          <w:sz w:val="22"/>
          <w:lang w:val="fr-FR"/>
        </w:rPr>
        <w:t>adoption par la MOP de l</w:t>
      </w:r>
      <w:r w:rsidR="0069417D" w:rsidRPr="00F06E17">
        <w:rPr>
          <w:bCs/>
          <w:sz w:val="22"/>
          <w:lang w:val="fr-FR"/>
        </w:rPr>
        <w:t>’</w:t>
      </w:r>
      <w:r w:rsidRPr="00F06E17">
        <w:rPr>
          <w:bCs/>
          <w:sz w:val="22"/>
          <w:lang w:val="fr-FR"/>
        </w:rPr>
        <w:t>AEWA ainsi que tous les accords ou conventions internationaux supplémentaires, le cas échéant</w:t>
      </w:r>
      <w:r w:rsidR="0068321F" w:rsidRPr="00F06E17">
        <w:rPr>
          <w:sz w:val="22"/>
          <w:lang w:val="fr-FR"/>
        </w:rPr>
        <w:t>.</w:t>
      </w:r>
    </w:p>
    <w:p w14:paraId="43ED38A5" w14:textId="72DE63A4" w:rsidR="00C57B3E" w:rsidRPr="00F06E17" w:rsidRDefault="00C57B3E" w:rsidP="0068321F">
      <w:pPr>
        <w:contextualSpacing/>
        <w:rPr>
          <w:szCs w:val="24"/>
          <w:lang w:val="fr-FR"/>
        </w:rPr>
      </w:pPr>
    </w:p>
    <w:p w14:paraId="58A185C2" w14:textId="479554FE" w:rsidR="00193459" w:rsidRPr="00F06E17" w:rsidRDefault="00193459" w:rsidP="0068321F">
      <w:pPr>
        <w:contextualSpacing/>
        <w:rPr>
          <w:szCs w:val="24"/>
          <w:lang w:val="fr-FR"/>
        </w:rPr>
      </w:pPr>
    </w:p>
    <w:p w14:paraId="46EA753B" w14:textId="77777777" w:rsidR="00193459" w:rsidRPr="00F06E17" w:rsidRDefault="00193459" w:rsidP="0068321F">
      <w:pPr>
        <w:contextualSpacing/>
        <w:rPr>
          <w:szCs w:val="24"/>
          <w:lang w:val="fr-FR"/>
        </w:rPr>
      </w:pPr>
    </w:p>
    <w:p w14:paraId="428088C2" w14:textId="7EA2EF4C" w:rsidR="0068321F" w:rsidRPr="00F06E17" w:rsidRDefault="0068321F" w:rsidP="0068321F">
      <w:pPr>
        <w:contextualSpacing/>
        <w:rPr>
          <w:b/>
          <w:lang w:val="fr-FR"/>
        </w:rPr>
      </w:pPr>
      <w:r w:rsidRPr="00F06E17">
        <w:rPr>
          <w:b/>
          <w:lang w:val="fr-FR"/>
        </w:rPr>
        <w:t>2.4. Introduction</w:t>
      </w:r>
    </w:p>
    <w:p w14:paraId="580B57C3" w14:textId="30B503A8" w:rsidR="0068321F" w:rsidRPr="00F06E17" w:rsidRDefault="00345993" w:rsidP="0068321F">
      <w:pPr>
        <w:contextualSpacing/>
        <w:rPr>
          <w:sz w:val="22"/>
          <w:lang w:val="fr-FR"/>
        </w:rPr>
      </w:pPr>
      <w:r w:rsidRPr="00F06E17">
        <w:rPr>
          <w:sz w:val="22"/>
          <w:lang w:val="fr-FR"/>
        </w:rPr>
        <w:t>Inclure un court paragraphe décrivant la justification du plan d</w:t>
      </w:r>
      <w:r w:rsidR="002719A9" w:rsidRPr="00F06E17">
        <w:rPr>
          <w:sz w:val="22"/>
          <w:lang w:val="fr-FR"/>
        </w:rPr>
        <w:t>e gestion</w:t>
      </w:r>
      <w:r w:rsidRPr="00F06E17">
        <w:rPr>
          <w:sz w:val="22"/>
          <w:lang w:val="fr-FR"/>
        </w:rPr>
        <w:t xml:space="preserve"> par espèce concerné (3-4 phrases maximum). Une référence pourrait également être faite à la tendance de l</w:t>
      </w:r>
      <w:r w:rsidR="0069417D" w:rsidRPr="00F06E17">
        <w:rPr>
          <w:sz w:val="22"/>
          <w:lang w:val="fr-FR"/>
        </w:rPr>
        <w:t>’</w:t>
      </w:r>
      <w:r w:rsidRPr="00F06E17">
        <w:rPr>
          <w:sz w:val="22"/>
          <w:lang w:val="fr-FR"/>
        </w:rPr>
        <w:t>espèce/la population et aux dommages potentiels qu</w:t>
      </w:r>
      <w:r w:rsidR="0069417D" w:rsidRPr="00F06E17">
        <w:rPr>
          <w:sz w:val="22"/>
          <w:lang w:val="fr-FR"/>
        </w:rPr>
        <w:t>’</w:t>
      </w:r>
      <w:r w:rsidRPr="00F06E17">
        <w:rPr>
          <w:sz w:val="22"/>
          <w:lang w:val="fr-FR"/>
        </w:rPr>
        <w:t>elle engendre, notamment aux cultures et à la pêche.</w:t>
      </w:r>
    </w:p>
    <w:p w14:paraId="4632B326" w14:textId="77777777" w:rsidR="0068321F" w:rsidRPr="00F06E17" w:rsidRDefault="0068321F" w:rsidP="0068321F">
      <w:pPr>
        <w:contextualSpacing/>
        <w:rPr>
          <w:sz w:val="20"/>
          <w:szCs w:val="20"/>
          <w:lang w:val="fr-FR"/>
        </w:rPr>
      </w:pPr>
      <w:r w:rsidRPr="00F06E17">
        <w:rPr>
          <w:sz w:val="20"/>
          <w:szCs w:val="20"/>
          <w:lang w:val="fr-FR"/>
        </w:rPr>
        <w:t xml:space="preserve">  </w:t>
      </w:r>
    </w:p>
    <w:p w14:paraId="4ABE9282" w14:textId="48A23963" w:rsidR="0068321F" w:rsidRPr="00F06E17" w:rsidRDefault="0068321F" w:rsidP="00C57B3E">
      <w:pPr>
        <w:pStyle w:val="Heading1"/>
        <w:keepNext w:val="0"/>
        <w:jc w:val="both"/>
        <w:rPr>
          <w:b w:val="0"/>
          <w:i/>
          <w:sz w:val="24"/>
          <w:lang w:val="fr-FR"/>
        </w:rPr>
      </w:pPr>
      <w:r w:rsidRPr="00F06E17">
        <w:rPr>
          <w:sz w:val="24"/>
          <w:lang w:val="fr-FR"/>
        </w:rPr>
        <w:t xml:space="preserve">2.5. </w:t>
      </w:r>
      <w:r w:rsidR="00345993" w:rsidRPr="00F06E17">
        <w:rPr>
          <w:sz w:val="24"/>
          <w:lang w:val="fr-FR"/>
        </w:rPr>
        <w:t>Données de base</w:t>
      </w:r>
    </w:p>
    <w:p w14:paraId="63FD6DEF" w14:textId="1C37ECA8" w:rsidR="00345993" w:rsidRPr="00F06E17" w:rsidRDefault="00345993" w:rsidP="00345993">
      <w:pPr>
        <w:rPr>
          <w:sz w:val="22"/>
          <w:lang w:val="fr-FR"/>
        </w:rPr>
      </w:pPr>
      <w:r w:rsidRPr="00F06E17">
        <w:rPr>
          <w:sz w:val="22"/>
          <w:lang w:val="fr-FR"/>
        </w:rPr>
        <w:t xml:space="preserve">Se servir du format </w:t>
      </w:r>
      <w:r w:rsidR="007D7CE4" w:rsidRPr="00F06E17">
        <w:rPr>
          <w:sz w:val="22"/>
          <w:lang w:val="fr-FR"/>
        </w:rPr>
        <w:t>décrit</w:t>
      </w:r>
      <w:r w:rsidRPr="00F06E17">
        <w:rPr>
          <w:sz w:val="22"/>
          <w:lang w:val="fr-FR"/>
        </w:rPr>
        <w:t xml:space="preserve"> ci-dessus à la page 6 ; </w:t>
      </w:r>
      <w:r w:rsidR="007D7CE4" w:rsidRPr="00F06E17">
        <w:rPr>
          <w:sz w:val="22"/>
          <w:lang w:val="fr-FR"/>
        </w:rPr>
        <w:t xml:space="preserve">se </w:t>
      </w:r>
      <w:r w:rsidRPr="00F06E17">
        <w:rPr>
          <w:sz w:val="22"/>
          <w:lang w:val="fr-FR"/>
        </w:rPr>
        <w:t>limiter à 1 ou 2 pages au maximum.</w:t>
      </w:r>
    </w:p>
    <w:p w14:paraId="143285B1" w14:textId="77777777" w:rsidR="0068321F" w:rsidRPr="00F06E17" w:rsidRDefault="0068321F" w:rsidP="0068321F">
      <w:pPr>
        <w:rPr>
          <w:sz w:val="22"/>
          <w:lang w:val="fr-FR"/>
        </w:rPr>
      </w:pPr>
    </w:p>
    <w:p w14:paraId="713F9B42" w14:textId="287EACC5" w:rsidR="0068321F" w:rsidRPr="00F06E17" w:rsidRDefault="00345993" w:rsidP="00097310">
      <w:pPr>
        <w:numPr>
          <w:ilvl w:val="0"/>
          <w:numId w:val="1"/>
        </w:numPr>
        <w:ind w:hanging="360"/>
        <w:contextualSpacing/>
        <w:rPr>
          <w:sz w:val="22"/>
          <w:lang w:val="fr-FR"/>
        </w:rPr>
      </w:pPr>
      <w:r w:rsidRPr="00F06E17">
        <w:rPr>
          <w:b/>
          <w:sz w:val="22"/>
          <w:lang w:val="fr-FR"/>
        </w:rPr>
        <w:t>Conseils concernant la définition des États de l</w:t>
      </w:r>
      <w:r w:rsidR="0069417D" w:rsidRPr="00F06E17">
        <w:rPr>
          <w:b/>
          <w:sz w:val="22"/>
          <w:lang w:val="fr-FR"/>
        </w:rPr>
        <w:t>’</w:t>
      </w:r>
      <w:r w:rsidRPr="00F06E17">
        <w:rPr>
          <w:b/>
          <w:sz w:val="22"/>
          <w:lang w:val="fr-FR"/>
        </w:rPr>
        <w:t>aire de répartition dans les plans de gestion et les obligations subséquentes des Parties contractantes de l</w:t>
      </w:r>
      <w:r w:rsidR="0069417D" w:rsidRPr="00F06E17">
        <w:rPr>
          <w:b/>
          <w:sz w:val="22"/>
          <w:lang w:val="fr-FR"/>
        </w:rPr>
        <w:t>’</w:t>
      </w:r>
      <w:r w:rsidRPr="00F06E17">
        <w:rPr>
          <w:b/>
          <w:sz w:val="22"/>
          <w:lang w:val="fr-FR"/>
        </w:rPr>
        <w:t>AEWA :</w:t>
      </w:r>
    </w:p>
    <w:p w14:paraId="30342984" w14:textId="77777777" w:rsidR="0068321F" w:rsidRPr="00F06E17" w:rsidRDefault="0068321F" w:rsidP="0068321F">
      <w:pPr>
        <w:ind w:left="720"/>
        <w:contextualSpacing/>
        <w:rPr>
          <w:sz w:val="22"/>
          <w:lang w:val="fr-FR"/>
        </w:rPr>
      </w:pPr>
    </w:p>
    <w:p w14:paraId="5C296E37" w14:textId="1EB6BCD6" w:rsidR="0068321F" w:rsidRPr="00F06E17" w:rsidRDefault="00345993" w:rsidP="0068321F">
      <w:pPr>
        <w:pStyle w:val="ListParagraph"/>
        <w:rPr>
          <w:sz w:val="22"/>
          <w:lang w:val="fr-FR"/>
        </w:rPr>
      </w:pPr>
      <w:r w:rsidRPr="00F06E17">
        <w:rPr>
          <w:u w:val="single"/>
          <w:lang w:val="fr-FR"/>
        </w:rPr>
        <w:t>Chaque Partie contractante à l</w:t>
      </w:r>
      <w:r w:rsidR="0069417D" w:rsidRPr="00F06E17">
        <w:rPr>
          <w:u w:val="single"/>
          <w:lang w:val="fr-FR"/>
        </w:rPr>
        <w:t>’</w:t>
      </w:r>
      <w:r w:rsidRPr="00F06E17">
        <w:rPr>
          <w:u w:val="single"/>
          <w:lang w:val="fr-FR"/>
        </w:rPr>
        <w:t>AEWA est responsable à part égale, en vertu de l</w:t>
      </w:r>
      <w:r w:rsidR="0069417D" w:rsidRPr="00F06E17">
        <w:rPr>
          <w:u w:val="single"/>
          <w:lang w:val="fr-FR"/>
        </w:rPr>
        <w:t>’</w:t>
      </w:r>
      <w:r w:rsidRPr="00F06E17">
        <w:rPr>
          <w:u w:val="single"/>
          <w:lang w:val="fr-FR"/>
        </w:rPr>
        <w:t>Accord, de toutes les espèces/populations de l</w:t>
      </w:r>
      <w:r w:rsidR="0069417D" w:rsidRPr="00F06E17">
        <w:rPr>
          <w:u w:val="single"/>
          <w:lang w:val="fr-FR"/>
        </w:rPr>
        <w:t>’</w:t>
      </w:r>
      <w:r w:rsidRPr="00F06E17">
        <w:rPr>
          <w:u w:val="single"/>
          <w:lang w:val="fr-FR"/>
        </w:rPr>
        <w:t>AEWA qu</w:t>
      </w:r>
      <w:r w:rsidR="0069417D" w:rsidRPr="00F06E17">
        <w:rPr>
          <w:u w:val="single"/>
          <w:lang w:val="fr-FR"/>
        </w:rPr>
        <w:t>’</w:t>
      </w:r>
      <w:r w:rsidRPr="00F06E17">
        <w:rPr>
          <w:u w:val="single"/>
          <w:lang w:val="fr-FR"/>
        </w:rPr>
        <w:t>elle abrite, conformément aux obligations prévues par le texte juridique de l</w:t>
      </w:r>
      <w:r w:rsidR="0069417D" w:rsidRPr="00F06E17">
        <w:rPr>
          <w:u w:val="single"/>
          <w:lang w:val="fr-FR"/>
        </w:rPr>
        <w:t>’</w:t>
      </w:r>
      <w:r w:rsidRPr="00F06E17">
        <w:rPr>
          <w:u w:val="single"/>
          <w:lang w:val="fr-FR"/>
        </w:rPr>
        <w:t xml:space="preserve">AEWA. </w:t>
      </w:r>
      <w:r w:rsidRPr="00F06E17">
        <w:rPr>
          <w:lang w:val="fr-FR"/>
        </w:rPr>
        <w:t xml:space="preserve">Tous les pays qui accueillent une espèce spécifique (que ce soit en petit ou en grand nombre) sont considérés comme des </w:t>
      </w:r>
      <w:r w:rsidRPr="00F06E17">
        <w:rPr>
          <w:b/>
          <w:bCs/>
          <w:u w:val="single"/>
          <w:lang w:val="fr-FR"/>
        </w:rPr>
        <w:t>États de l</w:t>
      </w:r>
      <w:r w:rsidR="0069417D" w:rsidRPr="00F06E17">
        <w:rPr>
          <w:b/>
          <w:bCs/>
          <w:u w:val="single"/>
          <w:lang w:val="fr-FR"/>
        </w:rPr>
        <w:t>’</w:t>
      </w:r>
      <w:r w:rsidRPr="00F06E17">
        <w:rPr>
          <w:b/>
          <w:bCs/>
          <w:u w:val="single"/>
          <w:lang w:val="fr-FR"/>
        </w:rPr>
        <w:t>aire de répartition</w:t>
      </w:r>
      <w:r w:rsidRPr="00F06E17">
        <w:rPr>
          <w:lang w:val="fr-FR"/>
        </w:rPr>
        <w:t xml:space="preserve"> pour cette espèce.</w:t>
      </w:r>
    </w:p>
    <w:p w14:paraId="3C7615D6" w14:textId="77777777" w:rsidR="0068321F" w:rsidRPr="00F06E17" w:rsidRDefault="0068321F" w:rsidP="0068321F">
      <w:pPr>
        <w:pStyle w:val="ListParagraph"/>
        <w:rPr>
          <w:sz w:val="22"/>
          <w:lang w:val="fr-FR"/>
        </w:rPr>
      </w:pPr>
    </w:p>
    <w:p w14:paraId="19309520" w14:textId="63772B37" w:rsidR="0068321F" w:rsidRPr="00F06E17" w:rsidRDefault="00E62B2B" w:rsidP="0068321F">
      <w:pPr>
        <w:pStyle w:val="ListParagraph"/>
        <w:rPr>
          <w:sz w:val="22"/>
          <w:lang w:val="fr-FR"/>
        </w:rPr>
      </w:pPr>
      <w:r w:rsidRPr="00F06E17">
        <w:rPr>
          <w:lang w:val="fr-FR"/>
        </w:rPr>
        <w:t>L</w:t>
      </w:r>
      <w:r w:rsidR="0069417D" w:rsidRPr="00F06E17">
        <w:rPr>
          <w:lang w:val="fr-FR"/>
        </w:rPr>
        <w:t>’</w:t>
      </w:r>
      <w:r w:rsidRPr="00F06E17">
        <w:rPr>
          <w:lang w:val="fr-FR"/>
        </w:rPr>
        <w:t xml:space="preserve">identification des </w:t>
      </w:r>
      <w:r w:rsidRPr="00F06E17">
        <w:rPr>
          <w:b/>
          <w:bCs/>
          <w:u w:val="single"/>
          <w:lang w:val="fr-FR"/>
        </w:rPr>
        <w:t>principaux États de l</w:t>
      </w:r>
      <w:r w:rsidR="0069417D" w:rsidRPr="00F06E17">
        <w:rPr>
          <w:b/>
          <w:bCs/>
          <w:u w:val="single"/>
          <w:lang w:val="fr-FR"/>
        </w:rPr>
        <w:t>’</w:t>
      </w:r>
      <w:r w:rsidRPr="00F06E17">
        <w:rPr>
          <w:b/>
          <w:bCs/>
          <w:u w:val="single"/>
          <w:lang w:val="fr-FR"/>
        </w:rPr>
        <w:t>aire de répartition</w:t>
      </w:r>
      <w:r w:rsidRPr="00F06E17">
        <w:rPr>
          <w:u w:val="single"/>
          <w:lang w:val="fr-FR"/>
        </w:rPr>
        <w:t xml:space="preserve"> </w:t>
      </w:r>
      <w:r w:rsidRPr="00F06E17">
        <w:rPr>
          <w:lang w:val="fr-FR"/>
        </w:rPr>
        <w:t>dans les plans d</w:t>
      </w:r>
      <w:r w:rsidR="002719A9" w:rsidRPr="00F06E17">
        <w:rPr>
          <w:lang w:val="fr-FR"/>
        </w:rPr>
        <w:t>e gestion</w:t>
      </w:r>
      <w:r w:rsidRPr="00F06E17">
        <w:rPr>
          <w:lang w:val="fr-FR"/>
        </w:rPr>
        <w:t xml:space="preserve"> de l</w:t>
      </w:r>
      <w:r w:rsidR="0069417D" w:rsidRPr="00F06E17">
        <w:rPr>
          <w:lang w:val="fr-FR"/>
        </w:rPr>
        <w:t>’</w:t>
      </w:r>
      <w:r w:rsidRPr="00F06E17">
        <w:rPr>
          <w:lang w:val="fr-FR"/>
        </w:rPr>
        <w:t xml:space="preserve">AEWA est une approche utilisée pour prioriser les efforts de </w:t>
      </w:r>
      <w:r w:rsidR="002719A9" w:rsidRPr="00F06E17">
        <w:rPr>
          <w:lang w:val="fr-FR"/>
        </w:rPr>
        <w:t>gestion</w:t>
      </w:r>
      <w:r w:rsidRPr="00F06E17">
        <w:rPr>
          <w:lang w:val="fr-FR"/>
        </w:rPr>
        <w:t xml:space="preserve"> internationaux coordonnés en faveur des pays considérés comme cruciaux pour assurer l</w:t>
      </w:r>
      <w:r w:rsidR="0069417D" w:rsidRPr="00F06E17">
        <w:rPr>
          <w:lang w:val="fr-FR"/>
        </w:rPr>
        <w:t>’</w:t>
      </w:r>
      <w:r w:rsidRPr="00F06E17">
        <w:rPr>
          <w:lang w:val="fr-FR"/>
        </w:rPr>
        <w:t>état de conservation favorable de l</w:t>
      </w:r>
      <w:r w:rsidR="0069417D" w:rsidRPr="00F06E17">
        <w:rPr>
          <w:lang w:val="fr-FR"/>
        </w:rPr>
        <w:t>’</w:t>
      </w:r>
      <w:r w:rsidRPr="00F06E17">
        <w:rPr>
          <w:lang w:val="fr-FR"/>
        </w:rPr>
        <w:t>espèce/</w:t>
      </w:r>
      <w:r w:rsidR="002719A9" w:rsidRPr="00F06E17">
        <w:rPr>
          <w:lang w:val="fr-FR"/>
        </w:rPr>
        <w:t xml:space="preserve">la </w:t>
      </w:r>
      <w:r w:rsidRPr="00F06E17">
        <w:rPr>
          <w:lang w:val="fr-FR"/>
        </w:rPr>
        <w:t>population en question ou des pays confrontés à des conflits considérables entre l</w:t>
      </w:r>
      <w:r w:rsidR="0069417D" w:rsidRPr="00F06E17">
        <w:rPr>
          <w:lang w:val="fr-FR"/>
        </w:rPr>
        <w:t>’</w:t>
      </w:r>
      <w:r w:rsidRPr="00F06E17">
        <w:rPr>
          <w:lang w:val="fr-FR"/>
        </w:rPr>
        <w:t>homme et la faune sauvage</w:t>
      </w:r>
      <w:r w:rsidR="002719A9" w:rsidRPr="00F06E17">
        <w:rPr>
          <w:lang w:val="fr-FR"/>
        </w:rPr>
        <w:t>,</w:t>
      </w:r>
      <w:r w:rsidRPr="00F06E17">
        <w:rPr>
          <w:lang w:val="fr-FR"/>
        </w:rPr>
        <w:t xml:space="preserve"> notamment </w:t>
      </w:r>
      <w:r w:rsidR="002719A9" w:rsidRPr="00F06E17">
        <w:rPr>
          <w:lang w:val="fr-FR"/>
        </w:rPr>
        <w:t xml:space="preserve">en ce qui concerne </w:t>
      </w:r>
      <w:r w:rsidRPr="00F06E17">
        <w:rPr>
          <w:lang w:val="fr-FR"/>
        </w:rPr>
        <w:t>cette espèce. Différentes approches sont utilisées dans les plans d</w:t>
      </w:r>
      <w:r w:rsidR="0069417D" w:rsidRPr="00F06E17">
        <w:rPr>
          <w:lang w:val="fr-FR"/>
        </w:rPr>
        <w:t>’</w:t>
      </w:r>
      <w:r w:rsidRPr="00F06E17">
        <w:rPr>
          <w:lang w:val="fr-FR"/>
        </w:rPr>
        <w:t xml:space="preserve">action </w:t>
      </w:r>
      <w:r w:rsidR="00625359" w:rsidRPr="00F06E17">
        <w:rPr>
          <w:lang w:val="fr-FR"/>
        </w:rPr>
        <w:t xml:space="preserve">et de gestion </w:t>
      </w:r>
      <w:r w:rsidRPr="00F06E17">
        <w:rPr>
          <w:lang w:val="fr-FR"/>
        </w:rPr>
        <w:t>de l</w:t>
      </w:r>
      <w:r w:rsidR="0069417D" w:rsidRPr="00F06E17">
        <w:rPr>
          <w:lang w:val="fr-FR"/>
        </w:rPr>
        <w:t>’</w:t>
      </w:r>
      <w:r w:rsidRPr="00F06E17">
        <w:rPr>
          <w:lang w:val="fr-FR"/>
        </w:rPr>
        <w:t>AEWA existants, pour déterminer la portée géographique et les principaux États de l</w:t>
      </w:r>
      <w:r w:rsidR="0069417D" w:rsidRPr="00F06E17">
        <w:rPr>
          <w:lang w:val="fr-FR"/>
        </w:rPr>
        <w:t>’</w:t>
      </w:r>
      <w:r w:rsidRPr="00F06E17">
        <w:rPr>
          <w:lang w:val="fr-FR"/>
        </w:rPr>
        <w:t xml:space="preserve">aire de répartition </w:t>
      </w:r>
      <w:r w:rsidR="00625359" w:rsidRPr="00F06E17">
        <w:rPr>
          <w:u w:val="single"/>
          <w:lang w:val="fr-FR"/>
        </w:rPr>
        <w:t xml:space="preserve">portant </w:t>
      </w:r>
      <w:r w:rsidRPr="00F06E17">
        <w:rPr>
          <w:u w:val="single"/>
          <w:lang w:val="fr-FR"/>
        </w:rPr>
        <w:t xml:space="preserve">la responsabilité </w:t>
      </w:r>
      <w:r w:rsidR="00625359" w:rsidRPr="00F06E17">
        <w:rPr>
          <w:u w:val="single"/>
          <w:lang w:val="fr-FR"/>
        </w:rPr>
        <w:t>majeure</w:t>
      </w:r>
      <w:r w:rsidRPr="00F06E17">
        <w:rPr>
          <w:lang w:val="fr-FR"/>
        </w:rPr>
        <w:t xml:space="preserve"> de la mise en œuvre des plans respectifs. Les principaux États de l</w:t>
      </w:r>
      <w:r w:rsidR="0069417D" w:rsidRPr="00F06E17">
        <w:rPr>
          <w:lang w:val="fr-FR"/>
        </w:rPr>
        <w:t>’</w:t>
      </w:r>
      <w:r w:rsidRPr="00F06E17">
        <w:rPr>
          <w:lang w:val="fr-FR"/>
        </w:rPr>
        <w:t>aire de répartition sont les pays qui seront invités à participer aux groupes de travail et d</w:t>
      </w:r>
      <w:r w:rsidR="0069417D" w:rsidRPr="00F06E17">
        <w:rPr>
          <w:lang w:val="fr-FR"/>
        </w:rPr>
        <w:t>’</w:t>
      </w:r>
      <w:r w:rsidRPr="00F06E17">
        <w:rPr>
          <w:lang w:val="fr-FR"/>
        </w:rPr>
        <w:t xml:space="preserve">experts intergouvernementaux </w:t>
      </w:r>
      <w:r w:rsidR="00625359" w:rsidRPr="00F06E17">
        <w:rPr>
          <w:lang w:val="fr-FR"/>
        </w:rPr>
        <w:t xml:space="preserve">et internationaux </w:t>
      </w:r>
      <w:r w:rsidRPr="00F06E17">
        <w:rPr>
          <w:lang w:val="fr-FR"/>
        </w:rPr>
        <w:t>sur les espèces de l</w:t>
      </w:r>
      <w:r w:rsidR="0069417D" w:rsidRPr="00F06E17">
        <w:rPr>
          <w:lang w:val="fr-FR"/>
        </w:rPr>
        <w:t>’</w:t>
      </w:r>
      <w:r w:rsidRPr="00F06E17">
        <w:rPr>
          <w:lang w:val="fr-FR"/>
        </w:rPr>
        <w:t>AEWA, afin de coordonner la mise en œuvre suite à l</w:t>
      </w:r>
      <w:r w:rsidR="0069417D" w:rsidRPr="00F06E17">
        <w:rPr>
          <w:lang w:val="fr-FR"/>
        </w:rPr>
        <w:t>’</w:t>
      </w:r>
      <w:r w:rsidRPr="00F06E17">
        <w:rPr>
          <w:lang w:val="fr-FR"/>
        </w:rPr>
        <w:t>adoption des plans de gestion</w:t>
      </w:r>
      <w:r w:rsidR="00625359" w:rsidRPr="00F06E17">
        <w:rPr>
          <w:lang w:val="fr-FR"/>
        </w:rPr>
        <w:t>. Ces pays</w:t>
      </w:r>
      <w:r w:rsidRPr="00F06E17">
        <w:rPr>
          <w:lang w:val="fr-FR"/>
        </w:rPr>
        <w:t xml:space="preserve"> seront également invités à rendre compte spécifiquement des progrès réalisés dans la mise en œuvre des plans de ges</w:t>
      </w:r>
      <w:r w:rsidR="006258C5" w:rsidRPr="00F06E17">
        <w:rPr>
          <w:lang w:val="fr-FR"/>
        </w:rPr>
        <w:t>t</w:t>
      </w:r>
      <w:r w:rsidRPr="00F06E17">
        <w:rPr>
          <w:lang w:val="fr-FR"/>
        </w:rPr>
        <w:t>ion.</w:t>
      </w:r>
    </w:p>
    <w:p w14:paraId="77D5B30E" w14:textId="77777777" w:rsidR="0068321F" w:rsidRPr="00F06E17" w:rsidRDefault="0068321F" w:rsidP="0068321F">
      <w:pPr>
        <w:pStyle w:val="ListParagraph"/>
        <w:rPr>
          <w:sz w:val="22"/>
          <w:lang w:val="fr-FR"/>
        </w:rPr>
      </w:pPr>
    </w:p>
    <w:p w14:paraId="5C431665" w14:textId="23AC91CE" w:rsidR="0068321F" w:rsidRPr="00F06E17" w:rsidRDefault="006258C5" w:rsidP="0068321F">
      <w:pPr>
        <w:pStyle w:val="ListParagraph"/>
        <w:rPr>
          <w:sz w:val="22"/>
          <w:lang w:val="fr-FR"/>
        </w:rPr>
      </w:pPr>
      <w:r w:rsidRPr="00F06E17">
        <w:rPr>
          <w:lang w:val="fr-FR"/>
        </w:rPr>
        <w:t>Une évaluation initiale des principaux États de l</w:t>
      </w:r>
      <w:r w:rsidR="0069417D" w:rsidRPr="00F06E17">
        <w:rPr>
          <w:lang w:val="fr-FR"/>
        </w:rPr>
        <w:t>’</w:t>
      </w:r>
      <w:r w:rsidRPr="00F06E17">
        <w:rPr>
          <w:lang w:val="fr-FR"/>
        </w:rPr>
        <w:t>aire de répartition d</w:t>
      </w:r>
      <w:r w:rsidR="0069417D" w:rsidRPr="00F06E17">
        <w:rPr>
          <w:lang w:val="fr-FR"/>
        </w:rPr>
        <w:t>’</w:t>
      </w:r>
      <w:r w:rsidRPr="00F06E17">
        <w:rPr>
          <w:lang w:val="fr-FR"/>
        </w:rPr>
        <w:t xml:space="preserve">une nouvelle espèce pour laquelle un plan de gestion est en cours de préparation est effectuée par le compilateur en chef au tout début du processus de planification de la gestion, en collaboration avec le Secrétariat PNUE/AEWA et avec le soutien du Comité technique, si </w:t>
      </w:r>
      <w:r w:rsidR="00625359" w:rsidRPr="00F06E17">
        <w:rPr>
          <w:lang w:val="fr-FR"/>
        </w:rPr>
        <w:t>besoin est</w:t>
      </w:r>
      <w:r w:rsidRPr="00F06E17">
        <w:rPr>
          <w:lang w:val="fr-FR"/>
        </w:rPr>
        <w:t>.</w:t>
      </w:r>
    </w:p>
    <w:p w14:paraId="14BF19B4" w14:textId="77777777" w:rsidR="0068321F" w:rsidRPr="00F06E17" w:rsidRDefault="0068321F" w:rsidP="0068321F">
      <w:pPr>
        <w:pStyle w:val="ListParagraph"/>
        <w:rPr>
          <w:sz w:val="22"/>
          <w:lang w:val="fr-FR"/>
        </w:rPr>
      </w:pPr>
    </w:p>
    <w:p w14:paraId="0249CF48" w14:textId="6DC1D623" w:rsidR="0068321F" w:rsidRPr="00F06E17" w:rsidRDefault="006258C5" w:rsidP="0068321F">
      <w:pPr>
        <w:pStyle w:val="ListParagraph"/>
        <w:rPr>
          <w:sz w:val="22"/>
          <w:lang w:val="fr-FR"/>
        </w:rPr>
      </w:pPr>
      <w:r w:rsidRPr="00F06E17">
        <w:rPr>
          <w:u w:val="single"/>
          <w:lang w:val="fr-FR"/>
        </w:rPr>
        <w:t>Il convient de noter que l</w:t>
      </w:r>
      <w:r w:rsidR="0069417D" w:rsidRPr="00F06E17">
        <w:rPr>
          <w:u w:val="single"/>
          <w:lang w:val="fr-FR"/>
        </w:rPr>
        <w:t>’</w:t>
      </w:r>
      <w:r w:rsidRPr="00F06E17">
        <w:rPr>
          <w:u w:val="single"/>
          <w:lang w:val="fr-FR"/>
        </w:rPr>
        <w:t>identification des principaux États de l</w:t>
      </w:r>
      <w:r w:rsidR="0069417D" w:rsidRPr="00F06E17">
        <w:rPr>
          <w:u w:val="single"/>
          <w:lang w:val="fr-FR"/>
        </w:rPr>
        <w:t>’</w:t>
      </w:r>
      <w:r w:rsidRPr="00F06E17">
        <w:rPr>
          <w:u w:val="single"/>
          <w:lang w:val="fr-FR"/>
        </w:rPr>
        <w:t>aire de répartition dans les plans de gestion internationaux de l</w:t>
      </w:r>
      <w:r w:rsidR="0069417D" w:rsidRPr="00F06E17">
        <w:rPr>
          <w:u w:val="single"/>
          <w:lang w:val="fr-FR"/>
        </w:rPr>
        <w:t>’</w:t>
      </w:r>
      <w:r w:rsidRPr="00F06E17">
        <w:rPr>
          <w:u w:val="single"/>
          <w:lang w:val="fr-FR"/>
        </w:rPr>
        <w:t>AEWA pour les espèces ne minimise en aucun cas les obligations légales des autres États de l</w:t>
      </w:r>
      <w:r w:rsidR="0069417D" w:rsidRPr="00F06E17">
        <w:rPr>
          <w:u w:val="single"/>
          <w:lang w:val="fr-FR"/>
        </w:rPr>
        <w:t>’</w:t>
      </w:r>
      <w:r w:rsidRPr="00F06E17">
        <w:rPr>
          <w:u w:val="single"/>
          <w:lang w:val="fr-FR"/>
        </w:rPr>
        <w:t>aire de répartition potentiels qui sont Parties contractantes à l</w:t>
      </w:r>
      <w:r w:rsidR="0069417D" w:rsidRPr="00F06E17">
        <w:rPr>
          <w:u w:val="single"/>
          <w:lang w:val="fr-FR"/>
        </w:rPr>
        <w:t>’</w:t>
      </w:r>
      <w:r w:rsidRPr="00F06E17">
        <w:rPr>
          <w:u w:val="single"/>
          <w:lang w:val="fr-FR"/>
        </w:rPr>
        <w:t xml:space="preserve">AEWA </w:t>
      </w:r>
      <w:r w:rsidR="00625359" w:rsidRPr="00F06E17">
        <w:rPr>
          <w:u w:val="single"/>
          <w:lang w:val="fr-FR"/>
        </w:rPr>
        <w:t>d</w:t>
      </w:r>
      <w:r w:rsidR="0069417D" w:rsidRPr="00F06E17">
        <w:rPr>
          <w:u w:val="single"/>
          <w:lang w:val="fr-FR"/>
        </w:rPr>
        <w:t>’</w:t>
      </w:r>
      <w:r w:rsidRPr="00F06E17">
        <w:rPr>
          <w:u w:val="single"/>
          <w:lang w:val="fr-FR"/>
        </w:rPr>
        <w:t>assurer à parts égales la protection et la conservation adéquates des espèces/populations en question</w:t>
      </w:r>
      <w:r w:rsidR="0068321F" w:rsidRPr="00F06E17">
        <w:rPr>
          <w:sz w:val="22"/>
          <w:u w:val="single"/>
          <w:lang w:val="fr-FR"/>
        </w:rPr>
        <w:t>.</w:t>
      </w:r>
    </w:p>
    <w:p w14:paraId="64A1BC2B" w14:textId="77777777" w:rsidR="0068321F" w:rsidRPr="00F06E17" w:rsidRDefault="0068321F" w:rsidP="0068321F">
      <w:pPr>
        <w:rPr>
          <w:sz w:val="22"/>
          <w:lang w:val="fr-FR"/>
        </w:rPr>
      </w:pPr>
    </w:p>
    <w:p w14:paraId="11F3E308" w14:textId="4040F1E7" w:rsidR="006258C5" w:rsidRPr="00F06E17" w:rsidRDefault="006258C5" w:rsidP="006258C5">
      <w:pPr>
        <w:numPr>
          <w:ilvl w:val="0"/>
          <w:numId w:val="1"/>
        </w:numPr>
        <w:spacing w:after="0" w:line="240" w:lineRule="auto"/>
        <w:ind w:hanging="360"/>
        <w:contextualSpacing/>
        <w:jc w:val="left"/>
        <w:rPr>
          <w:sz w:val="22"/>
          <w:lang w:val="fr-FR"/>
        </w:rPr>
      </w:pPr>
      <w:r w:rsidRPr="00F06E17">
        <w:rPr>
          <w:b/>
          <w:sz w:val="22"/>
          <w:lang w:val="fr-FR"/>
        </w:rPr>
        <w:t>Conseils concernant la définition de la portée spatiale du plan de gestion par espèce ayant une vaste aire de répartition géographique :</w:t>
      </w:r>
    </w:p>
    <w:p w14:paraId="1767306B" w14:textId="77777777" w:rsidR="008735A5" w:rsidRPr="00F06E17" w:rsidRDefault="008735A5" w:rsidP="008735A5">
      <w:pPr>
        <w:ind w:left="720"/>
        <w:contextualSpacing/>
        <w:rPr>
          <w:sz w:val="22"/>
          <w:lang w:val="fr-FR"/>
        </w:rPr>
      </w:pPr>
    </w:p>
    <w:p w14:paraId="4C34F649" w14:textId="168D080F" w:rsidR="0068321F" w:rsidRPr="00F06E17" w:rsidRDefault="006258C5" w:rsidP="008735A5">
      <w:pPr>
        <w:ind w:left="720"/>
        <w:contextualSpacing/>
        <w:rPr>
          <w:sz w:val="22"/>
          <w:lang w:val="fr-FR"/>
        </w:rPr>
      </w:pPr>
      <w:r w:rsidRPr="00F06E17">
        <w:rPr>
          <w:lang w:val="fr-FR"/>
        </w:rPr>
        <w:t>Comme l</w:t>
      </w:r>
      <w:r w:rsidR="0069417D" w:rsidRPr="00F06E17">
        <w:rPr>
          <w:lang w:val="fr-FR"/>
        </w:rPr>
        <w:t>’</w:t>
      </w:r>
      <w:r w:rsidRPr="00F06E17">
        <w:rPr>
          <w:lang w:val="fr-FR"/>
        </w:rPr>
        <w:t>a reconnu le Comité technique de l</w:t>
      </w:r>
      <w:r w:rsidR="0069417D" w:rsidRPr="00F06E17">
        <w:rPr>
          <w:lang w:val="fr-FR"/>
        </w:rPr>
        <w:t>’</w:t>
      </w:r>
      <w:r w:rsidRPr="00F06E17">
        <w:rPr>
          <w:lang w:val="fr-FR"/>
        </w:rPr>
        <w:t>AEWA pour les plans de gestion couvrant des populations d</w:t>
      </w:r>
      <w:r w:rsidR="0069417D" w:rsidRPr="00F06E17">
        <w:rPr>
          <w:lang w:val="fr-FR"/>
        </w:rPr>
        <w:t>’</w:t>
      </w:r>
      <w:r w:rsidRPr="00F06E17">
        <w:rPr>
          <w:lang w:val="fr-FR"/>
        </w:rPr>
        <w:t xml:space="preserve">espèces ayant une vaste répartition géographique, des effectifs relativement élevés et/ou différentes sous-espèces, une approche plus différenciée peut </w:t>
      </w:r>
      <w:r w:rsidR="00625359" w:rsidRPr="00F06E17">
        <w:rPr>
          <w:lang w:val="fr-FR"/>
        </w:rPr>
        <w:t>s</w:t>
      </w:r>
      <w:r w:rsidR="0069417D" w:rsidRPr="00F06E17">
        <w:rPr>
          <w:lang w:val="fr-FR"/>
        </w:rPr>
        <w:t>’</w:t>
      </w:r>
      <w:r w:rsidR="00625359" w:rsidRPr="00F06E17">
        <w:rPr>
          <w:lang w:val="fr-FR"/>
        </w:rPr>
        <w:t>avérer</w:t>
      </w:r>
      <w:r w:rsidRPr="00F06E17">
        <w:rPr>
          <w:lang w:val="fr-FR"/>
        </w:rPr>
        <w:t xml:space="preserve"> nécessaire, afin de limiter la portée du plan</w:t>
      </w:r>
      <w:r w:rsidR="00625359" w:rsidRPr="00F06E17">
        <w:rPr>
          <w:lang w:val="fr-FR"/>
        </w:rPr>
        <w:t>,</w:t>
      </w:r>
      <w:r w:rsidRPr="00F06E17">
        <w:rPr>
          <w:lang w:val="fr-FR"/>
        </w:rPr>
        <w:t xml:space="preserve"> pour que les activités urgentes de mise en œuvre restent concentrées sur les principaux États de l</w:t>
      </w:r>
      <w:r w:rsidR="0069417D" w:rsidRPr="00F06E17">
        <w:rPr>
          <w:lang w:val="fr-FR"/>
        </w:rPr>
        <w:t>’</w:t>
      </w:r>
      <w:r w:rsidRPr="00F06E17">
        <w:rPr>
          <w:lang w:val="fr-FR"/>
        </w:rPr>
        <w:t>aire de répartition</w:t>
      </w:r>
      <w:r w:rsidR="0068321F" w:rsidRPr="00F06E17">
        <w:rPr>
          <w:sz w:val="22"/>
          <w:lang w:val="fr-FR"/>
        </w:rPr>
        <w:t>.</w:t>
      </w:r>
    </w:p>
    <w:p w14:paraId="26D93C38" w14:textId="77777777" w:rsidR="0068321F" w:rsidRPr="00F06E17" w:rsidRDefault="0068321F" w:rsidP="0068321F">
      <w:pPr>
        <w:pStyle w:val="ListParagraph"/>
        <w:rPr>
          <w:sz w:val="22"/>
          <w:lang w:val="fr-FR"/>
        </w:rPr>
      </w:pPr>
    </w:p>
    <w:p w14:paraId="76E7EC49" w14:textId="7EC1B88F" w:rsidR="0068321F" w:rsidRPr="00F06E17" w:rsidRDefault="006258C5" w:rsidP="0068321F">
      <w:pPr>
        <w:pStyle w:val="ListParagraph"/>
        <w:rPr>
          <w:sz w:val="22"/>
          <w:lang w:val="fr-FR"/>
        </w:rPr>
      </w:pPr>
      <w:r w:rsidRPr="00F06E17">
        <w:rPr>
          <w:lang w:val="fr-FR"/>
        </w:rPr>
        <w:t xml:space="preserve">Dans ce genre de plans, les </w:t>
      </w:r>
      <w:r w:rsidRPr="00F06E17">
        <w:rPr>
          <w:b/>
          <w:bCs/>
          <w:lang w:val="fr-FR"/>
        </w:rPr>
        <w:t>principaux États de l</w:t>
      </w:r>
      <w:r w:rsidR="0069417D" w:rsidRPr="00F06E17">
        <w:rPr>
          <w:b/>
          <w:bCs/>
          <w:lang w:val="fr-FR"/>
        </w:rPr>
        <w:t>’</w:t>
      </w:r>
      <w:r w:rsidRPr="00F06E17">
        <w:rPr>
          <w:b/>
          <w:bCs/>
          <w:lang w:val="fr-FR"/>
        </w:rPr>
        <w:t>aire de répartition</w:t>
      </w:r>
      <w:r w:rsidRPr="00F06E17">
        <w:rPr>
          <w:lang w:val="fr-FR"/>
        </w:rPr>
        <w:t xml:space="preserve"> sont définis comme des États de l</w:t>
      </w:r>
      <w:r w:rsidR="0069417D" w:rsidRPr="00F06E17">
        <w:rPr>
          <w:lang w:val="fr-FR"/>
        </w:rPr>
        <w:t>’</w:t>
      </w:r>
      <w:r w:rsidRPr="00F06E17">
        <w:rPr>
          <w:lang w:val="fr-FR"/>
        </w:rPr>
        <w:t xml:space="preserve">aire de répartition qui </w:t>
      </w:r>
      <w:r w:rsidR="00625359" w:rsidRPr="00F06E17">
        <w:rPr>
          <w:lang w:val="fr-FR"/>
        </w:rPr>
        <w:t>accueille</w:t>
      </w:r>
      <w:r w:rsidRPr="00F06E17">
        <w:rPr>
          <w:lang w:val="fr-FR"/>
        </w:rPr>
        <w:t xml:space="preserve"> régulièrement un pourcentage déterminé (entre 1 et 5 % de la population biogéographique) d</w:t>
      </w:r>
      <w:r w:rsidR="0069417D" w:rsidRPr="00F06E17">
        <w:rPr>
          <w:lang w:val="fr-FR"/>
        </w:rPr>
        <w:t>’</w:t>
      </w:r>
      <w:r w:rsidRPr="00F06E17">
        <w:rPr>
          <w:lang w:val="fr-FR"/>
        </w:rPr>
        <w:t>effectifs reproducteurs et/ou non reproducteurs de l</w:t>
      </w:r>
      <w:r w:rsidR="0069417D" w:rsidRPr="00F06E17">
        <w:rPr>
          <w:lang w:val="fr-FR"/>
        </w:rPr>
        <w:t>’</w:t>
      </w:r>
      <w:r w:rsidRPr="00F06E17">
        <w:rPr>
          <w:lang w:val="fr-FR"/>
        </w:rPr>
        <w:t>espèce/</w:t>
      </w:r>
      <w:r w:rsidR="00625359" w:rsidRPr="00F06E17">
        <w:rPr>
          <w:lang w:val="fr-FR"/>
        </w:rPr>
        <w:t xml:space="preserve">la </w:t>
      </w:r>
      <w:r w:rsidRPr="00F06E17">
        <w:rPr>
          <w:lang w:val="fr-FR"/>
        </w:rPr>
        <w:t>sous-espèce</w:t>
      </w:r>
      <w:r w:rsidR="002F2BA0" w:rsidRPr="00F06E17">
        <w:rPr>
          <w:lang w:val="fr-FR"/>
        </w:rPr>
        <w:t>. Dans l</w:t>
      </w:r>
      <w:r w:rsidR="0069417D" w:rsidRPr="00F06E17">
        <w:rPr>
          <w:lang w:val="fr-FR"/>
        </w:rPr>
        <w:t>’</w:t>
      </w:r>
      <w:r w:rsidRPr="00F06E17">
        <w:rPr>
          <w:lang w:val="fr-FR"/>
        </w:rPr>
        <w:t xml:space="preserve">idéal, </w:t>
      </w:r>
      <w:r w:rsidR="002F2BA0" w:rsidRPr="00F06E17">
        <w:rPr>
          <w:lang w:val="fr-FR"/>
        </w:rPr>
        <w:t>ils ne sont pas plus de</w:t>
      </w:r>
      <w:r w:rsidRPr="00F06E17">
        <w:rPr>
          <w:lang w:val="fr-FR"/>
        </w:rPr>
        <w:t xml:space="preserve"> 20.</w:t>
      </w:r>
    </w:p>
    <w:p w14:paraId="3A609259" w14:textId="77777777" w:rsidR="0068321F" w:rsidRPr="00F06E17" w:rsidRDefault="0068321F" w:rsidP="0068321F">
      <w:pPr>
        <w:rPr>
          <w:sz w:val="22"/>
          <w:lang w:val="fr-FR"/>
        </w:rPr>
      </w:pPr>
    </w:p>
    <w:p w14:paraId="6AF08023" w14:textId="0816A7C2" w:rsidR="006258C5" w:rsidRPr="00F06E17" w:rsidRDefault="006258C5" w:rsidP="006258C5">
      <w:pPr>
        <w:pStyle w:val="ListParagraph"/>
        <w:rPr>
          <w:lang w:val="fr-FR"/>
        </w:rPr>
      </w:pPr>
      <w:r w:rsidRPr="00F06E17">
        <w:rPr>
          <w:lang w:val="fr-FR"/>
        </w:rPr>
        <w:t>En plus des principaux États de l</w:t>
      </w:r>
      <w:r w:rsidR="0069417D" w:rsidRPr="00F06E17">
        <w:rPr>
          <w:lang w:val="fr-FR"/>
        </w:rPr>
        <w:t>’</w:t>
      </w:r>
      <w:r w:rsidRPr="00F06E17">
        <w:rPr>
          <w:lang w:val="fr-FR"/>
        </w:rPr>
        <w:t>aire de répartition, il est suggéré d</w:t>
      </w:r>
      <w:r w:rsidR="0069417D" w:rsidRPr="00F06E17">
        <w:rPr>
          <w:lang w:val="fr-FR"/>
        </w:rPr>
        <w:t>’</w:t>
      </w:r>
      <w:r w:rsidRPr="00F06E17">
        <w:rPr>
          <w:lang w:val="fr-FR"/>
        </w:rPr>
        <w:t>introduire deux autres catégories d</w:t>
      </w:r>
      <w:r w:rsidR="0069417D" w:rsidRPr="00F06E17">
        <w:rPr>
          <w:lang w:val="fr-FR"/>
        </w:rPr>
        <w:t>’</w:t>
      </w:r>
      <w:r w:rsidRPr="00F06E17">
        <w:rPr>
          <w:lang w:val="fr-FR"/>
        </w:rPr>
        <w:t>États de l</w:t>
      </w:r>
      <w:r w:rsidR="0069417D" w:rsidRPr="00F06E17">
        <w:rPr>
          <w:lang w:val="fr-FR"/>
        </w:rPr>
        <w:t>’</w:t>
      </w:r>
      <w:r w:rsidRPr="00F06E17">
        <w:rPr>
          <w:lang w:val="fr-FR"/>
        </w:rPr>
        <w:t>aire de répartition dans ces plans de gestion, si nécessaire :</w:t>
      </w:r>
    </w:p>
    <w:p w14:paraId="6579057C" w14:textId="77777777" w:rsidR="0068321F" w:rsidRPr="00F06E17" w:rsidRDefault="0068321F" w:rsidP="0068321F">
      <w:pPr>
        <w:pStyle w:val="ListParagraph"/>
        <w:rPr>
          <w:sz w:val="22"/>
          <w:lang w:val="fr-FR"/>
        </w:rPr>
      </w:pPr>
    </w:p>
    <w:p w14:paraId="2EBCF098" w14:textId="3B7AD275" w:rsidR="006258C5" w:rsidRPr="00F06E17" w:rsidRDefault="006258C5" w:rsidP="006258C5">
      <w:pPr>
        <w:pStyle w:val="ListParagraph"/>
        <w:numPr>
          <w:ilvl w:val="1"/>
          <w:numId w:val="3"/>
        </w:numPr>
        <w:spacing w:after="0"/>
        <w:contextualSpacing/>
        <w:rPr>
          <w:lang w:val="fr-FR"/>
        </w:rPr>
      </w:pPr>
      <w:r w:rsidRPr="00F06E17">
        <w:rPr>
          <w:b/>
          <w:lang w:val="fr-FR"/>
        </w:rPr>
        <w:t>États de l</w:t>
      </w:r>
      <w:r w:rsidR="0069417D" w:rsidRPr="00F06E17">
        <w:rPr>
          <w:b/>
          <w:lang w:val="fr-FR"/>
        </w:rPr>
        <w:t>’</w:t>
      </w:r>
      <w:r w:rsidRPr="00F06E17">
        <w:rPr>
          <w:b/>
          <w:lang w:val="fr-FR"/>
        </w:rPr>
        <w:t>aire de répartition étudiés</w:t>
      </w:r>
    </w:p>
    <w:p w14:paraId="2166BA95" w14:textId="6BB4F856" w:rsidR="006258C5" w:rsidRPr="00F06E17" w:rsidRDefault="006258C5" w:rsidP="006258C5">
      <w:pPr>
        <w:pStyle w:val="ListParagraph"/>
        <w:ind w:left="1440"/>
        <w:rPr>
          <w:lang w:val="fr-FR"/>
        </w:rPr>
      </w:pPr>
      <w:r w:rsidRPr="00F06E17">
        <w:rPr>
          <w:lang w:val="fr-FR"/>
        </w:rPr>
        <w:lastRenderedPageBreak/>
        <w:t>Les États de l</w:t>
      </w:r>
      <w:r w:rsidR="0069417D" w:rsidRPr="00F06E17">
        <w:rPr>
          <w:lang w:val="fr-FR"/>
        </w:rPr>
        <w:t>’</w:t>
      </w:r>
      <w:r w:rsidRPr="00F06E17">
        <w:rPr>
          <w:lang w:val="fr-FR"/>
        </w:rPr>
        <w:t>aire de répartition étudiés sont définis comme les États de l</w:t>
      </w:r>
      <w:r w:rsidR="0069417D" w:rsidRPr="00F06E17">
        <w:rPr>
          <w:lang w:val="fr-FR"/>
        </w:rPr>
        <w:t>’</w:t>
      </w:r>
      <w:r w:rsidRPr="00F06E17">
        <w:rPr>
          <w:lang w:val="fr-FR"/>
        </w:rPr>
        <w:t>aire de répartition connus ainsi que les États de l</w:t>
      </w:r>
      <w:r w:rsidR="0069417D" w:rsidRPr="00F06E17">
        <w:rPr>
          <w:lang w:val="fr-FR"/>
        </w:rPr>
        <w:t>’</w:t>
      </w:r>
      <w:r w:rsidRPr="00F06E17">
        <w:rPr>
          <w:lang w:val="fr-FR"/>
        </w:rPr>
        <w:t>aire de répartition potentiels pour abriter des effectifs reproducteurs et/ou non reproducteurs inférieurs à 1 % du seuil de population biogéographique tel</w:t>
      </w:r>
      <w:r w:rsidR="002F2BA0" w:rsidRPr="00F06E17">
        <w:rPr>
          <w:lang w:val="fr-FR"/>
        </w:rPr>
        <w:t>s</w:t>
      </w:r>
      <w:r w:rsidRPr="00F06E17">
        <w:rPr>
          <w:lang w:val="fr-FR"/>
        </w:rPr>
        <w:t xml:space="preserve"> qu</w:t>
      </w:r>
      <w:r w:rsidR="0069417D" w:rsidRPr="00F06E17">
        <w:rPr>
          <w:lang w:val="fr-FR"/>
        </w:rPr>
        <w:t>’</w:t>
      </w:r>
      <w:r w:rsidRPr="00F06E17">
        <w:rPr>
          <w:lang w:val="fr-FR"/>
        </w:rPr>
        <w:t>identifié</w:t>
      </w:r>
      <w:r w:rsidR="002F2BA0" w:rsidRPr="00F06E17">
        <w:rPr>
          <w:lang w:val="fr-FR"/>
        </w:rPr>
        <w:t>s</w:t>
      </w:r>
      <w:r w:rsidRPr="00F06E17">
        <w:rPr>
          <w:lang w:val="fr-FR"/>
        </w:rPr>
        <w:t xml:space="preserve"> au cours du processus de planification de</w:t>
      </w:r>
      <w:r w:rsidR="00E02306" w:rsidRPr="00F06E17">
        <w:rPr>
          <w:lang w:val="fr-FR"/>
        </w:rPr>
        <w:t xml:space="preserve"> la</w:t>
      </w:r>
      <w:r w:rsidRPr="00F06E17">
        <w:rPr>
          <w:lang w:val="fr-FR"/>
        </w:rPr>
        <w:t xml:space="preserve"> </w:t>
      </w:r>
      <w:r w:rsidR="00E02306" w:rsidRPr="00F06E17">
        <w:rPr>
          <w:lang w:val="fr-FR"/>
        </w:rPr>
        <w:t>ges</w:t>
      </w:r>
      <w:r w:rsidRPr="00F06E17">
        <w:rPr>
          <w:lang w:val="fr-FR"/>
        </w:rPr>
        <w:t>tion ;</w:t>
      </w:r>
    </w:p>
    <w:p w14:paraId="40769094" w14:textId="77777777" w:rsidR="0068321F" w:rsidRPr="00F06E17" w:rsidRDefault="0068321F" w:rsidP="0068321F">
      <w:pPr>
        <w:rPr>
          <w:sz w:val="22"/>
          <w:lang w:val="fr-FR"/>
        </w:rPr>
      </w:pPr>
    </w:p>
    <w:p w14:paraId="53F51CBE" w14:textId="459C8FAE" w:rsidR="006258C5" w:rsidRPr="00F06E17" w:rsidRDefault="006258C5" w:rsidP="006258C5">
      <w:pPr>
        <w:pStyle w:val="ListParagraph"/>
        <w:numPr>
          <w:ilvl w:val="1"/>
          <w:numId w:val="3"/>
        </w:numPr>
        <w:spacing w:after="0"/>
        <w:contextualSpacing/>
        <w:rPr>
          <w:b/>
          <w:u w:val="single"/>
          <w:lang w:val="fr-FR"/>
        </w:rPr>
      </w:pPr>
      <w:r w:rsidRPr="00F06E17">
        <w:rPr>
          <w:b/>
          <w:u w:val="single"/>
          <w:lang w:val="fr-FR"/>
        </w:rPr>
        <w:t>États de l</w:t>
      </w:r>
      <w:r w:rsidR="0069417D" w:rsidRPr="00F06E17">
        <w:rPr>
          <w:b/>
          <w:u w:val="single"/>
          <w:lang w:val="fr-FR"/>
        </w:rPr>
        <w:t>’</w:t>
      </w:r>
      <w:r w:rsidRPr="00F06E17">
        <w:rPr>
          <w:b/>
          <w:u w:val="single"/>
          <w:lang w:val="fr-FR"/>
        </w:rPr>
        <w:t>aire de répartition</w:t>
      </w:r>
      <w:r w:rsidR="00E43DD3">
        <w:rPr>
          <w:b/>
          <w:u w:val="single"/>
          <w:lang w:val="fr-FR"/>
        </w:rPr>
        <w:t xml:space="preserve"> consultés</w:t>
      </w:r>
    </w:p>
    <w:p w14:paraId="3C326ACE" w14:textId="0A5D7D67" w:rsidR="0068321F" w:rsidRPr="00F06E17" w:rsidRDefault="006258C5" w:rsidP="006258C5">
      <w:pPr>
        <w:pStyle w:val="ListParagraph"/>
        <w:ind w:left="1440"/>
        <w:rPr>
          <w:sz w:val="22"/>
          <w:lang w:val="fr-FR"/>
        </w:rPr>
      </w:pPr>
      <w:r w:rsidRPr="00F06E17">
        <w:rPr>
          <w:lang w:val="fr-FR"/>
        </w:rPr>
        <w:t>Les États de l</w:t>
      </w:r>
      <w:r w:rsidR="0069417D" w:rsidRPr="00F06E17">
        <w:rPr>
          <w:lang w:val="fr-FR"/>
        </w:rPr>
        <w:t>’</w:t>
      </w:r>
      <w:r w:rsidRPr="00F06E17">
        <w:rPr>
          <w:lang w:val="fr-FR"/>
        </w:rPr>
        <w:t>aire de répartition qui accueillent des effectifs reproducteurs et/ou non reproducteurs inférieurs au seuil de pourcentage fixé (entre 1 et 5% de la population biogéographique). Après consultation, ces États de l</w:t>
      </w:r>
      <w:r w:rsidR="0069417D" w:rsidRPr="00F06E17">
        <w:rPr>
          <w:lang w:val="fr-FR"/>
        </w:rPr>
        <w:t>’</w:t>
      </w:r>
      <w:r w:rsidRPr="00F06E17">
        <w:rPr>
          <w:lang w:val="fr-FR"/>
        </w:rPr>
        <w:t>aire de répartition peuvent choisir d</w:t>
      </w:r>
      <w:r w:rsidR="0069417D" w:rsidRPr="00F06E17">
        <w:rPr>
          <w:lang w:val="fr-FR"/>
        </w:rPr>
        <w:t>’</w:t>
      </w:r>
      <w:r w:rsidRPr="00F06E17">
        <w:rPr>
          <w:lang w:val="fr-FR"/>
        </w:rPr>
        <w:t>être considérés comme principaux États de l</w:t>
      </w:r>
      <w:r w:rsidR="0069417D" w:rsidRPr="00F06E17">
        <w:rPr>
          <w:lang w:val="fr-FR"/>
        </w:rPr>
        <w:t>’</w:t>
      </w:r>
      <w:r w:rsidRPr="00F06E17">
        <w:rPr>
          <w:lang w:val="fr-FR"/>
        </w:rPr>
        <w:t>aire de répartition dans le contexte de la mise en œuvre de l</w:t>
      </w:r>
      <w:r w:rsidR="0069417D" w:rsidRPr="00F06E17">
        <w:rPr>
          <w:lang w:val="fr-FR"/>
        </w:rPr>
        <w:t>’</w:t>
      </w:r>
      <w:r w:rsidRPr="00F06E17">
        <w:rPr>
          <w:lang w:val="fr-FR"/>
        </w:rPr>
        <w:t>ISSAP</w:t>
      </w:r>
      <w:r w:rsidR="0068321F" w:rsidRPr="00F06E17">
        <w:rPr>
          <w:sz w:val="22"/>
          <w:lang w:val="fr-FR"/>
        </w:rPr>
        <w:t>.</w:t>
      </w:r>
    </w:p>
    <w:p w14:paraId="753830DB" w14:textId="77777777" w:rsidR="0068321F" w:rsidRPr="00F06E17" w:rsidRDefault="0068321F" w:rsidP="0068321F">
      <w:pPr>
        <w:rPr>
          <w:sz w:val="22"/>
          <w:lang w:val="fr-FR"/>
        </w:rPr>
      </w:pPr>
    </w:p>
    <w:p w14:paraId="07B74177" w14:textId="03BF7BBE" w:rsidR="0068321F" w:rsidRPr="00F06E17" w:rsidRDefault="006258C5" w:rsidP="0068321F">
      <w:pPr>
        <w:pStyle w:val="ListParagraph"/>
        <w:rPr>
          <w:sz w:val="22"/>
          <w:lang w:val="fr-FR"/>
        </w:rPr>
      </w:pPr>
      <w:r w:rsidRPr="00F06E17">
        <w:rPr>
          <w:lang w:val="fr-FR"/>
        </w:rPr>
        <w:t>Les orientations approuvées par le Comité technique lors de sa 12</w:t>
      </w:r>
      <w:r w:rsidRPr="00F06E17">
        <w:rPr>
          <w:vertAlign w:val="superscript"/>
          <w:lang w:val="fr-FR"/>
        </w:rPr>
        <w:t>e</w:t>
      </w:r>
      <w:r w:rsidRPr="00F06E17">
        <w:rPr>
          <w:lang w:val="fr-FR"/>
        </w:rPr>
        <w:t xml:space="preserve"> réunion en mars 2015, concernant la définition des États de l</w:t>
      </w:r>
      <w:r w:rsidR="0069417D" w:rsidRPr="00F06E17">
        <w:rPr>
          <w:lang w:val="fr-FR"/>
        </w:rPr>
        <w:t>’</w:t>
      </w:r>
      <w:r w:rsidRPr="00F06E17">
        <w:rPr>
          <w:lang w:val="fr-FR"/>
        </w:rPr>
        <w:t>aire de répartition dans les plans d</w:t>
      </w:r>
      <w:r w:rsidR="0069417D" w:rsidRPr="00F06E17">
        <w:rPr>
          <w:lang w:val="fr-FR"/>
        </w:rPr>
        <w:t>’</w:t>
      </w:r>
      <w:r w:rsidRPr="00F06E17">
        <w:rPr>
          <w:lang w:val="fr-FR"/>
        </w:rPr>
        <w:t>action, ont été présentées à la 6</w:t>
      </w:r>
      <w:r w:rsidRPr="00F06E17">
        <w:rPr>
          <w:vertAlign w:val="superscript"/>
          <w:lang w:val="fr-FR"/>
        </w:rPr>
        <w:t>e</w:t>
      </w:r>
      <w:r w:rsidRPr="00F06E17">
        <w:rPr>
          <w:lang w:val="fr-FR"/>
        </w:rPr>
        <w:t xml:space="preserve"> session de la Réunion des Parties à l</w:t>
      </w:r>
      <w:r w:rsidR="0069417D" w:rsidRPr="00F06E17">
        <w:rPr>
          <w:lang w:val="fr-FR"/>
        </w:rPr>
        <w:t>’</w:t>
      </w:r>
      <w:r w:rsidRPr="00F06E17">
        <w:rPr>
          <w:lang w:val="fr-FR"/>
        </w:rPr>
        <w:t xml:space="preserve">AEWA en 2015 pour information, dans le document AEWA/MOP6.33 </w:t>
      </w:r>
      <w:hyperlink r:id="rId8" w:history="1">
        <w:r w:rsidRPr="00F06E17">
          <w:rPr>
            <w:rStyle w:val="Hyperlink"/>
            <w:lang w:val="fr-FR"/>
          </w:rPr>
          <w:t>« Critères de sélection des populations AEWA prioritaires pour l</w:t>
        </w:r>
        <w:r w:rsidR="0069417D" w:rsidRPr="00F06E17">
          <w:rPr>
            <w:rStyle w:val="Hyperlink"/>
            <w:lang w:val="fr-FR"/>
          </w:rPr>
          <w:t>’</w:t>
        </w:r>
        <w:r w:rsidRPr="00F06E17">
          <w:rPr>
            <w:rStyle w:val="Hyperlink"/>
            <w:lang w:val="fr-FR"/>
          </w:rPr>
          <w:t>élaboration de plans d</w:t>
        </w:r>
        <w:r w:rsidR="0069417D" w:rsidRPr="00F06E17">
          <w:rPr>
            <w:rStyle w:val="Hyperlink"/>
            <w:lang w:val="fr-FR"/>
          </w:rPr>
          <w:t>’</w:t>
        </w:r>
        <w:r w:rsidRPr="00F06E17">
          <w:rPr>
            <w:rStyle w:val="Hyperlink"/>
            <w:lang w:val="fr-FR"/>
          </w:rPr>
          <w:t>action et de gestion, processus d</w:t>
        </w:r>
        <w:r w:rsidR="0069417D" w:rsidRPr="00F06E17">
          <w:rPr>
            <w:rStyle w:val="Hyperlink"/>
            <w:lang w:val="fr-FR"/>
          </w:rPr>
          <w:t>’</w:t>
        </w:r>
        <w:r w:rsidRPr="00F06E17">
          <w:rPr>
            <w:rStyle w:val="Hyperlink"/>
            <w:lang w:val="fr-FR"/>
          </w:rPr>
          <w:t>évaluation de plans d</w:t>
        </w:r>
        <w:r w:rsidR="0069417D" w:rsidRPr="00F06E17">
          <w:rPr>
            <w:rStyle w:val="Hyperlink"/>
            <w:lang w:val="fr-FR"/>
          </w:rPr>
          <w:t>’</w:t>
        </w:r>
        <w:r w:rsidRPr="00F06E17">
          <w:rPr>
            <w:rStyle w:val="Hyperlink"/>
            <w:lang w:val="fr-FR"/>
          </w:rPr>
          <w:t>action en vue de leur révision ou de leur retrait, et conseils sur la définition des principaux états de l</w:t>
        </w:r>
        <w:r w:rsidR="0069417D" w:rsidRPr="00F06E17">
          <w:rPr>
            <w:rStyle w:val="Hyperlink"/>
            <w:lang w:val="fr-FR"/>
          </w:rPr>
          <w:t>’</w:t>
        </w:r>
        <w:r w:rsidRPr="00F06E17">
          <w:rPr>
            <w:rStyle w:val="Hyperlink"/>
            <w:lang w:val="fr-FR"/>
          </w:rPr>
          <w:t>aire de répartition dans les plans d</w:t>
        </w:r>
        <w:r w:rsidR="0069417D" w:rsidRPr="00F06E17">
          <w:rPr>
            <w:rStyle w:val="Hyperlink"/>
            <w:lang w:val="fr-FR"/>
          </w:rPr>
          <w:t>’</w:t>
        </w:r>
        <w:r w:rsidRPr="00F06E17">
          <w:rPr>
            <w:rStyle w:val="Hyperlink"/>
            <w:lang w:val="fr-FR"/>
          </w:rPr>
          <w:t>action »</w:t>
        </w:r>
      </w:hyperlink>
      <w:r w:rsidRPr="00F06E17">
        <w:rPr>
          <w:sz w:val="22"/>
          <w:lang w:val="fr-FR"/>
        </w:rPr>
        <w:t>. Ceci devra également s</w:t>
      </w:r>
      <w:r w:rsidR="0069417D" w:rsidRPr="00F06E17">
        <w:rPr>
          <w:sz w:val="22"/>
          <w:lang w:val="fr-FR"/>
        </w:rPr>
        <w:t>’</w:t>
      </w:r>
      <w:r w:rsidRPr="00F06E17">
        <w:rPr>
          <w:sz w:val="22"/>
          <w:lang w:val="fr-FR"/>
        </w:rPr>
        <w:t>appliquer aux plans de gestion.</w:t>
      </w:r>
    </w:p>
    <w:p w14:paraId="1C57281B" w14:textId="77777777" w:rsidR="0068321F" w:rsidRPr="00F06E17" w:rsidRDefault="0068321F" w:rsidP="0068321F">
      <w:pPr>
        <w:ind w:left="1080"/>
        <w:contextualSpacing/>
        <w:rPr>
          <w:sz w:val="22"/>
          <w:lang w:val="fr-FR"/>
        </w:rPr>
      </w:pPr>
    </w:p>
    <w:p w14:paraId="56AA5E49" w14:textId="71E8B661" w:rsidR="0068321F" w:rsidRPr="00F06E17" w:rsidRDefault="006258C5" w:rsidP="00097310">
      <w:pPr>
        <w:pStyle w:val="ListParagraph"/>
        <w:numPr>
          <w:ilvl w:val="0"/>
          <w:numId w:val="16"/>
        </w:numPr>
        <w:contextualSpacing/>
        <w:rPr>
          <w:i/>
          <w:iCs/>
          <w:sz w:val="22"/>
          <w:lang w:val="fr-FR"/>
        </w:rPr>
      </w:pPr>
      <w:r w:rsidRPr="00F06E17">
        <w:rPr>
          <w:i/>
          <w:iCs/>
          <w:lang w:val="fr-FR"/>
        </w:rPr>
        <w:t>Tableau 2 : les États membres de l</w:t>
      </w:r>
      <w:r w:rsidR="0069417D" w:rsidRPr="00F06E17">
        <w:rPr>
          <w:i/>
          <w:iCs/>
          <w:lang w:val="fr-FR"/>
        </w:rPr>
        <w:t>’</w:t>
      </w:r>
      <w:r w:rsidRPr="00F06E17">
        <w:rPr>
          <w:i/>
          <w:iCs/>
          <w:lang w:val="fr-FR"/>
        </w:rPr>
        <w:t>Union européenne doivent utiliser les données d</w:t>
      </w:r>
      <w:r w:rsidR="00E02306" w:rsidRPr="00F06E17">
        <w:rPr>
          <w:i/>
          <w:iCs/>
          <w:lang w:val="fr-FR"/>
        </w:rPr>
        <w:t>u récent</w:t>
      </w:r>
      <w:r w:rsidRPr="00F06E17">
        <w:rPr>
          <w:i/>
          <w:iCs/>
          <w:lang w:val="fr-FR"/>
        </w:rPr>
        <w:t xml:space="preserve"> </w:t>
      </w:r>
      <w:r w:rsidR="00E02306" w:rsidRPr="00F06E17">
        <w:rPr>
          <w:i/>
          <w:iCs/>
          <w:lang w:val="fr-FR"/>
        </w:rPr>
        <w:t>a</w:t>
      </w:r>
      <w:r w:rsidRPr="00F06E17">
        <w:rPr>
          <w:i/>
          <w:iCs/>
          <w:lang w:val="fr-FR"/>
        </w:rPr>
        <w:t>rticle 12 (rapport)</w:t>
      </w:r>
      <w:r w:rsidR="00E02306" w:rsidRPr="00F06E17">
        <w:rPr>
          <w:i/>
          <w:iCs/>
          <w:lang w:val="fr-FR"/>
        </w:rPr>
        <w:t xml:space="preserve">, </w:t>
      </w:r>
      <w:r w:rsidRPr="00F06E17">
        <w:rPr>
          <w:i/>
          <w:iCs/>
          <w:lang w:val="fr-FR"/>
        </w:rPr>
        <w:t>sauf si des données plus récentes sont disponibles</w:t>
      </w:r>
      <w:r w:rsidR="0068321F" w:rsidRPr="00F06E17">
        <w:rPr>
          <w:i/>
          <w:iCs/>
          <w:sz w:val="22"/>
          <w:lang w:val="fr-FR"/>
        </w:rPr>
        <w:t>.</w:t>
      </w:r>
    </w:p>
    <w:p w14:paraId="60F0057D" w14:textId="77777777" w:rsidR="0068321F" w:rsidRPr="00F06E17" w:rsidRDefault="0068321F" w:rsidP="0068321F">
      <w:pPr>
        <w:pStyle w:val="ListParagraph"/>
        <w:rPr>
          <w:sz w:val="22"/>
          <w:lang w:val="fr-FR"/>
        </w:rPr>
      </w:pPr>
    </w:p>
    <w:p w14:paraId="730F669F" w14:textId="07A9AC51" w:rsidR="0068321F" w:rsidRPr="00F06E17" w:rsidRDefault="0068321F" w:rsidP="0068321F">
      <w:pPr>
        <w:pStyle w:val="Heading1"/>
        <w:jc w:val="both"/>
        <w:rPr>
          <w:b w:val="0"/>
          <w:sz w:val="24"/>
          <w:lang w:val="fr-FR"/>
        </w:rPr>
      </w:pPr>
      <w:r w:rsidRPr="00F06E17">
        <w:rPr>
          <w:sz w:val="24"/>
          <w:lang w:val="fr-FR"/>
        </w:rPr>
        <w:t xml:space="preserve">2.6. </w:t>
      </w:r>
      <w:r w:rsidR="006258C5" w:rsidRPr="00F06E17">
        <w:rPr>
          <w:sz w:val="24"/>
          <w:lang w:val="fr-FR"/>
        </w:rPr>
        <w:t>Cadre d</w:t>
      </w:r>
      <w:r w:rsidR="0069417D" w:rsidRPr="00F06E17">
        <w:rPr>
          <w:sz w:val="24"/>
          <w:lang w:val="fr-FR"/>
        </w:rPr>
        <w:t>’</w:t>
      </w:r>
      <w:r w:rsidR="006258C5" w:rsidRPr="00F06E17">
        <w:rPr>
          <w:sz w:val="24"/>
          <w:lang w:val="fr-FR"/>
        </w:rPr>
        <w:t>a</w:t>
      </w:r>
      <w:r w:rsidRPr="00F06E17">
        <w:rPr>
          <w:sz w:val="24"/>
          <w:lang w:val="fr-FR"/>
        </w:rPr>
        <w:t>ction</w:t>
      </w:r>
    </w:p>
    <w:p w14:paraId="30E0D647" w14:textId="77777777" w:rsidR="0068321F" w:rsidRPr="00F06E17" w:rsidRDefault="0068321F" w:rsidP="0068321F">
      <w:pPr>
        <w:rPr>
          <w:lang w:val="fr-FR"/>
        </w:rPr>
      </w:pPr>
    </w:p>
    <w:p w14:paraId="749CABBB" w14:textId="6EBF909F" w:rsidR="0068321F" w:rsidRPr="00F06E17" w:rsidRDefault="0068321F" w:rsidP="0068321F">
      <w:pPr>
        <w:rPr>
          <w:b/>
          <w:i/>
          <w:sz w:val="22"/>
          <w:lang w:val="fr-FR"/>
        </w:rPr>
      </w:pPr>
      <w:r w:rsidRPr="00F06E17">
        <w:rPr>
          <w:b/>
          <w:i/>
          <w:sz w:val="22"/>
          <w:lang w:val="fr-FR"/>
        </w:rPr>
        <w:t>2.6.1. Introduction</w:t>
      </w:r>
    </w:p>
    <w:p w14:paraId="5DD99C93" w14:textId="13444352" w:rsidR="006258C5" w:rsidRPr="00F06E17" w:rsidRDefault="006258C5" w:rsidP="0068321F">
      <w:pPr>
        <w:rPr>
          <w:sz w:val="22"/>
          <w:lang w:val="fr-FR"/>
        </w:rPr>
      </w:pPr>
      <w:r w:rsidRPr="00F06E17">
        <w:rPr>
          <w:sz w:val="22"/>
          <w:lang w:val="fr-FR"/>
        </w:rPr>
        <w:t>Il s</w:t>
      </w:r>
      <w:r w:rsidR="0069417D" w:rsidRPr="00F06E17">
        <w:rPr>
          <w:sz w:val="22"/>
          <w:lang w:val="fr-FR"/>
        </w:rPr>
        <w:t>’</w:t>
      </w:r>
      <w:r w:rsidRPr="00F06E17">
        <w:rPr>
          <w:sz w:val="22"/>
          <w:lang w:val="fr-FR"/>
        </w:rPr>
        <w:t>agit de la principale partie du plan - elle énonce son but, ses valeurs de référence favorables, ses objectifs fondamentaux, l</w:t>
      </w:r>
      <w:r w:rsidR="00E02306" w:rsidRPr="00F06E17">
        <w:rPr>
          <w:sz w:val="22"/>
          <w:lang w:val="fr-FR"/>
        </w:rPr>
        <w:t>a</w:t>
      </w:r>
      <w:r w:rsidRPr="00F06E17">
        <w:rPr>
          <w:sz w:val="22"/>
          <w:lang w:val="fr-FR"/>
        </w:rPr>
        <w:t xml:space="preserve"> direction d</w:t>
      </w:r>
      <w:r w:rsidR="00E02306" w:rsidRPr="00F06E17">
        <w:rPr>
          <w:sz w:val="22"/>
          <w:lang w:val="fr-FR"/>
        </w:rPr>
        <w:t>u</w:t>
      </w:r>
      <w:r w:rsidRPr="00F06E17">
        <w:rPr>
          <w:sz w:val="22"/>
          <w:lang w:val="fr-FR"/>
        </w:rPr>
        <w:t xml:space="preserve"> changement, les moyens et les objectifs du processus. Les actions nécessaires pour atteindre ces objectifs fondamentaux, ainsi que leur ordre de priorité, leur calendrier et les organismes chargés de leur mise en œuvre sont également présentés ici.</w:t>
      </w:r>
    </w:p>
    <w:p w14:paraId="5E803D10" w14:textId="77777777" w:rsidR="0068321F" w:rsidRPr="00F06E17" w:rsidRDefault="0068321F" w:rsidP="0068321F">
      <w:pPr>
        <w:ind w:right="20"/>
        <w:rPr>
          <w:sz w:val="20"/>
          <w:szCs w:val="20"/>
          <w:lang w:val="fr-FR"/>
        </w:rPr>
      </w:pPr>
    </w:p>
    <w:p w14:paraId="7B48A17B" w14:textId="5615BB5F" w:rsidR="006258C5" w:rsidRPr="00F06E17" w:rsidRDefault="006258C5" w:rsidP="006258C5">
      <w:pPr>
        <w:rPr>
          <w:sz w:val="22"/>
          <w:lang w:val="fr-FR"/>
        </w:rPr>
      </w:pPr>
      <w:r w:rsidRPr="00F06E17">
        <w:rPr>
          <w:sz w:val="22"/>
          <w:lang w:val="fr-FR"/>
        </w:rPr>
        <w:t xml:space="preserve">Une standardisation de la terminologie est nécessaire afin de maintenir </w:t>
      </w:r>
      <w:r w:rsidR="00983477" w:rsidRPr="00F06E17">
        <w:rPr>
          <w:sz w:val="22"/>
          <w:lang w:val="fr-FR"/>
        </w:rPr>
        <w:t xml:space="preserve">une </w:t>
      </w:r>
      <w:r w:rsidRPr="00F06E17">
        <w:rPr>
          <w:sz w:val="22"/>
          <w:lang w:val="fr-FR"/>
        </w:rPr>
        <w:t>cohérence entre les différents plans et de faciliter la mise en œuvre, l</w:t>
      </w:r>
      <w:r w:rsidR="0069417D" w:rsidRPr="00F06E17">
        <w:rPr>
          <w:sz w:val="22"/>
          <w:lang w:val="fr-FR"/>
        </w:rPr>
        <w:t>’</w:t>
      </w:r>
      <w:r w:rsidRPr="00F06E17">
        <w:rPr>
          <w:sz w:val="22"/>
          <w:lang w:val="fr-FR"/>
        </w:rPr>
        <w:t>évaluation et la révision. La terminologie suivante est considérée comme la plus appropriée pour les plans couverts par ce format et les conseils qui en découlent.</w:t>
      </w:r>
    </w:p>
    <w:p w14:paraId="18BC5E12" w14:textId="77777777" w:rsidR="0068321F" w:rsidRPr="00F06E17" w:rsidRDefault="0068321F" w:rsidP="0068321F">
      <w:pPr>
        <w:rPr>
          <w:sz w:val="20"/>
          <w:szCs w:val="20"/>
          <w:lang w:val="fr-FR"/>
        </w:rPr>
      </w:pPr>
      <w:r w:rsidRPr="00F06E17">
        <w:rPr>
          <w:sz w:val="20"/>
          <w:szCs w:val="20"/>
          <w:lang w:val="fr-FR"/>
        </w:rPr>
        <w:t xml:space="preserve"> </w:t>
      </w:r>
    </w:p>
    <w:p w14:paraId="0D71A019" w14:textId="2D79CAE5" w:rsidR="0068321F" w:rsidRPr="00F06E17" w:rsidRDefault="0068321F" w:rsidP="0068321F">
      <w:pPr>
        <w:pStyle w:val="Heading2"/>
        <w:rPr>
          <w:b w:val="0"/>
          <w:i/>
          <w:sz w:val="22"/>
          <w:szCs w:val="22"/>
          <w:lang w:val="fr-FR"/>
        </w:rPr>
      </w:pPr>
      <w:r w:rsidRPr="00F06E17">
        <w:rPr>
          <w:i/>
          <w:sz w:val="22"/>
          <w:szCs w:val="22"/>
          <w:lang w:val="fr-FR"/>
        </w:rPr>
        <w:t xml:space="preserve">2.6.2. </w:t>
      </w:r>
      <w:r w:rsidR="006258C5" w:rsidRPr="00F06E17">
        <w:rPr>
          <w:i/>
          <w:sz w:val="22"/>
          <w:szCs w:val="22"/>
          <w:lang w:val="fr-FR"/>
        </w:rPr>
        <w:t>But</w:t>
      </w:r>
    </w:p>
    <w:p w14:paraId="5B17A477" w14:textId="77777777" w:rsidR="0068321F" w:rsidRPr="00F06E17" w:rsidRDefault="0068321F" w:rsidP="0068321F">
      <w:pPr>
        <w:rPr>
          <w:sz w:val="20"/>
          <w:szCs w:val="20"/>
          <w:lang w:val="fr-FR"/>
        </w:rPr>
      </w:pPr>
    </w:p>
    <w:p w14:paraId="3FBF2F18" w14:textId="21905125" w:rsidR="006258C5" w:rsidRPr="00F06E17" w:rsidRDefault="006258C5" w:rsidP="006258C5">
      <w:pPr>
        <w:numPr>
          <w:ilvl w:val="0"/>
          <w:numId w:val="14"/>
        </w:numPr>
        <w:spacing w:after="0"/>
        <w:ind w:hanging="360"/>
        <w:contextualSpacing/>
        <w:rPr>
          <w:sz w:val="22"/>
          <w:lang w:val="fr-FR"/>
        </w:rPr>
      </w:pPr>
      <w:r w:rsidRPr="00F06E17">
        <w:rPr>
          <w:sz w:val="22"/>
          <w:lang w:val="fr-FR"/>
        </w:rPr>
        <w:t>Il s</w:t>
      </w:r>
      <w:r w:rsidR="0069417D" w:rsidRPr="00F06E17">
        <w:rPr>
          <w:sz w:val="22"/>
          <w:lang w:val="fr-FR"/>
        </w:rPr>
        <w:t>’</w:t>
      </w:r>
      <w:r w:rsidRPr="00F06E17">
        <w:rPr>
          <w:sz w:val="22"/>
          <w:lang w:val="fr-FR"/>
        </w:rPr>
        <w:t xml:space="preserve">agit du </w:t>
      </w:r>
      <w:r w:rsidRPr="00F06E17">
        <w:rPr>
          <w:b/>
          <w:sz w:val="22"/>
          <w:lang w:val="fr-FR"/>
        </w:rPr>
        <w:t>but général à long terme</w:t>
      </w:r>
      <w:r w:rsidRPr="00F06E17">
        <w:rPr>
          <w:color w:val="FF0000"/>
          <w:sz w:val="22"/>
          <w:lang w:val="fr-FR"/>
        </w:rPr>
        <w:t xml:space="preserve"> </w:t>
      </w:r>
      <w:r w:rsidRPr="00F06E17">
        <w:rPr>
          <w:sz w:val="22"/>
          <w:lang w:val="fr-FR"/>
        </w:rPr>
        <w:t>auquel le plan contribuera mais qui ne sera pas atteint dans les délais prévus.</w:t>
      </w:r>
    </w:p>
    <w:p w14:paraId="350D4AB7" w14:textId="0DE7FADE" w:rsidR="0068321F" w:rsidRPr="00F06E17" w:rsidRDefault="0068321F" w:rsidP="006258C5">
      <w:pPr>
        <w:ind w:left="720"/>
        <w:contextualSpacing/>
        <w:rPr>
          <w:sz w:val="22"/>
          <w:lang w:val="fr-FR"/>
        </w:rPr>
      </w:pPr>
    </w:p>
    <w:p w14:paraId="59F80E05" w14:textId="77777777" w:rsidR="0068321F" w:rsidRPr="00F06E17" w:rsidRDefault="0068321F" w:rsidP="0068321F">
      <w:pPr>
        <w:ind w:left="720"/>
        <w:contextualSpacing/>
        <w:rPr>
          <w:sz w:val="22"/>
          <w:lang w:val="fr-FR"/>
        </w:rPr>
      </w:pPr>
    </w:p>
    <w:p w14:paraId="1C3EB0DB" w14:textId="49C39149" w:rsidR="0068321F" w:rsidRPr="00F06E17" w:rsidRDefault="006258C5" w:rsidP="00097310">
      <w:pPr>
        <w:numPr>
          <w:ilvl w:val="0"/>
          <w:numId w:val="14"/>
        </w:numPr>
        <w:ind w:hanging="360"/>
        <w:contextualSpacing/>
        <w:rPr>
          <w:sz w:val="22"/>
          <w:lang w:val="fr-FR"/>
        </w:rPr>
      </w:pPr>
      <w:r w:rsidRPr="00F06E17">
        <w:rPr>
          <w:sz w:val="22"/>
          <w:lang w:val="fr-FR"/>
        </w:rPr>
        <w:t>Le but peut être formulé ainsi </w:t>
      </w:r>
      <w:r w:rsidR="0068321F" w:rsidRPr="00F06E17">
        <w:rPr>
          <w:sz w:val="22"/>
          <w:lang w:val="fr-FR"/>
        </w:rPr>
        <w:t>:</w:t>
      </w:r>
    </w:p>
    <w:p w14:paraId="2C138FA3" w14:textId="77777777" w:rsidR="0068321F" w:rsidRPr="00F06E17" w:rsidRDefault="0068321F" w:rsidP="0068321F">
      <w:pPr>
        <w:ind w:left="720"/>
        <w:contextualSpacing/>
        <w:rPr>
          <w:sz w:val="22"/>
          <w:lang w:val="fr-FR"/>
        </w:rPr>
      </w:pPr>
    </w:p>
    <w:tbl>
      <w:tblPr>
        <w:tblW w:w="0" w:type="auto"/>
        <w:tblInd w:w="720" w:type="dxa"/>
        <w:tblLook w:val="04A0" w:firstRow="1" w:lastRow="0" w:firstColumn="1" w:lastColumn="0" w:noHBand="0" w:noVBand="1"/>
      </w:tblPr>
      <w:tblGrid>
        <w:gridCol w:w="9019"/>
      </w:tblGrid>
      <w:tr w:rsidR="0068321F" w:rsidRPr="00457AAC" w14:paraId="303EB220" w14:textId="77777777" w:rsidTr="0068321F">
        <w:tc>
          <w:tcPr>
            <w:tcW w:w="9019" w:type="dxa"/>
          </w:tcPr>
          <w:p w14:paraId="057A1E09" w14:textId="5D184513" w:rsidR="0068321F" w:rsidRPr="00F06E17" w:rsidRDefault="0068321F" w:rsidP="0068321F">
            <w:pPr>
              <w:contextualSpacing/>
              <w:rPr>
                <w:b/>
                <w:sz w:val="22"/>
                <w:lang w:val="fr-FR"/>
              </w:rPr>
            </w:pPr>
            <w:r w:rsidRPr="00F06E17">
              <w:rPr>
                <w:b/>
                <w:sz w:val="22"/>
                <w:lang w:val="fr-FR"/>
              </w:rPr>
              <w:t>Ex</w:t>
            </w:r>
            <w:r w:rsidR="006258C5" w:rsidRPr="00F06E17">
              <w:rPr>
                <w:b/>
                <w:sz w:val="22"/>
                <w:lang w:val="fr-FR"/>
              </w:rPr>
              <w:t>e</w:t>
            </w:r>
            <w:r w:rsidRPr="00F06E17">
              <w:rPr>
                <w:b/>
                <w:sz w:val="22"/>
                <w:lang w:val="fr-FR"/>
              </w:rPr>
              <w:t>mple</w:t>
            </w:r>
            <w:r w:rsidR="006258C5" w:rsidRPr="00F06E17">
              <w:rPr>
                <w:b/>
                <w:sz w:val="22"/>
                <w:lang w:val="fr-FR"/>
              </w:rPr>
              <w:t> </w:t>
            </w:r>
            <w:r w:rsidRPr="00F06E17">
              <w:rPr>
                <w:b/>
                <w:sz w:val="22"/>
                <w:lang w:val="fr-FR"/>
              </w:rPr>
              <w:t>:</w:t>
            </w:r>
          </w:p>
          <w:p w14:paraId="38DEED20" w14:textId="77777777" w:rsidR="0068321F" w:rsidRPr="00F06E17" w:rsidRDefault="0068321F" w:rsidP="0068321F">
            <w:pPr>
              <w:contextualSpacing/>
              <w:rPr>
                <w:b/>
                <w:i/>
                <w:sz w:val="22"/>
                <w:lang w:val="fr-FR"/>
              </w:rPr>
            </w:pPr>
          </w:p>
          <w:p w14:paraId="5B3BC4C2" w14:textId="10E7896A" w:rsidR="0068321F" w:rsidRPr="00F06E17" w:rsidRDefault="006258C5" w:rsidP="0068321F">
            <w:pPr>
              <w:contextualSpacing/>
              <w:rPr>
                <w:b/>
                <w:iCs/>
                <w:sz w:val="22"/>
                <w:lang w:val="fr-FR"/>
              </w:rPr>
            </w:pPr>
            <w:r w:rsidRPr="00F06E17">
              <w:rPr>
                <w:b/>
                <w:i/>
                <w:sz w:val="22"/>
                <w:lang w:val="fr-FR"/>
              </w:rPr>
              <w:lastRenderedPageBreak/>
              <w:t>« Maintenir la population dans un état de conservation favorable tout en tenant compte des intérêts écologiques, économiques et récréatifs</w:t>
            </w:r>
            <w:r w:rsidR="0068321F" w:rsidRPr="00F06E17">
              <w:rPr>
                <w:b/>
                <w:i/>
                <w:sz w:val="22"/>
                <w:lang w:val="fr-FR"/>
              </w:rPr>
              <w:t>.</w:t>
            </w:r>
            <w:r w:rsidRPr="00F06E17">
              <w:rPr>
                <w:b/>
                <w:iCs/>
                <w:sz w:val="22"/>
                <w:lang w:val="fr-FR"/>
              </w:rPr>
              <w:t> »</w:t>
            </w:r>
          </w:p>
          <w:p w14:paraId="1EF8220B" w14:textId="77777777" w:rsidR="0068321F" w:rsidRPr="00F06E17" w:rsidRDefault="0068321F" w:rsidP="0068321F">
            <w:pPr>
              <w:contextualSpacing/>
              <w:rPr>
                <w:sz w:val="22"/>
                <w:lang w:val="fr-FR"/>
              </w:rPr>
            </w:pPr>
          </w:p>
        </w:tc>
      </w:tr>
    </w:tbl>
    <w:p w14:paraId="70443CF4" w14:textId="77777777" w:rsidR="0068321F" w:rsidRPr="00F06E17" w:rsidRDefault="0068321F" w:rsidP="0068321F">
      <w:pPr>
        <w:rPr>
          <w:sz w:val="20"/>
          <w:szCs w:val="20"/>
          <w:lang w:val="fr-FR"/>
        </w:rPr>
      </w:pPr>
    </w:p>
    <w:p w14:paraId="20FAA164" w14:textId="41031AB2" w:rsidR="0068321F" w:rsidRPr="00F06E17" w:rsidRDefault="0068321F" w:rsidP="0068321F">
      <w:pPr>
        <w:rPr>
          <w:b/>
          <w:bCs/>
          <w:i/>
          <w:iCs/>
          <w:sz w:val="22"/>
          <w:lang w:val="fr-FR"/>
        </w:rPr>
      </w:pPr>
      <w:r w:rsidRPr="00F06E17">
        <w:rPr>
          <w:b/>
          <w:bCs/>
          <w:i/>
          <w:iCs/>
          <w:sz w:val="22"/>
          <w:lang w:val="fr-FR"/>
        </w:rPr>
        <w:t xml:space="preserve">2.6.3. </w:t>
      </w:r>
      <w:r w:rsidR="006258C5" w:rsidRPr="00F06E17">
        <w:rPr>
          <w:b/>
          <w:bCs/>
          <w:i/>
          <w:iCs/>
          <w:sz w:val="22"/>
          <w:lang w:val="fr-FR"/>
        </w:rPr>
        <w:t>Valeurs de référence favorables</w:t>
      </w:r>
    </w:p>
    <w:p w14:paraId="4A0E3EB6" w14:textId="77777777" w:rsidR="0068321F" w:rsidRPr="00F06E17" w:rsidRDefault="0068321F" w:rsidP="0068321F">
      <w:pPr>
        <w:rPr>
          <w:b/>
          <w:bCs/>
          <w:i/>
          <w:iCs/>
          <w:sz w:val="20"/>
          <w:szCs w:val="20"/>
          <w:lang w:val="fr-FR"/>
        </w:rPr>
      </w:pPr>
    </w:p>
    <w:p w14:paraId="196B0437" w14:textId="3CD7547D" w:rsidR="006258C5" w:rsidRPr="00F06E17" w:rsidRDefault="006258C5" w:rsidP="006258C5">
      <w:pPr>
        <w:pStyle w:val="ListParagraph"/>
        <w:numPr>
          <w:ilvl w:val="0"/>
          <w:numId w:val="17"/>
        </w:numPr>
        <w:spacing w:after="0"/>
        <w:contextualSpacing/>
        <w:rPr>
          <w:lang w:val="fr-FR"/>
        </w:rPr>
      </w:pPr>
      <w:r w:rsidRPr="00F06E17">
        <w:rPr>
          <w:lang w:val="fr-FR"/>
        </w:rPr>
        <w:t>L</w:t>
      </w:r>
      <w:r w:rsidR="0069417D" w:rsidRPr="00F06E17">
        <w:rPr>
          <w:lang w:val="fr-FR"/>
        </w:rPr>
        <w:t>’</w:t>
      </w:r>
      <w:r w:rsidRPr="00F06E17">
        <w:rPr>
          <w:lang w:val="fr-FR"/>
        </w:rPr>
        <w:t>établissement de valeurs de référence favorables pour chaque population couverte par le plan de gestion, ainsi que pour ses unités de gestion (le cas échéant), est une étape cruciale car elle fournit la référence permettant d</w:t>
      </w:r>
      <w:r w:rsidR="0069417D" w:rsidRPr="00F06E17">
        <w:rPr>
          <w:lang w:val="fr-FR"/>
        </w:rPr>
        <w:t>’</w:t>
      </w:r>
      <w:r w:rsidRPr="00F06E17">
        <w:rPr>
          <w:lang w:val="fr-FR"/>
        </w:rPr>
        <w:t>évaluer si une population est dans un état de conservation favorable conformément aux exigences légales de l</w:t>
      </w:r>
      <w:r w:rsidR="0069417D" w:rsidRPr="00F06E17">
        <w:rPr>
          <w:lang w:val="fr-FR"/>
        </w:rPr>
        <w:t>’</w:t>
      </w:r>
      <w:r w:rsidRPr="00F06E17">
        <w:rPr>
          <w:lang w:val="fr-FR"/>
        </w:rPr>
        <w:t>AEWA. Des seuils d</w:t>
      </w:r>
      <w:r w:rsidR="0069417D" w:rsidRPr="00F06E17">
        <w:rPr>
          <w:lang w:val="fr-FR"/>
        </w:rPr>
        <w:t>’</w:t>
      </w:r>
      <w:r w:rsidRPr="00F06E17">
        <w:rPr>
          <w:lang w:val="fr-FR"/>
        </w:rPr>
        <w:t>objectifs numériques permettront également un meilleur suivi des progrès réalisés en direction du but du plan de gestion.</w:t>
      </w:r>
    </w:p>
    <w:p w14:paraId="5978AC7C" w14:textId="77777777" w:rsidR="0068321F" w:rsidRPr="00F06E17" w:rsidRDefault="0068321F" w:rsidP="0068321F">
      <w:pPr>
        <w:rPr>
          <w:sz w:val="22"/>
          <w:lang w:val="fr-FR"/>
        </w:rPr>
      </w:pPr>
    </w:p>
    <w:p w14:paraId="057DEC17" w14:textId="777D01F5" w:rsidR="0068321F" w:rsidRPr="00F06E17" w:rsidRDefault="00426139" w:rsidP="00097310">
      <w:pPr>
        <w:pStyle w:val="ListParagraph"/>
        <w:numPr>
          <w:ilvl w:val="0"/>
          <w:numId w:val="17"/>
        </w:numPr>
        <w:contextualSpacing/>
        <w:rPr>
          <w:sz w:val="22"/>
          <w:lang w:val="fr-FR"/>
        </w:rPr>
      </w:pPr>
      <w:r w:rsidRPr="00F06E17">
        <w:rPr>
          <w:lang w:val="fr-FR"/>
        </w:rPr>
        <w:t>L</w:t>
      </w:r>
      <w:r w:rsidR="0069417D" w:rsidRPr="00F06E17">
        <w:rPr>
          <w:lang w:val="fr-FR"/>
        </w:rPr>
        <w:t>’</w:t>
      </w:r>
      <w:r w:rsidRPr="00F06E17">
        <w:rPr>
          <w:lang w:val="fr-FR"/>
        </w:rPr>
        <w:t>approche permettant d</w:t>
      </w:r>
      <w:r w:rsidR="0069417D" w:rsidRPr="00F06E17">
        <w:rPr>
          <w:lang w:val="fr-FR"/>
        </w:rPr>
        <w:t>’</w:t>
      </w:r>
      <w:r w:rsidRPr="00F06E17">
        <w:rPr>
          <w:lang w:val="fr-FR"/>
        </w:rPr>
        <w:t>établir les valeurs de référence favorables devra être convenue entre les États de l</w:t>
      </w:r>
      <w:r w:rsidR="0069417D" w:rsidRPr="00F06E17">
        <w:rPr>
          <w:lang w:val="fr-FR"/>
        </w:rPr>
        <w:t>’</w:t>
      </w:r>
      <w:r w:rsidRPr="00F06E17">
        <w:rPr>
          <w:lang w:val="fr-FR"/>
        </w:rPr>
        <w:t>aire de répartition respectifs pour chaque population, car elle variera en fonction de la distribution de la population pendant son cycle annuel et des données disponibles pour l</w:t>
      </w:r>
      <w:r w:rsidR="0069417D" w:rsidRPr="00F06E17">
        <w:rPr>
          <w:lang w:val="fr-FR"/>
        </w:rPr>
        <w:t>’</w:t>
      </w:r>
      <w:r w:rsidRPr="00F06E17">
        <w:rPr>
          <w:lang w:val="fr-FR"/>
        </w:rPr>
        <w:t>espèce. Les valeurs de référence favorables pour les populations inscrites à l</w:t>
      </w:r>
      <w:r w:rsidR="0069417D" w:rsidRPr="00F06E17">
        <w:rPr>
          <w:lang w:val="fr-FR"/>
        </w:rPr>
        <w:t>’</w:t>
      </w:r>
      <w:r w:rsidRPr="00F06E17">
        <w:rPr>
          <w:lang w:val="fr-FR"/>
        </w:rPr>
        <w:t>AEWA seront établies conformément à la définition de la CMS de l</w:t>
      </w:r>
      <w:r w:rsidR="0069417D" w:rsidRPr="00F06E17">
        <w:rPr>
          <w:lang w:val="fr-FR"/>
        </w:rPr>
        <w:t>’</w:t>
      </w:r>
      <w:r w:rsidRPr="00F06E17">
        <w:rPr>
          <w:lang w:val="fr-FR"/>
        </w:rPr>
        <w:t>état de conservation favorable</w:t>
      </w:r>
      <w:r w:rsidR="00983477" w:rsidRPr="00F06E17">
        <w:rPr>
          <w:lang w:val="fr-FR"/>
        </w:rPr>
        <w:t>, laquelle</w:t>
      </w:r>
      <w:r w:rsidRPr="00F06E17">
        <w:rPr>
          <w:lang w:val="fr-FR"/>
        </w:rPr>
        <w:t xml:space="preserve"> comporte quatre critères (dynamique de la population, aire de répartition, habitat et niveaux historiques)</w:t>
      </w:r>
      <w:r w:rsidR="00983477" w:rsidRPr="00F06E17">
        <w:rPr>
          <w:lang w:val="fr-FR"/>
        </w:rPr>
        <w:t>. L</w:t>
      </w:r>
      <w:r w:rsidRPr="00F06E17">
        <w:rPr>
          <w:lang w:val="fr-FR"/>
        </w:rPr>
        <w:t>a population est considérée comme étant dans un état défavorable si elle ne remplit aucun des critères ou si ses perspectives d</w:t>
      </w:r>
      <w:r w:rsidR="0069417D" w:rsidRPr="00F06E17">
        <w:rPr>
          <w:lang w:val="fr-FR"/>
        </w:rPr>
        <w:t>’</w:t>
      </w:r>
      <w:r w:rsidRPr="00F06E17">
        <w:rPr>
          <w:lang w:val="fr-FR"/>
        </w:rPr>
        <w:t>avenir sont négatives. Le Comité technique de l</w:t>
      </w:r>
      <w:r w:rsidR="0069417D" w:rsidRPr="00F06E17">
        <w:rPr>
          <w:lang w:val="fr-FR"/>
        </w:rPr>
        <w:t>’</w:t>
      </w:r>
      <w:r w:rsidRPr="00F06E17">
        <w:rPr>
          <w:lang w:val="fr-FR"/>
        </w:rPr>
        <w:t xml:space="preserve">AEWA </w:t>
      </w:r>
      <w:r w:rsidR="00E02306" w:rsidRPr="00F06E17">
        <w:rPr>
          <w:lang w:val="fr-FR"/>
        </w:rPr>
        <w:t>est actuellement en train d’élaborer</w:t>
      </w:r>
      <w:r w:rsidRPr="00F06E17">
        <w:rPr>
          <w:lang w:val="fr-FR"/>
        </w:rPr>
        <w:t xml:space="preserve"> des conseils plus détaillés sur l</w:t>
      </w:r>
      <w:r w:rsidR="0069417D" w:rsidRPr="00F06E17">
        <w:rPr>
          <w:lang w:val="fr-FR"/>
        </w:rPr>
        <w:t>’</w:t>
      </w:r>
      <w:r w:rsidRPr="00F06E17">
        <w:rPr>
          <w:lang w:val="fr-FR"/>
        </w:rPr>
        <w:t>interprétation et l</w:t>
      </w:r>
      <w:r w:rsidR="0069417D" w:rsidRPr="00F06E17">
        <w:rPr>
          <w:lang w:val="fr-FR"/>
        </w:rPr>
        <w:t>’</w:t>
      </w:r>
      <w:r w:rsidRPr="00F06E17">
        <w:rPr>
          <w:lang w:val="fr-FR"/>
        </w:rPr>
        <w:t>établissement de valeurs de référence favorables, sur la base du travail existant dans d</w:t>
      </w:r>
      <w:r w:rsidR="0069417D" w:rsidRPr="00F06E17">
        <w:rPr>
          <w:lang w:val="fr-FR"/>
        </w:rPr>
        <w:t>’</w:t>
      </w:r>
      <w:r w:rsidRPr="00F06E17">
        <w:rPr>
          <w:lang w:val="fr-FR"/>
        </w:rPr>
        <w:t>autres cadres internationaux pertinents</w:t>
      </w:r>
      <w:r w:rsidR="0068321F" w:rsidRPr="00F06E17">
        <w:rPr>
          <w:rStyle w:val="FootnoteReference"/>
          <w:sz w:val="22"/>
          <w:lang w:val="fr-FR"/>
        </w:rPr>
        <w:footnoteReference w:id="7"/>
      </w:r>
      <w:r w:rsidR="0068321F" w:rsidRPr="00F06E17">
        <w:rPr>
          <w:sz w:val="22"/>
          <w:lang w:val="fr-FR"/>
        </w:rPr>
        <w:t>.</w:t>
      </w:r>
    </w:p>
    <w:p w14:paraId="4AD6D611" w14:textId="77777777" w:rsidR="0068321F" w:rsidRPr="00F06E17" w:rsidRDefault="0068321F" w:rsidP="0068321F">
      <w:pPr>
        <w:rPr>
          <w:sz w:val="22"/>
          <w:lang w:val="fr-FR"/>
        </w:rPr>
      </w:pPr>
    </w:p>
    <w:p w14:paraId="1286B40B" w14:textId="2BD125FD" w:rsidR="00426139" w:rsidRPr="00F06E17" w:rsidRDefault="00426139" w:rsidP="00097310">
      <w:pPr>
        <w:pStyle w:val="ListParagraph"/>
        <w:numPr>
          <w:ilvl w:val="0"/>
          <w:numId w:val="17"/>
        </w:numPr>
        <w:contextualSpacing/>
        <w:rPr>
          <w:sz w:val="22"/>
          <w:lang w:val="fr-FR"/>
        </w:rPr>
      </w:pPr>
      <w:r w:rsidRPr="00F06E17">
        <w:rPr>
          <w:lang w:val="fr-FR"/>
        </w:rPr>
        <w:t>L</w:t>
      </w:r>
      <w:r w:rsidR="0069417D" w:rsidRPr="00F06E17">
        <w:rPr>
          <w:lang w:val="fr-FR"/>
        </w:rPr>
        <w:t>’</w:t>
      </w:r>
      <w:r w:rsidRPr="00F06E17">
        <w:rPr>
          <w:lang w:val="fr-FR"/>
        </w:rPr>
        <w:t>établissement de valeurs de référence favorables pour les populations d</w:t>
      </w:r>
      <w:r w:rsidR="0069417D" w:rsidRPr="00F06E17">
        <w:rPr>
          <w:lang w:val="fr-FR"/>
        </w:rPr>
        <w:t>’</w:t>
      </w:r>
      <w:r w:rsidRPr="00F06E17">
        <w:rPr>
          <w:lang w:val="fr-FR"/>
        </w:rPr>
        <w:t>oiseaux d</w:t>
      </w:r>
      <w:r w:rsidR="0069417D" w:rsidRPr="00F06E17">
        <w:rPr>
          <w:lang w:val="fr-FR"/>
        </w:rPr>
        <w:t>’</w:t>
      </w:r>
      <w:r w:rsidRPr="00F06E17">
        <w:rPr>
          <w:lang w:val="fr-FR"/>
        </w:rPr>
        <w:t>eau migrateurs prend du temps et nécessite généralement l</w:t>
      </w:r>
      <w:r w:rsidR="0069417D" w:rsidRPr="00F06E17">
        <w:rPr>
          <w:lang w:val="fr-FR"/>
        </w:rPr>
        <w:t>’</w:t>
      </w:r>
      <w:r w:rsidRPr="00F06E17">
        <w:rPr>
          <w:lang w:val="fr-FR"/>
        </w:rPr>
        <w:t>établissement de valeurs de référence favorables nationales par les États de l</w:t>
      </w:r>
      <w:r w:rsidR="0069417D" w:rsidRPr="00F06E17">
        <w:rPr>
          <w:lang w:val="fr-FR"/>
        </w:rPr>
        <w:t>’</w:t>
      </w:r>
      <w:r w:rsidRPr="00F06E17">
        <w:rPr>
          <w:lang w:val="fr-FR"/>
        </w:rPr>
        <w:t>aire de répartition (au moins par les principaux États de l</w:t>
      </w:r>
      <w:r w:rsidR="0069417D" w:rsidRPr="00F06E17">
        <w:rPr>
          <w:lang w:val="fr-FR"/>
        </w:rPr>
        <w:t>’</w:t>
      </w:r>
      <w:r w:rsidRPr="00F06E17">
        <w:rPr>
          <w:lang w:val="fr-FR"/>
        </w:rPr>
        <w:t>aire de répartition identifiés). Dans certains cas, il peut ne pas être possible d</w:t>
      </w:r>
      <w:r w:rsidR="0069417D" w:rsidRPr="00F06E17">
        <w:rPr>
          <w:lang w:val="fr-FR"/>
        </w:rPr>
        <w:t>’</w:t>
      </w:r>
      <w:r w:rsidRPr="00F06E17">
        <w:rPr>
          <w:lang w:val="fr-FR"/>
        </w:rPr>
        <w:t xml:space="preserve">effectuer ce travail dans le cadre du processus </w:t>
      </w:r>
      <w:r w:rsidR="00D07222" w:rsidRPr="00F06E17">
        <w:rPr>
          <w:lang w:val="fr-FR"/>
        </w:rPr>
        <w:t>habituel</w:t>
      </w:r>
      <w:r w:rsidRPr="00F06E17">
        <w:rPr>
          <w:lang w:val="fr-FR"/>
        </w:rPr>
        <w:t xml:space="preserve"> de planification de la gestion lui-même. Si tel est le cas, le texte standard fournissant le mandat pour établir des valeurs de référence favorables doit être inclus dans le plan de gestion selon le format ci-dessus. Notez que les unités de gestion ne seront très probablement établies que pour les populations soumises à des programmes de gestion adaptative des prélèvements. La référence aux unités de gestion peut donc être omise pour les populations qu</w:t>
      </w:r>
      <w:r w:rsidR="0069417D" w:rsidRPr="00F06E17">
        <w:rPr>
          <w:lang w:val="fr-FR"/>
        </w:rPr>
        <w:t>’</w:t>
      </w:r>
      <w:r w:rsidRPr="00F06E17">
        <w:rPr>
          <w:lang w:val="fr-FR"/>
        </w:rPr>
        <w:t>il n</w:t>
      </w:r>
      <w:r w:rsidR="0069417D" w:rsidRPr="00F06E17">
        <w:rPr>
          <w:lang w:val="fr-FR"/>
        </w:rPr>
        <w:t>’</w:t>
      </w:r>
      <w:r w:rsidRPr="00F06E17">
        <w:rPr>
          <w:lang w:val="fr-FR"/>
        </w:rPr>
        <w:t>est pas prévu de soumettre à une gestion adaptative du prélèvement.</w:t>
      </w:r>
    </w:p>
    <w:p w14:paraId="43022D47" w14:textId="77777777" w:rsidR="0068321F" w:rsidRPr="00F06E17" w:rsidRDefault="0068321F" w:rsidP="0068321F">
      <w:pPr>
        <w:rPr>
          <w:sz w:val="22"/>
          <w:lang w:val="fr-FR"/>
        </w:rPr>
      </w:pPr>
    </w:p>
    <w:p w14:paraId="458FDCED" w14:textId="36E5F15D" w:rsidR="0068321F" w:rsidRPr="00F06E17" w:rsidRDefault="00426139" w:rsidP="00097310">
      <w:pPr>
        <w:pStyle w:val="ListParagraph"/>
        <w:numPr>
          <w:ilvl w:val="0"/>
          <w:numId w:val="17"/>
        </w:numPr>
        <w:contextualSpacing/>
        <w:rPr>
          <w:sz w:val="22"/>
          <w:lang w:val="fr-FR"/>
        </w:rPr>
      </w:pPr>
      <w:r w:rsidRPr="00F06E17">
        <w:rPr>
          <w:sz w:val="22"/>
          <w:lang w:val="fr-FR"/>
        </w:rPr>
        <w:t>Si toutefois il était possible d</w:t>
      </w:r>
      <w:r w:rsidR="0069417D" w:rsidRPr="00F06E17">
        <w:rPr>
          <w:sz w:val="22"/>
          <w:lang w:val="fr-FR"/>
        </w:rPr>
        <w:t>’</w:t>
      </w:r>
      <w:r w:rsidRPr="00F06E17">
        <w:rPr>
          <w:sz w:val="22"/>
          <w:lang w:val="fr-FR"/>
        </w:rPr>
        <w:t>établir les valeurs de référence favorables avant l</w:t>
      </w:r>
      <w:r w:rsidR="0069417D" w:rsidRPr="00F06E17">
        <w:rPr>
          <w:sz w:val="22"/>
          <w:lang w:val="fr-FR"/>
        </w:rPr>
        <w:t>’</w:t>
      </w:r>
      <w:r w:rsidRPr="00F06E17">
        <w:rPr>
          <w:sz w:val="22"/>
          <w:lang w:val="fr-FR"/>
        </w:rPr>
        <w:t xml:space="preserve">adoption du plan de gestion, celles-ci pourraient être incluses directement dans le plan lui-même, </w:t>
      </w:r>
      <w:r w:rsidR="00E02306" w:rsidRPr="00F06E17">
        <w:rPr>
          <w:sz w:val="22"/>
          <w:lang w:val="fr-FR"/>
        </w:rPr>
        <w:t>pendant</w:t>
      </w:r>
      <w:r w:rsidRPr="00F06E17">
        <w:rPr>
          <w:sz w:val="22"/>
          <w:lang w:val="fr-FR"/>
        </w:rPr>
        <w:t xml:space="preserve"> la phase de rédaction, directement sous le </w:t>
      </w:r>
      <w:r w:rsidR="008354B7" w:rsidRPr="00F06E17">
        <w:rPr>
          <w:sz w:val="22"/>
          <w:lang w:val="fr-FR"/>
        </w:rPr>
        <w:t>b</w:t>
      </w:r>
      <w:r w:rsidRPr="00F06E17">
        <w:rPr>
          <w:sz w:val="22"/>
          <w:lang w:val="fr-FR"/>
        </w:rPr>
        <w:t>ut du plan de gestion.</w:t>
      </w:r>
    </w:p>
    <w:p w14:paraId="3B1B4BA9" w14:textId="77777777" w:rsidR="0068321F" w:rsidRPr="00F06E17" w:rsidRDefault="0068321F" w:rsidP="0068321F">
      <w:pPr>
        <w:pStyle w:val="ListParagraph"/>
        <w:rPr>
          <w:sz w:val="22"/>
          <w:lang w:val="fr-FR"/>
        </w:rPr>
      </w:pPr>
    </w:p>
    <w:p w14:paraId="263B4DCC" w14:textId="6A01B685" w:rsidR="0068321F" w:rsidRPr="00F06E17" w:rsidRDefault="0068321F" w:rsidP="00C57B3E">
      <w:pPr>
        <w:pStyle w:val="Heading2"/>
        <w:rPr>
          <w:b w:val="0"/>
          <w:i/>
          <w:sz w:val="22"/>
          <w:szCs w:val="22"/>
          <w:lang w:val="fr-FR"/>
        </w:rPr>
      </w:pPr>
      <w:r w:rsidRPr="00F06E17">
        <w:rPr>
          <w:i/>
          <w:sz w:val="22"/>
          <w:szCs w:val="22"/>
          <w:lang w:val="fr-FR"/>
        </w:rPr>
        <w:t>2.6.4. Object</w:t>
      </w:r>
      <w:r w:rsidR="00D07222" w:rsidRPr="00F06E17">
        <w:rPr>
          <w:i/>
          <w:sz w:val="22"/>
          <w:szCs w:val="22"/>
          <w:lang w:val="fr-FR"/>
        </w:rPr>
        <w:t>if</w:t>
      </w:r>
      <w:r w:rsidRPr="00F06E17">
        <w:rPr>
          <w:i/>
          <w:sz w:val="22"/>
          <w:szCs w:val="22"/>
          <w:lang w:val="fr-FR"/>
        </w:rPr>
        <w:t>s</w:t>
      </w:r>
    </w:p>
    <w:p w14:paraId="4C2461F3" w14:textId="7EDAEA74" w:rsidR="0068321F" w:rsidRPr="00F06E17" w:rsidRDefault="00426139" w:rsidP="0068321F">
      <w:pPr>
        <w:pStyle w:val="Heading2"/>
        <w:rPr>
          <w:b w:val="0"/>
          <w:bCs w:val="0"/>
          <w:iCs/>
          <w:sz w:val="22"/>
          <w:szCs w:val="22"/>
          <w:lang w:val="fr-FR"/>
        </w:rPr>
      </w:pPr>
      <w:r w:rsidRPr="00F06E17">
        <w:rPr>
          <w:b w:val="0"/>
          <w:bCs w:val="0"/>
          <w:iCs/>
          <w:sz w:val="22"/>
          <w:szCs w:val="22"/>
          <w:lang w:val="fr-FR"/>
        </w:rPr>
        <w:t xml:space="preserve">Les plans de gestion doivent suivre les principes du processus décisionnel structuré (SDM, Gregory et al 2012), qui </w:t>
      </w:r>
      <w:r w:rsidRPr="00F06E17">
        <w:rPr>
          <w:b w:val="0"/>
          <w:bCs w:val="0"/>
          <w:iCs/>
          <w:sz w:val="22"/>
          <w:szCs w:val="22"/>
          <w:lang w:val="fr-FR"/>
        </w:rPr>
        <w:lastRenderedPageBreak/>
        <w:t xml:space="preserve">reconnaît que les plans de gestion doivent </w:t>
      </w:r>
      <w:r w:rsidR="00E02306" w:rsidRPr="00F06E17">
        <w:rPr>
          <w:b w:val="0"/>
          <w:bCs w:val="0"/>
          <w:iCs/>
          <w:sz w:val="22"/>
          <w:szCs w:val="22"/>
          <w:lang w:val="fr-FR"/>
        </w:rPr>
        <w:t>parvenir</w:t>
      </w:r>
      <w:r w:rsidRPr="00F06E17">
        <w:rPr>
          <w:b w:val="0"/>
          <w:bCs w:val="0"/>
          <w:iCs/>
          <w:sz w:val="22"/>
          <w:szCs w:val="22"/>
          <w:lang w:val="fr-FR"/>
        </w:rPr>
        <w:t xml:space="preserve"> </w:t>
      </w:r>
      <w:r w:rsidR="00E02306" w:rsidRPr="00F06E17">
        <w:rPr>
          <w:b w:val="0"/>
          <w:bCs w:val="0"/>
          <w:iCs/>
          <w:sz w:val="22"/>
          <w:szCs w:val="22"/>
          <w:lang w:val="fr-FR"/>
        </w:rPr>
        <w:t xml:space="preserve">à </w:t>
      </w:r>
      <w:r w:rsidRPr="00F06E17">
        <w:rPr>
          <w:b w:val="0"/>
          <w:bCs w:val="0"/>
          <w:iCs/>
          <w:sz w:val="22"/>
          <w:szCs w:val="22"/>
          <w:lang w:val="fr-FR"/>
        </w:rPr>
        <w:t xml:space="preserve">un équilibre entre plusieurs objectifs fondamentaux. Les objectifs fondamentaux identifiés peuvent être </w:t>
      </w:r>
      <w:r w:rsidR="00E02306" w:rsidRPr="00F06E17">
        <w:rPr>
          <w:b w:val="0"/>
          <w:bCs w:val="0"/>
          <w:iCs/>
          <w:sz w:val="22"/>
          <w:szCs w:val="22"/>
          <w:lang w:val="fr-FR"/>
        </w:rPr>
        <w:t>réalisés</w:t>
      </w:r>
      <w:r w:rsidRPr="00F06E17">
        <w:rPr>
          <w:b w:val="0"/>
          <w:bCs w:val="0"/>
          <w:iCs/>
          <w:sz w:val="22"/>
          <w:szCs w:val="22"/>
          <w:lang w:val="fr-FR"/>
        </w:rPr>
        <w:t xml:space="preserve"> par le biais de divers objectifs </w:t>
      </w:r>
      <w:r w:rsidR="00E02306" w:rsidRPr="00F06E17">
        <w:rPr>
          <w:b w:val="0"/>
          <w:bCs w:val="0"/>
          <w:iCs/>
          <w:sz w:val="22"/>
          <w:szCs w:val="22"/>
          <w:lang w:val="fr-FR"/>
        </w:rPr>
        <w:t>relatifs aux</w:t>
      </w:r>
      <w:r w:rsidRPr="00F06E17">
        <w:rPr>
          <w:b w:val="0"/>
          <w:bCs w:val="0"/>
          <w:iCs/>
          <w:sz w:val="22"/>
          <w:szCs w:val="22"/>
          <w:lang w:val="fr-FR"/>
        </w:rPr>
        <w:t xml:space="preserve"> moyens et </w:t>
      </w:r>
      <w:r w:rsidR="00E02306" w:rsidRPr="00F06E17">
        <w:rPr>
          <w:b w:val="0"/>
          <w:bCs w:val="0"/>
          <w:iCs/>
          <w:sz w:val="22"/>
          <w:szCs w:val="22"/>
          <w:lang w:val="fr-FR"/>
        </w:rPr>
        <w:t>au</w:t>
      </w:r>
      <w:r w:rsidRPr="00F06E17">
        <w:rPr>
          <w:b w:val="0"/>
          <w:bCs w:val="0"/>
          <w:iCs/>
          <w:sz w:val="22"/>
          <w:szCs w:val="22"/>
          <w:lang w:val="fr-FR"/>
        </w:rPr>
        <w:t xml:space="preserve"> processus. Un objectif relatif aux moyens peut contribuer à plusieurs objectifs fondamentaux. Les objectifs doivent être SMART (</w:t>
      </w:r>
      <w:r w:rsidRPr="00F06E17">
        <w:rPr>
          <w:iCs/>
          <w:sz w:val="22"/>
          <w:szCs w:val="22"/>
          <w:lang w:val="fr-FR"/>
        </w:rPr>
        <w:t>Spécifiques, Mesurables, Atteignables, Réalistes et Temporels</w:t>
      </w:r>
      <w:r w:rsidRPr="00F06E17">
        <w:rPr>
          <w:b w:val="0"/>
          <w:bCs w:val="0"/>
          <w:iCs/>
          <w:sz w:val="22"/>
          <w:szCs w:val="22"/>
          <w:lang w:val="fr-FR"/>
        </w:rPr>
        <w:t>).</w:t>
      </w:r>
    </w:p>
    <w:p w14:paraId="2ACE9520" w14:textId="77777777" w:rsidR="0068321F" w:rsidRPr="00F06E17" w:rsidRDefault="0068321F" w:rsidP="0068321F">
      <w:pPr>
        <w:rPr>
          <w:sz w:val="22"/>
          <w:lang w:val="fr-FR"/>
        </w:rPr>
      </w:pPr>
    </w:p>
    <w:p w14:paraId="561D843C" w14:textId="20C0F417" w:rsidR="0068321F" w:rsidRPr="00F06E17" w:rsidRDefault="0068321F" w:rsidP="00C57B3E">
      <w:pPr>
        <w:pStyle w:val="Heading2"/>
        <w:rPr>
          <w:b w:val="0"/>
          <w:i/>
          <w:sz w:val="22"/>
          <w:szCs w:val="22"/>
          <w:lang w:val="fr-FR"/>
        </w:rPr>
      </w:pPr>
      <w:r w:rsidRPr="00F06E17">
        <w:rPr>
          <w:i/>
          <w:sz w:val="22"/>
          <w:szCs w:val="22"/>
          <w:lang w:val="fr-FR"/>
        </w:rPr>
        <w:tab/>
      </w:r>
      <w:r w:rsidR="00B75B31" w:rsidRPr="00F06E17">
        <w:rPr>
          <w:i/>
          <w:sz w:val="22"/>
          <w:szCs w:val="22"/>
          <w:lang w:val="fr-FR"/>
        </w:rPr>
        <w:t>Objectifs fondamentaux</w:t>
      </w:r>
    </w:p>
    <w:p w14:paraId="4566D753" w14:textId="6E27F189" w:rsidR="0068321F" w:rsidRPr="00F06E17" w:rsidRDefault="00B75B31" w:rsidP="0068321F">
      <w:pPr>
        <w:ind w:left="720"/>
        <w:contextualSpacing/>
        <w:rPr>
          <w:bCs/>
          <w:sz w:val="22"/>
          <w:lang w:val="fr-FR"/>
        </w:rPr>
      </w:pPr>
      <w:r w:rsidRPr="00F06E17">
        <w:rPr>
          <w:bCs/>
          <w:sz w:val="22"/>
          <w:lang w:val="fr-FR"/>
        </w:rPr>
        <w:t>Les objectifs fondamentaux doivent être basés sur les perspectives des parties prenantes telles que formulées, par exemple, lors d</w:t>
      </w:r>
      <w:r w:rsidR="0069417D" w:rsidRPr="00F06E17">
        <w:rPr>
          <w:bCs/>
          <w:sz w:val="22"/>
          <w:lang w:val="fr-FR"/>
        </w:rPr>
        <w:t>’</w:t>
      </w:r>
      <w:r w:rsidRPr="00F06E17">
        <w:rPr>
          <w:bCs/>
          <w:sz w:val="22"/>
          <w:lang w:val="fr-FR"/>
        </w:rPr>
        <w:t>un atelier de planification de la gestion. Les objectifs fondamentaux ne doivent pas nécessairement être partagés par toutes les parties prenantes ; ils expriment ce qui import</w:t>
      </w:r>
      <w:r w:rsidR="00E02306" w:rsidRPr="00F06E17">
        <w:rPr>
          <w:bCs/>
          <w:sz w:val="22"/>
          <w:lang w:val="fr-FR"/>
        </w:rPr>
        <w:t>e</w:t>
      </w:r>
      <w:r w:rsidRPr="00F06E17">
        <w:rPr>
          <w:bCs/>
          <w:sz w:val="22"/>
          <w:lang w:val="fr-FR"/>
        </w:rPr>
        <w:t xml:space="preserve"> pour certains groupes d</w:t>
      </w:r>
      <w:r w:rsidR="0069417D" w:rsidRPr="00F06E17">
        <w:rPr>
          <w:bCs/>
          <w:sz w:val="22"/>
          <w:lang w:val="fr-FR"/>
        </w:rPr>
        <w:t>’</w:t>
      </w:r>
      <w:r w:rsidRPr="00F06E17">
        <w:rPr>
          <w:bCs/>
          <w:sz w:val="22"/>
          <w:lang w:val="fr-FR"/>
        </w:rPr>
        <w:t>intérêt. Conformément aux normes de prise de décision structurée, ils sont présentés avec une direction de changement, bien qu</w:t>
      </w:r>
      <w:r w:rsidR="0069417D" w:rsidRPr="00F06E17">
        <w:rPr>
          <w:bCs/>
          <w:sz w:val="22"/>
          <w:lang w:val="fr-FR"/>
        </w:rPr>
        <w:t>’</w:t>
      </w:r>
      <w:r w:rsidRPr="00F06E17">
        <w:rPr>
          <w:bCs/>
          <w:sz w:val="22"/>
          <w:lang w:val="fr-FR"/>
        </w:rPr>
        <w:t xml:space="preserve">il soit reconnu que ces directions peuvent entrer en conflit les unes avec les autres. Le plan et les programmes </w:t>
      </w:r>
      <w:r w:rsidR="00ED7D17" w:rsidRPr="00F06E17">
        <w:rPr>
          <w:bCs/>
          <w:sz w:val="22"/>
          <w:lang w:val="fr-FR"/>
        </w:rPr>
        <w:t>correspondants</w:t>
      </w:r>
      <w:r w:rsidRPr="00F06E17">
        <w:rPr>
          <w:bCs/>
          <w:sz w:val="22"/>
          <w:lang w:val="fr-FR"/>
        </w:rPr>
        <w:t xml:space="preserve"> visent à résoudre ces </w:t>
      </w:r>
      <w:r w:rsidR="009703C3" w:rsidRPr="00F06E17">
        <w:rPr>
          <w:bCs/>
          <w:sz w:val="22"/>
          <w:lang w:val="fr-FR"/>
        </w:rPr>
        <w:t>conflits.</w:t>
      </w:r>
    </w:p>
    <w:p w14:paraId="155F69B7" w14:textId="77777777" w:rsidR="0068321F" w:rsidRPr="00F06E17" w:rsidRDefault="0068321F" w:rsidP="0068321F">
      <w:pPr>
        <w:ind w:left="720"/>
        <w:contextualSpacing/>
        <w:rPr>
          <w:bCs/>
          <w:sz w:val="22"/>
          <w:lang w:val="fr-FR"/>
        </w:rPr>
      </w:pPr>
    </w:p>
    <w:p w14:paraId="08674DCD" w14:textId="0D69FC53" w:rsidR="0068321F" w:rsidRPr="00F06E17" w:rsidRDefault="00B75B31" w:rsidP="0068321F">
      <w:pPr>
        <w:ind w:left="720"/>
        <w:contextualSpacing/>
        <w:rPr>
          <w:bCs/>
          <w:sz w:val="22"/>
          <w:lang w:val="fr-FR"/>
        </w:rPr>
      </w:pPr>
      <w:r w:rsidRPr="00F06E17">
        <w:rPr>
          <w:bCs/>
          <w:sz w:val="22"/>
          <w:lang w:val="fr-FR"/>
        </w:rPr>
        <w:t>Les objectifs fo</w:t>
      </w:r>
      <w:r w:rsidR="0068321F" w:rsidRPr="00F06E17">
        <w:rPr>
          <w:bCs/>
          <w:sz w:val="22"/>
          <w:lang w:val="fr-FR"/>
        </w:rPr>
        <w:t>ndamenta</w:t>
      </w:r>
      <w:r w:rsidRPr="00F06E17">
        <w:rPr>
          <w:bCs/>
          <w:sz w:val="22"/>
          <w:lang w:val="fr-FR"/>
        </w:rPr>
        <w:t>ux peuvent être une sélection de</w:t>
      </w:r>
      <w:r w:rsidR="00ED7D17" w:rsidRPr="00F06E17">
        <w:rPr>
          <w:bCs/>
          <w:sz w:val="22"/>
          <w:lang w:val="fr-FR"/>
        </w:rPr>
        <w:t>s objectifs suivants</w:t>
      </w:r>
      <w:r w:rsidRPr="00F06E17">
        <w:rPr>
          <w:bCs/>
          <w:sz w:val="22"/>
          <w:lang w:val="fr-FR"/>
        </w:rPr>
        <w:t> </w:t>
      </w:r>
      <w:r w:rsidR="0068321F" w:rsidRPr="00F06E17">
        <w:rPr>
          <w:bCs/>
          <w:sz w:val="22"/>
          <w:lang w:val="fr-FR"/>
        </w:rPr>
        <w:t>:</w:t>
      </w:r>
    </w:p>
    <w:p w14:paraId="7E206D69" w14:textId="283B1BA7" w:rsidR="0068321F" w:rsidRPr="00F06E17" w:rsidRDefault="0068321F" w:rsidP="00097310">
      <w:pPr>
        <w:pStyle w:val="ListParagraph"/>
        <w:numPr>
          <w:ilvl w:val="0"/>
          <w:numId w:val="21"/>
        </w:numPr>
        <w:contextualSpacing/>
        <w:rPr>
          <w:bCs/>
          <w:sz w:val="22"/>
          <w:lang w:val="fr-FR"/>
        </w:rPr>
      </w:pPr>
      <w:r w:rsidRPr="00F06E17">
        <w:rPr>
          <w:bCs/>
          <w:sz w:val="22"/>
          <w:lang w:val="fr-FR"/>
        </w:rPr>
        <w:t>Maint</w:t>
      </w:r>
      <w:r w:rsidR="00B75B31" w:rsidRPr="00F06E17">
        <w:rPr>
          <w:bCs/>
          <w:sz w:val="22"/>
          <w:lang w:val="fr-FR"/>
        </w:rPr>
        <w:t>e</w:t>
      </w:r>
      <w:r w:rsidRPr="00F06E17">
        <w:rPr>
          <w:bCs/>
          <w:sz w:val="22"/>
          <w:lang w:val="fr-FR"/>
        </w:rPr>
        <w:t>n</w:t>
      </w:r>
      <w:r w:rsidR="00B75B31" w:rsidRPr="00F06E17">
        <w:rPr>
          <w:bCs/>
          <w:sz w:val="22"/>
          <w:lang w:val="fr-FR"/>
        </w:rPr>
        <w:t>ir la</w:t>
      </w:r>
      <w:r w:rsidRPr="00F06E17">
        <w:rPr>
          <w:bCs/>
          <w:sz w:val="22"/>
          <w:lang w:val="fr-FR"/>
        </w:rPr>
        <w:t xml:space="preserve"> population </w:t>
      </w:r>
      <w:r w:rsidR="00B75B31" w:rsidRPr="00F06E17">
        <w:rPr>
          <w:bCs/>
          <w:sz w:val="22"/>
          <w:lang w:val="fr-FR"/>
        </w:rPr>
        <w:t>à un niveau satisfaisant</w:t>
      </w:r>
      <w:r w:rsidRPr="00F06E17">
        <w:rPr>
          <w:rStyle w:val="FootnoteReference"/>
          <w:bCs/>
          <w:sz w:val="22"/>
          <w:lang w:val="fr-FR"/>
        </w:rPr>
        <w:footnoteReference w:id="8"/>
      </w:r>
    </w:p>
    <w:p w14:paraId="3D126156" w14:textId="3698A68D" w:rsidR="0068321F" w:rsidRPr="00F06E17" w:rsidRDefault="0068321F" w:rsidP="00097310">
      <w:pPr>
        <w:pStyle w:val="ListParagraph"/>
        <w:numPr>
          <w:ilvl w:val="0"/>
          <w:numId w:val="21"/>
        </w:numPr>
        <w:contextualSpacing/>
        <w:rPr>
          <w:bCs/>
          <w:sz w:val="22"/>
          <w:lang w:val="fr-FR"/>
        </w:rPr>
      </w:pPr>
      <w:r w:rsidRPr="00F06E17">
        <w:rPr>
          <w:bCs/>
          <w:sz w:val="22"/>
          <w:lang w:val="fr-FR"/>
        </w:rPr>
        <w:t>Minimise</w:t>
      </w:r>
      <w:r w:rsidR="00B75B31" w:rsidRPr="00F06E17">
        <w:rPr>
          <w:bCs/>
          <w:sz w:val="22"/>
          <w:lang w:val="fr-FR"/>
        </w:rPr>
        <w:t>r les dommages et les conflits agricoles</w:t>
      </w:r>
    </w:p>
    <w:p w14:paraId="052CF464" w14:textId="25B9A41A" w:rsidR="0068321F" w:rsidRPr="00F06E17" w:rsidRDefault="0068321F" w:rsidP="00097310">
      <w:pPr>
        <w:pStyle w:val="ListParagraph"/>
        <w:numPr>
          <w:ilvl w:val="0"/>
          <w:numId w:val="21"/>
        </w:numPr>
        <w:contextualSpacing/>
        <w:rPr>
          <w:bCs/>
          <w:sz w:val="22"/>
          <w:lang w:val="fr-FR"/>
        </w:rPr>
      </w:pPr>
      <w:r w:rsidRPr="00F06E17">
        <w:rPr>
          <w:bCs/>
          <w:sz w:val="22"/>
          <w:lang w:val="fr-FR"/>
        </w:rPr>
        <w:t>Minimise</w:t>
      </w:r>
      <w:r w:rsidR="00B75B31" w:rsidRPr="00F06E17">
        <w:rPr>
          <w:bCs/>
          <w:sz w:val="22"/>
          <w:lang w:val="fr-FR"/>
        </w:rPr>
        <w:t>r les risques pour la santé publique et la sécurité aérienne</w:t>
      </w:r>
    </w:p>
    <w:p w14:paraId="28A85322" w14:textId="64BD6CD1" w:rsidR="0068321F" w:rsidRPr="00F06E17" w:rsidRDefault="0068321F" w:rsidP="00097310">
      <w:pPr>
        <w:pStyle w:val="ListParagraph"/>
        <w:numPr>
          <w:ilvl w:val="0"/>
          <w:numId w:val="21"/>
        </w:numPr>
        <w:contextualSpacing/>
        <w:rPr>
          <w:bCs/>
          <w:sz w:val="22"/>
          <w:lang w:val="fr-FR"/>
        </w:rPr>
      </w:pPr>
      <w:r w:rsidRPr="00F06E17">
        <w:rPr>
          <w:bCs/>
          <w:sz w:val="22"/>
          <w:lang w:val="fr-FR"/>
        </w:rPr>
        <w:t>Minimise</w:t>
      </w:r>
      <w:r w:rsidR="00B75B31" w:rsidRPr="00F06E17">
        <w:rPr>
          <w:bCs/>
          <w:sz w:val="22"/>
          <w:lang w:val="fr-FR"/>
        </w:rPr>
        <w:t>r</w:t>
      </w:r>
      <w:r w:rsidRPr="00F06E17">
        <w:rPr>
          <w:bCs/>
          <w:sz w:val="22"/>
          <w:lang w:val="fr-FR"/>
        </w:rPr>
        <w:t xml:space="preserve"> </w:t>
      </w:r>
      <w:r w:rsidR="00B75B31" w:rsidRPr="00F06E17">
        <w:rPr>
          <w:bCs/>
          <w:sz w:val="22"/>
          <w:lang w:val="fr-FR"/>
        </w:rPr>
        <w:t>les risques pour d</w:t>
      </w:r>
      <w:r w:rsidR="0069417D" w:rsidRPr="00F06E17">
        <w:rPr>
          <w:bCs/>
          <w:sz w:val="22"/>
          <w:lang w:val="fr-FR"/>
        </w:rPr>
        <w:t>’</w:t>
      </w:r>
      <w:r w:rsidR="00B75B31" w:rsidRPr="00F06E17">
        <w:rPr>
          <w:bCs/>
          <w:sz w:val="22"/>
          <w:lang w:val="fr-FR"/>
        </w:rPr>
        <w:t xml:space="preserve">autres </w:t>
      </w:r>
      <w:r w:rsidR="007F554A" w:rsidRPr="00F06E17">
        <w:rPr>
          <w:bCs/>
          <w:sz w:val="22"/>
          <w:lang w:val="fr-FR"/>
        </w:rPr>
        <w:t xml:space="preserve">espèces de </w:t>
      </w:r>
      <w:r w:rsidR="00B75B31" w:rsidRPr="00F06E17">
        <w:rPr>
          <w:bCs/>
          <w:sz w:val="22"/>
          <w:lang w:val="fr-FR"/>
        </w:rPr>
        <w:t xml:space="preserve">flore et </w:t>
      </w:r>
      <w:r w:rsidR="007F554A" w:rsidRPr="00F06E17">
        <w:rPr>
          <w:bCs/>
          <w:sz w:val="22"/>
          <w:lang w:val="fr-FR"/>
        </w:rPr>
        <w:t xml:space="preserve">de </w:t>
      </w:r>
      <w:r w:rsidR="00B75B31" w:rsidRPr="00F06E17">
        <w:rPr>
          <w:bCs/>
          <w:sz w:val="22"/>
          <w:lang w:val="fr-FR"/>
        </w:rPr>
        <w:t>faune</w:t>
      </w:r>
    </w:p>
    <w:p w14:paraId="5C89F8AC" w14:textId="157C3059" w:rsidR="0068321F" w:rsidRPr="00F06E17" w:rsidRDefault="0068321F" w:rsidP="00097310">
      <w:pPr>
        <w:pStyle w:val="ListParagraph"/>
        <w:numPr>
          <w:ilvl w:val="0"/>
          <w:numId w:val="21"/>
        </w:numPr>
        <w:contextualSpacing/>
        <w:rPr>
          <w:bCs/>
          <w:sz w:val="22"/>
          <w:lang w:val="fr-FR"/>
        </w:rPr>
      </w:pPr>
      <w:r w:rsidRPr="00F06E17">
        <w:rPr>
          <w:bCs/>
          <w:sz w:val="22"/>
          <w:lang w:val="fr-FR"/>
        </w:rPr>
        <w:t>Maximise</w:t>
      </w:r>
      <w:r w:rsidR="00B75B31" w:rsidRPr="00F06E17">
        <w:rPr>
          <w:bCs/>
          <w:sz w:val="22"/>
          <w:lang w:val="fr-FR"/>
        </w:rPr>
        <w:t>r les biens et services é</w:t>
      </w:r>
      <w:r w:rsidRPr="00F06E17">
        <w:rPr>
          <w:bCs/>
          <w:sz w:val="22"/>
          <w:lang w:val="fr-FR"/>
        </w:rPr>
        <w:t>cosyst</w:t>
      </w:r>
      <w:r w:rsidR="00B75B31" w:rsidRPr="00F06E17">
        <w:rPr>
          <w:bCs/>
          <w:sz w:val="22"/>
          <w:lang w:val="fr-FR"/>
        </w:rPr>
        <w:t>émiques</w:t>
      </w:r>
    </w:p>
    <w:p w14:paraId="3415B69A" w14:textId="09E0F8B1" w:rsidR="0068321F" w:rsidRPr="00F06E17" w:rsidRDefault="0068321F" w:rsidP="00097310">
      <w:pPr>
        <w:pStyle w:val="ListParagraph"/>
        <w:numPr>
          <w:ilvl w:val="0"/>
          <w:numId w:val="21"/>
        </w:numPr>
        <w:contextualSpacing/>
        <w:rPr>
          <w:bCs/>
          <w:sz w:val="22"/>
          <w:lang w:val="fr-FR"/>
        </w:rPr>
      </w:pPr>
      <w:r w:rsidRPr="00F06E17">
        <w:rPr>
          <w:bCs/>
          <w:sz w:val="22"/>
          <w:lang w:val="fr-FR"/>
        </w:rPr>
        <w:t>Minimise</w:t>
      </w:r>
      <w:r w:rsidR="00B75B31" w:rsidRPr="00F06E17">
        <w:rPr>
          <w:bCs/>
          <w:sz w:val="22"/>
          <w:lang w:val="fr-FR"/>
        </w:rPr>
        <w:t>r les coûts de la gestion</w:t>
      </w:r>
    </w:p>
    <w:p w14:paraId="4861D0AF" w14:textId="4C9CDC38" w:rsidR="00B75B31" w:rsidRPr="00F06E17" w:rsidRDefault="00B75B31" w:rsidP="00097310">
      <w:pPr>
        <w:pStyle w:val="ListParagraph"/>
        <w:numPr>
          <w:ilvl w:val="0"/>
          <w:numId w:val="21"/>
        </w:numPr>
        <w:contextualSpacing/>
        <w:rPr>
          <w:bCs/>
          <w:sz w:val="22"/>
          <w:lang w:val="fr-FR"/>
        </w:rPr>
      </w:pPr>
      <w:r w:rsidRPr="00F06E17">
        <w:rPr>
          <w:bCs/>
          <w:sz w:val="22"/>
          <w:lang w:val="fr-FR"/>
        </w:rPr>
        <w:t>Offrir des possibilités de chasse compatibles avec le maintien de la population à un niveau satisfaisant.</w:t>
      </w:r>
    </w:p>
    <w:p w14:paraId="46A5D5F9" w14:textId="6FC058B8" w:rsidR="0068321F" w:rsidRPr="00F06E17" w:rsidRDefault="00ED7D17" w:rsidP="00097310">
      <w:pPr>
        <w:pStyle w:val="ListParagraph"/>
        <w:numPr>
          <w:ilvl w:val="0"/>
          <w:numId w:val="21"/>
        </w:numPr>
        <w:contextualSpacing/>
        <w:rPr>
          <w:bCs/>
          <w:sz w:val="22"/>
          <w:lang w:val="fr-FR"/>
        </w:rPr>
      </w:pPr>
      <w:r w:rsidRPr="00F06E17">
        <w:rPr>
          <w:bCs/>
          <w:sz w:val="22"/>
          <w:lang w:val="fr-FR"/>
        </w:rPr>
        <w:t>Divers</w:t>
      </w:r>
    </w:p>
    <w:p w14:paraId="630E9675" w14:textId="77777777" w:rsidR="0068321F" w:rsidRPr="00F06E17" w:rsidRDefault="0068321F" w:rsidP="0068321F">
      <w:pPr>
        <w:ind w:left="720"/>
        <w:contextualSpacing/>
        <w:rPr>
          <w:sz w:val="22"/>
          <w:lang w:val="fr-FR"/>
        </w:rPr>
      </w:pPr>
    </w:p>
    <w:p w14:paraId="41AF0103" w14:textId="08AADBEF" w:rsidR="0068321F" w:rsidRPr="00F06E17" w:rsidRDefault="0068321F" w:rsidP="0068321F">
      <w:pPr>
        <w:pStyle w:val="Heading2"/>
        <w:rPr>
          <w:b w:val="0"/>
          <w:i/>
          <w:sz w:val="22"/>
          <w:szCs w:val="22"/>
          <w:lang w:val="fr-FR"/>
        </w:rPr>
      </w:pPr>
      <w:r w:rsidRPr="00F06E17">
        <w:rPr>
          <w:i/>
          <w:sz w:val="22"/>
          <w:szCs w:val="22"/>
          <w:lang w:val="fr-FR"/>
        </w:rPr>
        <w:tab/>
      </w:r>
      <w:r w:rsidR="00B75B31" w:rsidRPr="00F06E17">
        <w:rPr>
          <w:i/>
          <w:sz w:val="22"/>
          <w:szCs w:val="22"/>
          <w:lang w:val="fr-FR"/>
        </w:rPr>
        <w:t xml:space="preserve">Objectifs </w:t>
      </w:r>
      <w:r w:rsidR="00ED7D17" w:rsidRPr="00F06E17">
        <w:rPr>
          <w:i/>
          <w:sz w:val="22"/>
          <w:szCs w:val="22"/>
          <w:lang w:val="fr-FR"/>
        </w:rPr>
        <w:t>relatifs aux</w:t>
      </w:r>
      <w:r w:rsidR="00B75B31" w:rsidRPr="00F06E17">
        <w:rPr>
          <w:i/>
          <w:sz w:val="22"/>
          <w:szCs w:val="22"/>
          <w:lang w:val="fr-FR"/>
        </w:rPr>
        <w:t xml:space="preserve"> moyens</w:t>
      </w:r>
    </w:p>
    <w:p w14:paraId="71C6A940" w14:textId="77777777" w:rsidR="0068321F" w:rsidRPr="00F06E17" w:rsidRDefault="0068321F" w:rsidP="0068321F">
      <w:pPr>
        <w:contextualSpacing/>
        <w:rPr>
          <w:bCs/>
          <w:sz w:val="22"/>
          <w:lang w:val="fr-FR"/>
        </w:rPr>
      </w:pPr>
    </w:p>
    <w:p w14:paraId="6D58024B" w14:textId="5BA18B2A" w:rsidR="0068321F" w:rsidRPr="00F06E17" w:rsidRDefault="00B75B31" w:rsidP="0068321F">
      <w:pPr>
        <w:ind w:left="720"/>
        <w:contextualSpacing/>
        <w:rPr>
          <w:bCs/>
          <w:sz w:val="22"/>
          <w:lang w:val="fr-FR"/>
        </w:rPr>
      </w:pPr>
      <w:r w:rsidRPr="00F06E17">
        <w:rPr>
          <w:bCs/>
          <w:sz w:val="22"/>
          <w:lang w:val="fr-FR"/>
        </w:rPr>
        <w:t xml:space="preserve">Les objectifs </w:t>
      </w:r>
      <w:r w:rsidR="00ED7D17" w:rsidRPr="00F06E17">
        <w:rPr>
          <w:bCs/>
          <w:sz w:val="22"/>
          <w:lang w:val="fr-FR"/>
        </w:rPr>
        <w:t>relatifs aux</w:t>
      </w:r>
      <w:r w:rsidRPr="00F06E17">
        <w:rPr>
          <w:bCs/>
          <w:sz w:val="22"/>
          <w:lang w:val="fr-FR"/>
        </w:rPr>
        <w:t xml:space="preserve"> moyens représentent des m</w:t>
      </w:r>
      <w:r w:rsidR="00ED7D17" w:rsidRPr="00F06E17">
        <w:rPr>
          <w:bCs/>
          <w:sz w:val="22"/>
          <w:lang w:val="fr-FR"/>
        </w:rPr>
        <w:t>anières</w:t>
      </w:r>
      <w:r w:rsidRPr="00F06E17">
        <w:rPr>
          <w:bCs/>
          <w:sz w:val="22"/>
          <w:lang w:val="fr-FR"/>
        </w:rPr>
        <w:t xml:space="preserve"> d</w:t>
      </w:r>
      <w:r w:rsidR="0069417D" w:rsidRPr="00F06E17">
        <w:rPr>
          <w:bCs/>
          <w:sz w:val="22"/>
          <w:lang w:val="fr-FR"/>
        </w:rPr>
        <w:t>’</w:t>
      </w:r>
      <w:r w:rsidRPr="00F06E17">
        <w:rPr>
          <w:bCs/>
          <w:sz w:val="22"/>
          <w:lang w:val="fr-FR"/>
        </w:rPr>
        <w:t>atteindre les objectifs fondamentaux</w:t>
      </w:r>
      <w:r w:rsidR="0068321F" w:rsidRPr="00F06E17">
        <w:rPr>
          <w:bCs/>
          <w:sz w:val="22"/>
          <w:lang w:val="fr-FR"/>
        </w:rPr>
        <w:t xml:space="preserve">. </w:t>
      </w:r>
      <w:r w:rsidRPr="00F06E17">
        <w:rPr>
          <w:bCs/>
          <w:sz w:val="22"/>
          <w:lang w:val="fr-FR"/>
        </w:rPr>
        <w:t>Ils peuvent par exemple être formulés comme suit </w:t>
      </w:r>
      <w:r w:rsidR="0068321F" w:rsidRPr="00F06E17">
        <w:rPr>
          <w:bCs/>
          <w:sz w:val="22"/>
          <w:lang w:val="fr-FR"/>
        </w:rPr>
        <w:t>:</w:t>
      </w:r>
    </w:p>
    <w:p w14:paraId="645CF5CC" w14:textId="6553CCD2" w:rsidR="0068321F" w:rsidRPr="00F06E17" w:rsidRDefault="00ED7D17" w:rsidP="00097310">
      <w:pPr>
        <w:pStyle w:val="ListParagraph"/>
        <w:numPr>
          <w:ilvl w:val="2"/>
          <w:numId w:val="28"/>
        </w:numPr>
        <w:contextualSpacing/>
        <w:rPr>
          <w:bCs/>
          <w:sz w:val="22"/>
          <w:lang w:val="fr-FR"/>
        </w:rPr>
      </w:pPr>
      <w:r w:rsidRPr="00F06E17">
        <w:rPr>
          <w:bCs/>
          <w:sz w:val="22"/>
          <w:lang w:val="fr-FR"/>
        </w:rPr>
        <w:t xml:space="preserve"> </w:t>
      </w:r>
      <w:r w:rsidR="00B75B31" w:rsidRPr="00F06E17">
        <w:rPr>
          <w:bCs/>
          <w:sz w:val="22"/>
          <w:lang w:val="fr-FR"/>
        </w:rPr>
        <w:t xml:space="preserve">Un réseau de sites clés sûrs </w:t>
      </w:r>
      <w:r w:rsidR="00D66657" w:rsidRPr="00F06E17">
        <w:rPr>
          <w:bCs/>
          <w:sz w:val="22"/>
          <w:lang w:val="fr-FR"/>
        </w:rPr>
        <w:t>est maintenu et géré dans toute l</w:t>
      </w:r>
      <w:r w:rsidR="0069417D" w:rsidRPr="00F06E17">
        <w:rPr>
          <w:bCs/>
          <w:sz w:val="22"/>
          <w:lang w:val="fr-FR"/>
        </w:rPr>
        <w:t>’</w:t>
      </w:r>
      <w:r w:rsidR="00D66657" w:rsidRPr="00F06E17">
        <w:rPr>
          <w:bCs/>
          <w:sz w:val="22"/>
          <w:lang w:val="fr-FR"/>
        </w:rPr>
        <w:t>aire de répartition des populations.</w:t>
      </w:r>
    </w:p>
    <w:p w14:paraId="7F573872" w14:textId="4EC1367A" w:rsidR="00D66657" w:rsidRPr="00F06E17" w:rsidRDefault="00ED7D17" w:rsidP="00097310">
      <w:pPr>
        <w:pStyle w:val="ListParagraph"/>
        <w:numPr>
          <w:ilvl w:val="2"/>
          <w:numId w:val="28"/>
        </w:numPr>
        <w:contextualSpacing/>
        <w:rPr>
          <w:bCs/>
          <w:sz w:val="22"/>
          <w:lang w:val="fr-FR"/>
        </w:rPr>
      </w:pPr>
      <w:r w:rsidRPr="00F06E17">
        <w:rPr>
          <w:bCs/>
          <w:sz w:val="22"/>
          <w:lang w:val="fr-FR"/>
        </w:rPr>
        <w:t xml:space="preserve"> </w:t>
      </w:r>
      <w:r w:rsidR="00D66657" w:rsidRPr="00F06E17">
        <w:rPr>
          <w:bCs/>
          <w:sz w:val="22"/>
          <w:lang w:val="fr-FR"/>
        </w:rPr>
        <w:t>Les oiseaux sont tenus à l</w:t>
      </w:r>
      <w:r w:rsidR="0069417D" w:rsidRPr="00F06E17">
        <w:rPr>
          <w:bCs/>
          <w:sz w:val="22"/>
          <w:lang w:val="fr-FR"/>
        </w:rPr>
        <w:t>’</w:t>
      </w:r>
      <w:r w:rsidR="00D66657" w:rsidRPr="00F06E17">
        <w:rPr>
          <w:bCs/>
          <w:sz w:val="22"/>
          <w:lang w:val="fr-FR"/>
        </w:rPr>
        <w:t>écart des zones sensibles [en ce qui concerne les dommages économiques]</w:t>
      </w:r>
    </w:p>
    <w:p w14:paraId="29458372" w14:textId="23640284" w:rsidR="0068321F" w:rsidRPr="00F06E17" w:rsidRDefault="00ED7D17" w:rsidP="00097310">
      <w:pPr>
        <w:pStyle w:val="ListParagraph"/>
        <w:numPr>
          <w:ilvl w:val="2"/>
          <w:numId w:val="28"/>
        </w:numPr>
        <w:contextualSpacing/>
        <w:rPr>
          <w:bCs/>
          <w:sz w:val="22"/>
          <w:lang w:val="fr-FR"/>
        </w:rPr>
      </w:pPr>
      <w:r w:rsidRPr="00F06E17">
        <w:rPr>
          <w:bCs/>
          <w:sz w:val="22"/>
          <w:lang w:val="fr-FR"/>
        </w:rPr>
        <w:t xml:space="preserve"> </w:t>
      </w:r>
      <w:r w:rsidR="00D66657" w:rsidRPr="00F06E17">
        <w:rPr>
          <w:bCs/>
          <w:sz w:val="22"/>
          <w:lang w:val="fr-FR"/>
        </w:rPr>
        <w:t>Les conflits et les risques sont gérés dans les zones sensibles</w:t>
      </w:r>
    </w:p>
    <w:p w14:paraId="4178605B" w14:textId="21D92B6F" w:rsidR="00D66657" w:rsidRPr="00F06E17" w:rsidRDefault="00ED7D17" w:rsidP="00097310">
      <w:pPr>
        <w:pStyle w:val="ListParagraph"/>
        <w:numPr>
          <w:ilvl w:val="2"/>
          <w:numId w:val="28"/>
        </w:numPr>
        <w:contextualSpacing/>
        <w:rPr>
          <w:bCs/>
          <w:sz w:val="22"/>
          <w:lang w:val="fr-FR"/>
        </w:rPr>
      </w:pPr>
      <w:r w:rsidRPr="00F06E17">
        <w:rPr>
          <w:bCs/>
          <w:sz w:val="22"/>
          <w:lang w:val="fr-FR"/>
        </w:rPr>
        <w:t xml:space="preserve"> </w:t>
      </w:r>
      <w:r w:rsidR="00D66657" w:rsidRPr="00F06E17">
        <w:rPr>
          <w:bCs/>
          <w:sz w:val="22"/>
          <w:lang w:val="fr-FR"/>
        </w:rPr>
        <w:t>La population est maintenue entre les cibles minimum et maximum convenues.</w:t>
      </w:r>
    </w:p>
    <w:p w14:paraId="592366AB" w14:textId="2A874119" w:rsidR="0068321F" w:rsidRPr="00F06E17" w:rsidRDefault="00ED7D17" w:rsidP="00097310">
      <w:pPr>
        <w:pStyle w:val="ListParagraph"/>
        <w:numPr>
          <w:ilvl w:val="2"/>
          <w:numId w:val="28"/>
        </w:numPr>
        <w:contextualSpacing/>
        <w:rPr>
          <w:bCs/>
          <w:sz w:val="22"/>
          <w:lang w:val="fr-FR"/>
        </w:rPr>
      </w:pPr>
      <w:r w:rsidRPr="00F06E17">
        <w:rPr>
          <w:bCs/>
          <w:sz w:val="22"/>
          <w:lang w:val="fr-FR"/>
        </w:rPr>
        <w:t xml:space="preserve"> Divers</w:t>
      </w:r>
    </w:p>
    <w:p w14:paraId="3E26960C" w14:textId="77777777" w:rsidR="0068321F" w:rsidRPr="00F06E17" w:rsidRDefault="0068321F" w:rsidP="0068321F">
      <w:pPr>
        <w:pStyle w:val="ListParagraph"/>
        <w:rPr>
          <w:sz w:val="22"/>
          <w:lang w:val="fr-FR"/>
        </w:rPr>
      </w:pPr>
    </w:p>
    <w:p w14:paraId="695721B9" w14:textId="304C777A" w:rsidR="0068321F" w:rsidRPr="00F06E17" w:rsidRDefault="0068321F" w:rsidP="0068321F">
      <w:pPr>
        <w:pStyle w:val="Heading2"/>
        <w:rPr>
          <w:b w:val="0"/>
          <w:i/>
          <w:sz w:val="22"/>
          <w:szCs w:val="22"/>
          <w:lang w:val="fr-FR"/>
        </w:rPr>
      </w:pPr>
      <w:r w:rsidRPr="00F06E17">
        <w:rPr>
          <w:i/>
          <w:sz w:val="22"/>
          <w:szCs w:val="22"/>
          <w:lang w:val="fr-FR"/>
        </w:rPr>
        <w:tab/>
        <w:t>Objecti</w:t>
      </w:r>
      <w:r w:rsidR="00D66657" w:rsidRPr="00F06E17">
        <w:rPr>
          <w:i/>
          <w:sz w:val="22"/>
          <w:szCs w:val="22"/>
          <w:lang w:val="fr-FR"/>
        </w:rPr>
        <w:t>f</w:t>
      </w:r>
      <w:r w:rsidRPr="00F06E17">
        <w:rPr>
          <w:i/>
          <w:sz w:val="22"/>
          <w:szCs w:val="22"/>
          <w:lang w:val="fr-FR"/>
        </w:rPr>
        <w:t>s</w:t>
      </w:r>
      <w:r w:rsidR="00D66657" w:rsidRPr="00F06E17">
        <w:rPr>
          <w:i/>
          <w:sz w:val="22"/>
          <w:szCs w:val="22"/>
          <w:lang w:val="fr-FR"/>
        </w:rPr>
        <w:t xml:space="preserve"> relatifs au processus</w:t>
      </w:r>
    </w:p>
    <w:p w14:paraId="4EB5AE77" w14:textId="77777777" w:rsidR="0068321F" w:rsidRPr="00F06E17" w:rsidRDefault="0068321F" w:rsidP="0068321F">
      <w:pPr>
        <w:contextualSpacing/>
        <w:rPr>
          <w:sz w:val="22"/>
          <w:lang w:val="fr-FR"/>
        </w:rPr>
      </w:pPr>
    </w:p>
    <w:p w14:paraId="2AF2F987" w14:textId="3601B0D4" w:rsidR="0068321F" w:rsidRPr="00F06E17" w:rsidRDefault="00D66657" w:rsidP="0068321F">
      <w:pPr>
        <w:ind w:left="720"/>
        <w:contextualSpacing/>
        <w:rPr>
          <w:bCs/>
          <w:sz w:val="22"/>
          <w:lang w:val="fr-FR"/>
        </w:rPr>
      </w:pPr>
      <w:r w:rsidRPr="00F06E17">
        <w:rPr>
          <w:bCs/>
          <w:sz w:val="22"/>
          <w:lang w:val="fr-FR"/>
        </w:rPr>
        <w:t xml:space="preserve">Les objectifs relatifs au processus complètent les objectifs </w:t>
      </w:r>
      <w:r w:rsidR="00ED7D17" w:rsidRPr="00F06E17">
        <w:rPr>
          <w:bCs/>
          <w:sz w:val="22"/>
          <w:lang w:val="fr-FR"/>
        </w:rPr>
        <w:t>r</w:t>
      </w:r>
      <w:r w:rsidRPr="00F06E17">
        <w:rPr>
          <w:bCs/>
          <w:sz w:val="22"/>
          <w:lang w:val="fr-FR"/>
        </w:rPr>
        <w:t>e</w:t>
      </w:r>
      <w:r w:rsidR="00ED7D17" w:rsidRPr="00F06E17">
        <w:rPr>
          <w:bCs/>
          <w:sz w:val="22"/>
          <w:lang w:val="fr-FR"/>
        </w:rPr>
        <w:t>latifs aux</w:t>
      </w:r>
      <w:r w:rsidRPr="00F06E17">
        <w:rPr>
          <w:bCs/>
          <w:sz w:val="22"/>
          <w:lang w:val="fr-FR"/>
        </w:rPr>
        <w:t xml:space="preserve"> moyens (en exprimant les manières d</w:t>
      </w:r>
      <w:r w:rsidR="0069417D" w:rsidRPr="00F06E17">
        <w:rPr>
          <w:bCs/>
          <w:sz w:val="22"/>
          <w:lang w:val="fr-FR"/>
        </w:rPr>
        <w:t>’</w:t>
      </w:r>
      <w:r w:rsidRPr="00F06E17">
        <w:rPr>
          <w:bCs/>
          <w:sz w:val="22"/>
          <w:lang w:val="fr-FR"/>
        </w:rPr>
        <w:t xml:space="preserve">exécuter le processus pour atteindre les objectifs de manière réaliste). Ils peuvent être formulés de la </w:t>
      </w:r>
      <w:r w:rsidR="00ED7D17" w:rsidRPr="00F06E17">
        <w:rPr>
          <w:bCs/>
          <w:sz w:val="22"/>
          <w:lang w:val="fr-FR"/>
        </w:rPr>
        <w:t>façon</w:t>
      </w:r>
      <w:r w:rsidRPr="00F06E17">
        <w:rPr>
          <w:bCs/>
          <w:sz w:val="22"/>
          <w:lang w:val="fr-FR"/>
        </w:rPr>
        <w:t xml:space="preserve"> suivante :</w:t>
      </w:r>
    </w:p>
    <w:p w14:paraId="465B71E8" w14:textId="77777777" w:rsidR="0068321F" w:rsidRPr="00F06E17" w:rsidRDefault="0068321F" w:rsidP="0068321F">
      <w:pPr>
        <w:ind w:left="720"/>
        <w:contextualSpacing/>
        <w:rPr>
          <w:bCs/>
          <w:sz w:val="22"/>
          <w:lang w:val="fr-FR"/>
        </w:rPr>
      </w:pPr>
    </w:p>
    <w:p w14:paraId="08030F4E" w14:textId="463CE1B7" w:rsidR="00D66657" w:rsidRPr="00F06E17" w:rsidRDefault="00D66657" w:rsidP="00097310">
      <w:pPr>
        <w:pStyle w:val="ListParagraph"/>
        <w:numPr>
          <w:ilvl w:val="0"/>
          <w:numId w:val="22"/>
        </w:numPr>
        <w:ind w:left="1843" w:hanging="425"/>
        <w:contextualSpacing/>
        <w:rPr>
          <w:bCs/>
          <w:sz w:val="22"/>
          <w:lang w:val="fr-FR"/>
        </w:rPr>
      </w:pPr>
      <w:r w:rsidRPr="00F06E17">
        <w:rPr>
          <w:bCs/>
          <w:sz w:val="22"/>
          <w:lang w:val="fr-FR"/>
        </w:rPr>
        <w:t xml:space="preserve">Les connaissances sont disponibles pour soutenir </w:t>
      </w:r>
      <w:r w:rsidR="00ED7D17" w:rsidRPr="00F06E17">
        <w:rPr>
          <w:bCs/>
          <w:sz w:val="22"/>
          <w:lang w:val="fr-FR"/>
        </w:rPr>
        <w:t>une</w:t>
      </w:r>
      <w:r w:rsidRPr="00F06E17">
        <w:rPr>
          <w:bCs/>
          <w:sz w:val="22"/>
          <w:lang w:val="fr-FR"/>
        </w:rPr>
        <w:t xml:space="preserve"> gestion partagée de la population</w:t>
      </w:r>
    </w:p>
    <w:p w14:paraId="6D2A1D28" w14:textId="259D1EAE" w:rsidR="00D66657" w:rsidRPr="00F06E17" w:rsidRDefault="00D66657" w:rsidP="00097310">
      <w:pPr>
        <w:pStyle w:val="ListParagraph"/>
        <w:numPr>
          <w:ilvl w:val="0"/>
          <w:numId w:val="22"/>
        </w:numPr>
        <w:ind w:left="1843" w:hanging="425"/>
        <w:contextualSpacing/>
        <w:rPr>
          <w:bCs/>
          <w:sz w:val="22"/>
          <w:lang w:val="fr-FR"/>
        </w:rPr>
      </w:pPr>
      <w:r w:rsidRPr="00F06E17">
        <w:rPr>
          <w:bCs/>
          <w:sz w:val="22"/>
          <w:lang w:val="fr-FR"/>
        </w:rPr>
        <w:t>L</w:t>
      </w:r>
      <w:r w:rsidR="0069417D" w:rsidRPr="00F06E17">
        <w:rPr>
          <w:bCs/>
          <w:sz w:val="22"/>
          <w:lang w:val="fr-FR"/>
        </w:rPr>
        <w:t>’</w:t>
      </w:r>
      <w:r w:rsidRPr="00F06E17">
        <w:rPr>
          <w:bCs/>
          <w:sz w:val="22"/>
          <w:lang w:val="fr-FR"/>
        </w:rPr>
        <w:t>expérience et l</w:t>
      </w:r>
      <w:r w:rsidR="0069417D" w:rsidRPr="00F06E17">
        <w:rPr>
          <w:bCs/>
          <w:sz w:val="22"/>
          <w:lang w:val="fr-FR"/>
        </w:rPr>
        <w:t>’</w:t>
      </w:r>
      <w:r w:rsidRPr="00F06E17">
        <w:rPr>
          <w:bCs/>
          <w:sz w:val="22"/>
          <w:lang w:val="fr-FR"/>
        </w:rPr>
        <w:t>expertise sont partagées</w:t>
      </w:r>
    </w:p>
    <w:p w14:paraId="57913C21" w14:textId="79E98316" w:rsidR="0068321F" w:rsidRPr="00F06E17" w:rsidRDefault="00D66657" w:rsidP="00097310">
      <w:pPr>
        <w:pStyle w:val="ListParagraph"/>
        <w:numPr>
          <w:ilvl w:val="0"/>
          <w:numId w:val="22"/>
        </w:numPr>
        <w:ind w:left="1843" w:hanging="425"/>
        <w:contextualSpacing/>
        <w:rPr>
          <w:bCs/>
          <w:sz w:val="22"/>
          <w:lang w:val="fr-FR"/>
        </w:rPr>
      </w:pPr>
      <w:r w:rsidRPr="00F06E17">
        <w:rPr>
          <w:bCs/>
          <w:sz w:val="22"/>
          <w:lang w:val="fr-FR"/>
        </w:rPr>
        <w:lastRenderedPageBreak/>
        <w:t>L</w:t>
      </w:r>
      <w:r w:rsidR="0069417D" w:rsidRPr="00F06E17">
        <w:rPr>
          <w:bCs/>
          <w:sz w:val="22"/>
          <w:lang w:val="fr-FR"/>
        </w:rPr>
        <w:t>’</w:t>
      </w:r>
      <w:r w:rsidRPr="00F06E17">
        <w:rPr>
          <w:bCs/>
          <w:sz w:val="22"/>
          <w:lang w:val="fr-FR"/>
        </w:rPr>
        <w:t>acceptation de la gestion est accrue</w:t>
      </w:r>
    </w:p>
    <w:p w14:paraId="79BC9820" w14:textId="352C6A1E" w:rsidR="0068321F" w:rsidRPr="00F06E17" w:rsidRDefault="00D66657" w:rsidP="00097310">
      <w:pPr>
        <w:pStyle w:val="ListParagraph"/>
        <w:numPr>
          <w:ilvl w:val="0"/>
          <w:numId w:val="22"/>
        </w:numPr>
        <w:ind w:left="1843" w:hanging="425"/>
        <w:contextualSpacing/>
        <w:rPr>
          <w:bCs/>
          <w:sz w:val="22"/>
          <w:lang w:val="fr-FR"/>
        </w:rPr>
      </w:pPr>
      <w:r w:rsidRPr="00F06E17">
        <w:rPr>
          <w:bCs/>
          <w:sz w:val="22"/>
          <w:lang w:val="fr-FR"/>
        </w:rPr>
        <w:t>La législation internationale pertinente est harmonisée</w:t>
      </w:r>
    </w:p>
    <w:p w14:paraId="5324F12B" w14:textId="40D11D13" w:rsidR="0068321F" w:rsidRPr="00F06E17" w:rsidRDefault="00D66657" w:rsidP="00097310">
      <w:pPr>
        <w:pStyle w:val="ListParagraph"/>
        <w:numPr>
          <w:ilvl w:val="0"/>
          <w:numId w:val="22"/>
        </w:numPr>
        <w:ind w:left="1843" w:hanging="425"/>
        <w:contextualSpacing/>
        <w:rPr>
          <w:bCs/>
          <w:sz w:val="22"/>
          <w:lang w:val="fr-FR"/>
        </w:rPr>
      </w:pPr>
      <w:r w:rsidRPr="00F06E17">
        <w:rPr>
          <w:bCs/>
          <w:sz w:val="22"/>
          <w:lang w:val="fr-FR"/>
        </w:rPr>
        <w:t>Des ressources suffisantes sont garanties à long terme</w:t>
      </w:r>
    </w:p>
    <w:p w14:paraId="4B44EE0A" w14:textId="77777777" w:rsidR="0068321F" w:rsidRPr="00F06E17" w:rsidRDefault="0068321F" w:rsidP="0068321F">
      <w:pPr>
        <w:contextualSpacing/>
        <w:rPr>
          <w:sz w:val="22"/>
          <w:lang w:val="fr-FR"/>
        </w:rPr>
      </w:pPr>
    </w:p>
    <w:p w14:paraId="1FF2C009" w14:textId="729C2B55" w:rsidR="0068321F" w:rsidRPr="00F06E17" w:rsidRDefault="0068321F" w:rsidP="0068321F">
      <w:pPr>
        <w:pStyle w:val="Heading2"/>
        <w:rPr>
          <w:i/>
          <w:sz w:val="22"/>
          <w:szCs w:val="22"/>
          <w:lang w:val="fr-FR"/>
        </w:rPr>
      </w:pPr>
      <w:r w:rsidRPr="00F06E17">
        <w:rPr>
          <w:i/>
          <w:sz w:val="22"/>
          <w:szCs w:val="22"/>
          <w:lang w:val="fr-FR"/>
        </w:rPr>
        <w:t xml:space="preserve">2.6.5. </w:t>
      </w:r>
      <w:r w:rsidR="00D66657" w:rsidRPr="00F06E17">
        <w:rPr>
          <w:i/>
          <w:sz w:val="22"/>
          <w:szCs w:val="22"/>
          <w:lang w:val="fr-FR"/>
        </w:rPr>
        <w:t>Tableau du cadre d</w:t>
      </w:r>
      <w:r w:rsidR="0069417D" w:rsidRPr="00F06E17">
        <w:rPr>
          <w:i/>
          <w:sz w:val="22"/>
          <w:szCs w:val="22"/>
          <w:lang w:val="fr-FR"/>
        </w:rPr>
        <w:t>’</w:t>
      </w:r>
      <w:r w:rsidR="00D66657" w:rsidRPr="00F06E17">
        <w:rPr>
          <w:i/>
          <w:sz w:val="22"/>
          <w:szCs w:val="22"/>
          <w:lang w:val="fr-FR"/>
        </w:rPr>
        <w:t>a</w:t>
      </w:r>
      <w:r w:rsidRPr="00F06E17">
        <w:rPr>
          <w:i/>
          <w:sz w:val="22"/>
          <w:szCs w:val="22"/>
          <w:lang w:val="fr-FR"/>
        </w:rPr>
        <w:t>ction</w:t>
      </w:r>
    </w:p>
    <w:p w14:paraId="3EBDE04D" w14:textId="0E56ED8A" w:rsidR="0068321F" w:rsidRPr="00F06E17" w:rsidRDefault="00D66657" w:rsidP="0068321F">
      <w:pPr>
        <w:pStyle w:val="Heading2"/>
        <w:rPr>
          <w:i/>
          <w:sz w:val="22"/>
          <w:szCs w:val="22"/>
          <w:lang w:val="fr-FR"/>
        </w:rPr>
      </w:pPr>
      <w:r w:rsidRPr="00F06E17">
        <w:rPr>
          <w:b w:val="0"/>
          <w:bCs w:val="0"/>
          <w:iCs/>
          <w:sz w:val="22"/>
          <w:szCs w:val="22"/>
          <w:lang w:val="fr-FR"/>
        </w:rPr>
        <w:t>Le tableau du cadre d</w:t>
      </w:r>
      <w:r w:rsidR="0069417D" w:rsidRPr="00F06E17">
        <w:rPr>
          <w:b w:val="0"/>
          <w:bCs w:val="0"/>
          <w:iCs/>
          <w:sz w:val="22"/>
          <w:szCs w:val="22"/>
          <w:lang w:val="fr-FR"/>
        </w:rPr>
        <w:t>’</w:t>
      </w:r>
      <w:r w:rsidRPr="00F06E17">
        <w:rPr>
          <w:b w:val="0"/>
          <w:bCs w:val="0"/>
          <w:iCs/>
          <w:sz w:val="22"/>
          <w:szCs w:val="22"/>
          <w:lang w:val="fr-FR"/>
        </w:rPr>
        <w:t xml:space="preserve">action doit montrer les objectifs fondamentaux, les </w:t>
      </w:r>
      <w:r w:rsidR="00ED7D17" w:rsidRPr="00F06E17">
        <w:rPr>
          <w:b w:val="0"/>
          <w:bCs w:val="0"/>
          <w:iCs/>
          <w:sz w:val="22"/>
          <w:szCs w:val="22"/>
          <w:lang w:val="fr-FR"/>
        </w:rPr>
        <w:t xml:space="preserve">objectifs relatifs aux </w:t>
      </w:r>
      <w:r w:rsidRPr="00F06E17">
        <w:rPr>
          <w:b w:val="0"/>
          <w:bCs w:val="0"/>
          <w:iCs/>
          <w:sz w:val="22"/>
          <w:szCs w:val="22"/>
          <w:lang w:val="fr-FR"/>
        </w:rPr>
        <w:t xml:space="preserve">moyens et </w:t>
      </w:r>
      <w:r w:rsidR="00ED7D17" w:rsidRPr="00F06E17">
        <w:rPr>
          <w:b w:val="0"/>
          <w:bCs w:val="0"/>
          <w:iCs/>
          <w:sz w:val="22"/>
          <w:szCs w:val="22"/>
          <w:lang w:val="fr-FR"/>
        </w:rPr>
        <w:t>au</w:t>
      </w:r>
      <w:r w:rsidRPr="00F06E17">
        <w:rPr>
          <w:b w:val="0"/>
          <w:bCs w:val="0"/>
          <w:iCs/>
          <w:sz w:val="22"/>
          <w:szCs w:val="22"/>
          <w:lang w:val="fr-FR"/>
        </w:rPr>
        <w:t xml:space="preserve"> processus, ainsi que les </w:t>
      </w:r>
      <w:r w:rsidRPr="00F06E17">
        <w:rPr>
          <w:iCs/>
          <w:sz w:val="22"/>
          <w:szCs w:val="22"/>
          <w:lang w:val="fr-FR"/>
        </w:rPr>
        <w:t xml:space="preserve">actions </w:t>
      </w:r>
      <w:r w:rsidR="00ED7D17" w:rsidRPr="00F06E17">
        <w:rPr>
          <w:iCs/>
          <w:sz w:val="22"/>
          <w:szCs w:val="22"/>
          <w:lang w:val="fr-FR"/>
        </w:rPr>
        <w:t xml:space="preserve">correspondantes </w:t>
      </w:r>
      <w:r w:rsidRPr="00F06E17">
        <w:rPr>
          <w:iCs/>
          <w:sz w:val="22"/>
          <w:szCs w:val="22"/>
          <w:lang w:val="fr-FR"/>
        </w:rPr>
        <w:t>avec leurs priorités, leurs calendriers et les organisations responsables de leur mise en œuvre</w:t>
      </w:r>
      <w:r w:rsidR="0068321F" w:rsidRPr="00F06E17">
        <w:rPr>
          <w:sz w:val="22"/>
          <w:szCs w:val="22"/>
          <w:lang w:val="fr-FR"/>
        </w:rPr>
        <w:t>.</w:t>
      </w:r>
    </w:p>
    <w:p w14:paraId="1552CB4F" w14:textId="77777777" w:rsidR="0068321F" w:rsidRPr="00F06E17" w:rsidRDefault="0068321F" w:rsidP="0068321F">
      <w:pPr>
        <w:rPr>
          <w:sz w:val="22"/>
          <w:lang w:val="fr-FR"/>
        </w:rPr>
      </w:pPr>
    </w:p>
    <w:p w14:paraId="3B333E50" w14:textId="5E8BEF76" w:rsidR="00D66657" w:rsidRPr="00F06E17" w:rsidRDefault="00D66657" w:rsidP="00097310">
      <w:pPr>
        <w:numPr>
          <w:ilvl w:val="0"/>
          <w:numId w:val="13"/>
        </w:numPr>
        <w:ind w:hanging="360"/>
        <w:contextualSpacing/>
        <w:rPr>
          <w:sz w:val="22"/>
          <w:lang w:val="fr-FR"/>
        </w:rPr>
      </w:pPr>
      <w:r w:rsidRPr="00F06E17">
        <w:rPr>
          <w:sz w:val="22"/>
          <w:lang w:val="fr-FR"/>
        </w:rPr>
        <w:t>Des actions sont mises en œuvre, afin d</w:t>
      </w:r>
      <w:r w:rsidR="0069417D" w:rsidRPr="00F06E17">
        <w:rPr>
          <w:sz w:val="22"/>
          <w:lang w:val="fr-FR"/>
        </w:rPr>
        <w:t>’</w:t>
      </w:r>
      <w:r w:rsidRPr="00F06E17">
        <w:rPr>
          <w:sz w:val="22"/>
          <w:lang w:val="fr-FR"/>
        </w:rPr>
        <w:t xml:space="preserve">atteindre les objectifs </w:t>
      </w:r>
      <w:r w:rsidR="00ED7D17" w:rsidRPr="00F06E17">
        <w:rPr>
          <w:sz w:val="22"/>
          <w:lang w:val="fr-FR"/>
        </w:rPr>
        <w:t>relatifs aux</w:t>
      </w:r>
      <w:r w:rsidRPr="00F06E17">
        <w:rPr>
          <w:sz w:val="22"/>
          <w:lang w:val="fr-FR"/>
        </w:rPr>
        <w:t xml:space="preserve"> moyens et </w:t>
      </w:r>
      <w:r w:rsidR="00ED7D17" w:rsidRPr="00F06E17">
        <w:rPr>
          <w:sz w:val="22"/>
          <w:lang w:val="fr-FR"/>
        </w:rPr>
        <w:t>au</w:t>
      </w:r>
      <w:r w:rsidRPr="00F06E17">
        <w:rPr>
          <w:sz w:val="22"/>
          <w:lang w:val="fr-FR"/>
        </w:rPr>
        <w:t xml:space="preserve"> processus. La justification de chaque action doit être évidente de par sa formulation.</w:t>
      </w:r>
    </w:p>
    <w:p w14:paraId="6A123840" w14:textId="4FD78950" w:rsidR="0068321F" w:rsidRPr="00F06E17" w:rsidRDefault="00D66657" w:rsidP="00097310">
      <w:pPr>
        <w:numPr>
          <w:ilvl w:val="0"/>
          <w:numId w:val="13"/>
        </w:numPr>
        <w:ind w:hanging="360"/>
        <w:contextualSpacing/>
        <w:rPr>
          <w:sz w:val="22"/>
          <w:lang w:val="fr-FR"/>
        </w:rPr>
      </w:pPr>
      <w:r w:rsidRPr="00F06E17">
        <w:rPr>
          <w:sz w:val="22"/>
          <w:lang w:val="fr-FR"/>
        </w:rPr>
        <w:t xml:space="preserve">Une priorité doit être énoncée pour chaque action (Essentielle, </w:t>
      </w:r>
      <w:r w:rsidR="00ED7D17" w:rsidRPr="00F06E17">
        <w:rPr>
          <w:sz w:val="22"/>
          <w:lang w:val="fr-FR"/>
        </w:rPr>
        <w:t>Haute</w:t>
      </w:r>
      <w:r w:rsidRPr="00F06E17">
        <w:rPr>
          <w:sz w:val="22"/>
          <w:lang w:val="fr-FR"/>
        </w:rPr>
        <w:t>, Moyenne, Faible), en utilisant le processus de classement des priorités suivant et les résultats de l</w:t>
      </w:r>
      <w:r w:rsidR="0069417D" w:rsidRPr="00F06E17">
        <w:rPr>
          <w:sz w:val="22"/>
          <w:lang w:val="fr-FR"/>
        </w:rPr>
        <w:t>’</w:t>
      </w:r>
      <w:r w:rsidRPr="00F06E17">
        <w:rPr>
          <w:sz w:val="22"/>
          <w:lang w:val="fr-FR"/>
        </w:rPr>
        <w:t>atelier de planification de la gestion </w:t>
      </w:r>
      <w:r w:rsidR="0068321F" w:rsidRPr="00F06E17">
        <w:rPr>
          <w:sz w:val="22"/>
          <w:lang w:val="fr-FR"/>
        </w:rPr>
        <w:t>:</w:t>
      </w:r>
    </w:p>
    <w:p w14:paraId="5804E2F0" w14:textId="37E37511" w:rsidR="0068321F" w:rsidRPr="00F06E17" w:rsidRDefault="0068321F" w:rsidP="00097310">
      <w:pPr>
        <w:pStyle w:val="ListParagraph"/>
        <w:numPr>
          <w:ilvl w:val="0"/>
          <w:numId w:val="3"/>
        </w:numPr>
        <w:ind w:left="1134" w:hanging="425"/>
        <w:contextualSpacing/>
        <w:rPr>
          <w:sz w:val="22"/>
          <w:lang w:val="fr-FR"/>
        </w:rPr>
      </w:pPr>
      <w:r w:rsidRPr="00F06E17">
        <w:rPr>
          <w:sz w:val="22"/>
          <w:u w:val="single"/>
          <w:lang w:val="fr-FR"/>
        </w:rPr>
        <w:t>Essenti</w:t>
      </w:r>
      <w:r w:rsidR="00D66657" w:rsidRPr="00F06E17">
        <w:rPr>
          <w:sz w:val="22"/>
          <w:u w:val="single"/>
          <w:lang w:val="fr-FR"/>
        </w:rPr>
        <w:t>e</w:t>
      </w:r>
      <w:r w:rsidRPr="00F06E17">
        <w:rPr>
          <w:sz w:val="22"/>
          <w:u w:val="single"/>
          <w:lang w:val="fr-FR"/>
        </w:rPr>
        <w:t>l</w:t>
      </w:r>
      <w:r w:rsidR="00D66657" w:rsidRPr="00F06E17">
        <w:rPr>
          <w:sz w:val="22"/>
          <w:u w:val="single"/>
          <w:lang w:val="fr-FR"/>
        </w:rPr>
        <w:t>le </w:t>
      </w:r>
      <w:r w:rsidRPr="00F06E17">
        <w:rPr>
          <w:sz w:val="22"/>
          <w:lang w:val="fr-FR"/>
        </w:rPr>
        <w:t>:</w:t>
      </w:r>
      <w:r w:rsidR="00D66657" w:rsidRPr="00F06E17">
        <w:rPr>
          <w:sz w:val="22"/>
          <w:lang w:val="fr-FR"/>
        </w:rPr>
        <w:tab/>
        <w:t>la durabilité de la gestion ne peut pas être garantie sans l</w:t>
      </w:r>
      <w:r w:rsidR="0069417D" w:rsidRPr="00F06E17">
        <w:rPr>
          <w:sz w:val="22"/>
          <w:lang w:val="fr-FR"/>
        </w:rPr>
        <w:t>’</w:t>
      </w:r>
      <w:r w:rsidR="00D66657" w:rsidRPr="00F06E17">
        <w:rPr>
          <w:sz w:val="22"/>
          <w:lang w:val="fr-FR"/>
        </w:rPr>
        <w:t>action.</w:t>
      </w:r>
    </w:p>
    <w:p w14:paraId="4E82FC69" w14:textId="2C0ECDEA" w:rsidR="0068321F" w:rsidRPr="00F06E17" w:rsidRDefault="00ED7D17" w:rsidP="00097310">
      <w:pPr>
        <w:pStyle w:val="ListParagraph"/>
        <w:numPr>
          <w:ilvl w:val="0"/>
          <w:numId w:val="3"/>
        </w:numPr>
        <w:ind w:left="1134" w:hanging="425"/>
        <w:contextualSpacing/>
        <w:rPr>
          <w:sz w:val="22"/>
          <w:lang w:val="fr-FR"/>
        </w:rPr>
      </w:pPr>
      <w:r w:rsidRPr="00F06E17">
        <w:rPr>
          <w:sz w:val="22"/>
          <w:u w:val="single"/>
          <w:lang w:val="fr-FR"/>
        </w:rPr>
        <w:t>Haute</w:t>
      </w:r>
      <w:r w:rsidR="00D66657" w:rsidRPr="00F06E17">
        <w:rPr>
          <w:sz w:val="22"/>
          <w:u w:val="single"/>
          <w:lang w:val="fr-FR"/>
        </w:rPr>
        <w:t> </w:t>
      </w:r>
      <w:r w:rsidR="0068321F" w:rsidRPr="00F06E17">
        <w:rPr>
          <w:sz w:val="22"/>
          <w:lang w:val="fr-FR"/>
        </w:rPr>
        <w:t xml:space="preserve">: </w:t>
      </w:r>
      <w:r w:rsidR="0068321F" w:rsidRPr="00F06E17">
        <w:rPr>
          <w:sz w:val="22"/>
          <w:lang w:val="fr-FR"/>
        </w:rPr>
        <w:tab/>
      </w:r>
      <w:r w:rsidR="00D66657" w:rsidRPr="00F06E17">
        <w:rPr>
          <w:sz w:val="22"/>
          <w:lang w:val="fr-FR"/>
        </w:rPr>
        <w:tab/>
        <w:t>actions qui garantissent la réalisation de l</w:t>
      </w:r>
      <w:r w:rsidR="0069417D" w:rsidRPr="00F06E17">
        <w:rPr>
          <w:sz w:val="22"/>
          <w:lang w:val="fr-FR"/>
        </w:rPr>
        <w:t>’</w:t>
      </w:r>
      <w:r w:rsidR="00D66657" w:rsidRPr="00F06E17">
        <w:rPr>
          <w:sz w:val="22"/>
          <w:lang w:val="fr-FR"/>
        </w:rPr>
        <w:t>objectif</w:t>
      </w:r>
      <w:r w:rsidRPr="00F06E17">
        <w:rPr>
          <w:sz w:val="22"/>
          <w:lang w:val="fr-FR"/>
        </w:rPr>
        <w:t xml:space="preserve"> relatif</w:t>
      </w:r>
      <w:r w:rsidR="004079BB" w:rsidRPr="00F06E17">
        <w:rPr>
          <w:sz w:val="22"/>
          <w:lang w:val="fr-FR"/>
        </w:rPr>
        <w:t xml:space="preserve"> aux</w:t>
      </w:r>
      <w:r w:rsidR="00D66657" w:rsidRPr="00F06E17">
        <w:rPr>
          <w:sz w:val="22"/>
          <w:lang w:val="fr-FR"/>
        </w:rPr>
        <w:t xml:space="preserve"> moyens</w:t>
      </w:r>
      <w:r w:rsidR="0068321F" w:rsidRPr="00F06E17">
        <w:rPr>
          <w:sz w:val="22"/>
          <w:lang w:val="fr-FR"/>
        </w:rPr>
        <w:t>.</w:t>
      </w:r>
    </w:p>
    <w:p w14:paraId="121A1F37" w14:textId="73A841C9" w:rsidR="0068321F" w:rsidRPr="00F06E17" w:rsidRDefault="0068321F" w:rsidP="00097310">
      <w:pPr>
        <w:pStyle w:val="ListParagraph"/>
        <w:numPr>
          <w:ilvl w:val="0"/>
          <w:numId w:val="3"/>
        </w:numPr>
        <w:ind w:left="1134" w:hanging="425"/>
        <w:contextualSpacing/>
        <w:rPr>
          <w:sz w:val="22"/>
          <w:lang w:val="fr-FR"/>
        </w:rPr>
      </w:pPr>
      <w:r w:rsidRPr="00F06E17">
        <w:rPr>
          <w:sz w:val="22"/>
          <w:u w:val="single"/>
          <w:lang w:val="fr-FR"/>
        </w:rPr>
        <w:t>M</w:t>
      </w:r>
      <w:r w:rsidR="00D66657" w:rsidRPr="00F06E17">
        <w:rPr>
          <w:sz w:val="22"/>
          <w:u w:val="single"/>
          <w:lang w:val="fr-FR"/>
        </w:rPr>
        <w:t>oyenne </w:t>
      </w:r>
      <w:r w:rsidRPr="00F06E17">
        <w:rPr>
          <w:sz w:val="22"/>
          <w:lang w:val="fr-FR"/>
        </w:rPr>
        <w:t xml:space="preserve">: </w:t>
      </w:r>
      <w:r w:rsidRPr="00F06E17">
        <w:rPr>
          <w:sz w:val="22"/>
          <w:lang w:val="fr-FR"/>
        </w:rPr>
        <w:tab/>
      </w:r>
      <w:r w:rsidR="00D66657" w:rsidRPr="00F06E17">
        <w:rPr>
          <w:sz w:val="22"/>
          <w:lang w:val="fr-FR"/>
        </w:rPr>
        <w:tab/>
      </w:r>
      <w:r w:rsidRPr="00F06E17">
        <w:rPr>
          <w:sz w:val="22"/>
          <w:lang w:val="fr-FR"/>
        </w:rPr>
        <w:t xml:space="preserve">actions </w:t>
      </w:r>
      <w:r w:rsidR="00D66657" w:rsidRPr="00F06E17">
        <w:rPr>
          <w:sz w:val="22"/>
          <w:lang w:val="fr-FR"/>
        </w:rPr>
        <w:t>qui</w:t>
      </w:r>
      <w:r w:rsidRPr="00F06E17">
        <w:rPr>
          <w:sz w:val="22"/>
          <w:lang w:val="fr-FR"/>
        </w:rPr>
        <w:t xml:space="preserve"> contribue</w:t>
      </w:r>
      <w:r w:rsidR="00D66657" w:rsidRPr="00F06E17">
        <w:rPr>
          <w:sz w:val="22"/>
          <w:lang w:val="fr-FR"/>
        </w:rPr>
        <w:t xml:space="preserve">nt à </w:t>
      </w:r>
      <w:r w:rsidR="004079BB" w:rsidRPr="00F06E17">
        <w:rPr>
          <w:sz w:val="22"/>
          <w:lang w:val="fr-FR"/>
        </w:rPr>
        <w:t>la réalisation de l’</w:t>
      </w:r>
      <w:r w:rsidR="00D66657" w:rsidRPr="00F06E17">
        <w:rPr>
          <w:sz w:val="22"/>
          <w:lang w:val="fr-FR"/>
        </w:rPr>
        <w:t>objectif</w:t>
      </w:r>
      <w:r w:rsidR="004079BB" w:rsidRPr="00F06E17">
        <w:rPr>
          <w:sz w:val="22"/>
          <w:lang w:val="fr-FR"/>
        </w:rPr>
        <w:t xml:space="preserve"> </w:t>
      </w:r>
      <w:r w:rsidR="00ED7D17" w:rsidRPr="00F06E17">
        <w:rPr>
          <w:sz w:val="22"/>
          <w:lang w:val="fr-FR"/>
        </w:rPr>
        <w:t>relatif</w:t>
      </w:r>
      <w:r w:rsidR="00D66657" w:rsidRPr="00F06E17">
        <w:rPr>
          <w:sz w:val="22"/>
          <w:lang w:val="fr-FR"/>
        </w:rPr>
        <w:t xml:space="preserve"> aux moyens</w:t>
      </w:r>
      <w:r w:rsidRPr="00F06E17">
        <w:rPr>
          <w:sz w:val="22"/>
          <w:lang w:val="fr-FR"/>
        </w:rPr>
        <w:t>.</w:t>
      </w:r>
    </w:p>
    <w:p w14:paraId="0F2C3702" w14:textId="67B06420" w:rsidR="0068321F" w:rsidRPr="00F06E17" w:rsidRDefault="00D66657" w:rsidP="00220DAF">
      <w:pPr>
        <w:pStyle w:val="ListParagraph"/>
        <w:numPr>
          <w:ilvl w:val="0"/>
          <w:numId w:val="3"/>
        </w:numPr>
        <w:tabs>
          <w:tab w:val="left" w:pos="2835"/>
        </w:tabs>
        <w:ind w:left="1134" w:hanging="425"/>
        <w:contextualSpacing/>
        <w:rPr>
          <w:sz w:val="22"/>
          <w:lang w:val="fr-FR"/>
        </w:rPr>
      </w:pPr>
      <w:r w:rsidRPr="00F06E17">
        <w:rPr>
          <w:sz w:val="22"/>
          <w:u w:val="single"/>
          <w:lang w:val="fr-FR"/>
        </w:rPr>
        <w:t>Faible </w:t>
      </w:r>
      <w:r w:rsidR="0068321F" w:rsidRPr="00F06E17">
        <w:rPr>
          <w:sz w:val="22"/>
          <w:lang w:val="fr-FR"/>
        </w:rPr>
        <w:t>:</w:t>
      </w:r>
      <w:r w:rsidRPr="00F06E17">
        <w:rPr>
          <w:sz w:val="22"/>
          <w:lang w:val="fr-FR"/>
        </w:rPr>
        <w:tab/>
        <w:t xml:space="preserve">actions exploratoires peu susceptibles </w:t>
      </w:r>
      <w:r w:rsidR="004079BB" w:rsidRPr="00F06E17">
        <w:rPr>
          <w:sz w:val="22"/>
          <w:lang w:val="fr-FR"/>
        </w:rPr>
        <w:t>de permettre la réalisation de</w:t>
      </w:r>
      <w:r w:rsidRPr="00F06E17">
        <w:rPr>
          <w:sz w:val="22"/>
          <w:lang w:val="fr-FR"/>
        </w:rPr>
        <w:t xml:space="preserve"> l</w:t>
      </w:r>
      <w:r w:rsidR="0069417D" w:rsidRPr="00F06E17">
        <w:rPr>
          <w:sz w:val="22"/>
          <w:lang w:val="fr-FR"/>
        </w:rPr>
        <w:t>’</w:t>
      </w:r>
      <w:r w:rsidRPr="00F06E17">
        <w:rPr>
          <w:sz w:val="22"/>
          <w:lang w:val="fr-FR"/>
        </w:rPr>
        <w:t xml:space="preserve">objectif </w:t>
      </w:r>
      <w:r w:rsidR="00ED7D17" w:rsidRPr="00F06E17">
        <w:rPr>
          <w:sz w:val="22"/>
          <w:lang w:val="fr-FR"/>
        </w:rPr>
        <w:t>relatif</w:t>
      </w:r>
      <w:r w:rsidRPr="00F06E17">
        <w:rPr>
          <w:sz w:val="22"/>
          <w:lang w:val="fr-FR"/>
        </w:rPr>
        <w:t xml:space="preserve"> </w:t>
      </w:r>
      <w:r w:rsidR="004079BB" w:rsidRPr="00F06E17">
        <w:rPr>
          <w:sz w:val="22"/>
          <w:lang w:val="fr-FR"/>
        </w:rPr>
        <w:t xml:space="preserve">aux </w:t>
      </w:r>
      <w:r w:rsidRPr="00F06E17">
        <w:rPr>
          <w:sz w:val="22"/>
          <w:lang w:val="fr-FR"/>
        </w:rPr>
        <w:t>moyens pendant la durée de vie du plan de gestion</w:t>
      </w:r>
    </w:p>
    <w:p w14:paraId="2E46F9C8" w14:textId="77777777" w:rsidR="0068321F" w:rsidRPr="00F06E17" w:rsidRDefault="0068321F" w:rsidP="0068321F">
      <w:pPr>
        <w:contextualSpacing/>
        <w:rPr>
          <w:sz w:val="22"/>
          <w:lang w:val="fr-FR"/>
        </w:rPr>
      </w:pPr>
    </w:p>
    <w:p w14:paraId="73E92E04" w14:textId="08034558" w:rsidR="0068321F" w:rsidRPr="00F06E17" w:rsidRDefault="0068321F" w:rsidP="00097310">
      <w:pPr>
        <w:numPr>
          <w:ilvl w:val="0"/>
          <w:numId w:val="13"/>
        </w:numPr>
        <w:ind w:hanging="360"/>
        <w:contextualSpacing/>
        <w:rPr>
          <w:sz w:val="22"/>
          <w:lang w:val="fr-FR"/>
        </w:rPr>
      </w:pPr>
      <w:r w:rsidRPr="00F06E17">
        <w:rPr>
          <w:sz w:val="22"/>
          <w:lang w:val="fr-FR"/>
        </w:rPr>
        <w:t>D</w:t>
      </w:r>
      <w:r w:rsidR="00D66657" w:rsidRPr="00F06E17">
        <w:rPr>
          <w:sz w:val="22"/>
          <w:lang w:val="fr-FR"/>
        </w:rPr>
        <w:t>écider de l</w:t>
      </w:r>
      <w:r w:rsidR="0069417D" w:rsidRPr="00F06E17">
        <w:rPr>
          <w:sz w:val="22"/>
          <w:lang w:val="fr-FR"/>
        </w:rPr>
        <w:t>’</w:t>
      </w:r>
      <w:r w:rsidR="00D66657" w:rsidRPr="00F06E17">
        <w:rPr>
          <w:sz w:val="22"/>
          <w:lang w:val="fr-FR"/>
        </w:rPr>
        <w:t xml:space="preserve">ordre de priorité des </w:t>
      </w:r>
      <w:r w:rsidRPr="00F06E17">
        <w:rPr>
          <w:sz w:val="22"/>
          <w:lang w:val="fr-FR"/>
        </w:rPr>
        <w:t>actions</w:t>
      </w:r>
      <w:r w:rsidR="00D66657" w:rsidRPr="00F06E17">
        <w:rPr>
          <w:sz w:val="22"/>
          <w:lang w:val="fr-FR"/>
        </w:rPr>
        <w:t> </w:t>
      </w:r>
      <w:r w:rsidRPr="00F06E17">
        <w:rPr>
          <w:sz w:val="22"/>
          <w:lang w:val="fr-FR"/>
        </w:rPr>
        <w:t xml:space="preserve">: </w:t>
      </w:r>
      <w:r w:rsidR="00D113EE" w:rsidRPr="00F06E17">
        <w:rPr>
          <w:sz w:val="22"/>
          <w:lang w:val="fr-FR"/>
        </w:rPr>
        <w:t xml:space="preserve">pour éviter de surcharger les parties prenantes </w:t>
      </w:r>
      <w:r w:rsidR="000E00C1" w:rsidRPr="00F06E17">
        <w:rPr>
          <w:sz w:val="22"/>
          <w:lang w:val="fr-FR"/>
        </w:rPr>
        <w:t>p</w:t>
      </w:r>
      <w:r w:rsidR="00D113EE" w:rsidRPr="00F06E17">
        <w:rPr>
          <w:sz w:val="22"/>
          <w:lang w:val="fr-FR"/>
        </w:rPr>
        <w:t>a</w:t>
      </w:r>
      <w:r w:rsidR="000E00C1" w:rsidRPr="00F06E17">
        <w:rPr>
          <w:sz w:val="22"/>
          <w:lang w:val="fr-FR"/>
        </w:rPr>
        <w:t>r</w:t>
      </w:r>
      <w:r w:rsidR="00D113EE" w:rsidRPr="00F06E17">
        <w:rPr>
          <w:sz w:val="22"/>
          <w:lang w:val="fr-FR"/>
        </w:rPr>
        <w:t xml:space="preserve"> un grand nombre d</w:t>
      </w:r>
      <w:r w:rsidR="0069417D" w:rsidRPr="00F06E17">
        <w:rPr>
          <w:sz w:val="22"/>
          <w:lang w:val="fr-FR"/>
        </w:rPr>
        <w:t>’</w:t>
      </w:r>
      <w:r w:rsidR="00D113EE" w:rsidRPr="00F06E17">
        <w:rPr>
          <w:sz w:val="22"/>
          <w:lang w:val="fr-FR"/>
        </w:rPr>
        <w:t xml:space="preserve">actions, le plan de gestion doit inclure les actions </w:t>
      </w:r>
      <w:r w:rsidR="00D113EE" w:rsidRPr="00F06E17">
        <w:rPr>
          <w:b/>
          <w:bCs/>
          <w:sz w:val="22"/>
          <w:lang w:val="fr-FR"/>
        </w:rPr>
        <w:t>nécessaires pour atteindre l</w:t>
      </w:r>
      <w:r w:rsidR="0069417D" w:rsidRPr="00F06E17">
        <w:rPr>
          <w:b/>
          <w:bCs/>
          <w:sz w:val="22"/>
          <w:lang w:val="fr-FR"/>
        </w:rPr>
        <w:t>’</w:t>
      </w:r>
      <w:r w:rsidR="00D113EE" w:rsidRPr="00F06E17">
        <w:rPr>
          <w:b/>
          <w:bCs/>
          <w:sz w:val="22"/>
          <w:lang w:val="fr-FR"/>
        </w:rPr>
        <w:t xml:space="preserve">objectif fondamental, </w:t>
      </w:r>
      <w:r w:rsidR="000E00C1" w:rsidRPr="00F06E17">
        <w:rPr>
          <w:b/>
          <w:bCs/>
          <w:sz w:val="22"/>
          <w:lang w:val="fr-FR"/>
        </w:rPr>
        <w:t xml:space="preserve">ainsi que l’objectif relatif </w:t>
      </w:r>
      <w:r w:rsidR="00D113EE" w:rsidRPr="00F06E17">
        <w:rPr>
          <w:b/>
          <w:bCs/>
          <w:sz w:val="22"/>
          <w:lang w:val="fr-FR"/>
        </w:rPr>
        <w:t>aux moyens et/ou au processus correspondant</w:t>
      </w:r>
      <w:r w:rsidR="00D113EE" w:rsidRPr="00F06E17">
        <w:rPr>
          <w:sz w:val="22"/>
          <w:lang w:val="fr-FR"/>
        </w:rPr>
        <w:t xml:space="preserve">, </w:t>
      </w:r>
      <w:r w:rsidR="00D113EE" w:rsidRPr="00F06E17">
        <w:rPr>
          <w:b/>
          <w:bCs/>
          <w:sz w:val="22"/>
          <w:lang w:val="fr-FR"/>
        </w:rPr>
        <w:t>réalisables sur un plan technique, social et financier</w:t>
      </w:r>
      <w:r w:rsidR="00D113EE" w:rsidRPr="00F06E17">
        <w:rPr>
          <w:sz w:val="22"/>
          <w:lang w:val="fr-FR"/>
        </w:rPr>
        <w:t>. Les actions proposées doivent être évaluées quant à leur faisabilité et classées par ordre de priorité lors de l</w:t>
      </w:r>
      <w:r w:rsidR="0069417D" w:rsidRPr="00F06E17">
        <w:rPr>
          <w:sz w:val="22"/>
          <w:lang w:val="fr-FR"/>
        </w:rPr>
        <w:t>’</w:t>
      </w:r>
      <w:r w:rsidR="00D113EE" w:rsidRPr="00F06E17">
        <w:rPr>
          <w:sz w:val="22"/>
          <w:lang w:val="fr-FR"/>
        </w:rPr>
        <w:t>atelier de planification, en fonction de leur contribution attendue à l</w:t>
      </w:r>
      <w:r w:rsidR="0069417D" w:rsidRPr="00F06E17">
        <w:rPr>
          <w:sz w:val="22"/>
          <w:lang w:val="fr-FR"/>
        </w:rPr>
        <w:t>’</w:t>
      </w:r>
      <w:r w:rsidR="00D113EE" w:rsidRPr="00F06E17">
        <w:rPr>
          <w:sz w:val="22"/>
          <w:lang w:val="fr-FR"/>
        </w:rPr>
        <w:t>objectif du plan de gestion</w:t>
      </w:r>
    </w:p>
    <w:p w14:paraId="539750C7" w14:textId="77777777" w:rsidR="0068321F" w:rsidRPr="00F06E17" w:rsidRDefault="0068321F" w:rsidP="0068321F">
      <w:pPr>
        <w:ind w:left="720"/>
        <w:contextualSpacing/>
        <w:rPr>
          <w:sz w:val="22"/>
          <w:lang w:val="fr-FR"/>
        </w:rPr>
      </w:pPr>
    </w:p>
    <w:p w14:paraId="1DC20A10" w14:textId="77777777" w:rsidR="00D66657" w:rsidRPr="00F06E17" w:rsidRDefault="00D66657" w:rsidP="00D66657">
      <w:pPr>
        <w:numPr>
          <w:ilvl w:val="0"/>
          <w:numId w:val="13"/>
        </w:numPr>
        <w:spacing w:after="0"/>
        <w:ind w:hanging="360"/>
        <w:contextualSpacing/>
        <w:rPr>
          <w:sz w:val="22"/>
          <w:lang w:val="fr-FR"/>
        </w:rPr>
      </w:pPr>
      <w:r w:rsidRPr="00F06E17">
        <w:rPr>
          <w:b/>
          <w:sz w:val="22"/>
          <w:lang w:val="fr-FR"/>
        </w:rPr>
        <w:t xml:space="preserve">Des délais </w:t>
      </w:r>
      <w:r w:rsidRPr="00F06E17">
        <w:rPr>
          <w:bCs/>
          <w:sz w:val="22"/>
          <w:lang w:val="fr-FR"/>
        </w:rPr>
        <w:t>doivent être rattachés à chaque action en utilisant la liste suivante :</w:t>
      </w:r>
    </w:p>
    <w:p w14:paraId="3808BAB1" w14:textId="77777777" w:rsidR="00D66657" w:rsidRPr="00F06E17" w:rsidRDefault="00D66657" w:rsidP="00D66657">
      <w:pPr>
        <w:ind w:left="720"/>
        <w:contextualSpacing/>
        <w:rPr>
          <w:sz w:val="22"/>
          <w:lang w:val="fr-FR"/>
        </w:rPr>
      </w:pPr>
    </w:p>
    <w:p w14:paraId="41EED897" w14:textId="79E08645" w:rsidR="00D66657" w:rsidRPr="00F06E17" w:rsidRDefault="00D66657" w:rsidP="00D66657">
      <w:pPr>
        <w:ind w:left="1080" w:hanging="360"/>
        <w:rPr>
          <w:sz w:val="22"/>
          <w:lang w:val="fr-FR"/>
        </w:rPr>
      </w:pPr>
      <w:r w:rsidRPr="00F06E17">
        <w:rPr>
          <w:sz w:val="22"/>
          <w:lang w:val="fr-FR"/>
        </w:rPr>
        <w:t>-</w:t>
      </w:r>
      <w:r w:rsidR="007528CA">
        <w:rPr>
          <w:sz w:val="22"/>
          <w:lang w:val="fr-FR"/>
        </w:rPr>
        <w:t xml:space="preserve"> </w:t>
      </w:r>
      <w:r w:rsidRPr="00F06E17">
        <w:rPr>
          <w:sz w:val="22"/>
          <w:u w:val="single"/>
          <w:lang w:val="fr-FR"/>
        </w:rPr>
        <w:t>Immédiat :</w:t>
      </w:r>
      <w:r w:rsidRPr="00F06E17">
        <w:rPr>
          <w:sz w:val="22"/>
          <w:lang w:val="fr-FR"/>
        </w:rPr>
        <w:tab/>
      </w:r>
      <w:r w:rsidRPr="00F06E17">
        <w:rPr>
          <w:sz w:val="22"/>
          <w:lang w:val="fr-FR"/>
        </w:rPr>
        <w:tab/>
      </w:r>
      <w:r w:rsidRPr="00F06E17">
        <w:rPr>
          <w:sz w:val="22"/>
          <w:lang w:val="fr-FR"/>
        </w:rPr>
        <w:tab/>
        <w:t>lancement au cours de l</w:t>
      </w:r>
      <w:r w:rsidR="0069417D" w:rsidRPr="00F06E17">
        <w:rPr>
          <w:sz w:val="22"/>
          <w:lang w:val="fr-FR"/>
        </w:rPr>
        <w:t>’</w:t>
      </w:r>
      <w:r w:rsidRPr="00F06E17">
        <w:rPr>
          <w:sz w:val="22"/>
          <w:lang w:val="fr-FR"/>
        </w:rPr>
        <w:t>année prochaine.</w:t>
      </w:r>
    </w:p>
    <w:p w14:paraId="02F7ECDB" w14:textId="56C99121" w:rsidR="00D66657" w:rsidRPr="00F06E17" w:rsidRDefault="00D66657" w:rsidP="00D66657">
      <w:pPr>
        <w:ind w:left="1080" w:hanging="360"/>
        <w:rPr>
          <w:sz w:val="22"/>
          <w:lang w:val="fr-FR"/>
        </w:rPr>
      </w:pPr>
      <w:r w:rsidRPr="00F06E17">
        <w:rPr>
          <w:sz w:val="22"/>
          <w:lang w:val="fr-FR"/>
        </w:rPr>
        <w:t xml:space="preserve">- </w:t>
      </w:r>
      <w:r w:rsidRPr="00F06E17">
        <w:rPr>
          <w:sz w:val="22"/>
          <w:u w:val="single"/>
          <w:lang w:val="fr-FR"/>
        </w:rPr>
        <w:t>Court </w:t>
      </w:r>
      <w:r w:rsidRPr="00F06E17">
        <w:rPr>
          <w:sz w:val="22"/>
          <w:lang w:val="fr-FR"/>
        </w:rPr>
        <w:t xml:space="preserve">: </w:t>
      </w:r>
      <w:r w:rsidRPr="00F06E17">
        <w:rPr>
          <w:sz w:val="22"/>
          <w:lang w:val="fr-FR"/>
        </w:rPr>
        <w:tab/>
      </w:r>
      <w:r w:rsidRPr="00F06E17">
        <w:rPr>
          <w:sz w:val="22"/>
          <w:lang w:val="fr-FR"/>
        </w:rPr>
        <w:tab/>
      </w:r>
      <w:r w:rsidRPr="00F06E17">
        <w:rPr>
          <w:sz w:val="22"/>
          <w:lang w:val="fr-FR"/>
        </w:rPr>
        <w:tab/>
        <w:t>lancement dans les 3 prochaines années.</w:t>
      </w:r>
    </w:p>
    <w:p w14:paraId="7C46326C" w14:textId="47C5FFD5" w:rsidR="00D66657" w:rsidRPr="00F06E17" w:rsidRDefault="00D66657" w:rsidP="00D66657">
      <w:pPr>
        <w:ind w:left="1080" w:hanging="360"/>
        <w:rPr>
          <w:sz w:val="22"/>
          <w:lang w:val="fr-FR"/>
        </w:rPr>
      </w:pPr>
      <w:r w:rsidRPr="00F06E17">
        <w:rPr>
          <w:sz w:val="22"/>
          <w:lang w:val="fr-FR"/>
        </w:rPr>
        <w:t xml:space="preserve">- </w:t>
      </w:r>
      <w:r w:rsidRPr="00F06E17">
        <w:rPr>
          <w:sz w:val="22"/>
          <w:u w:val="single"/>
          <w:lang w:val="fr-FR"/>
        </w:rPr>
        <w:t>Moyen </w:t>
      </w:r>
      <w:r w:rsidRPr="00F06E17">
        <w:rPr>
          <w:sz w:val="22"/>
          <w:lang w:val="fr-FR"/>
        </w:rPr>
        <w:t>:</w:t>
      </w:r>
      <w:r w:rsidRPr="00F06E17">
        <w:rPr>
          <w:sz w:val="22"/>
          <w:lang w:val="fr-FR"/>
        </w:rPr>
        <w:tab/>
      </w:r>
      <w:r w:rsidRPr="00F06E17">
        <w:rPr>
          <w:sz w:val="22"/>
          <w:lang w:val="fr-FR"/>
        </w:rPr>
        <w:tab/>
      </w:r>
      <w:r w:rsidRPr="00F06E17">
        <w:rPr>
          <w:sz w:val="22"/>
          <w:lang w:val="fr-FR"/>
        </w:rPr>
        <w:tab/>
        <w:t>lancement dans les 5 prochaines années.</w:t>
      </w:r>
    </w:p>
    <w:p w14:paraId="2C09412A" w14:textId="54479FA3" w:rsidR="00D66657" w:rsidRPr="00F06E17" w:rsidRDefault="00D66657" w:rsidP="00D66657">
      <w:pPr>
        <w:ind w:left="1080" w:hanging="360"/>
        <w:rPr>
          <w:sz w:val="22"/>
          <w:lang w:val="fr-FR"/>
        </w:rPr>
      </w:pPr>
      <w:r w:rsidRPr="00F06E17">
        <w:rPr>
          <w:sz w:val="22"/>
          <w:lang w:val="fr-FR"/>
        </w:rPr>
        <w:t xml:space="preserve">- </w:t>
      </w:r>
      <w:r w:rsidRPr="00F06E17">
        <w:rPr>
          <w:sz w:val="22"/>
          <w:u w:val="single"/>
          <w:lang w:val="fr-FR"/>
        </w:rPr>
        <w:t>Long </w:t>
      </w:r>
      <w:r w:rsidRPr="00F06E17">
        <w:rPr>
          <w:sz w:val="22"/>
          <w:lang w:val="fr-FR"/>
        </w:rPr>
        <w:t>:</w:t>
      </w:r>
      <w:r w:rsidRPr="00F06E17">
        <w:rPr>
          <w:sz w:val="22"/>
          <w:lang w:val="fr-FR"/>
        </w:rPr>
        <w:tab/>
      </w:r>
      <w:r w:rsidRPr="00F06E17">
        <w:rPr>
          <w:sz w:val="22"/>
          <w:lang w:val="fr-FR"/>
        </w:rPr>
        <w:tab/>
      </w:r>
      <w:r w:rsidRPr="00F06E17">
        <w:rPr>
          <w:sz w:val="22"/>
          <w:lang w:val="fr-FR"/>
        </w:rPr>
        <w:tab/>
      </w:r>
      <w:r w:rsidR="007528CA">
        <w:rPr>
          <w:sz w:val="22"/>
          <w:lang w:val="fr-FR"/>
        </w:rPr>
        <w:tab/>
      </w:r>
      <w:r w:rsidRPr="00F06E17">
        <w:rPr>
          <w:sz w:val="22"/>
          <w:lang w:val="fr-FR"/>
        </w:rPr>
        <w:t>lancement dans &gt; 5 ans.</w:t>
      </w:r>
    </w:p>
    <w:p w14:paraId="7A15B043" w14:textId="2E4C868D" w:rsidR="00D66657" w:rsidRPr="00F06E17" w:rsidRDefault="00D66657" w:rsidP="00D66657">
      <w:pPr>
        <w:ind w:left="1080" w:hanging="360"/>
        <w:rPr>
          <w:sz w:val="22"/>
          <w:lang w:val="fr-FR"/>
        </w:rPr>
      </w:pPr>
      <w:r w:rsidRPr="00F06E17">
        <w:rPr>
          <w:sz w:val="22"/>
          <w:lang w:val="fr-FR"/>
        </w:rPr>
        <w:t>-</w:t>
      </w:r>
      <w:r w:rsidR="007528CA">
        <w:rPr>
          <w:sz w:val="22"/>
          <w:lang w:val="fr-FR"/>
        </w:rPr>
        <w:t xml:space="preserve"> </w:t>
      </w:r>
      <w:r w:rsidRPr="00F06E17">
        <w:rPr>
          <w:sz w:val="22"/>
          <w:u w:val="single"/>
          <w:lang w:val="fr-FR"/>
        </w:rPr>
        <w:t>En cours</w:t>
      </w:r>
      <w:r w:rsidRPr="00F06E17">
        <w:rPr>
          <w:sz w:val="22"/>
          <w:lang w:val="fr-FR"/>
        </w:rPr>
        <w:t> </w:t>
      </w:r>
      <w:r w:rsidRPr="00F06E17">
        <w:rPr>
          <w:sz w:val="22"/>
          <w:u w:val="single"/>
          <w:lang w:val="fr-FR"/>
        </w:rPr>
        <w:t>:</w:t>
      </w:r>
      <w:r w:rsidRPr="00F06E17">
        <w:rPr>
          <w:sz w:val="22"/>
          <w:lang w:val="fr-FR"/>
        </w:rPr>
        <w:tab/>
      </w:r>
      <w:r w:rsidRPr="00F06E17">
        <w:rPr>
          <w:sz w:val="22"/>
          <w:lang w:val="fr-FR"/>
        </w:rPr>
        <w:tab/>
      </w:r>
      <w:r w:rsidRPr="00F06E17">
        <w:rPr>
          <w:sz w:val="22"/>
          <w:lang w:val="fr-FR"/>
        </w:rPr>
        <w:tab/>
        <w:t>en cours de mise en œuvre et devrait se poursuivre</w:t>
      </w:r>
    </w:p>
    <w:p w14:paraId="2D17E989" w14:textId="3DE5A2D9" w:rsidR="00D66657" w:rsidRPr="00F06E17" w:rsidRDefault="00D66657" w:rsidP="0033086C">
      <w:pPr>
        <w:ind w:left="3686" w:hanging="2966"/>
        <w:rPr>
          <w:sz w:val="22"/>
          <w:lang w:val="fr-FR"/>
        </w:rPr>
      </w:pPr>
      <w:r w:rsidRPr="00F06E17">
        <w:rPr>
          <w:sz w:val="22"/>
          <w:lang w:val="fr-FR"/>
        </w:rPr>
        <w:t xml:space="preserve">- </w:t>
      </w:r>
      <w:r w:rsidR="00182F80" w:rsidRPr="00F06E17">
        <w:rPr>
          <w:sz w:val="22"/>
          <w:u w:val="single"/>
          <w:lang w:val="fr-FR"/>
        </w:rPr>
        <w:t>Sur base c</w:t>
      </w:r>
      <w:r w:rsidR="00D07222" w:rsidRPr="00F06E17">
        <w:rPr>
          <w:sz w:val="22"/>
          <w:u w:val="single"/>
          <w:lang w:val="fr-FR"/>
        </w:rPr>
        <w:t>ontinu</w:t>
      </w:r>
      <w:r w:rsidR="00182F80" w:rsidRPr="00F06E17">
        <w:rPr>
          <w:sz w:val="22"/>
          <w:u w:val="single"/>
          <w:lang w:val="fr-FR"/>
        </w:rPr>
        <w:t>elle</w:t>
      </w:r>
      <w:r w:rsidRPr="00F06E17">
        <w:rPr>
          <w:sz w:val="22"/>
          <w:lang w:val="fr-FR"/>
        </w:rPr>
        <w:t> :</w:t>
      </w:r>
      <w:r w:rsidRPr="00F06E17">
        <w:rPr>
          <w:sz w:val="22"/>
          <w:lang w:val="fr-FR"/>
        </w:rPr>
        <w:tab/>
        <w:t>à mettre en œuvre perpétuellement (toute action ci-dessus, allant d</w:t>
      </w:r>
      <w:r w:rsidR="0069417D" w:rsidRPr="00F06E17">
        <w:rPr>
          <w:sz w:val="22"/>
          <w:lang w:val="fr-FR"/>
        </w:rPr>
        <w:t>’</w:t>
      </w:r>
      <w:r w:rsidRPr="00F06E17">
        <w:rPr>
          <w:sz w:val="22"/>
          <w:lang w:val="fr-FR"/>
        </w:rPr>
        <w:t xml:space="preserve">immédiat à continu, peut être qualifiée de </w:t>
      </w:r>
      <w:r w:rsidR="00D07222" w:rsidRPr="00F06E17">
        <w:rPr>
          <w:sz w:val="22"/>
          <w:lang w:val="fr-FR"/>
        </w:rPr>
        <w:t>« </w:t>
      </w:r>
      <w:r w:rsidR="00182F80" w:rsidRPr="00F06E17">
        <w:rPr>
          <w:sz w:val="22"/>
          <w:lang w:val="fr-FR"/>
        </w:rPr>
        <w:t xml:space="preserve">sur base </w:t>
      </w:r>
      <w:r w:rsidR="00D07222" w:rsidRPr="00F06E17">
        <w:rPr>
          <w:sz w:val="22"/>
          <w:lang w:val="fr-FR"/>
        </w:rPr>
        <w:t>continu</w:t>
      </w:r>
      <w:r w:rsidR="00182F80" w:rsidRPr="00F06E17">
        <w:rPr>
          <w:sz w:val="22"/>
          <w:lang w:val="fr-FR"/>
        </w:rPr>
        <w:t>elle</w:t>
      </w:r>
      <w:r w:rsidR="00D07222" w:rsidRPr="00F06E17">
        <w:rPr>
          <w:sz w:val="22"/>
          <w:lang w:val="fr-FR"/>
        </w:rPr>
        <w:t> »</w:t>
      </w:r>
      <w:r w:rsidRPr="00F06E17">
        <w:rPr>
          <w:sz w:val="22"/>
          <w:lang w:val="fr-FR"/>
        </w:rPr>
        <w:t>)</w:t>
      </w:r>
    </w:p>
    <w:p w14:paraId="294840BF" w14:textId="6ACB8BE0" w:rsidR="0068321F" w:rsidRPr="00F06E17" w:rsidRDefault="0068321F" w:rsidP="0068321F">
      <w:pPr>
        <w:ind w:left="1080" w:hanging="360"/>
        <w:rPr>
          <w:sz w:val="22"/>
          <w:lang w:val="fr-FR"/>
        </w:rPr>
      </w:pPr>
    </w:p>
    <w:p w14:paraId="15947A75" w14:textId="0D9C55DD" w:rsidR="00BC5E7F" w:rsidRPr="00F06E17" w:rsidRDefault="0068321F" w:rsidP="0068321F">
      <w:pPr>
        <w:rPr>
          <w:sz w:val="22"/>
          <w:lang w:val="fr-FR"/>
        </w:rPr>
      </w:pPr>
      <w:r w:rsidRPr="00F06E17">
        <w:rPr>
          <w:sz w:val="22"/>
          <w:lang w:val="fr-FR"/>
        </w:rPr>
        <w:t xml:space="preserve"> </w:t>
      </w:r>
    </w:p>
    <w:p w14:paraId="1D345000" w14:textId="22F8606F" w:rsidR="0068321F" w:rsidRPr="00F06E17" w:rsidRDefault="0068321F" w:rsidP="0068321F">
      <w:pPr>
        <w:rPr>
          <w:i/>
          <w:sz w:val="22"/>
          <w:lang w:val="fr-FR"/>
        </w:rPr>
      </w:pPr>
      <w:r w:rsidRPr="00F06E17">
        <w:rPr>
          <w:b/>
          <w:sz w:val="22"/>
          <w:lang w:val="fr-FR"/>
        </w:rPr>
        <w:t>EX</w:t>
      </w:r>
      <w:r w:rsidR="00D113EE" w:rsidRPr="00F06E17">
        <w:rPr>
          <w:b/>
          <w:sz w:val="22"/>
          <w:lang w:val="fr-FR"/>
        </w:rPr>
        <w:t>E</w:t>
      </w:r>
      <w:r w:rsidRPr="00F06E17">
        <w:rPr>
          <w:b/>
          <w:sz w:val="22"/>
          <w:lang w:val="fr-FR"/>
        </w:rPr>
        <w:t xml:space="preserve">MPLE </w:t>
      </w:r>
      <w:r w:rsidR="00D113EE" w:rsidRPr="00F06E17">
        <w:rPr>
          <w:b/>
          <w:sz w:val="22"/>
          <w:lang w:val="fr-FR"/>
        </w:rPr>
        <w:t xml:space="preserve">de </w:t>
      </w:r>
      <w:r w:rsidRPr="00F06E17">
        <w:rPr>
          <w:b/>
          <w:sz w:val="22"/>
          <w:lang w:val="fr-FR"/>
        </w:rPr>
        <w:t>Table</w:t>
      </w:r>
      <w:r w:rsidR="00D113EE" w:rsidRPr="00F06E17">
        <w:rPr>
          <w:b/>
          <w:sz w:val="22"/>
          <w:lang w:val="fr-FR"/>
        </w:rPr>
        <w:t>au</w:t>
      </w:r>
      <w:r w:rsidRPr="00F06E17">
        <w:rPr>
          <w:b/>
          <w:sz w:val="22"/>
          <w:lang w:val="fr-FR"/>
        </w:rPr>
        <w:t xml:space="preserve"> 1. </w:t>
      </w:r>
      <w:r w:rsidRPr="00F06E17">
        <w:rPr>
          <w:i/>
          <w:sz w:val="22"/>
          <w:lang w:val="fr-FR"/>
        </w:rPr>
        <w:t>Ex</w:t>
      </w:r>
      <w:r w:rsidR="00D113EE" w:rsidRPr="00F06E17">
        <w:rPr>
          <w:i/>
          <w:sz w:val="22"/>
          <w:lang w:val="fr-FR"/>
        </w:rPr>
        <w:t>e</w:t>
      </w:r>
      <w:r w:rsidRPr="00F06E17">
        <w:rPr>
          <w:i/>
          <w:sz w:val="22"/>
          <w:lang w:val="fr-FR"/>
        </w:rPr>
        <w:t xml:space="preserve">mple </w:t>
      </w:r>
      <w:r w:rsidR="008354B7" w:rsidRPr="00F06E17">
        <w:rPr>
          <w:i/>
          <w:sz w:val="22"/>
          <w:lang w:val="fr-FR"/>
        </w:rPr>
        <w:t xml:space="preserve">de cadre </w:t>
      </w:r>
      <w:r w:rsidR="00D113EE" w:rsidRPr="00F06E17">
        <w:rPr>
          <w:i/>
          <w:sz w:val="22"/>
          <w:lang w:val="fr-FR"/>
        </w:rPr>
        <w:t>d</w:t>
      </w:r>
      <w:r w:rsidR="0069417D" w:rsidRPr="00F06E17">
        <w:rPr>
          <w:i/>
          <w:sz w:val="22"/>
          <w:lang w:val="fr-FR"/>
        </w:rPr>
        <w:t>’</w:t>
      </w:r>
      <w:r w:rsidRPr="00F06E17">
        <w:rPr>
          <w:i/>
          <w:sz w:val="22"/>
          <w:lang w:val="fr-FR"/>
        </w:rPr>
        <w:t>action</w:t>
      </w:r>
      <w:r w:rsidR="008354B7" w:rsidRPr="00F06E17">
        <w:rPr>
          <w:i/>
          <w:sz w:val="22"/>
          <w:lang w:val="fr-FR"/>
        </w:rPr>
        <w:t>s</w:t>
      </w:r>
      <w:r w:rsidRPr="00F06E17">
        <w:rPr>
          <w:i/>
          <w:sz w:val="22"/>
          <w:lang w:val="fr-FR"/>
        </w:rPr>
        <w:t xml:space="preserve"> </w:t>
      </w:r>
      <w:r w:rsidR="00D113EE" w:rsidRPr="00F06E17">
        <w:rPr>
          <w:i/>
          <w:sz w:val="22"/>
          <w:lang w:val="fr-FR"/>
        </w:rPr>
        <w:t xml:space="preserve">comprenant les objectifs fondamentaux et les objectifs </w:t>
      </w:r>
      <w:r w:rsidR="000E00C1" w:rsidRPr="00F06E17">
        <w:rPr>
          <w:i/>
          <w:sz w:val="22"/>
          <w:lang w:val="fr-FR"/>
        </w:rPr>
        <w:t xml:space="preserve">correspondants </w:t>
      </w:r>
      <w:r w:rsidR="00D113EE" w:rsidRPr="00F06E17">
        <w:rPr>
          <w:i/>
          <w:sz w:val="22"/>
          <w:lang w:val="fr-FR"/>
        </w:rPr>
        <w:t xml:space="preserve">relatifs aux moyens et au processus, </w:t>
      </w:r>
      <w:r w:rsidR="000E00C1" w:rsidRPr="00F06E17">
        <w:rPr>
          <w:i/>
          <w:sz w:val="22"/>
          <w:lang w:val="fr-FR"/>
        </w:rPr>
        <w:t>ainsi que</w:t>
      </w:r>
      <w:r w:rsidR="00D113EE" w:rsidRPr="00F06E17">
        <w:rPr>
          <w:i/>
          <w:sz w:val="22"/>
          <w:lang w:val="fr-FR"/>
        </w:rPr>
        <w:t xml:space="preserve"> les actions </w:t>
      </w:r>
      <w:r w:rsidR="000E00C1" w:rsidRPr="00F06E17">
        <w:rPr>
          <w:i/>
          <w:sz w:val="22"/>
          <w:lang w:val="fr-FR"/>
        </w:rPr>
        <w:t>connexes</w:t>
      </w:r>
      <w:r w:rsidRPr="00F06E17">
        <w:rPr>
          <w:i/>
          <w:sz w:val="22"/>
          <w:lang w:val="fr-FR"/>
        </w:rPr>
        <w:t>.</w:t>
      </w:r>
    </w:p>
    <w:p w14:paraId="151BD9B1" w14:textId="4D6129AC" w:rsidR="00F34309" w:rsidRPr="00F06E17" w:rsidRDefault="00F34309" w:rsidP="0068321F">
      <w:pPr>
        <w:rPr>
          <w:i/>
          <w:sz w:val="22"/>
          <w:lang w:val="fr-FR"/>
        </w:rPr>
      </w:pPr>
    </w:p>
    <w:tbl>
      <w:tblPr>
        <w:tblStyle w:val="TableGrid"/>
        <w:tblW w:w="9658" w:type="dxa"/>
        <w:tblLook w:val="04A0" w:firstRow="1" w:lastRow="0" w:firstColumn="1" w:lastColumn="0" w:noHBand="0" w:noVBand="1"/>
      </w:tblPr>
      <w:tblGrid>
        <w:gridCol w:w="1830"/>
        <w:gridCol w:w="1545"/>
        <w:gridCol w:w="2076"/>
        <w:gridCol w:w="1170"/>
        <w:gridCol w:w="1484"/>
        <w:gridCol w:w="1553"/>
      </w:tblGrid>
      <w:tr w:rsidR="00D113EE" w:rsidRPr="00F06E17" w14:paraId="16859F02" w14:textId="77777777" w:rsidTr="00F34309">
        <w:trPr>
          <w:trHeight w:val="913"/>
        </w:trPr>
        <w:tc>
          <w:tcPr>
            <w:tcW w:w="1844" w:type="dxa"/>
          </w:tcPr>
          <w:p w14:paraId="71BCB70F" w14:textId="42D4E16A" w:rsidR="00F34309" w:rsidRPr="00F06E17" w:rsidRDefault="00D113EE" w:rsidP="00F34309">
            <w:pPr>
              <w:rPr>
                <w:i/>
                <w:sz w:val="22"/>
                <w:lang w:val="fr-FR"/>
              </w:rPr>
            </w:pPr>
            <w:r w:rsidRPr="00F06E17">
              <w:rPr>
                <w:b/>
                <w:i/>
                <w:sz w:val="22"/>
                <w:lang w:val="fr-FR"/>
              </w:rPr>
              <w:t>Objectif fondamental</w:t>
            </w:r>
          </w:p>
        </w:tc>
        <w:tc>
          <w:tcPr>
            <w:tcW w:w="1585" w:type="dxa"/>
          </w:tcPr>
          <w:p w14:paraId="6FC7A8F7" w14:textId="740A4730" w:rsidR="00F34309" w:rsidRPr="00F06E17" w:rsidRDefault="00D113EE" w:rsidP="00D113EE">
            <w:pPr>
              <w:jc w:val="left"/>
              <w:rPr>
                <w:i/>
                <w:sz w:val="22"/>
                <w:lang w:val="fr-FR"/>
              </w:rPr>
            </w:pPr>
            <w:r w:rsidRPr="00F06E17">
              <w:rPr>
                <w:b/>
                <w:i/>
                <w:sz w:val="22"/>
                <w:lang w:val="fr-FR"/>
              </w:rPr>
              <w:t>Objectifs relatifs aux moyens/au processus</w:t>
            </w:r>
          </w:p>
        </w:tc>
        <w:tc>
          <w:tcPr>
            <w:tcW w:w="2141" w:type="dxa"/>
          </w:tcPr>
          <w:p w14:paraId="59AA08EF" w14:textId="4ACDE189" w:rsidR="00F34309" w:rsidRPr="00F06E17" w:rsidRDefault="00F34309" w:rsidP="00F34309">
            <w:pPr>
              <w:rPr>
                <w:i/>
                <w:sz w:val="22"/>
                <w:lang w:val="fr-FR"/>
              </w:rPr>
            </w:pPr>
            <w:r w:rsidRPr="00F06E17">
              <w:rPr>
                <w:b/>
                <w:i/>
                <w:sz w:val="22"/>
                <w:lang w:val="fr-FR"/>
              </w:rPr>
              <w:t>Actions</w:t>
            </w:r>
          </w:p>
        </w:tc>
        <w:tc>
          <w:tcPr>
            <w:tcW w:w="1011" w:type="dxa"/>
          </w:tcPr>
          <w:p w14:paraId="6B25A6BE" w14:textId="1B8E994B" w:rsidR="00F34309" w:rsidRPr="00F06E17" w:rsidRDefault="00F34309" w:rsidP="00F34309">
            <w:pPr>
              <w:rPr>
                <w:i/>
                <w:sz w:val="22"/>
                <w:lang w:val="fr-FR"/>
              </w:rPr>
            </w:pPr>
            <w:r w:rsidRPr="00F06E17">
              <w:rPr>
                <w:b/>
                <w:i/>
                <w:sz w:val="22"/>
                <w:lang w:val="fr-FR"/>
              </w:rPr>
              <w:t>Priorit</w:t>
            </w:r>
            <w:r w:rsidR="00D113EE" w:rsidRPr="00F06E17">
              <w:rPr>
                <w:b/>
                <w:i/>
                <w:sz w:val="22"/>
                <w:lang w:val="fr-FR"/>
              </w:rPr>
              <w:t>é</w:t>
            </w:r>
          </w:p>
        </w:tc>
        <w:tc>
          <w:tcPr>
            <w:tcW w:w="1518" w:type="dxa"/>
          </w:tcPr>
          <w:p w14:paraId="1E7AB2C6" w14:textId="641409A2" w:rsidR="00F34309" w:rsidRPr="00F06E17" w:rsidRDefault="00D113EE" w:rsidP="00F34309">
            <w:pPr>
              <w:rPr>
                <w:i/>
                <w:sz w:val="22"/>
                <w:lang w:val="fr-FR"/>
              </w:rPr>
            </w:pPr>
            <w:r w:rsidRPr="00F06E17">
              <w:rPr>
                <w:b/>
                <w:i/>
                <w:sz w:val="22"/>
                <w:lang w:val="fr-FR"/>
              </w:rPr>
              <w:t>Délai</w:t>
            </w:r>
          </w:p>
        </w:tc>
        <w:tc>
          <w:tcPr>
            <w:tcW w:w="1559" w:type="dxa"/>
          </w:tcPr>
          <w:p w14:paraId="64291132" w14:textId="1F7B97B2" w:rsidR="00F34309" w:rsidRPr="00F06E17" w:rsidRDefault="00F34309" w:rsidP="00F34309">
            <w:pPr>
              <w:rPr>
                <w:i/>
                <w:sz w:val="22"/>
                <w:lang w:val="fr-FR"/>
              </w:rPr>
            </w:pPr>
            <w:r w:rsidRPr="00F06E17">
              <w:rPr>
                <w:b/>
                <w:i/>
                <w:sz w:val="22"/>
                <w:lang w:val="fr-FR"/>
              </w:rPr>
              <w:t>Organisations respons</w:t>
            </w:r>
            <w:r w:rsidR="00D113EE" w:rsidRPr="00F06E17">
              <w:rPr>
                <w:b/>
                <w:i/>
                <w:sz w:val="22"/>
                <w:lang w:val="fr-FR"/>
              </w:rPr>
              <w:t>a</w:t>
            </w:r>
            <w:r w:rsidRPr="00F06E17">
              <w:rPr>
                <w:b/>
                <w:i/>
                <w:sz w:val="22"/>
                <w:lang w:val="fr-FR"/>
              </w:rPr>
              <w:t>ble</w:t>
            </w:r>
            <w:r w:rsidR="00D113EE" w:rsidRPr="00F06E17">
              <w:rPr>
                <w:b/>
                <w:i/>
                <w:sz w:val="22"/>
                <w:lang w:val="fr-FR"/>
              </w:rPr>
              <w:t>s</w:t>
            </w:r>
          </w:p>
        </w:tc>
      </w:tr>
      <w:tr w:rsidR="00D113EE" w:rsidRPr="00F06E17" w14:paraId="4EB1A9AD" w14:textId="77777777" w:rsidTr="00F34309">
        <w:trPr>
          <w:trHeight w:val="1844"/>
        </w:trPr>
        <w:tc>
          <w:tcPr>
            <w:tcW w:w="1844" w:type="dxa"/>
            <w:vMerge w:val="restart"/>
          </w:tcPr>
          <w:p w14:paraId="4C8996CC" w14:textId="38F3A1C9" w:rsidR="00F34309" w:rsidRPr="00F06E17" w:rsidRDefault="00F34309" w:rsidP="00D113EE">
            <w:pPr>
              <w:pStyle w:val="ListParagraph"/>
              <w:numPr>
                <w:ilvl w:val="0"/>
                <w:numId w:val="19"/>
              </w:numPr>
              <w:ind w:left="191" w:hanging="191"/>
              <w:jc w:val="left"/>
              <w:rPr>
                <w:sz w:val="22"/>
                <w:lang w:val="fr-FR"/>
              </w:rPr>
            </w:pPr>
            <w:r w:rsidRPr="00F06E17">
              <w:rPr>
                <w:sz w:val="22"/>
                <w:lang w:val="fr-FR"/>
              </w:rPr>
              <w:lastRenderedPageBreak/>
              <w:t>Maint</w:t>
            </w:r>
            <w:r w:rsidR="00D113EE" w:rsidRPr="00F06E17">
              <w:rPr>
                <w:sz w:val="22"/>
                <w:lang w:val="fr-FR"/>
              </w:rPr>
              <w:t xml:space="preserve">enir la population à un niveau </w:t>
            </w:r>
            <w:r w:rsidRPr="00F06E17">
              <w:rPr>
                <w:sz w:val="22"/>
                <w:lang w:val="fr-FR"/>
              </w:rPr>
              <w:t>satisfa</w:t>
            </w:r>
            <w:r w:rsidR="00D113EE" w:rsidRPr="00F06E17">
              <w:rPr>
                <w:sz w:val="22"/>
                <w:lang w:val="fr-FR"/>
              </w:rPr>
              <w:t>isant</w:t>
            </w:r>
          </w:p>
          <w:p w14:paraId="4C05A15C" w14:textId="77777777" w:rsidR="00F34309" w:rsidRPr="00F06E17" w:rsidRDefault="00F34309" w:rsidP="00F34309">
            <w:pPr>
              <w:pStyle w:val="ListParagraph"/>
              <w:ind w:left="191"/>
              <w:rPr>
                <w:sz w:val="22"/>
                <w:lang w:val="fr-FR"/>
              </w:rPr>
            </w:pPr>
          </w:p>
          <w:p w14:paraId="2A14E2E7" w14:textId="2C0B31E2" w:rsidR="00F34309" w:rsidRPr="00F06E17" w:rsidRDefault="00F34309" w:rsidP="00097310">
            <w:pPr>
              <w:pStyle w:val="ListParagraph"/>
              <w:numPr>
                <w:ilvl w:val="0"/>
                <w:numId w:val="19"/>
              </w:numPr>
              <w:tabs>
                <w:tab w:val="left" w:pos="333"/>
              </w:tabs>
              <w:ind w:left="49" w:right="64" w:hanging="49"/>
              <w:rPr>
                <w:sz w:val="22"/>
                <w:lang w:val="fr-FR"/>
              </w:rPr>
            </w:pPr>
            <w:r w:rsidRPr="00F06E17">
              <w:rPr>
                <w:sz w:val="22"/>
                <w:lang w:val="fr-FR"/>
              </w:rPr>
              <w:t>Maximise</w:t>
            </w:r>
            <w:r w:rsidR="00D113EE" w:rsidRPr="00F06E17">
              <w:rPr>
                <w:sz w:val="22"/>
                <w:lang w:val="fr-FR"/>
              </w:rPr>
              <w:t>r les biens et les services écosystémiques</w:t>
            </w:r>
          </w:p>
          <w:p w14:paraId="5144D7F4" w14:textId="77777777" w:rsidR="00F34309" w:rsidRPr="00F06E17" w:rsidRDefault="00F34309" w:rsidP="00F34309">
            <w:pPr>
              <w:pStyle w:val="ListParagraph"/>
              <w:tabs>
                <w:tab w:val="left" w:pos="333"/>
              </w:tabs>
              <w:ind w:left="49" w:right="64"/>
              <w:rPr>
                <w:sz w:val="22"/>
                <w:lang w:val="fr-FR"/>
              </w:rPr>
            </w:pPr>
          </w:p>
          <w:p w14:paraId="1F31BC29" w14:textId="2D984BAE" w:rsidR="00F34309" w:rsidRPr="00F06E17" w:rsidRDefault="00D113EE" w:rsidP="00097310">
            <w:pPr>
              <w:pStyle w:val="ListParagraph"/>
              <w:numPr>
                <w:ilvl w:val="0"/>
                <w:numId w:val="19"/>
              </w:numPr>
              <w:tabs>
                <w:tab w:val="left" w:pos="333"/>
              </w:tabs>
              <w:ind w:left="49" w:right="64" w:hanging="49"/>
              <w:rPr>
                <w:sz w:val="22"/>
                <w:lang w:val="fr-FR"/>
              </w:rPr>
            </w:pPr>
            <w:r w:rsidRPr="00F06E17">
              <w:rPr>
                <w:sz w:val="22"/>
                <w:lang w:val="fr-FR"/>
              </w:rPr>
              <w:t>Offrir des possibilités de chasse compatibles avec le maintien de la population à un niveau satisfaisant</w:t>
            </w:r>
          </w:p>
        </w:tc>
        <w:tc>
          <w:tcPr>
            <w:tcW w:w="1585" w:type="dxa"/>
          </w:tcPr>
          <w:p w14:paraId="520C3FB8" w14:textId="1C5F5E60" w:rsidR="00F34309" w:rsidRPr="00F06E17" w:rsidRDefault="00F34309" w:rsidP="00F34309">
            <w:pPr>
              <w:rPr>
                <w:i/>
                <w:sz w:val="22"/>
                <w:lang w:val="fr-FR"/>
              </w:rPr>
            </w:pPr>
            <w:r w:rsidRPr="00F06E17">
              <w:rPr>
                <w:sz w:val="22"/>
                <w:lang w:val="fr-FR"/>
              </w:rPr>
              <w:t xml:space="preserve">1. </w:t>
            </w:r>
            <w:r w:rsidR="00D113EE" w:rsidRPr="00F06E17">
              <w:rPr>
                <w:sz w:val="22"/>
                <w:lang w:val="fr-FR"/>
              </w:rPr>
              <w:t>Un réseau de sites clés sûrs est entretenu et géré à travers les États de la population</w:t>
            </w:r>
          </w:p>
        </w:tc>
        <w:tc>
          <w:tcPr>
            <w:tcW w:w="2141" w:type="dxa"/>
          </w:tcPr>
          <w:p w14:paraId="3AF552FB" w14:textId="5AC77E02" w:rsidR="00F34309" w:rsidRPr="00F06E17" w:rsidRDefault="00F34309" w:rsidP="00F34309">
            <w:pPr>
              <w:jc w:val="left"/>
              <w:rPr>
                <w:i/>
                <w:sz w:val="22"/>
                <w:lang w:val="fr-FR"/>
              </w:rPr>
            </w:pPr>
            <w:r w:rsidRPr="00F06E17">
              <w:rPr>
                <w:sz w:val="22"/>
                <w:lang w:val="fr-FR"/>
              </w:rPr>
              <w:t xml:space="preserve">1.1 </w:t>
            </w:r>
            <w:r w:rsidR="00D113EE" w:rsidRPr="00F06E17">
              <w:rPr>
                <w:sz w:val="22"/>
                <w:lang w:val="fr-FR"/>
              </w:rPr>
              <w:t>Fournir une</w:t>
            </w:r>
            <w:r w:rsidRPr="00F06E17">
              <w:rPr>
                <w:sz w:val="22"/>
                <w:lang w:val="fr-FR"/>
              </w:rPr>
              <w:t xml:space="preserve"> protection</w:t>
            </w:r>
            <w:r w:rsidR="000E00C1" w:rsidRPr="00F06E17">
              <w:rPr>
                <w:sz w:val="22"/>
                <w:lang w:val="fr-FR"/>
              </w:rPr>
              <w:t xml:space="preserve"> et une gestion</w:t>
            </w:r>
            <w:r w:rsidRPr="00F06E17">
              <w:rPr>
                <w:sz w:val="22"/>
                <w:lang w:val="fr-FR"/>
              </w:rPr>
              <w:t xml:space="preserve"> </w:t>
            </w:r>
            <w:r w:rsidR="00D113EE" w:rsidRPr="00F06E17">
              <w:rPr>
                <w:sz w:val="22"/>
                <w:lang w:val="fr-FR"/>
              </w:rPr>
              <w:t>adéquate</w:t>
            </w:r>
            <w:r w:rsidR="000E00C1" w:rsidRPr="00F06E17">
              <w:rPr>
                <w:sz w:val="22"/>
                <w:lang w:val="fr-FR"/>
              </w:rPr>
              <w:t>s aux</w:t>
            </w:r>
            <w:r w:rsidR="00D113EE" w:rsidRPr="00F06E17">
              <w:rPr>
                <w:sz w:val="22"/>
                <w:lang w:val="fr-FR"/>
              </w:rPr>
              <w:t xml:space="preserve"> zones clés d</w:t>
            </w:r>
            <w:r w:rsidR="0069417D" w:rsidRPr="00F06E17">
              <w:rPr>
                <w:sz w:val="22"/>
                <w:lang w:val="fr-FR"/>
              </w:rPr>
              <w:t>’</w:t>
            </w:r>
            <w:r w:rsidR="00D113EE" w:rsidRPr="00F06E17">
              <w:rPr>
                <w:sz w:val="22"/>
                <w:lang w:val="fr-FR"/>
              </w:rPr>
              <w:t xml:space="preserve">importance </w:t>
            </w:r>
            <w:r w:rsidRPr="00F06E17">
              <w:rPr>
                <w:sz w:val="22"/>
                <w:lang w:val="fr-FR"/>
              </w:rPr>
              <w:t>international</w:t>
            </w:r>
            <w:r w:rsidR="00D113EE" w:rsidRPr="00F06E17">
              <w:rPr>
                <w:sz w:val="22"/>
                <w:lang w:val="fr-FR"/>
              </w:rPr>
              <w:t>e</w:t>
            </w:r>
            <w:r w:rsidRPr="00F06E17">
              <w:rPr>
                <w:sz w:val="22"/>
                <w:lang w:val="fr-FR"/>
              </w:rPr>
              <w:t xml:space="preserve"> </w:t>
            </w:r>
            <w:r w:rsidR="00D113EE" w:rsidRPr="00F06E17">
              <w:rPr>
                <w:sz w:val="22"/>
                <w:lang w:val="fr-FR"/>
              </w:rPr>
              <w:t>en vertu de l</w:t>
            </w:r>
            <w:r w:rsidR="0069417D" w:rsidRPr="00F06E17">
              <w:rPr>
                <w:sz w:val="22"/>
                <w:lang w:val="fr-FR"/>
              </w:rPr>
              <w:t>’</w:t>
            </w:r>
            <w:r w:rsidR="00D113EE" w:rsidRPr="00F06E17">
              <w:rPr>
                <w:sz w:val="22"/>
                <w:lang w:val="fr-FR"/>
              </w:rPr>
              <w:t>article</w:t>
            </w:r>
            <w:r w:rsidRPr="00F06E17">
              <w:rPr>
                <w:sz w:val="22"/>
                <w:lang w:val="fr-FR"/>
              </w:rPr>
              <w:t xml:space="preserve"> 4(2) </w:t>
            </w:r>
            <w:r w:rsidR="00D113EE" w:rsidRPr="00F06E17">
              <w:rPr>
                <w:sz w:val="22"/>
                <w:lang w:val="fr-FR"/>
              </w:rPr>
              <w:t>de la Directive Oiseaux de l</w:t>
            </w:r>
            <w:r w:rsidR="0069417D" w:rsidRPr="00F06E17">
              <w:rPr>
                <w:sz w:val="22"/>
                <w:lang w:val="fr-FR"/>
              </w:rPr>
              <w:t>’</w:t>
            </w:r>
            <w:r w:rsidR="00D113EE" w:rsidRPr="00F06E17">
              <w:rPr>
                <w:sz w:val="22"/>
                <w:lang w:val="fr-FR"/>
              </w:rPr>
              <w:t xml:space="preserve">UE et </w:t>
            </w:r>
            <w:r w:rsidR="000E00C1" w:rsidRPr="00F06E17">
              <w:rPr>
                <w:sz w:val="22"/>
                <w:lang w:val="fr-FR"/>
              </w:rPr>
              <w:t>d’</w:t>
            </w:r>
            <w:r w:rsidR="00D113EE" w:rsidRPr="00F06E17">
              <w:rPr>
                <w:sz w:val="22"/>
                <w:lang w:val="fr-FR"/>
              </w:rPr>
              <w:t>autres</w:t>
            </w:r>
            <w:r w:rsidRPr="00F06E17">
              <w:rPr>
                <w:sz w:val="22"/>
                <w:lang w:val="fr-FR"/>
              </w:rPr>
              <w:t xml:space="preserve"> instruments </w:t>
            </w:r>
            <w:r w:rsidR="00D113EE" w:rsidRPr="00F06E17">
              <w:rPr>
                <w:sz w:val="22"/>
                <w:lang w:val="fr-FR"/>
              </w:rPr>
              <w:t>pertinents dans d</w:t>
            </w:r>
            <w:r w:rsidR="0069417D" w:rsidRPr="00F06E17">
              <w:rPr>
                <w:sz w:val="22"/>
                <w:lang w:val="fr-FR"/>
              </w:rPr>
              <w:t>’</w:t>
            </w:r>
            <w:r w:rsidR="00D113EE" w:rsidRPr="00F06E17">
              <w:rPr>
                <w:sz w:val="22"/>
                <w:lang w:val="fr-FR"/>
              </w:rPr>
              <w:t xml:space="preserve">autres États </w:t>
            </w:r>
            <w:r w:rsidR="000E00C1" w:rsidRPr="00F06E17">
              <w:rPr>
                <w:sz w:val="22"/>
                <w:lang w:val="fr-FR"/>
              </w:rPr>
              <w:t>de</w:t>
            </w:r>
            <w:r w:rsidR="00D113EE" w:rsidRPr="00F06E17">
              <w:rPr>
                <w:sz w:val="22"/>
                <w:lang w:val="fr-FR"/>
              </w:rPr>
              <w:t xml:space="preserve"> l</w:t>
            </w:r>
            <w:r w:rsidR="0069417D" w:rsidRPr="00F06E17">
              <w:rPr>
                <w:sz w:val="22"/>
                <w:lang w:val="fr-FR"/>
              </w:rPr>
              <w:t>’</w:t>
            </w:r>
            <w:r w:rsidR="00D113EE" w:rsidRPr="00F06E17">
              <w:rPr>
                <w:sz w:val="22"/>
                <w:lang w:val="fr-FR"/>
              </w:rPr>
              <w:t>aire de répartition</w:t>
            </w:r>
            <w:r w:rsidR="000E00C1" w:rsidRPr="00F06E17">
              <w:rPr>
                <w:sz w:val="22"/>
                <w:lang w:val="fr-FR"/>
              </w:rPr>
              <w:t xml:space="preserve"> pour l’ensemble </w:t>
            </w:r>
            <w:r w:rsidR="00D113EE" w:rsidRPr="00F06E17">
              <w:rPr>
                <w:sz w:val="22"/>
                <w:lang w:val="fr-FR"/>
              </w:rPr>
              <w:t>de la</w:t>
            </w:r>
            <w:r w:rsidRPr="00F06E17">
              <w:rPr>
                <w:sz w:val="22"/>
                <w:lang w:val="fr-FR"/>
              </w:rPr>
              <w:t xml:space="preserve"> population</w:t>
            </w:r>
            <w:r w:rsidR="000E00C1" w:rsidRPr="00F06E17">
              <w:rPr>
                <w:sz w:val="22"/>
                <w:lang w:val="fr-FR"/>
              </w:rPr>
              <w:t>,</w:t>
            </w:r>
            <w:r w:rsidRPr="00F06E17">
              <w:rPr>
                <w:sz w:val="22"/>
                <w:lang w:val="fr-FR"/>
              </w:rPr>
              <w:t xml:space="preserve"> </w:t>
            </w:r>
            <w:r w:rsidR="00D113EE" w:rsidRPr="00F06E17">
              <w:rPr>
                <w:sz w:val="22"/>
                <w:lang w:val="fr-FR"/>
              </w:rPr>
              <w:t>et les maintenir dans un bon état écosystémique</w:t>
            </w:r>
          </w:p>
        </w:tc>
        <w:tc>
          <w:tcPr>
            <w:tcW w:w="1011" w:type="dxa"/>
          </w:tcPr>
          <w:p w14:paraId="455C1E97" w14:textId="2F6FB182" w:rsidR="00F34309" w:rsidRPr="00F06E17" w:rsidRDefault="00F34309" w:rsidP="00F34309">
            <w:pPr>
              <w:rPr>
                <w:sz w:val="22"/>
                <w:lang w:val="fr-FR"/>
              </w:rPr>
            </w:pPr>
            <w:r w:rsidRPr="00F06E17">
              <w:rPr>
                <w:sz w:val="22"/>
                <w:lang w:val="fr-FR"/>
              </w:rPr>
              <w:t>Essenti</w:t>
            </w:r>
            <w:r w:rsidR="00D113EE" w:rsidRPr="00F06E17">
              <w:rPr>
                <w:sz w:val="22"/>
                <w:lang w:val="fr-FR"/>
              </w:rPr>
              <w:t>e</w:t>
            </w:r>
            <w:r w:rsidRPr="00F06E17">
              <w:rPr>
                <w:sz w:val="22"/>
                <w:lang w:val="fr-FR"/>
              </w:rPr>
              <w:t>l</w:t>
            </w:r>
            <w:r w:rsidR="00D113EE" w:rsidRPr="00F06E17">
              <w:rPr>
                <w:sz w:val="22"/>
                <w:lang w:val="fr-FR"/>
              </w:rPr>
              <w:t>le</w:t>
            </w:r>
          </w:p>
          <w:p w14:paraId="707D388E" w14:textId="77777777" w:rsidR="00F34309" w:rsidRPr="00F06E17" w:rsidRDefault="00F34309" w:rsidP="00F34309">
            <w:pPr>
              <w:rPr>
                <w:sz w:val="22"/>
                <w:lang w:val="fr-FR"/>
              </w:rPr>
            </w:pPr>
          </w:p>
        </w:tc>
        <w:tc>
          <w:tcPr>
            <w:tcW w:w="1518" w:type="dxa"/>
          </w:tcPr>
          <w:p w14:paraId="0EEF8378" w14:textId="233D556E" w:rsidR="00F34309" w:rsidRPr="00F06E17" w:rsidRDefault="00D113EE" w:rsidP="00F34309">
            <w:pPr>
              <w:rPr>
                <w:sz w:val="22"/>
                <w:lang w:val="fr-FR"/>
              </w:rPr>
            </w:pPr>
            <w:r w:rsidRPr="00F06E17">
              <w:rPr>
                <w:sz w:val="22"/>
                <w:lang w:val="fr-FR"/>
              </w:rPr>
              <w:t>Court</w:t>
            </w:r>
            <w:r w:rsidR="00F34309" w:rsidRPr="00F06E17">
              <w:rPr>
                <w:sz w:val="22"/>
                <w:lang w:val="fr-FR"/>
              </w:rPr>
              <w:t>/</w:t>
            </w:r>
            <w:r w:rsidR="004079BB" w:rsidRPr="00F06E17">
              <w:rPr>
                <w:sz w:val="22"/>
                <w:lang w:val="fr-FR"/>
              </w:rPr>
              <w:t>sur base c</w:t>
            </w:r>
            <w:r w:rsidRPr="00F06E17">
              <w:rPr>
                <w:sz w:val="22"/>
                <w:lang w:val="fr-FR"/>
              </w:rPr>
              <w:t>on</w:t>
            </w:r>
            <w:r w:rsidR="00D07222" w:rsidRPr="00F06E17">
              <w:rPr>
                <w:sz w:val="22"/>
                <w:lang w:val="fr-FR"/>
              </w:rPr>
              <w:t>tinu</w:t>
            </w:r>
            <w:r w:rsidR="004079BB" w:rsidRPr="00F06E17">
              <w:rPr>
                <w:sz w:val="22"/>
                <w:lang w:val="fr-FR"/>
              </w:rPr>
              <w:t>elle</w:t>
            </w:r>
          </w:p>
        </w:tc>
        <w:tc>
          <w:tcPr>
            <w:tcW w:w="1559" w:type="dxa"/>
          </w:tcPr>
          <w:p w14:paraId="15934B05" w14:textId="4E8AFF6D" w:rsidR="00F34309" w:rsidRPr="00F06E17" w:rsidRDefault="00D113EE" w:rsidP="00F34309">
            <w:pPr>
              <w:rPr>
                <w:sz w:val="22"/>
                <w:lang w:val="fr-FR"/>
              </w:rPr>
            </w:pPr>
            <w:r w:rsidRPr="00F06E17">
              <w:rPr>
                <w:sz w:val="22"/>
                <w:lang w:val="fr-FR"/>
              </w:rPr>
              <w:t>Autorités nationales</w:t>
            </w:r>
          </w:p>
        </w:tc>
      </w:tr>
      <w:tr w:rsidR="00D113EE" w:rsidRPr="00457AAC" w14:paraId="14FE448E" w14:textId="77777777" w:rsidTr="00F34309">
        <w:trPr>
          <w:trHeight w:val="1773"/>
        </w:trPr>
        <w:tc>
          <w:tcPr>
            <w:tcW w:w="1844" w:type="dxa"/>
            <w:vMerge/>
          </w:tcPr>
          <w:p w14:paraId="10C727CB" w14:textId="77777777" w:rsidR="00F34309" w:rsidRPr="00F06E17" w:rsidRDefault="00F34309" w:rsidP="00F34309">
            <w:pPr>
              <w:rPr>
                <w:i/>
                <w:sz w:val="22"/>
                <w:lang w:val="fr-FR"/>
              </w:rPr>
            </w:pPr>
          </w:p>
        </w:tc>
        <w:tc>
          <w:tcPr>
            <w:tcW w:w="1585" w:type="dxa"/>
          </w:tcPr>
          <w:p w14:paraId="434E5756" w14:textId="77777777" w:rsidR="00F34309" w:rsidRPr="00F06E17" w:rsidRDefault="00F34309" w:rsidP="00F34309">
            <w:pPr>
              <w:rPr>
                <w:i/>
                <w:sz w:val="22"/>
                <w:lang w:val="fr-FR"/>
              </w:rPr>
            </w:pPr>
          </w:p>
        </w:tc>
        <w:tc>
          <w:tcPr>
            <w:tcW w:w="2141" w:type="dxa"/>
          </w:tcPr>
          <w:p w14:paraId="2F7947C0" w14:textId="6BAE059D" w:rsidR="00F34309" w:rsidRPr="00F06E17" w:rsidRDefault="00F34309" w:rsidP="00D113EE">
            <w:pPr>
              <w:jc w:val="left"/>
              <w:rPr>
                <w:i/>
                <w:sz w:val="22"/>
                <w:lang w:val="fr-FR"/>
              </w:rPr>
            </w:pPr>
            <w:r w:rsidRPr="00F06E17">
              <w:rPr>
                <w:sz w:val="22"/>
                <w:lang w:val="fr-FR"/>
              </w:rPr>
              <w:t>1.3 Promo</w:t>
            </w:r>
            <w:r w:rsidR="00D113EE" w:rsidRPr="00F06E17">
              <w:rPr>
                <w:sz w:val="22"/>
                <w:lang w:val="fr-FR"/>
              </w:rPr>
              <w:t>uvoir un écotourisme basé sur les oies dans des sites clés sélectionnés</w:t>
            </w:r>
            <w:r w:rsidRPr="00F06E17">
              <w:rPr>
                <w:sz w:val="22"/>
                <w:lang w:val="fr-FR"/>
              </w:rPr>
              <w:t xml:space="preserve"> </w:t>
            </w:r>
          </w:p>
        </w:tc>
        <w:tc>
          <w:tcPr>
            <w:tcW w:w="1011" w:type="dxa"/>
          </w:tcPr>
          <w:p w14:paraId="5AC24B7E" w14:textId="77777777" w:rsidR="00F34309" w:rsidRPr="00F06E17" w:rsidRDefault="00F34309" w:rsidP="00F34309">
            <w:pPr>
              <w:rPr>
                <w:i/>
                <w:sz w:val="22"/>
                <w:lang w:val="fr-FR"/>
              </w:rPr>
            </w:pPr>
          </w:p>
        </w:tc>
        <w:tc>
          <w:tcPr>
            <w:tcW w:w="1518" w:type="dxa"/>
          </w:tcPr>
          <w:p w14:paraId="6AD70A32" w14:textId="77777777" w:rsidR="00F34309" w:rsidRPr="00F06E17" w:rsidRDefault="00F34309" w:rsidP="00F34309">
            <w:pPr>
              <w:rPr>
                <w:i/>
                <w:sz w:val="22"/>
                <w:lang w:val="fr-FR"/>
              </w:rPr>
            </w:pPr>
          </w:p>
        </w:tc>
        <w:tc>
          <w:tcPr>
            <w:tcW w:w="1559" w:type="dxa"/>
          </w:tcPr>
          <w:p w14:paraId="56AF0FCE" w14:textId="77777777" w:rsidR="00F34309" w:rsidRPr="00F06E17" w:rsidRDefault="00F34309" w:rsidP="00F34309">
            <w:pPr>
              <w:rPr>
                <w:i/>
                <w:sz w:val="22"/>
                <w:lang w:val="fr-FR"/>
              </w:rPr>
            </w:pPr>
          </w:p>
        </w:tc>
      </w:tr>
    </w:tbl>
    <w:p w14:paraId="5CAE79D0" w14:textId="77777777" w:rsidR="0068321F" w:rsidRPr="00F06E17" w:rsidRDefault="0068321F" w:rsidP="0068321F">
      <w:pPr>
        <w:rPr>
          <w:lang w:val="fr-FR"/>
        </w:rPr>
      </w:pPr>
    </w:p>
    <w:p w14:paraId="5D9A598E" w14:textId="5AEC641F" w:rsidR="0068321F" w:rsidRPr="00F06E17" w:rsidRDefault="0068321F" w:rsidP="00CC5C1C">
      <w:pPr>
        <w:pStyle w:val="Heading1"/>
        <w:shd w:val="clear" w:color="auto" w:fill="FFFFFF" w:themeFill="background1"/>
        <w:jc w:val="left"/>
        <w:rPr>
          <w:b w:val="0"/>
          <w:i/>
          <w:sz w:val="24"/>
          <w:lang w:val="fr-FR"/>
        </w:rPr>
      </w:pPr>
      <w:r w:rsidRPr="00F06E17">
        <w:rPr>
          <w:sz w:val="24"/>
          <w:lang w:val="fr-FR"/>
        </w:rPr>
        <w:t>2.7. Annex</w:t>
      </w:r>
      <w:r w:rsidR="00D113EE" w:rsidRPr="00F06E17">
        <w:rPr>
          <w:sz w:val="24"/>
          <w:lang w:val="fr-FR"/>
        </w:rPr>
        <w:t>e</w:t>
      </w:r>
      <w:r w:rsidRPr="00F06E17">
        <w:rPr>
          <w:sz w:val="24"/>
          <w:lang w:val="fr-FR"/>
        </w:rPr>
        <w:t xml:space="preserve"> 1</w:t>
      </w:r>
      <w:r w:rsidR="00D113EE" w:rsidRPr="00F06E17">
        <w:rPr>
          <w:sz w:val="24"/>
          <w:lang w:val="fr-FR"/>
        </w:rPr>
        <w:t> </w:t>
      </w:r>
      <w:r w:rsidRPr="00F06E17">
        <w:rPr>
          <w:sz w:val="24"/>
          <w:lang w:val="fr-FR"/>
        </w:rPr>
        <w:t xml:space="preserve">: </w:t>
      </w:r>
      <w:r w:rsidR="00D113EE" w:rsidRPr="00F06E17">
        <w:rPr>
          <w:sz w:val="24"/>
          <w:lang w:val="fr-FR"/>
        </w:rPr>
        <w:t>Évaluation biologique</w:t>
      </w:r>
    </w:p>
    <w:p w14:paraId="056A8437" w14:textId="48799870" w:rsidR="0068321F" w:rsidRPr="00F06E17" w:rsidRDefault="00D113EE" w:rsidP="0068321F">
      <w:pPr>
        <w:rPr>
          <w:sz w:val="22"/>
          <w:lang w:val="fr-FR"/>
        </w:rPr>
      </w:pPr>
      <w:r w:rsidRPr="00F06E17">
        <w:rPr>
          <w:sz w:val="22"/>
          <w:lang w:val="fr-FR"/>
        </w:rPr>
        <w:t xml:space="preserve">Comme mentionné ci-dessus dans le format, cette annexe ne doit pas dépasser </w:t>
      </w:r>
      <w:r w:rsidRPr="00F06E17">
        <w:rPr>
          <w:b/>
          <w:sz w:val="22"/>
          <w:lang w:val="fr-FR"/>
        </w:rPr>
        <w:t>1 à 3 pages</w:t>
      </w:r>
      <w:r w:rsidRPr="00F06E17">
        <w:rPr>
          <w:sz w:val="22"/>
          <w:lang w:val="fr-FR"/>
        </w:rPr>
        <w:t>, hormis les estimations de la population nationale fournie</w:t>
      </w:r>
      <w:r w:rsidR="00F43970">
        <w:rPr>
          <w:sz w:val="22"/>
          <w:lang w:val="fr-FR"/>
        </w:rPr>
        <w:t>s</w:t>
      </w:r>
      <w:r w:rsidRPr="00F06E17">
        <w:rPr>
          <w:sz w:val="22"/>
          <w:lang w:val="fr-FR"/>
        </w:rPr>
        <w:t xml:space="preserve"> dans un tableau</w:t>
      </w:r>
      <w:r w:rsidR="0068321F" w:rsidRPr="00F06E17">
        <w:rPr>
          <w:sz w:val="22"/>
          <w:lang w:val="fr-FR"/>
        </w:rPr>
        <w:t>.</w:t>
      </w:r>
    </w:p>
    <w:p w14:paraId="625EED79" w14:textId="77777777" w:rsidR="0068321F" w:rsidRPr="00F06E17" w:rsidRDefault="0068321F" w:rsidP="0068321F">
      <w:pPr>
        <w:rPr>
          <w:sz w:val="22"/>
          <w:lang w:val="fr-FR"/>
        </w:rPr>
      </w:pPr>
      <w:r w:rsidRPr="00F06E17">
        <w:rPr>
          <w:sz w:val="22"/>
          <w:lang w:val="fr-FR"/>
        </w:rPr>
        <w:t xml:space="preserve"> </w:t>
      </w:r>
    </w:p>
    <w:p w14:paraId="3477590A" w14:textId="469C2562" w:rsidR="0068321F" w:rsidRPr="00F06E17" w:rsidRDefault="0068321F" w:rsidP="00CC5C1C">
      <w:pPr>
        <w:pStyle w:val="Heading2"/>
        <w:rPr>
          <w:sz w:val="22"/>
          <w:szCs w:val="22"/>
          <w:lang w:val="fr-FR"/>
        </w:rPr>
      </w:pPr>
      <w:r w:rsidRPr="00F06E17">
        <w:rPr>
          <w:i/>
          <w:sz w:val="22"/>
          <w:szCs w:val="22"/>
          <w:lang w:val="fr-FR"/>
        </w:rPr>
        <w:t xml:space="preserve">2.7.1. </w:t>
      </w:r>
      <w:r w:rsidR="00D113EE" w:rsidRPr="00F06E17">
        <w:rPr>
          <w:i/>
          <w:sz w:val="22"/>
          <w:szCs w:val="22"/>
          <w:lang w:val="fr-FR"/>
        </w:rPr>
        <w:t>Distribution tout au long du cycle annuel</w:t>
      </w:r>
    </w:p>
    <w:p w14:paraId="619FA494" w14:textId="0E4BA7CF" w:rsidR="0068321F" w:rsidRPr="00F06E17" w:rsidRDefault="00D113EE" w:rsidP="00097310">
      <w:pPr>
        <w:pStyle w:val="ListParagraph"/>
        <w:numPr>
          <w:ilvl w:val="0"/>
          <w:numId w:val="9"/>
        </w:numPr>
        <w:contextualSpacing/>
        <w:rPr>
          <w:sz w:val="22"/>
          <w:lang w:val="fr-FR"/>
        </w:rPr>
      </w:pPr>
      <w:r w:rsidRPr="00F06E17">
        <w:rPr>
          <w:sz w:val="22"/>
          <w:lang w:val="fr-FR"/>
        </w:rPr>
        <w:t>Très brève</w:t>
      </w:r>
      <w:r w:rsidR="0068321F" w:rsidRPr="00F06E17">
        <w:rPr>
          <w:sz w:val="22"/>
          <w:lang w:val="fr-FR"/>
        </w:rPr>
        <w:t xml:space="preserve"> description </w:t>
      </w:r>
      <w:r w:rsidRPr="00F06E17">
        <w:rPr>
          <w:sz w:val="22"/>
          <w:lang w:val="fr-FR"/>
        </w:rPr>
        <w:t xml:space="preserve">et carte de la </w:t>
      </w:r>
      <w:r w:rsidR="0068321F" w:rsidRPr="00F06E17">
        <w:rPr>
          <w:sz w:val="22"/>
          <w:lang w:val="fr-FR"/>
        </w:rPr>
        <w:t xml:space="preserve">distribution </w:t>
      </w:r>
      <w:r w:rsidRPr="00F06E17">
        <w:rPr>
          <w:sz w:val="22"/>
          <w:lang w:val="fr-FR"/>
        </w:rPr>
        <w:t>et des</w:t>
      </w:r>
      <w:r w:rsidR="0068321F" w:rsidRPr="00F06E17">
        <w:rPr>
          <w:sz w:val="22"/>
          <w:lang w:val="fr-FR"/>
        </w:rPr>
        <w:t xml:space="preserve"> mo</w:t>
      </w:r>
      <w:r w:rsidRPr="00F06E17">
        <w:rPr>
          <w:sz w:val="22"/>
          <w:lang w:val="fr-FR"/>
        </w:rPr>
        <w:t>u</w:t>
      </w:r>
      <w:r w:rsidR="0068321F" w:rsidRPr="00F06E17">
        <w:rPr>
          <w:sz w:val="22"/>
          <w:lang w:val="fr-FR"/>
        </w:rPr>
        <w:t xml:space="preserve">vements, </w:t>
      </w:r>
      <w:r w:rsidRPr="00F06E17">
        <w:rPr>
          <w:sz w:val="22"/>
          <w:lang w:val="fr-FR"/>
        </w:rPr>
        <w:t xml:space="preserve">y compris des </w:t>
      </w:r>
      <w:r w:rsidR="0068321F" w:rsidRPr="00F06E17">
        <w:rPr>
          <w:sz w:val="22"/>
          <w:lang w:val="fr-FR"/>
        </w:rPr>
        <w:t>info</w:t>
      </w:r>
      <w:r w:rsidRPr="00F06E17">
        <w:rPr>
          <w:sz w:val="22"/>
          <w:lang w:val="fr-FR"/>
        </w:rPr>
        <w:t>rmations sur le</w:t>
      </w:r>
      <w:r w:rsidR="009E405B" w:rsidRPr="00F06E17">
        <w:rPr>
          <w:sz w:val="22"/>
          <w:lang w:val="fr-FR"/>
        </w:rPr>
        <w:t xml:space="preserve"> moment</w:t>
      </w:r>
      <w:r w:rsidR="0068321F" w:rsidRPr="00F06E17">
        <w:rPr>
          <w:sz w:val="22"/>
          <w:lang w:val="fr-FR"/>
        </w:rPr>
        <w:t xml:space="preserve"> </w:t>
      </w:r>
      <w:r w:rsidRPr="00F06E17">
        <w:rPr>
          <w:sz w:val="22"/>
          <w:lang w:val="fr-FR"/>
        </w:rPr>
        <w:t>et le lieu de la reproduction, la migration printanière et la mue, et cetera</w:t>
      </w:r>
      <w:r w:rsidR="0068321F" w:rsidRPr="00F06E17">
        <w:rPr>
          <w:sz w:val="22"/>
          <w:lang w:val="fr-FR"/>
        </w:rPr>
        <w:t>.</w:t>
      </w:r>
    </w:p>
    <w:p w14:paraId="4479BAB3" w14:textId="77777777" w:rsidR="0068321F" w:rsidRPr="00F06E17" w:rsidRDefault="0068321F" w:rsidP="0068321F">
      <w:pPr>
        <w:pStyle w:val="ListParagraph"/>
        <w:rPr>
          <w:sz w:val="22"/>
          <w:lang w:val="fr-FR"/>
        </w:rPr>
      </w:pPr>
    </w:p>
    <w:p w14:paraId="44FBD133" w14:textId="4A16191A" w:rsidR="0068321F" w:rsidRPr="00F06E17" w:rsidRDefault="0068321F" w:rsidP="00CC5C1C">
      <w:pPr>
        <w:pStyle w:val="Heading2"/>
        <w:rPr>
          <w:b w:val="0"/>
          <w:i/>
          <w:sz w:val="22"/>
          <w:szCs w:val="22"/>
          <w:lang w:val="fr-FR"/>
        </w:rPr>
      </w:pPr>
      <w:r w:rsidRPr="00F06E17">
        <w:rPr>
          <w:i/>
          <w:sz w:val="22"/>
          <w:szCs w:val="22"/>
          <w:lang w:val="fr-FR"/>
        </w:rPr>
        <w:t xml:space="preserve">2.7.2. </w:t>
      </w:r>
      <w:r w:rsidR="00D113EE" w:rsidRPr="00F06E17">
        <w:rPr>
          <w:i/>
          <w:sz w:val="22"/>
          <w:szCs w:val="22"/>
          <w:lang w:val="fr-FR"/>
        </w:rPr>
        <w:t xml:space="preserve">Exigences </w:t>
      </w:r>
      <w:r w:rsidR="00E80602" w:rsidRPr="00F06E17">
        <w:rPr>
          <w:i/>
          <w:sz w:val="22"/>
          <w:szCs w:val="22"/>
          <w:lang w:val="fr-FR"/>
        </w:rPr>
        <w:t>en termes</w:t>
      </w:r>
      <w:r w:rsidR="00D113EE" w:rsidRPr="00F06E17">
        <w:rPr>
          <w:i/>
          <w:sz w:val="22"/>
          <w:szCs w:val="22"/>
          <w:lang w:val="fr-FR"/>
        </w:rPr>
        <w:t xml:space="preserve"> d</w:t>
      </w:r>
      <w:r w:rsidR="0069417D" w:rsidRPr="00F06E17">
        <w:rPr>
          <w:i/>
          <w:sz w:val="22"/>
          <w:szCs w:val="22"/>
          <w:lang w:val="fr-FR"/>
        </w:rPr>
        <w:t>’</w:t>
      </w:r>
      <w:r w:rsidR="00D113EE" w:rsidRPr="00F06E17">
        <w:rPr>
          <w:i/>
          <w:sz w:val="22"/>
          <w:szCs w:val="22"/>
          <w:lang w:val="fr-FR"/>
        </w:rPr>
        <w:t>habita</w:t>
      </w:r>
      <w:r w:rsidR="0033086C">
        <w:rPr>
          <w:i/>
          <w:sz w:val="22"/>
          <w:szCs w:val="22"/>
          <w:lang w:val="fr-FR"/>
        </w:rPr>
        <w:t>t</w:t>
      </w:r>
    </w:p>
    <w:p w14:paraId="0B9561C7" w14:textId="49851597" w:rsidR="0068321F" w:rsidRPr="00F06E17" w:rsidRDefault="00905689" w:rsidP="00097310">
      <w:pPr>
        <w:pStyle w:val="ListParagraph"/>
        <w:numPr>
          <w:ilvl w:val="0"/>
          <w:numId w:val="9"/>
        </w:numPr>
        <w:contextualSpacing/>
        <w:rPr>
          <w:sz w:val="22"/>
          <w:lang w:val="fr-FR"/>
        </w:rPr>
      </w:pPr>
      <w:bookmarkStart w:id="4" w:name="_Hlk88228839"/>
      <w:r w:rsidRPr="00F06E17">
        <w:rPr>
          <w:lang w:val="fr-FR"/>
        </w:rPr>
        <w:t>Très brève description de l</w:t>
      </w:r>
      <w:r w:rsidR="0069417D" w:rsidRPr="00F06E17">
        <w:rPr>
          <w:lang w:val="fr-FR"/>
        </w:rPr>
        <w:t>’</w:t>
      </w:r>
      <w:r w:rsidRPr="00F06E17">
        <w:rPr>
          <w:lang w:val="fr-FR"/>
        </w:rPr>
        <w:t>habitat utilisé par l</w:t>
      </w:r>
      <w:r w:rsidR="0069417D" w:rsidRPr="00F06E17">
        <w:rPr>
          <w:lang w:val="fr-FR"/>
        </w:rPr>
        <w:t>’</w:t>
      </w:r>
      <w:r w:rsidRPr="00F06E17">
        <w:rPr>
          <w:lang w:val="fr-FR"/>
        </w:rPr>
        <w:t xml:space="preserve">espèce pendant sa reproduction (y compris </w:t>
      </w:r>
      <w:r w:rsidR="009E405B" w:rsidRPr="00F06E17">
        <w:rPr>
          <w:lang w:val="fr-FR"/>
        </w:rPr>
        <w:t xml:space="preserve">le </w:t>
      </w:r>
      <w:r w:rsidRPr="00F06E17">
        <w:rPr>
          <w:lang w:val="fr-FR"/>
        </w:rPr>
        <w:t>site de nidification), et en dehors de la reproduction, de l</w:t>
      </w:r>
      <w:r w:rsidR="0069417D" w:rsidRPr="00F06E17">
        <w:rPr>
          <w:lang w:val="fr-FR"/>
        </w:rPr>
        <w:t>’</w:t>
      </w:r>
      <w:r w:rsidRPr="00F06E17">
        <w:rPr>
          <w:lang w:val="fr-FR"/>
        </w:rPr>
        <w:t>habitat d</w:t>
      </w:r>
      <w:r w:rsidR="0069417D" w:rsidRPr="00F06E17">
        <w:rPr>
          <w:lang w:val="fr-FR"/>
        </w:rPr>
        <w:t>’</w:t>
      </w:r>
      <w:r w:rsidRPr="00F06E17">
        <w:rPr>
          <w:lang w:val="fr-FR"/>
        </w:rPr>
        <w:t>alimentation, et d</w:t>
      </w:r>
      <w:r w:rsidR="009E405B" w:rsidRPr="00F06E17">
        <w:rPr>
          <w:lang w:val="fr-FR"/>
        </w:rPr>
        <w:t>u régime alimentaire de l’espèce en question</w:t>
      </w:r>
      <w:bookmarkEnd w:id="4"/>
      <w:r w:rsidR="0068321F" w:rsidRPr="00F06E17">
        <w:rPr>
          <w:sz w:val="22"/>
          <w:lang w:val="fr-FR"/>
        </w:rPr>
        <w:t>.</w:t>
      </w:r>
    </w:p>
    <w:p w14:paraId="7CD4D75F" w14:textId="77777777" w:rsidR="0068321F" w:rsidRPr="00F06E17" w:rsidRDefault="0068321F" w:rsidP="0068321F">
      <w:pPr>
        <w:pStyle w:val="Heading2"/>
        <w:rPr>
          <w:b w:val="0"/>
          <w:i/>
          <w:sz w:val="22"/>
          <w:szCs w:val="22"/>
          <w:lang w:val="fr-FR"/>
        </w:rPr>
      </w:pPr>
    </w:p>
    <w:p w14:paraId="0C4BAA8F" w14:textId="37F71BD7" w:rsidR="0068321F" w:rsidRPr="00F06E17" w:rsidRDefault="0068321F" w:rsidP="0068321F">
      <w:pPr>
        <w:pStyle w:val="Heading2"/>
        <w:rPr>
          <w:b w:val="0"/>
          <w:i/>
          <w:sz w:val="22"/>
          <w:szCs w:val="22"/>
          <w:lang w:val="fr-FR"/>
        </w:rPr>
      </w:pPr>
      <w:r w:rsidRPr="00F06E17">
        <w:rPr>
          <w:i/>
          <w:sz w:val="22"/>
          <w:szCs w:val="22"/>
          <w:lang w:val="fr-FR"/>
        </w:rPr>
        <w:t xml:space="preserve">2.7.3. </w:t>
      </w:r>
      <w:r w:rsidR="00D113EE" w:rsidRPr="00F06E17">
        <w:rPr>
          <w:i/>
          <w:sz w:val="22"/>
          <w:szCs w:val="22"/>
          <w:lang w:val="fr-FR"/>
        </w:rPr>
        <w:t xml:space="preserve">Survie et productivité </w:t>
      </w:r>
    </w:p>
    <w:p w14:paraId="649258E4" w14:textId="39B9FEE2" w:rsidR="0068321F" w:rsidRPr="00F06E17" w:rsidRDefault="0068321F" w:rsidP="00097310">
      <w:pPr>
        <w:pStyle w:val="ListParagraph"/>
        <w:numPr>
          <w:ilvl w:val="0"/>
          <w:numId w:val="9"/>
        </w:numPr>
        <w:contextualSpacing/>
        <w:rPr>
          <w:sz w:val="22"/>
          <w:lang w:val="fr-FR"/>
        </w:rPr>
      </w:pPr>
      <w:r w:rsidRPr="00F06E17">
        <w:rPr>
          <w:sz w:val="22"/>
          <w:lang w:val="fr-FR"/>
        </w:rPr>
        <w:t xml:space="preserve">Bref </w:t>
      </w:r>
      <w:r w:rsidR="00D113EE" w:rsidRPr="00F06E17">
        <w:rPr>
          <w:sz w:val="22"/>
          <w:lang w:val="fr-FR"/>
        </w:rPr>
        <w:t>résumé</w:t>
      </w:r>
      <w:r w:rsidRPr="00F06E17">
        <w:rPr>
          <w:sz w:val="22"/>
          <w:lang w:val="fr-FR"/>
        </w:rPr>
        <w:t xml:space="preserve"> </w:t>
      </w:r>
      <w:r w:rsidR="00D113EE" w:rsidRPr="00F06E17">
        <w:rPr>
          <w:sz w:val="22"/>
          <w:lang w:val="fr-FR"/>
        </w:rPr>
        <w:t>des informations disponibles sur la durée de la génération, âge de la première reproduction, taille de la couvée, productivité, survie des classes d</w:t>
      </w:r>
      <w:r w:rsidR="0069417D" w:rsidRPr="00F06E17">
        <w:rPr>
          <w:sz w:val="22"/>
          <w:lang w:val="fr-FR"/>
        </w:rPr>
        <w:t>’</w:t>
      </w:r>
      <w:r w:rsidR="00D113EE" w:rsidRPr="00F06E17">
        <w:rPr>
          <w:sz w:val="22"/>
          <w:lang w:val="fr-FR"/>
        </w:rPr>
        <w:t>âge (adulte, juvénile, poussin, nid) et facteurs les affectant.</w:t>
      </w:r>
    </w:p>
    <w:p w14:paraId="34560039" w14:textId="77777777" w:rsidR="00CC5C1C" w:rsidRPr="00F06E17" w:rsidRDefault="00CC5C1C" w:rsidP="00CC5C1C">
      <w:pPr>
        <w:ind w:left="360"/>
        <w:contextualSpacing/>
        <w:rPr>
          <w:sz w:val="22"/>
          <w:lang w:val="fr-FR"/>
        </w:rPr>
      </w:pPr>
    </w:p>
    <w:p w14:paraId="251E5F55" w14:textId="4671A38B" w:rsidR="0068321F" w:rsidRPr="00F06E17" w:rsidRDefault="0068321F" w:rsidP="00CC5C1C">
      <w:pPr>
        <w:pStyle w:val="Heading2"/>
        <w:rPr>
          <w:b w:val="0"/>
          <w:i/>
          <w:sz w:val="22"/>
          <w:szCs w:val="22"/>
          <w:lang w:val="fr-FR"/>
        </w:rPr>
      </w:pPr>
      <w:r w:rsidRPr="00F06E17">
        <w:rPr>
          <w:i/>
          <w:sz w:val="22"/>
          <w:szCs w:val="22"/>
          <w:lang w:val="fr-FR"/>
        </w:rPr>
        <w:t xml:space="preserve">2.7.4. </w:t>
      </w:r>
      <w:r w:rsidR="00D113EE" w:rsidRPr="00F06E17">
        <w:rPr>
          <w:b w:val="0"/>
          <w:i/>
          <w:sz w:val="22"/>
          <w:szCs w:val="22"/>
          <w:lang w:val="fr-FR"/>
        </w:rPr>
        <w:t>T</w:t>
      </w:r>
      <w:r w:rsidR="00D113EE" w:rsidRPr="00F06E17">
        <w:rPr>
          <w:i/>
          <w:sz w:val="22"/>
          <w:szCs w:val="22"/>
          <w:lang w:val="fr-FR"/>
        </w:rPr>
        <w:t>aille et tendance de la population</w:t>
      </w:r>
    </w:p>
    <w:p w14:paraId="3466FC91" w14:textId="101E3583" w:rsidR="007F554A" w:rsidRPr="00F06E17" w:rsidRDefault="007F554A" w:rsidP="007F554A">
      <w:pPr>
        <w:pStyle w:val="ListParagraph"/>
        <w:numPr>
          <w:ilvl w:val="0"/>
          <w:numId w:val="9"/>
        </w:numPr>
        <w:spacing w:after="0"/>
        <w:contextualSpacing/>
        <w:rPr>
          <w:lang w:val="fr-FR"/>
        </w:rPr>
      </w:pPr>
      <w:r w:rsidRPr="00F06E17">
        <w:rPr>
          <w:lang w:val="fr-FR"/>
        </w:rPr>
        <w:t>Idéalement, pour chaque population biogéographique, l</w:t>
      </w:r>
      <w:r w:rsidR="0069417D" w:rsidRPr="00F06E17">
        <w:rPr>
          <w:lang w:val="fr-FR"/>
        </w:rPr>
        <w:t>’</w:t>
      </w:r>
      <w:r w:rsidRPr="00F06E17">
        <w:rPr>
          <w:lang w:val="fr-FR"/>
        </w:rPr>
        <w:t>estimation actuelle de la population ainsi que les tendances historiques et récentes de la taille de la population et de son aire de répartition (reproduction, hivernage, migration) devraient être fournies.</w:t>
      </w:r>
    </w:p>
    <w:p w14:paraId="2C8C14E1" w14:textId="5B30EBCF" w:rsidR="0068321F" w:rsidRPr="00F06E17" w:rsidRDefault="007F554A" w:rsidP="007F554A">
      <w:pPr>
        <w:pStyle w:val="ListParagraph"/>
        <w:numPr>
          <w:ilvl w:val="0"/>
          <w:numId w:val="9"/>
        </w:numPr>
        <w:contextualSpacing/>
        <w:rPr>
          <w:sz w:val="22"/>
          <w:lang w:val="fr-FR"/>
        </w:rPr>
      </w:pPr>
      <w:r w:rsidRPr="00F06E17">
        <w:rPr>
          <w:lang w:val="fr-FR"/>
        </w:rPr>
        <w:t xml:space="preserve"> Les estimations nationales doivent être fournies dans un tableau</w:t>
      </w:r>
      <w:r w:rsidR="0068321F" w:rsidRPr="00F06E17">
        <w:rPr>
          <w:sz w:val="22"/>
          <w:lang w:val="fr-FR"/>
        </w:rPr>
        <w:t>.</w:t>
      </w:r>
    </w:p>
    <w:p w14:paraId="0FF3A7C1" w14:textId="77777777" w:rsidR="00193459" w:rsidRPr="00F06E17" w:rsidRDefault="00193459" w:rsidP="0068321F">
      <w:pPr>
        <w:rPr>
          <w:sz w:val="22"/>
          <w:lang w:val="fr-FR"/>
        </w:rPr>
      </w:pPr>
    </w:p>
    <w:p w14:paraId="595C2F8C" w14:textId="7C6B64A0" w:rsidR="0068321F" w:rsidRPr="00F06E17" w:rsidRDefault="0068321F" w:rsidP="0068321F">
      <w:pPr>
        <w:pStyle w:val="Heading1"/>
        <w:jc w:val="left"/>
        <w:rPr>
          <w:sz w:val="24"/>
          <w:lang w:val="fr-FR"/>
        </w:rPr>
      </w:pPr>
      <w:r w:rsidRPr="00F06E17">
        <w:rPr>
          <w:sz w:val="24"/>
          <w:lang w:val="fr-FR"/>
        </w:rPr>
        <w:t xml:space="preserve">2.8. </w:t>
      </w:r>
      <w:r w:rsidR="007F554A" w:rsidRPr="00F06E17">
        <w:rPr>
          <w:sz w:val="24"/>
          <w:szCs w:val="24"/>
          <w:lang w:val="fr-FR"/>
        </w:rPr>
        <w:t>Annexe 2 : Analyse du problème</w:t>
      </w:r>
    </w:p>
    <w:p w14:paraId="36B305CC" w14:textId="77777777" w:rsidR="0068321F" w:rsidRPr="00F06E17" w:rsidRDefault="0068321F" w:rsidP="0068321F">
      <w:pPr>
        <w:rPr>
          <w:szCs w:val="24"/>
          <w:lang w:val="fr-FR"/>
        </w:rPr>
      </w:pPr>
    </w:p>
    <w:p w14:paraId="0CF22BF1" w14:textId="0DC2A079" w:rsidR="0068321F" w:rsidRPr="00F06E17" w:rsidRDefault="007F554A" w:rsidP="0068321F">
      <w:pPr>
        <w:rPr>
          <w:sz w:val="22"/>
          <w:lang w:val="fr-FR"/>
        </w:rPr>
      </w:pPr>
      <w:bookmarkStart w:id="5" w:name="_Hlk59634356"/>
      <w:r w:rsidRPr="00F06E17">
        <w:rPr>
          <w:sz w:val="22"/>
          <w:lang w:val="fr-FR"/>
        </w:rPr>
        <w:t>Dans le cas des plans de gestion, le rôle de l</w:t>
      </w:r>
      <w:r w:rsidR="0069417D" w:rsidRPr="00F06E17">
        <w:rPr>
          <w:sz w:val="22"/>
          <w:lang w:val="fr-FR"/>
        </w:rPr>
        <w:t>’</w:t>
      </w:r>
      <w:r w:rsidRPr="00F06E17">
        <w:rPr>
          <w:sz w:val="22"/>
          <w:lang w:val="fr-FR"/>
        </w:rPr>
        <w:t>analyse des problèmes est de soutenir la prise de décision en (i) identifiant les objectifs préliminaires sur la base du mandat, de la consultation des parties prenantes et de l</w:t>
      </w:r>
      <w:r w:rsidR="0069417D" w:rsidRPr="00F06E17">
        <w:rPr>
          <w:sz w:val="22"/>
          <w:lang w:val="fr-FR"/>
        </w:rPr>
        <w:t>’</w:t>
      </w:r>
      <w:r w:rsidRPr="00F06E17">
        <w:rPr>
          <w:sz w:val="22"/>
          <w:lang w:val="fr-FR"/>
        </w:rPr>
        <w:t xml:space="preserve">examen de la littérature, (ii) en identifiant les problèmes liés aux objectifs et (iii) </w:t>
      </w:r>
      <w:r w:rsidR="009E405B" w:rsidRPr="00F06E17">
        <w:rPr>
          <w:sz w:val="22"/>
          <w:lang w:val="fr-FR"/>
        </w:rPr>
        <w:t>en étudiant si et</w:t>
      </w:r>
      <w:r w:rsidRPr="00F06E17">
        <w:rPr>
          <w:sz w:val="22"/>
          <w:lang w:val="fr-FR"/>
        </w:rPr>
        <w:t xml:space="preserve"> comment ces problèmes sont liés à l</w:t>
      </w:r>
      <w:r w:rsidR="0069417D" w:rsidRPr="00F06E17">
        <w:rPr>
          <w:sz w:val="22"/>
          <w:lang w:val="fr-FR"/>
        </w:rPr>
        <w:t>’</w:t>
      </w:r>
      <w:r w:rsidRPr="00F06E17">
        <w:rPr>
          <w:sz w:val="22"/>
          <w:lang w:val="fr-FR"/>
        </w:rPr>
        <w:t>état de la population et (iv) quels facteurs influent sur l</w:t>
      </w:r>
      <w:r w:rsidR="0069417D" w:rsidRPr="00F06E17">
        <w:rPr>
          <w:sz w:val="22"/>
          <w:lang w:val="fr-FR"/>
        </w:rPr>
        <w:t>’</w:t>
      </w:r>
      <w:r w:rsidRPr="00F06E17">
        <w:rPr>
          <w:sz w:val="22"/>
          <w:lang w:val="fr-FR"/>
        </w:rPr>
        <w:t>état de la population. Dans ce contexte, tout facteur limit</w:t>
      </w:r>
      <w:r w:rsidR="009E405B" w:rsidRPr="00F06E17">
        <w:rPr>
          <w:sz w:val="22"/>
          <w:lang w:val="fr-FR"/>
        </w:rPr>
        <w:t>ant</w:t>
      </w:r>
      <w:r w:rsidRPr="00F06E17">
        <w:rPr>
          <w:sz w:val="22"/>
          <w:lang w:val="fr-FR"/>
        </w:rPr>
        <w:t xml:space="preserve"> la réalisation d</w:t>
      </w:r>
      <w:r w:rsidR="0069417D" w:rsidRPr="00F06E17">
        <w:rPr>
          <w:sz w:val="22"/>
          <w:lang w:val="fr-FR"/>
        </w:rPr>
        <w:t>’</w:t>
      </w:r>
      <w:r w:rsidRPr="00F06E17">
        <w:rPr>
          <w:sz w:val="22"/>
          <w:lang w:val="fr-FR"/>
        </w:rPr>
        <w:t>un objectif de gestion peut être considéré comme un problème. Les objectifs de gestion sont généralement liés à l</w:t>
      </w:r>
      <w:r w:rsidR="0069417D" w:rsidRPr="00F06E17">
        <w:rPr>
          <w:sz w:val="22"/>
          <w:lang w:val="fr-FR"/>
        </w:rPr>
        <w:t>’</w:t>
      </w:r>
      <w:r w:rsidRPr="00F06E17">
        <w:rPr>
          <w:sz w:val="22"/>
          <w:lang w:val="fr-FR"/>
        </w:rPr>
        <w:t xml:space="preserve">état de la population et aux services </w:t>
      </w:r>
      <w:r w:rsidR="009E405B" w:rsidRPr="00F06E17">
        <w:rPr>
          <w:sz w:val="22"/>
          <w:lang w:val="fr-FR"/>
        </w:rPr>
        <w:t xml:space="preserve">écosystémiques </w:t>
      </w:r>
      <w:r w:rsidRPr="00F06E17">
        <w:rPr>
          <w:sz w:val="22"/>
          <w:lang w:val="fr-FR"/>
        </w:rPr>
        <w:t>(récréatifs, d</w:t>
      </w:r>
      <w:r w:rsidR="0069417D" w:rsidRPr="00F06E17">
        <w:rPr>
          <w:sz w:val="22"/>
          <w:lang w:val="fr-FR"/>
        </w:rPr>
        <w:t>’</w:t>
      </w:r>
      <w:r w:rsidRPr="00F06E17">
        <w:rPr>
          <w:sz w:val="22"/>
          <w:lang w:val="fr-FR"/>
        </w:rPr>
        <w:t>approvisionnement, etc.) et à ce qui fait du tort (dommages et risques pour la sécurité aérienne, la santé publique ou d</w:t>
      </w:r>
      <w:r w:rsidR="0069417D" w:rsidRPr="00F06E17">
        <w:rPr>
          <w:sz w:val="22"/>
          <w:lang w:val="fr-FR"/>
        </w:rPr>
        <w:t>’</w:t>
      </w:r>
      <w:r w:rsidRPr="00F06E17">
        <w:rPr>
          <w:sz w:val="22"/>
          <w:lang w:val="fr-FR"/>
        </w:rPr>
        <w:t xml:space="preserve">autres espèces de faune et de flore) </w:t>
      </w:r>
      <w:r w:rsidR="009E405B" w:rsidRPr="00F06E17">
        <w:rPr>
          <w:sz w:val="22"/>
          <w:lang w:val="fr-FR"/>
        </w:rPr>
        <w:t>à</w:t>
      </w:r>
      <w:r w:rsidRPr="00F06E17">
        <w:rPr>
          <w:sz w:val="22"/>
          <w:lang w:val="fr-FR"/>
        </w:rPr>
        <w:t xml:space="preserve"> l</w:t>
      </w:r>
      <w:r w:rsidR="0069417D" w:rsidRPr="00F06E17">
        <w:rPr>
          <w:sz w:val="22"/>
          <w:lang w:val="fr-FR"/>
        </w:rPr>
        <w:t>’</w:t>
      </w:r>
      <w:r w:rsidRPr="00F06E17">
        <w:rPr>
          <w:sz w:val="22"/>
          <w:lang w:val="fr-FR"/>
        </w:rPr>
        <w:t>écosystème. Par exemple, la réduction des dommages causés à l</w:t>
      </w:r>
      <w:r w:rsidR="0069417D" w:rsidRPr="00F06E17">
        <w:rPr>
          <w:sz w:val="22"/>
          <w:lang w:val="fr-FR"/>
        </w:rPr>
        <w:t>’</w:t>
      </w:r>
      <w:r w:rsidRPr="00F06E17">
        <w:rPr>
          <w:sz w:val="22"/>
          <w:lang w:val="fr-FR"/>
        </w:rPr>
        <w:t>agriculture peut être l</w:t>
      </w:r>
      <w:r w:rsidR="0069417D" w:rsidRPr="00F06E17">
        <w:rPr>
          <w:sz w:val="22"/>
          <w:lang w:val="fr-FR"/>
        </w:rPr>
        <w:t>’</w:t>
      </w:r>
      <w:r w:rsidRPr="00F06E17">
        <w:rPr>
          <w:sz w:val="22"/>
          <w:lang w:val="fr-FR"/>
        </w:rPr>
        <w:t>un des objectifs préliminaires. L</w:t>
      </w:r>
      <w:r w:rsidR="0069417D" w:rsidRPr="00F06E17">
        <w:rPr>
          <w:sz w:val="22"/>
          <w:lang w:val="fr-FR"/>
        </w:rPr>
        <w:t>’</w:t>
      </w:r>
      <w:r w:rsidRPr="00F06E17">
        <w:rPr>
          <w:sz w:val="22"/>
          <w:lang w:val="fr-FR"/>
        </w:rPr>
        <w:t xml:space="preserve">analyse du problème doit ensuite examiner </w:t>
      </w:r>
      <w:r w:rsidR="009E405B" w:rsidRPr="00F06E17">
        <w:rPr>
          <w:sz w:val="22"/>
          <w:lang w:val="fr-FR"/>
        </w:rPr>
        <w:t>la localisation</w:t>
      </w:r>
      <w:r w:rsidR="007E3514" w:rsidRPr="00F06E17">
        <w:rPr>
          <w:sz w:val="22"/>
          <w:lang w:val="fr-FR"/>
        </w:rPr>
        <w:t>,</w:t>
      </w:r>
      <w:r w:rsidR="009E405B" w:rsidRPr="00F06E17">
        <w:rPr>
          <w:sz w:val="22"/>
          <w:lang w:val="fr-FR"/>
        </w:rPr>
        <w:t xml:space="preserve"> et le nombre</w:t>
      </w:r>
      <w:r w:rsidRPr="00F06E17">
        <w:rPr>
          <w:sz w:val="22"/>
          <w:lang w:val="fr-FR"/>
        </w:rPr>
        <w:t xml:space="preserve"> de</w:t>
      </w:r>
      <w:r w:rsidR="009E405B" w:rsidRPr="00F06E17">
        <w:rPr>
          <w:sz w:val="22"/>
          <w:lang w:val="fr-FR"/>
        </w:rPr>
        <w:t>s</w:t>
      </w:r>
      <w:r w:rsidRPr="00F06E17">
        <w:rPr>
          <w:sz w:val="22"/>
          <w:lang w:val="fr-FR"/>
        </w:rPr>
        <w:t xml:space="preserve"> dommages agricoles </w:t>
      </w:r>
      <w:r w:rsidR="009E405B" w:rsidRPr="00F06E17">
        <w:rPr>
          <w:sz w:val="22"/>
          <w:lang w:val="fr-FR"/>
        </w:rPr>
        <w:t xml:space="preserve">que cause </w:t>
      </w:r>
      <w:r w:rsidRPr="00F06E17">
        <w:rPr>
          <w:sz w:val="22"/>
          <w:lang w:val="fr-FR"/>
        </w:rPr>
        <w:t xml:space="preserve">la population et </w:t>
      </w:r>
      <w:r w:rsidR="007E3514" w:rsidRPr="00F06E17">
        <w:rPr>
          <w:sz w:val="22"/>
          <w:lang w:val="fr-FR"/>
        </w:rPr>
        <w:t>leur raison</w:t>
      </w:r>
      <w:r w:rsidRPr="00F06E17">
        <w:rPr>
          <w:sz w:val="22"/>
          <w:lang w:val="fr-FR"/>
        </w:rPr>
        <w:t>.</w:t>
      </w:r>
    </w:p>
    <w:p w14:paraId="418C854E" w14:textId="77777777" w:rsidR="0068321F" w:rsidRPr="00F06E17" w:rsidRDefault="0068321F" w:rsidP="0068321F">
      <w:pPr>
        <w:rPr>
          <w:sz w:val="22"/>
          <w:lang w:val="fr-FR"/>
        </w:rPr>
      </w:pPr>
    </w:p>
    <w:p w14:paraId="46E2E97C" w14:textId="4D85E240" w:rsidR="0068321F" w:rsidRPr="00F06E17" w:rsidRDefault="007F554A" w:rsidP="0068321F">
      <w:pPr>
        <w:rPr>
          <w:sz w:val="22"/>
          <w:lang w:val="fr-FR"/>
        </w:rPr>
      </w:pPr>
      <w:r w:rsidRPr="00F06E17">
        <w:rPr>
          <w:sz w:val="22"/>
          <w:lang w:val="fr-FR"/>
        </w:rPr>
        <w:t>L</w:t>
      </w:r>
      <w:r w:rsidR="0069417D" w:rsidRPr="00F06E17">
        <w:rPr>
          <w:sz w:val="22"/>
          <w:lang w:val="fr-FR"/>
        </w:rPr>
        <w:t>’</w:t>
      </w:r>
      <w:r w:rsidRPr="00F06E17">
        <w:rPr>
          <w:sz w:val="22"/>
          <w:lang w:val="fr-FR"/>
        </w:rPr>
        <w:t>analyse du problème doit décrire l</w:t>
      </w:r>
      <w:r w:rsidR="0069417D" w:rsidRPr="00F06E17">
        <w:rPr>
          <w:sz w:val="22"/>
          <w:lang w:val="fr-FR"/>
        </w:rPr>
        <w:t>’</w:t>
      </w:r>
      <w:r w:rsidRPr="00F06E17">
        <w:rPr>
          <w:sz w:val="22"/>
          <w:lang w:val="fr-FR"/>
        </w:rPr>
        <w:t>étendue et l</w:t>
      </w:r>
      <w:r w:rsidR="0069417D" w:rsidRPr="00F06E17">
        <w:rPr>
          <w:sz w:val="22"/>
          <w:lang w:val="fr-FR"/>
        </w:rPr>
        <w:t>’</w:t>
      </w:r>
      <w:r w:rsidRPr="00F06E17">
        <w:rPr>
          <w:sz w:val="22"/>
          <w:lang w:val="fr-FR"/>
        </w:rPr>
        <w:t xml:space="preserve">ampleur </w:t>
      </w:r>
      <w:r w:rsidR="007E3514" w:rsidRPr="00F06E17">
        <w:rPr>
          <w:sz w:val="22"/>
          <w:lang w:val="fr-FR"/>
        </w:rPr>
        <w:t xml:space="preserve">spatiales </w:t>
      </w:r>
      <w:r w:rsidRPr="00F06E17">
        <w:rPr>
          <w:sz w:val="22"/>
          <w:lang w:val="fr-FR"/>
        </w:rPr>
        <w:t>du problème sur la base des preuves disponibles. Elle peut également générer des modèles conceptuels illustrant la relation occasionnelle entre les facteurs et les résultats, ce qui peut conduire à l</w:t>
      </w:r>
      <w:r w:rsidR="0069417D" w:rsidRPr="00F06E17">
        <w:rPr>
          <w:sz w:val="22"/>
          <w:lang w:val="fr-FR"/>
        </w:rPr>
        <w:t>’</w:t>
      </w:r>
      <w:r w:rsidRPr="00F06E17">
        <w:rPr>
          <w:sz w:val="22"/>
          <w:lang w:val="fr-FR"/>
        </w:rPr>
        <w:t>identification de points d</w:t>
      </w:r>
      <w:r w:rsidR="0069417D" w:rsidRPr="00F06E17">
        <w:rPr>
          <w:sz w:val="22"/>
          <w:lang w:val="fr-FR"/>
        </w:rPr>
        <w:t>’</w:t>
      </w:r>
      <w:r w:rsidRPr="00F06E17">
        <w:rPr>
          <w:sz w:val="22"/>
          <w:lang w:val="fr-FR"/>
        </w:rPr>
        <w:t xml:space="preserve">intervention potentiels et générer des stratégies de gestion alternatives durant la phase de </w:t>
      </w:r>
      <w:r w:rsidR="009703C3" w:rsidRPr="00F06E17">
        <w:rPr>
          <w:sz w:val="22"/>
          <w:lang w:val="fr-FR"/>
        </w:rPr>
        <w:t>planification.</w:t>
      </w:r>
    </w:p>
    <w:p w14:paraId="0A242652" w14:textId="77777777" w:rsidR="0068321F" w:rsidRPr="00F06E17" w:rsidRDefault="0068321F" w:rsidP="0068321F">
      <w:pPr>
        <w:rPr>
          <w:sz w:val="22"/>
          <w:lang w:val="fr-FR"/>
        </w:rPr>
      </w:pPr>
    </w:p>
    <w:p w14:paraId="27DEDD53" w14:textId="4F9427A9" w:rsidR="0068321F" w:rsidRPr="00F06E17" w:rsidRDefault="007F554A" w:rsidP="0068321F">
      <w:pPr>
        <w:rPr>
          <w:sz w:val="22"/>
          <w:lang w:val="fr-FR"/>
        </w:rPr>
      </w:pPr>
      <w:r w:rsidRPr="00F06E17">
        <w:rPr>
          <w:sz w:val="22"/>
          <w:lang w:val="fr-FR"/>
        </w:rPr>
        <w:t>Il est également utile de procéder à un examen critique de l</w:t>
      </w:r>
      <w:r w:rsidR="0069417D" w:rsidRPr="00F06E17">
        <w:rPr>
          <w:sz w:val="22"/>
          <w:lang w:val="fr-FR"/>
        </w:rPr>
        <w:t>’</w:t>
      </w:r>
      <w:r w:rsidRPr="00F06E17">
        <w:rPr>
          <w:sz w:val="22"/>
          <w:lang w:val="fr-FR"/>
        </w:rPr>
        <w:t>efficacité des mesures de gestion déjà appliquées et d</w:t>
      </w:r>
      <w:r w:rsidR="0069417D" w:rsidRPr="00F06E17">
        <w:rPr>
          <w:sz w:val="22"/>
          <w:lang w:val="fr-FR"/>
        </w:rPr>
        <w:t>’</w:t>
      </w:r>
      <w:r w:rsidRPr="00F06E17">
        <w:rPr>
          <w:sz w:val="22"/>
          <w:lang w:val="fr-FR"/>
        </w:rPr>
        <w:t>identifier ce qui limite leur efficacité.</w:t>
      </w:r>
    </w:p>
    <w:bookmarkEnd w:id="5"/>
    <w:p w14:paraId="2CE5CEE6" w14:textId="77777777" w:rsidR="00027C14" w:rsidRPr="00F06E17" w:rsidRDefault="00027C14" w:rsidP="0068321F">
      <w:pPr>
        <w:rPr>
          <w:bCs/>
          <w:iCs/>
          <w:sz w:val="22"/>
          <w:lang w:val="fr-FR"/>
        </w:rPr>
      </w:pPr>
    </w:p>
    <w:p w14:paraId="0A63B76B" w14:textId="35F18340" w:rsidR="0068321F" w:rsidRPr="00F06E17" w:rsidRDefault="007F554A" w:rsidP="0068321F">
      <w:pPr>
        <w:rPr>
          <w:bCs/>
          <w:iCs/>
          <w:sz w:val="22"/>
          <w:lang w:val="fr-FR"/>
        </w:rPr>
      </w:pPr>
      <w:r w:rsidRPr="00F06E17">
        <w:rPr>
          <w:bCs/>
          <w:iCs/>
          <w:sz w:val="22"/>
          <w:lang w:val="fr-FR"/>
        </w:rPr>
        <w:t>Une évaluation de l</w:t>
      </w:r>
      <w:r w:rsidR="0069417D" w:rsidRPr="00F06E17">
        <w:rPr>
          <w:bCs/>
          <w:iCs/>
          <w:sz w:val="22"/>
          <w:lang w:val="fr-FR"/>
        </w:rPr>
        <w:t>’</w:t>
      </w:r>
      <w:r w:rsidRPr="00F06E17">
        <w:rPr>
          <w:bCs/>
          <w:iCs/>
          <w:sz w:val="22"/>
          <w:lang w:val="fr-FR"/>
        </w:rPr>
        <w:t>efficacité des mesures de gestion doit être fournie sous forme de tableau avec les informations fournies par les délégués nationaux qui ont participé à l</w:t>
      </w:r>
      <w:r w:rsidR="0069417D" w:rsidRPr="00F06E17">
        <w:rPr>
          <w:bCs/>
          <w:iCs/>
          <w:sz w:val="22"/>
          <w:lang w:val="fr-FR"/>
        </w:rPr>
        <w:t>’</w:t>
      </w:r>
      <w:r w:rsidRPr="00F06E17">
        <w:rPr>
          <w:bCs/>
          <w:iCs/>
          <w:sz w:val="22"/>
          <w:lang w:val="fr-FR"/>
        </w:rPr>
        <w:t xml:space="preserve">atelier de planification de la </w:t>
      </w:r>
      <w:r w:rsidR="009703C3" w:rsidRPr="00F06E17">
        <w:rPr>
          <w:bCs/>
          <w:iCs/>
          <w:sz w:val="22"/>
          <w:lang w:val="fr-FR"/>
        </w:rPr>
        <w:t>gestion</w:t>
      </w:r>
      <w:r w:rsidR="0033086C">
        <w:rPr>
          <w:bCs/>
          <w:iCs/>
          <w:sz w:val="22"/>
          <w:lang w:val="fr-FR"/>
        </w:rPr>
        <w:t>.</w:t>
      </w:r>
    </w:p>
    <w:p w14:paraId="058ADD85" w14:textId="53638D9E" w:rsidR="0068321F" w:rsidRPr="00F06E17" w:rsidRDefault="007F554A" w:rsidP="0068321F">
      <w:pPr>
        <w:rPr>
          <w:bCs/>
          <w:iCs/>
          <w:sz w:val="22"/>
          <w:lang w:val="fr-FR"/>
        </w:rPr>
      </w:pPr>
      <w:r w:rsidRPr="00F06E17">
        <w:rPr>
          <w:bCs/>
          <w:iCs/>
          <w:sz w:val="22"/>
          <w:lang w:val="fr-FR"/>
        </w:rPr>
        <w:t>À cette fin, le système de notation suivant pourrait être utilisé par les délégués au cours de l</w:t>
      </w:r>
      <w:r w:rsidR="0069417D" w:rsidRPr="00F06E17">
        <w:rPr>
          <w:bCs/>
          <w:iCs/>
          <w:sz w:val="22"/>
          <w:lang w:val="fr-FR"/>
        </w:rPr>
        <w:t>’</w:t>
      </w:r>
      <w:r w:rsidRPr="00F06E17">
        <w:rPr>
          <w:bCs/>
          <w:iCs/>
          <w:sz w:val="22"/>
          <w:lang w:val="fr-FR"/>
        </w:rPr>
        <w:t>atelier :</w:t>
      </w:r>
    </w:p>
    <w:p w14:paraId="6FA7BB06" w14:textId="77777777" w:rsidR="007F554A" w:rsidRPr="00F06E17" w:rsidRDefault="007F554A" w:rsidP="0068321F">
      <w:pPr>
        <w:rPr>
          <w:bCs/>
          <w:iCs/>
          <w:sz w:val="22"/>
          <w:lang w:val="fr-FR"/>
        </w:rPr>
      </w:pPr>
    </w:p>
    <w:p w14:paraId="3B60EB2B" w14:textId="0D44ECBE" w:rsidR="0068321F" w:rsidRPr="00F06E17" w:rsidRDefault="0068321F" w:rsidP="0068321F">
      <w:pPr>
        <w:rPr>
          <w:sz w:val="22"/>
          <w:lang w:val="fr-FR"/>
        </w:rPr>
      </w:pPr>
      <w:r w:rsidRPr="00F06E17">
        <w:rPr>
          <w:sz w:val="22"/>
          <w:lang w:val="fr-FR"/>
        </w:rPr>
        <w:t>0</w:t>
      </w:r>
      <w:r w:rsidR="007F554A" w:rsidRPr="00F06E17">
        <w:rPr>
          <w:sz w:val="22"/>
          <w:lang w:val="fr-FR"/>
        </w:rPr>
        <w:t xml:space="preserve"> </w:t>
      </w:r>
      <w:r w:rsidRPr="00F06E17">
        <w:rPr>
          <w:sz w:val="22"/>
          <w:lang w:val="fr-FR"/>
        </w:rPr>
        <w:t xml:space="preserve">: </w:t>
      </w:r>
      <w:r w:rsidR="007F554A" w:rsidRPr="00F06E17">
        <w:rPr>
          <w:sz w:val="22"/>
          <w:lang w:val="fr-FR"/>
        </w:rPr>
        <w:t xml:space="preserve">Effet inconnu </w:t>
      </w:r>
      <w:r w:rsidRPr="00F06E17">
        <w:rPr>
          <w:sz w:val="22"/>
          <w:lang w:val="fr-FR"/>
        </w:rPr>
        <w:t>;</w:t>
      </w:r>
    </w:p>
    <w:p w14:paraId="102A9EC6" w14:textId="283AFB3C" w:rsidR="0068321F" w:rsidRPr="00F06E17" w:rsidRDefault="0068321F" w:rsidP="0068321F">
      <w:pPr>
        <w:rPr>
          <w:sz w:val="22"/>
          <w:lang w:val="fr-FR"/>
        </w:rPr>
      </w:pPr>
      <w:r w:rsidRPr="00F06E17">
        <w:rPr>
          <w:sz w:val="22"/>
          <w:lang w:val="fr-FR"/>
        </w:rPr>
        <w:t>1</w:t>
      </w:r>
      <w:r w:rsidR="007F554A" w:rsidRPr="00F06E17">
        <w:rPr>
          <w:sz w:val="22"/>
          <w:lang w:val="fr-FR"/>
        </w:rPr>
        <w:t> </w:t>
      </w:r>
      <w:r w:rsidRPr="00F06E17">
        <w:rPr>
          <w:sz w:val="22"/>
          <w:lang w:val="fr-FR"/>
        </w:rPr>
        <w:t xml:space="preserve">: </w:t>
      </w:r>
      <w:r w:rsidR="007F554A" w:rsidRPr="00F06E17">
        <w:rPr>
          <w:sz w:val="22"/>
          <w:lang w:val="fr-FR"/>
        </w:rPr>
        <w:t>La mesure n</w:t>
      </w:r>
      <w:r w:rsidR="0069417D" w:rsidRPr="00F06E17">
        <w:rPr>
          <w:sz w:val="22"/>
          <w:lang w:val="fr-FR"/>
        </w:rPr>
        <w:t>’</w:t>
      </w:r>
      <w:r w:rsidR="007F554A" w:rsidRPr="00F06E17">
        <w:rPr>
          <w:sz w:val="22"/>
          <w:lang w:val="fr-FR"/>
        </w:rPr>
        <w:t>atténue pas le</w:t>
      </w:r>
      <w:r w:rsidRPr="00F06E17">
        <w:rPr>
          <w:sz w:val="22"/>
          <w:lang w:val="fr-FR"/>
        </w:rPr>
        <w:t xml:space="preserve"> probl</w:t>
      </w:r>
      <w:r w:rsidR="007F554A" w:rsidRPr="00F06E17">
        <w:rPr>
          <w:sz w:val="22"/>
          <w:lang w:val="fr-FR"/>
        </w:rPr>
        <w:t>è</w:t>
      </w:r>
      <w:r w:rsidRPr="00F06E17">
        <w:rPr>
          <w:sz w:val="22"/>
          <w:lang w:val="fr-FR"/>
        </w:rPr>
        <w:t>m</w:t>
      </w:r>
      <w:r w:rsidR="007F554A" w:rsidRPr="00F06E17">
        <w:rPr>
          <w:sz w:val="22"/>
          <w:lang w:val="fr-FR"/>
        </w:rPr>
        <w:t xml:space="preserve">e </w:t>
      </w:r>
      <w:r w:rsidRPr="00F06E17">
        <w:rPr>
          <w:sz w:val="22"/>
          <w:lang w:val="fr-FR"/>
        </w:rPr>
        <w:t>;</w:t>
      </w:r>
    </w:p>
    <w:p w14:paraId="4E19D6B7" w14:textId="79C4E7D6" w:rsidR="0068321F" w:rsidRPr="00F06E17" w:rsidRDefault="0068321F" w:rsidP="0068321F">
      <w:pPr>
        <w:rPr>
          <w:sz w:val="22"/>
          <w:lang w:val="fr-FR"/>
        </w:rPr>
      </w:pPr>
      <w:r w:rsidRPr="00F06E17">
        <w:rPr>
          <w:sz w:val="22"/>
          <w:lang w:val="fr-FR"/>
        </w:rPr>
        <w:t>2</w:t>
      </w:r>
      <w:r w:rsidR="007F554A" w:rsidRPr="00F06E17">
        <w:rPr>
          <w:sz w:val="22"/>
          <w:lang w:val="fr-FR"/>
        </w:rPr>
        <w:t> </w:t>
      </w:r>
      <w:r w:rsidRPr="00F06E17">
        <w:rPr>
          <w:sz w:val="22"/>
          <w:lang w:val="fr-FR"/>
        </w:rPr>
        <w:t xml:space="preserve">: </w:t>
      </w:r>
      <w:r w:rsidR="007F554A" w:rsidRPr="00F06E17">
        <w:rPr>
          <w:sz w:val="22"/>
          <w:lang w:val="fr-FR"/>
        </w:rPr>
        <w:t xml:space="preserve">La mesure pourrait atténuer le problème </w:t>
      </w:r>
      <w:r w:rsidRPr="00F06E17">
        <w:rPr>
          <w:sz w:val="22"/>
          <w:lang w:val="fr-FR"/>
        </w:rPr>
        <w:t>;</w:t>
      </w:r>
    </w:p>
    <w:p w14:paraId="504EFA94" w14:textId="11FF020B" w:rsidR="0068321F" w:rsidRPr="00F06E17" w:rsidRDefault="0068321F" w:rsidP="0068321F">
      <w:pPr>
        <w:rPr>
          <w:sz w:val="22"/>
          <w:lang w:val="fr-FR"/>
        </w:rPr>
      </w:pPr>
      <w:r w:rsidRPr="00F06E17">
        <w:rPr>
          <w:sz w:val="22"/>
          <w:lang w:val="fr-FR"/>
        </w:rPr>
        <w:t>3</w:t>
      </w:r>
      <w:r w:rsidR="007F554A" w:rsidRPr="00F06E17">
        <w:rPr>
          <w:sz w:val="22"/>
          <w:lang w:val="fr-FR"/>
        </w:rPr>
        <w:t> </w:t>
      </w:r>
      <w:r w:rsidRPr="00F06E17">
        <w:rPr>
          <w:sz w:val="22"/>
          <w:lang w:val="fr-FR"/>
        </w:rPr>
        <w:t xml:space="preserve">: </w:t>
      </w:r>
      <w:r w:rsidR="007F554A" w:rsidRPr="00F06E17">
        <w:rPr>
          <w:sz w:val="22"/>
          <w:lang w:val="fr-FR"/>
        </w:rPr>
        <w:t>La mesure atténue le problème </w:t>
      </w:r>
      <w:r w:rsidRPr="00F06E17">
        <w:rPr>
          <w:sz w:val="22"/>
          <w:lang w:val="fr-FR"/>
        </w:rPr>
        <w:t>;</w:t>
      </w:r>
    </w:p>
    <w:p w14:paraId="00EFE047" w14:textId="4E07B790" w:rsidR="0068321F" w:rsidRPr="00F06E17" w:rsidRDefault="0068321F" w:rsidP="0068321F">
      <w:pPr>
        <w:rPr>
          <w:sz w:val="22"/>
          <w:lang w:val="fr-FR"/>
        </w:rPr>
      </w:pPr>
      <w:r w:rsidRPr="00F06E17">
        <w:rPr>
          <w:sz w:val="22"/>
          <w:lang w:val="fr-FR"/>
        </w:rPr>
        <w:t>4</w:t>
      </w:r>
      <w:r w:rsidR="007F554A" w:rsidRPr="00F06E17">
        <w:rPr>
          <w:sz w:val="22"/>
          <w:lang w:val="fr-FR"/>
        </w:rPr>
        <w:t> </w:t>
      </w:r>
      <w:r w:rsidRPr="00F06E17">
        <w:rPr>
          <w:sz w:val="22"/>
          <w:lang w:val="fr-FR"/>
        </w:rPr>
        <w:t xml:space="preserve">: </w:t>
      </w:r>
      <w:r w:rsidR="007F554A" w:rsidRPr="00F06E17">
        <w:rPr>
          <w:sz w:val="22"/>
          <w:lang w:val="fr-FR"/>
        </w:rPr>
        <w:t>la mesure</w:t>
      </w:r>
      <w:r w:rsidRPr="00F06E17">
        <w:rPr>
          <w:sz w:val="22"/>
          <w:lang w:val="fr-FR"/>
        </w:rPr>
        <w:t xml:space="preserve"> </w:t>
      </w:r>
      <w:r w:rsidR="007F554A" w:rsidRPr="00F06E17">
        <w:rPr>
          <w:sz w:val="22"/>
          <w:lang w:val="fr-FR"/>
        </w:rPr>
        <w:t>résou</w:t>
      </w:r>
      <w:r w:rsidR="007E3514" w:rsidRPr="00F06E17">
        <w:rPr>
          <w:sz w:val="22"/>
          <w:lang w:val="fr-FR"/>
        </w:rPr>
        <w:t>t</w:t>
      </w:r>
      <w:r w:rsidR="007F554A" w:rsidRPr="00F06E17">
        <w:rPr>
          <w:sz w:val="22"/>
          <w:lang w:val="fr-FR"/>
        </w:rPr>
        <w:t xml:space="preserve"> complètement le problème ;</w:t>
      </w:r>
    </w:p>
    <w:p w14:paraId="0D7BB579" w14:textId="114220C3" w:rsidR="0068321F" w:rsidRPr="00F06E17" w:rsidRDefault="0068321F" w:rsidP="0068321F">
      <w:pPr>
        <w:rPr>
          <w:bCs/>
          <w:iCs/>
          <w:sz w:val="22"/>
          <w:lang w:val="fr-FR"/>
        </w:rPr>
      </w:pPr>
      <w:r w:rsidRPr="00F06E17">
        <w:rPr>
          <w:sz w:val="22"/>
          <w:lang w:val="fr-FR"/>
        </w:rPr>
        <w:t>n</w:t>
      </w:r>
      <w:r w:rsidR="00A42998" w:rsidRPr="00F06E17">
        <w:rPr>
          <w:sz w:val="22"/>
          <w:lang w:val="fr-FR"/>
        </w:rPr>
        <w:t>/</w:t>
      </w:r>
      <w:r w:rsidRPr="00F06E17">
        <w:rPr>
          <w:sz w:val="22"/>
          <w:lang w:val="fr-FR"/>
        </w:rPr>
        <w:t>a</w:t>
      </w:r>
      <w:r w:rsidR="007F554A" w:rsidRPr="00F06E17">
        <w:rPr>
          <w:sz w:val="22"/>
          <w:lang w:val="fr-FR"/>
        </w:rPr>
        <w:t> </w:t>
      </w:r>
      <w:r w:rsidRPr="00F06E17">
        <w:rPr>
          <w:sz w:val="22"/>
          <w:lang w:val="fr-FR"/>
        </w:rPr>
        <w:t xml:space="preserve">: </w:t>
      </w:r>
      <w:r w:rsidR="007E3514" w:rsidRPr="00F06E17">
        <w:rPr>
          <w:sz w:val="22"/>
          <w:lang w:val="fr-FR"/>
        </w:rPr>
        <w:t>mention inutile</w:t>
      </w:r>
    </w:p>
    <w:p w14:paraId="5DEDA6D7" w14:textId="77777777" w:rsidR="0068321F" w:rsidRPr="00F06E17" w:rsidRDefault="0068321F" w:rsidP="0068321F">
      <w:pPr>
        <w:rPr>
          <w:b/>
          <w:i/>
          <w:sz w:val="22"/>
          <w:lang w:val="fr-FR"/>
        </w:rPr>
      </w:pPr>
    </w:p>
    <w:p w14:paraId="0126812E" w14:textId="7EFE18DD" w:rsidR="0068321F" w:rsidRPr="00F06E17" w:rsidRDefault="007F554A" w:rsidP="0068321F">
      <w:pPr>
        <w:rPr>
          <w:bCs/>
          <w:iCs/>
          <w:sz w:val="22"/>
          <w:lang w:val="fr-FR"/>
        </w:rPr>
      </w:pPr>
      <w:r w:rsidRPr="00F06E17">
        <w:rPr>
          <w:bCs/>
          <w:iCs/>
          <w:sz w:val="22"/>
          <w:lang w:val="fr-FR"/>
        </w:rPr>
        <w:t>Les résultats de cet exercice peuvent être présentés dans un tableau général, reflétant les scores des États de l</w:t>
      </w:r>
      <w:r w:rsidR="0069417D" w:rsidRPr="00F06E17">
        <w:rPr>
          <w:bCs/>
          <w:iCs/>
          <w:sz w:val="22"/>
          <w:lang w:val="fr-FR"/>
        </w:rPr>
        <w:t>’</w:t>
      </w:r>
      <w:r w:rsidRPr="00F06E17">
        <w:rPr>
          <w:bCs/>
          <w:iCs/>
          <w:sz w:val="22"/>
          <w:lang w:val="fr-FR"/>
        </w:rPr>
        <w:t>aire de répartition pour chaque mesure de gestion.</w:t>
      </w:r>
    </w:p>
    <w:p w14:paraId="3D366F45" w14:textId="77777777" w:rsidR="0068321F" w:rsidRPr="00F06E17" w:rsidRDefault="0068321F" w:rsidP="0068321F">
      <w:pPr>
        <w:rPr>
          <w:sz w:val="20"/>
          <w:szCs w:val="20"/>
          <w:lang w:val="fr-FR"/>
        </w:rPr>
      </w:pPr>
    </w:p>
    <w:p w14:paraId="6C576E53" w14:textId="312CDB1B" w:rsidR="0068321F" w:rsidRPr="00F06E17" w:rsidRDefault="0068321F" w:rsidP="0068321F">
      <w:pPr>
        <w:pStyle w:val="Heading1"/>
        <w:keepNext w:val="0"/>
        <w:jc w:val="both"/>
        <w:rPr>
          <w:b w:val="0"/>
          <w:sz w:val="24"/>
          <w:lang w:val="fr-FR"/>
        </w:rPr>
      </w:pPr>
      <w:r w:rsidRPr="00F06E17">
        <w:rPr>
          <w:sz w:val="24"/>
          <w:lang w:val="fr-FR"/>
        </w:rPr>
        <w:t>2.9. Annex</w:t>
      </w:r>
      <w:r w:rsidR="007F554A" w:rsidRPr="00F06E17">
        <w:rPr>
          <w:sz w:val="24"/>
          <w:lang w:val="fr-FR"/>
        </w:rPr>
        <w:t>e</w:t>
      </w:r>
      <w:r w:rsidRPr="00F06E17">
        <w:rPr>
          <w:sz w:val="24"/>
          <w:lang w:val="fr-FR"/>
        </w:rPr>
        <w:t xml:space="preserve"> 3 - Projection </w:t>
      </w:r>
      <w:r w:rsidR="007F554A" w:rsidRPr="00F06E17">
        <w:rPr>
          <w:sz w:val="24"/>
          <w:lang w:val="fr-FR"/>
        </w:rPr>
        <w:t>de la taille de la p</w:t>
      </w:r>
      <w:r w:rsidRPr="00F06E17">
        <w:rPr>
          <w:sz w:val="24"/>
          <w:lang w:val="fr-FR"/>
        </w:rPr>
        <w:t xml:space="preserve">opulation </w:t>
      </w:r>
      <w:r w:rsidR="007F554A" w:rsidRPr="00F06E17">
        <w:rPr>
          <w:sz w:val="24"/>
          <w:lang w:val="fr-FR"/>
        </w:rPr>
        <w:t>à différents taux de survie</w:t>
      </w:r>
    </w:p>
    <w:p w14:paraId="71305DA9" w14:textId="77777777" w:rsidR="0068321F" w:rsidRPr="00F06E17" w:rsidRDefault="0068321F" w:rsidP="0068321F">
      <w:pPr>
        <w:rPr>
          <w:sz w:val="20"/>
          <w:szCs w:val="20"/>
          <w:lang w:val="fr-FR"/>
        </w:rPr>
      </w:pPr>
    </w:p>
    <w:p w14:paraId="1D65FDF4" w14:textId="750CD151" w:rsidR="0068321F" w:rsidRPr="00F06E17" w:rsidRDefault="0068321F" w:rsidP="0068321F">
      <w:pPr>
        <w:rPr>
          <w:b/>
          <w:i/>
          <w:sz w:val="22"/>
          <w:lang w:val="fr-FR"/>
        </w:rPr>
      </w:pPr>
      <w:r w:rsidRPr="00F06E17">
        <w:rPr>
          <w:b/>
          <w:i/>
          <w:sz w:val="22"/>
          <w:lang w:val="fr-FR"/>
        </w:rPr>
        <w:t xml:space="preserve">2.9.1. </w:t>
      </w:r>
      <w:r w:rsidR="007F554A" w:rsidRPr="00F06E17">
        <w:rPr>
          <w:b/>
          <w:i/>
          <w:sz w:val="22"/>
          <w:lang w:val="fr-FR"/>
        </w:rPr>
        <w:t>Analyse de la p</w:t>
      </w:r>
      <w:r w:rsidRPr="00F06E17">
        <w:rPr>
          <w:b/>
          <w:i/>
          <w:sz w:val="22"/>
          <w:lang w:val="fr-FR"/>
        </w:rPr>
        <w:t>opulation</w:t>
      </w:r>
    </w:p>
    <w:p w14:paraId="6CCC459E" w14:textId="5BF69083" w:rsidR="0068321F" w:rsidRPr="00F06E17" w:rsidRDefault="007F554A" w:rsidP="0068321F">
      <w:pPr>
        <w:rPr>
          <w:sz w:val="22"/>
          <w:lang w:val="fr-FR"/>
        </w:rPr>
      </w:pPr>
      <w:r w:rsidRPr="00F06E17">
        <w:rPr>
          <w:sz w:val="22"/>
          <w:lang w:val="fr-FR"/>
        </w:rPr>
        <w:t>Le but de ce chapitre est d</w:t>
      </w:r>
      <w:r w:rsidR="0069417D" w:rsidRPr="00F06E17">
        <w:rPr>
          <w:sz w:val="22"/>
          <w:lang w:val="fr-FR"/>
        </w:rPr>
        <w:t>’</w:t>
      </w:r>
      <w:r w:rsidRPr="00F06E17">
        <w:rPr>
          <w:sz w:val="22"/>
          <w:lang w:val="fr-FR"/>
        </w:rPr>
        <w:t>informer les décideurs de ce à quoi on peut s</w:t>
      </w:r>
      <w:r w:rsidR="0069417D" w:rsidRPr="00F06E17">
        <w:rPr>
          <w:sz w:val="22"/>
          <w:lang w:val="fr-FR"/>
        </w:rPr>
        <w:t>’</w:t>
      </w:r>
      <w:r w:rsidRPr="00F06E17">
        <w:rPr>
          <w:sz w:val="22"/>
          <w:lang w:val="fr-FR"/>
        </w:rPr>
        <w:t>attendre si aucune action n</w:t>
      </w:r>
      <w:r w:rsidR="0069417D" w:rsidRPr="00F06E17">
        <w:rPr>
          <w:sz w:val="22"/>
          <w:lang w:val="fr-FR"/>
        </w:rPr>
        <w:t>’</w:t>
      </w:r>
      <w:r w:rsidRPr="00F06E17">
        <w:rPr>
          <w:sz w:val="22"/>
          <w:lang w:val="fr-FR"/>
        </w:rPr>
        <w:t>est entreprise</w:t>
      </w:r>
      <w:r w:rsidR="0068321F" w:rsidRPr="00F06E17">
        <w:rPr>
          <w:sz w:val="22"/>
          <w:lang w:val="fr-FR"/>
        </w:rPr>
        <w:t xml:space="preserve">. </w:t>
      </w:r>
    </w:p>
    <w:p w14:paraId="73979F47" w14:textId="6C87F179" w:rsidR="0068321F" w:rsidRPr="00F06E17" w:rsidRDefault="00A42998" w:rsidP="0068321F">
      <w:pPr>
        <w:rPr>
          <w:sz w:val="22"/>
          <w:lang w:val="fr-FR"/>
        </w:rPr>
      </w:pPr>
      <w:r w:rsidRPr="00F06E17">
        <w:rPr>
          <w:sz w:val="22"/>
          <w:lang w:val="fr-FR"/>
        </w:rPr>
        <w:t>Par conséquent, dans ce chapitre, les points suivants doivent être ex</w:t>
      </w:r>
      <w:r w:rsidR="007E3514" w:rsidRPr="00F06E17">
        <w:rPr>
          <w:sz w:val="22"/>
          <w:lang w:val="fr-FR"/>
        </w:rPr>
        <w:t>aminés</w:t>
      </w:r>
      <w:r w:rsidRPr="00F06E17">
        <w:rPr>
          <w:sz w:val="22"/>
          <w:lang w:val="fr-FR"/>
        </w:rPr>
        <w:t xml:space="preserve"> a) la croissance potentielle de la/des population(s) pour les 12 années à venir </w:t>
      </w:r>
      <w:r w:rsidR="007E3514" w:rsidRPr="00F06E17">
        <w:rPr>
          <w:sz w:val="22"/>
          <w:lang w:val="fr-FR"/>
        </w:rPr>
        <w:t>en cas de</w:t>
      </w:r>
      <w:r w:rsidRPr="00F06E17">
        <w:rPr>
          <w:sz w:val="22"/>
          <w:lang w:val="fr-FR"/>
        </w:rPr>
        <w:t xml:space="preserve"> scénario </w:t>
      </w:r>
      <w:r w:rsidR="007E3514" w:rsidRPr="00F06E17">
        <w:rPr>
          <w:sz w:val="22"/>
          <w:lang w:val="fr-FR"/>
        </w:rPr>
        <w:t>où</w:t>
      </w:r>
      <w:r w:rsidRPr="00F06E17">
        <w:rPr>
          <w:sz w:val="22"/>
          <w:lang w:val="fr-FR"/>
        </w:rPr>
        <w:t xml:space="preserve"> aucune mesure de gestion supplémentaire n</w:t>
      </w:r>
      <w:r w:rsidR="0069417D" w:rsidRPr="00F06E17">
        <w:rPr>
          <w:sz w:val="22"/>
          <w:lang w:val="fr-FR"/>
        </w:rPr>
        <w:t>’</w:t>
      </w:r>
      <w:r w:rsidRPr="00F06E17">
        <w:rPr>
          <w:sz w:val="22"/>
          <w:lang w:val="fr-FR"/>
        </w:rPr>
        <w:t xml:space="preserve">est prise pour contrôler les populations. Les conséquences des scénarios de gestion alternatifs sur les objectifs fondamentaux </w:t>
      </w:r>
      <w:r w:rsidRPr="00F06E17">
        <w:rPr>
          <w:sz w:val="22"/>
          <w:lang w:val="fr-FR"/>
        </w:rPr>
        <w:lastRenderedPageBreak/>
        <w:t>seront évaluées dans le cadre des modèles d</w:t>
      </w:r>
      <w:r w:rsidR="0069417D" w:rsidRPr="00F06E17">
        <w:rPr>
          <w:sz w:val="22"/>
          <w:lang w:val="fr-FR"/>
        </w:rPr>
        <w:t>’</w:t>
      </w:r>
      <w:r w:rsidRPr="00F06E17">
        <w:rPr>
          <w:sz w:val="22"/>
          <w:lang w:val="fr-FR"/>
        </w:rPr>
        <w:t xml:space="preserve">impact des programmes de gestion adaptative des voies de migration (voir </w:t>
      </w:r>
      <w:r w:rsidR="00081B4D" w:rsidRPr="00F06E17">
        <w:rPr>
          <w:sz w:val="22"/>
          <w:lang w:val="fr-FR"/>
        </w:rPr>
        <w:t>chapitre</w:t>
      </w:r>
      <w:r w:rsidRPr="00F06E17">
        <w:rPr>
          <w:sz w:val="22"/>
          <w:lang w:val="fr-FR"/>
        </w:rPr>
        <w:t xml:space="preserve"> C)</w:t>
      </w:r>
      <w:r w:rsidR="0068321F" w:rsidRPr="00F06E17">
        <w:rPr>
          <w:sz w:val="22"/>
          <w:lang w:val="fr-FR"/>
        </w:rPr>
        <w:t>.</w:t>
      </w:r>
    </w:p>
    <w:p w14:paraId="47A0DF70" w14:textId="77777777" w:rsidR="0068321F" w:rsidRPr="00F06E17" w:rsidRDefault="0068321F" w:rsidP="0068321F">
      <w:pPr>
        <w:rPr>
          <w:sz w:val="22"/>
          <w:lang w:val="fr-FR"/>
        </w:rPr>
      </w:pPr>
    </w:p>
    <w:p w14:paraId="3C19F247" w14:textId="75600C7A" w:rsidR="0068321F" w:rsidRPr="00F06E17" w:rsidRDefault="0068321F" w:rsidP="00CC5C1C">
      <w:pPr>
        <w:pStyle w:val="Heading1"/>
        <w:shd w:val="clear" w:color="auto" w:fill="FFFFFF" w:themeFill="background1"/>
        <w:jc w:val="both"/>
        <w:rPr>
          <w:sz w:val="24"/>
          <w:szCs w:val="24"/>
          <w:lang w:val="fr-FR"/>
        </w:rPr>
      </w:pPr>
      <w:r w:rsidRPr="00F06E17">
        <w:rPr>
          <w:sz w:val="24"/>
          <w:szCs w:val="24"/>
          <w:lang w:val="fr-FR"/>
        </w:rPr>
        <w:t>2.10. Annex</w:t>
      </w:r>
      <w:r w:rsidR="00A42998" w:rsidRPr="00F06E17">
        <w:rPr>
          <w:sz w:val="24"/>
          <w:szCs w:val="24"/>
          <w:lang w:val="fr-FR"/>
        </w:rPr>
        <w:t>e</w:t>
      </w:r>
      <w:r w:rsidRPr="00F06E17">
        <w:rPr>
          <w:sz w:val="24"/>
          <w:szCs w:val="24"/>
          <w:lang w:val="fr-FR"/>
        </w:rPr>
        <w:t xml:space="preserve"> 4</w:t>
      </w:r>
      <w:r w:rsidR="00A42998" w:rsidRPr="00F06E17">
        <w:rPr>
          <w:sz w:val="24"/>
          <w:szCs w:val="24"/>
          <w:lang w:val="fr-FR"/>
        </w:rPr>
        <w:t> </w:t>
      </w:r>
      <w:r w:rsidRPr="00F06E17">
        <w:rPr>
          <w:sz w:val="24"/>
          <w:szCs w:val="24"/>
          <w:lang w:val="fr-FR"/>
        </w:rPr>
        <w:t>: Statu</w:t>
      </w:r>
      <w:r w:rsidR="00A42998" w:rsidRPr="00F06E17">
        <w:rPr>
          <w:sz w:val="24"/>
          <w:szCs w:val="24"/>
          <w:lang w:val="fr-FR"/>
        </w:rPr>
        <w:t>t juridique</w:t>
      </w:r>
    </w:p>
    <w:p w14:paraId="4A706A41" w14:textId="530816C1" w:rsidR="0068321F" w:rsidRPr="00F06E17" w:rsidRDefault="004E3498" w:rsidP="0068321F">
      <w:pPr>
        <w:rPr>
          <w:sz w:val="22"/>
          <w:lang w:val="fr-FR"/>
        </w:rPr>
      </w:pPr>
      <w:r w:rsidRPr="00F06E17">
        <w:rPr>
          <w:sz w:val="22"/>
          <w:lang w:val="fr-FR"/>
        </w:rPr>
        <w:t>Dans ce chapitre, il convient de fournir une description et une analyse du statut juridique international de l</w:t>
      </w:r>
      <w:r w:rsidR="0069417D" w:rsidRPr="00F06E17">
        <w:rPr>
          <w:sz w:val="22"/>
          <w:lang w:val="fr-FR"/>
        </w:rPr>
        <w:t>’</w:t>
      </w:r>
      <w:r w:rsidRPr="00F06E17">
        <w:rPr>
          <w:sz w:val="22"/>
          <w:lang w:val="fr-FR"/>
        </w:rPr>
        <w:t>espèce/</w:t>
      </w:r>
      <w:r w:rsidR="007E3514" w:rsidRPr="00F06E17">
        <w:rPr>
          <w:sz w:val="22"/>
          <w:lang w:val="fr-FR"/>
        </w:rPr>
        <w:t xml:space="preserve">la </w:t>
      </w:r>
      <w:r w:rsidRPr="00F06E17">
        <w:rPr>
          <w:sz w:val="22"/>
          <w:lang w:val="fr-FR"/>
        </w:rPr>
        <w:t>population et des conséquences pour la gestion (le cas échéant, en ce qui concerne l</w:t>
      </w:r>
      <w:r w:rsidR="0069417D" w:rsidRPr="00F06E17">
        <w:rPr>
          <w:sz w:val="22"/>
          <w:lang w:val="fr-FR"/>
        </w:rPr>
        <w:t>’</w:t>
      </w:r>
      <w:r w:rsidRPr="00F06E17">
        <w:rPr>
          <w:sz w:val="22"/>
          <w:lang w:val="fr-FR"/>
        </w:rPr>
        <w:t>aire de répartition géographique de l</w:t>
      </w:r>
      <w:r w:rsidR="0069417D" w:rsidRPr="00F06E17">
        <w:rPr>
          <w:sz w:val="22"/>
          <w:lang w:val="fr-FR"/>
        </w:rPr>
        <w:t>’</w:t>
      </w:r>
      <w:r w:rsidRPr="00F06E17">
        <w:rPr>
          <w:sz w:val="22"/>
          <w:lang w:val="fr-FR"/>
        </w:rPr>
        <w:t>espèce/</w:t>
      </w:r>
      <w:r w:rsidR="007E3514" w:rsidRPr="00F06E17">
        <w:rPr>
          <w:sz w:val="22"/>
          <w:lang w:val="fr-FR"/>
        </w:rPr>
        <w:t xml:space="preserve">la </w:t>
      </w:r>
      <w:r w:rsidRPr="00F06E17">
        <w:rPr>
          <w:sz w:val="22"/>
          <w:lang w:val="fr-FR"/>
        </w:rPr>
        <w:t>population en question). Les instruments juridiques internationaux suivants peuvent être pris en considération :</w:t>
      </w:r>
    </w:p>
    <w:p w14:paraId="55A92A76" w14:textId="07C6F429" w:rsidR="0068321F" w:rsidRPr="00F06E17" w:rsidRDefault="0068321F" w:rsidP="0068321F">
      <w:pPr>
        <w:rPr>
          <w:sz w:val="22"/>
          <w:lang w:val="fr-FR"/>
        </w:rPr>
      </w:pPr>
      <w:r w:rsidRPr="00F06E17">
        <w:rPr>
          <w:sz w:val="22"/>
          <w:lang w:val="fr-FR"/>
        </w:rPr>
        <w:t>○</w:t>
      </w:r>
      <w:r w:rsidRPr="00F06E17">
        <w:rPr>
          <w:sz w:val="22"/>
          <w:lang w:val="fr-FR"/>
        </w:rPr>
        <w:tab/>
        <w:t>AEWA</w:t>
      </w:r>
    </w:p>
    <w:p w14:paraId="55CECB74" w14:textId="77777777" w:rsidR="0068321F" w:rsidRPr="00F06E17" w:rsidRDefault="0068321F" w:rsidP="0068321F">
      <w:pPr>
        <w:rPr>
          <w:sz w:val="22"/>
          <w:lang w:val="fr-FR"/>
        </w:rPr>
      </w:pPr>
      <w:r w:rsidRPr="00F06E17">
        <w:rPr>
          <w:sz w:val="22"/>
          <w:lang w:val="fr-FR"/>
        </w:rPr>
        <w:t>○</w:t>
      </w:r>
      <w:r w:rsidRPr="00F06E17">
        <w:rPr>
          <w:sz w:val="22"/>
          <w:lang w:val="fr-FR"/>
        </w:rPr>
        <w:tab/>
        <w:t>CMS</w:t>
      </w:r>
    </w:p>
    <w:p w14:paraId="79601221" w14:textId="77777777" w:rsidR="0068321F" w:rsidRPr="00F06E17" w:rsidRDefault="0068321F" w:rsidP="0068321F">
      <w:pPr>
        <w:rPr>
          <w:sz w:val="22"/>
          <w:lang w:val="fr-FR"/>
        </w:rPr>
      </w:pPr>
      <w:r w:rsidRPr="00F06E17">
        <w:rPr>
          <w:sz w:val="22"/>
          <w:lang w:val="fr-FR"/>
        </w:rPr>
        <w:t>○</w:t>
      </w:r>
      <w:r w:rsidRPr="00F06E17">
        <w:rPr>
          <w:sz w:val="22"/>
          <w:lang w:val="fr-FR"/>
        </w:rPr>
        <w:tab/>
        <w:t>CITES</w:t>
      </w:r>
    </w:p>
    <w:p w14:paraId="75A478E4" w14:textId="38FE8CE9" w:rsidR="0068321F" w:rsidRPr="00F06E17" w:rsidRDefault="0068321F" w:rsidP="0068321F">
      <w:pPr>
        <w:rPr>
          <w:sz w:val="22"/>
          <w:lang w:val="fr-FR"/>
        </w:rPr>
      </w:pPr>
      <w:r w:rsidRPr="00F06E17">
        <w:rPr>
          <w:sz w:val="22"/>
          <w:lang w:val="fr-FR"/>
        </w:rPr>
        <w:t>○</w:t>
      </w:r>
      <w:r w:rsidRPr="00F06E17">
        <w:rPr>
          <w:sz w:val="22"/>
          <w:lang w:val="fr-FR"/>
        </w:rPr>
        <w:tab/>
        <w:t>Convention</w:t>
      </w:r>
      <w:r w:rsidR="004E3498" w:rsidRPr="00F06E17">
        <w:rPr>
          <w:sz w:val="22"/>
          <w:lang w:val="fr-FR"/>
        </w:rPr>
        <w:t xml:space="preserve"> de Berne</w:t>
      </w:r>
    </w:p>
    <w:p w14:paraId="41BEBB3D" w14:textId="5CF98881" w:rsidR="0068321F" w:rsidRPr="00F06E17" w:rsidRDefault="0068321F" w:rsidP="0068321F">
      <w:pPr>
        <w:rPr>
          <w:sz w:val="22"/>
          <w:lang w:val="fr-FR"/>
        </w:rPr>
      </w:pPr>
      <w:r w:rsidRPr="00F06E17">
        <w:rPr>
          <w:sz w:val="22"/>
          <w:lang w:val="fr-FR"/>
        </w:rPr>
        <w:t>○</w:t>
      </w:r>
      <w:r w:rsidRPr="00F06E17">
        <w:rPr>
          <w:sz w:val="22"/>
          <w:lang w:val="fr-FR"/>
        </w:rPr>
        <w:tab/>
      </w:r>
      <w:r w:rsidR="008203CB" w:rsidRPr="00F06E17">
        <w:rPr>
          <w:sz w:val="22"/>
          <w:lang w:val="fr-FR"/>
        </w:rPr>
        <w:t>Directive Oiseaux de l</w:t>
      </w:r>
      <w:r w:rsidR="0069417D" w:rsidRPr="00F06E17">
        <w:rPr>
          <w:sz w:val="22"/>
          <w:lang w:val="fr-FR"/>
        </w:rPr>
        <w:t>’</w:t>
      </w:r>
      <w:r w:rsidR="008203CB" w:rsidRPr="00F06E17">
        <w:rPr>
          <w:sz w:val="22"/>
          <w:lang w:val="fr-FR"/>
        </w:rPr>
        <w:t>UE</w:t>
      </w:r>
    </w:p>
    <w:p w14:paraId="4D21E91A" w14:textId="4CEF7901" w:rsidR="0068321F" w:rsidRPr="00F06E17" w:rsidRDefault="0068321F" w:rsidP="0068321F">
      <w:pPr>
        <w:rPr>
          <w:sz w:val="22"/>
          <w:lang w:val="fr-FR"/>
        </w:rPr>
      </w:pPr>
      <w:r w:rsidRPr="00F06E17">
        <w:rPr>
          <w:sz w:val="22"/>
          <w:lang w:val="fr-FR"/>
        </w:rPr>
        <w:t>○</w:t>
      </w:r>
      <w:r w:rsidRPr="00F06E17">
        <w:rPr>
          <w:sz w:val="22"/>
          <w:lang w:val="fr-FR"/>
        </w:rPr>
        <w:tab/>
      </w:r>
      <w:r w:rsidR="008203CB" w:rsidRPr="00F06E17">
        <w:rPr>
          <w:sz w:val="22"/>
          <w:lang w:val="fr-FR"/>
        </w:rPr>
        <w:t>Autres</w:t>
      </w:r>
      <w:r w:rsidRPr="00F06E17">
        <w:rPr>
          <w:sz w:val="22"/>
          <w:lang w:val="fr-FR"/>
        </w:rPr>
        <w:t xml:space="preserve">, </w:t>
      </w:r>
      <w:r w:rsidR="008203CB" w:rsidRPr="00F06E17">
        <w:rPr>
          <w:sz w:val="22"/>
          <w:lang w:val="fr-FR"/>
        </w:rPr>
        <w:t>le cas échéant</w:t>
      </w:r>
    </w:p>
    <w:p w14:paraId="28F87166" w14:textId="77777777" w:rsidR="0068321F" w:rsidRPr="00F06E17" w:rsidRDefault="0068321F" w:rsidP="0068321F">
      <w:pPr>
        <w:rPr>
          <w:b/>
          <w:bCs/>
          <w:sz w:val="22"/>
          <w:lang w:val="fr-FR"/>
        </w:rPr>
      </w:pPr>
    </w:p>
    <w:p w14:paraId="047E920F" w14:textId="76917360" w:rsidR="0068321F" w:rsidRPr="00F06E17" w:rsidRDefault="0068321F" w:rsidP="0068321F">
      <w:pPr>
        <w:rPr>
          <w:b/>
          <w:bCs/>
          <w:szCs w:val="24"/>
          <w:lang w:val="fr-FR"/>
        </w:rPr>
      </w:pPr>
      <w:r w:rsidRPr="00F06E17">
        <w:rPr>
          <w:b/>
          <w:bCs/>
          <w:szCs w:val="24"/>
          <w:lang w:val="fr-FR"/>
        </w:rPr>
        <w:t>2.11. Annex</w:t>
      </w:r>
      <w:r w:rsidR="008203CB" w:rsidRPr="00F06E17">
        <w:rPr>
          <w:b/>
          <w:bCs/>
          <w:szCs w:val="24"/>
          <w:lang w:val="fr-FR"/>
        </w:rPr>
        <w:t>e</w:t>
      </w:r>
      <w:r w:rsidRPr="00F06E17">
        <w:rPr>
          <w:b/>
          <w:bCs/>
          <w:szCs w:val="24"/>
          <w:lang w:val="fr-FR"/>
        </w:rPr>
        <w:t xml:space="preserve"> 5</w:t>
      </w:r>
      <w:r w:rsidR="008203CB" w:rsidRPr="00F06E17">
        <w:rPr>
          <w:b/>
          <w:bCs/>
          <w:szCs w:val="24"/>
          <w:lang w:val="fr-FR"/>
        </w:rPr>
        <w:t xml:space="preserve"> </w:t>
      </w:r>
      <w:r w:rsidRPr="00F06E17">
        <w:rPr>
          <w:b/>
          <w:bCs/>
          <w:szCs w:val="24"/>
          <w:lang w:val="fr-FR"/>
        </w:rPr>
        <w:t>: D</w:t>
      </w:r>
      <w:r w:rsidR="008203CB" w:rsidRPr="00F06E17">
        <w:rPr>
          <w:b/>
          <w:bCs/>
          <w:szCs w:val="24"/>
          <w:lang w:val="fr-FR"/>
        </w:rPr>
        <w:t>é</w:t>
      </w:r>
      <w:r w:rsidRPr="00F06E17">
        <w:rPr>
          <w:b/>
          <w:bCs/>
          <w:szCs w:val="24"/>
          <w:lang w:val="fr-FR"/>
        </w:rPr>
        <w:t>li</w:t>
      </w:r>
      <w:r w:rsidR="008203CB" w:rsidRPr="00F06E17">
        <w:rPr>
          <w:b/>
          <w:bCs/>
          <w:szCs w:val="24"/>
          <w:lang w:val="fr-FR"/>
        </w:rPr>
        <w:t>mitation des unités de gestion</w:t>
      </w:r>
    </w:p>
    <w:p w14:paraId="575DC582" w14:textId="450429B4" w:rsidR="008203CB" w:rsidRPr="00F06E17" w:rsidRDefault="0068321F" w:rsidP="008203CB">
      <w:pPr>
        <w:rPr>
          <w:sz w:val="22"/>
          <w:lang w:val="fr-FR"/>
        </w:rPr>
      </w:pPr>
      <w:r w:rsidRPr="00F06E17">
        <w:rPr>
          <w:sz w:val="22"/>
          <w:lang w:val="fr-FR"/>
        </w:rPr>
        <w:t xml:space="preserve">Bijlsma et </w:t>
      </w:r>
      <w:r w:rsidR="008203CB" w:rsidRPr="00F06E17">
        <w:rPr>
          <w:sz w:val="22"/>
          <w:lang w:val="fr-FR"/>
        </w:rPr>
        <w:t>collègues</w:t>
      </w:r>
      <w:r w:rsidRPr="00F06E17">
        <w:rPr>
          <w:sz w:val="22"/>
          <w:lang w:val="fr-FR"/>
        </w:rPr>
        <w:t xml:space="preserve"> (2019)</w:t>
      </w:r>
      <w:r w:rsidRPr="00F06E17">
        <w:rPr>
          <w:rStyle w:val="FootnoteReference"/>
          <w:sz w:val="22"/>
          <w:lang w:val="fr-FR"/>
        </w:rPr>
        <w:footnoteReference w:id="9"/>
      </w:r>
      <w:r w:rsidRPr="00F06E17">
        <w:rPr>
          <w:sz w:val="22"/>
          <w:lang w:val="fr-FR"/>
        </w:rPr>
        <w:t xml:space="preserve"> d</w:t>
      </w:r>
      <w:r w:rsidR="008203CB" w:rsidRPr="00F06E17">
        <w:rPr>
          <w:sz w:val="22"/>
          <w:lang w:val="fr-FR"/>
        </w:rPr>
        <w:t xml:space="preserve">éfinissent les unités de gestion </w:t>
      </w:r>
      <w:r w:rsidRPr="00F06E17">
        <w:rPr>
          <w:sz w:val="22"/>
          <w:lang w:val="fr-FR"/>
        </w:rPr>
        <w:t>(</w:t>
      </w:r>
      <w:r w:rsidR="008203CB" w:rsidRPr="00F06E17">
        <w:rPr>
          <w:sz w:val="22"/>
          <w:lang w:val="fr-FR"/>
        </w:rPr>
        <w:t>UG</w:t>
      </w:r>
      <w:r w:rsidRPr="00F06E17">
        <w:rPr>
          <w:sz w:val="22"/>
          <w:lang w:val="fr-FR"/>
        </w:rPr>
        <w:t xml:space="preserve">) </w:t>
      </w:r>
      <w:r w:rsidR="008203CB" w:rsidRPr="00F06E17">
        <w:rPr>
          <w:sz w:val="22"/>
          <w:lang w:val="fr-FR"/>
        </w:rPr>
        <w:t>comme étant des segments fonctionnels indépendants d</w:t>
      </w:r>
      <w:r w:rsidR="0069417D" w:rsidRPr="00F06E17">
        <w:rPr>
          <w:sz w:val="22"/>
          <w:lang w:val="fr-FR"/>
        </w:rPr>
        <w:t>’</w:t>
      </w:r>
      <w:r w:rsidR="008203CB" w:rsidRPr="00F06E17">
        <w:rPr>
          <w:sz w:val="22"/>
          <w:lang w:val="fr-FR"/>
        </w:rPr>
        <w:t>une population</w:t>
      </w:r>
      <w:r w:rsidRPr="00F06E17">
        <w:rPr>
          <w:sz w:val="22"/>
          <w:lang w:val="fr-FR"/>
        </w:rPr>
        <w:t xml:space="preserve">, </w:t>
      </w:r>
      <w:r w:rsidR="008203CB" w:rsidRPr="00F06E17">
        <w:rPr>
          <w:sz w:val="22"/>
          <w:lang w:val="fr-FR"/>
        </w:rPr>
        <w:t>c-à-d affichant des processus démographiques distincts</w:t>
      </w:r>
      <w:r w:rsidRPr="00F06E17">
        <w:rPr>
          <w:sz w:val="22"/>
          <w:lang w:val="fr-FR"/>
        </w:rPr>
        <w:t xml:space="preserve"> </w:t>
      </w:r>
      <w:r w:rsidR="008203CB" w:rsidRPr="00F06E17">
        <w:rPr>
          <w:sz w:val="22"/>
          <w:lang w:val="fr-FR"/>
        </w:rPr>
        <w:t>et des taux d</w:t>
      </w:r>
      <w:r w:rsidR="0069417D" w:rsidRPr="00F06E17">
        <w:rPr>
          <w:sz w:val="22"/>
          <w:lang w:val="fr-FR"/>
        </w:rPr>
        <w:t>’</w:t>
      </w:r>
      <w:r w:rsidR="008203CB" w:rsidRPr="00F06E17">
        <w:rPr>
          <w:sz w:val="22"/>
          <w:lang w:val="fr-FR"/>
        </w:rPr>
        <w:t>échange réduits</w:t>
      </w:r>
      <w:r w:rsidRPr="00F06E17">
        <w:rPr>
          <w:sz w:val="22"/>
          <w:lang w:val="fr-FR"/>
        </w:rPr>
        <w:t xml:space="preserve"> (migration/dispers</w:t>
      </w:r>
      <w:r w:rsidR="008203CB" w:rsidRPr="00F06E17">
        <w:rPr>
          <w:sz w:val="22"/>
          <w:lang w:val="fr-FR"/>
        </w:rPr>
        <w:t>ion</w:t>
      </w:r>
      <w:r w:rsidRPr="00F06E17">
        <w:rPr>
          <w:sz w:val="22"/>
          <w:lang w:val="fr-FR"/>
        </w:rPr>
        <w:t xml:space="preserve">) </w:t>
      </w:r>
      <w:r w:rsidR="008203CB" w:rsidRPr="00F06E17">
        <w:rPr>
          <w:sz w:val="22"/>
          <w:lang w:val="fr-FR"/>
        </w:rPr>
        <w:t>sur u</w:t>
      </w:r>
      <w:r w:rsidR="007E3514" w:rsidRPr="00F06E17">
        <w:rPr>
          <w:sz w:val="22"/>
          <w:lang w:val="fr-FR"/>
        </w:rPr>
        <w:t>n</w:t>
      </w:r>
      <w:r w:rsidR="008203CB" w:rsidRPr="00F06E17">
        <w:rPr>
          <w:sz w:val="22"/>
          <w:lang w:val="fr-FR"/>
        </w:rPr>
        <w:t xml:space="preserve"> petit nombre de générations</w:t>
      </w:r>
      <w:r w:rsidRPr="00F06E17">
        <w:rPr>
          <w:sz w:val="22"/>
          <w:lang w:val="fr-FR"/>
        </w:rPr>
        <w:t xml:space="preserve">. </w:t>
      </w:r>
      <w:r w:rsidR="008203CB" w:rsidRPr="00F06E17">
        <w:rPr>
          <w:sz w:val="22"/>
          <w:lang w:val="fr-FR"/>
        </w:rPr>
        <w:t>Les UG peuvent être caractérisées par des marqueurs génétiques, des paramètres du cycle biologique, la distribution, le comportement, les mouvements (c</w:t>
      </w:r>
      <w:r w:rsidR="0069417D" w:rsidRPr="00F06E17">
        <w:rPr>
          <w:sz w:val="22"/>
          <w:lang w:val="fr-FR"/>
        </w:rPr>
        <w:t>’</w:t>
      </w:r>
      <w:r w:rsidR="008203CB" w:rsidRPr="00F06E17">
        <w:rPr>
          <w:sz w:val="22"/>
          <w:lang w:val="fr-FR"/>
        </w:rPr>
        <w:t>est-à-dire la connectivité) et éventuellement la morphologie, et constituent des cibles à court terme appropriées pour la conservation.</w:t>
      </w:r>
    </w:p>
    <w:p w14:paraId="436F0263" w14:textId="4BC0B3BC" w:rsidR="008203CB" w:rsidRPr="00F06E17" w:rsidRDefault="008203CB" w:rsidP="008203CB">
      <w:pPr>
        <w:rPr>
          <w:sz w:val="22"/>
          <w:lang w:val="fr-FR"/>
        </w:rPr>
      </w:pPr>
      <w:r w:rsidRPr="00F06E17">
        <w:rPr>
          <w:sz w:val="22"/>
          <w:lang w:val="fr-FR"/>
        </w:rPr>
        <w:t>Le cas échéant, dans ce chapitre, des UG peuvent être définies, sur la base des meilleures informations scientifiques disponibles. On trouve un exemple de délimitation d</w:t>
      </w:r>
      <w:r w:rsidR="0069417D" w:rsidRPr="00F06E17">
        <w:rPr>
          <w:sz w:val="22"/>
          <w:lang w:val="fr-FR"/>
        </w:rPr>
        <w:t>’</w:t>
      </w:r>
      <w:r w:rsidRPr="00F06E17">
        <w:rPr>
          <w:sz w:val="22"/>
          <w:lang w:val="fr-FR"/>
        </w:rPr>
        <w:t>UG dans l</w:t>
      </w:r>
      <w:r w:rsidR="0069417D" w:rsidRPr="00F06E17">
        <w:rPr>
          <w:sz w:val="22"/>
          <w:lang w:val="fr-FR"/>
        </w:rPr>
        <w:t>’</w:t>
      </w:r>
      <w:r w:rsidRPr="00F06E17">
        <w:rPr>
          <w:sz w:val="22"/>
          <w:lang w:val="fr-FR"/>
        </w:rPr>
        <w:t>ISSMP pour l</w:t>
      </w:r>
      <w:r w:rsidR="0069417D" w:rsidRPr="00F06E17">
        <w:rPr>
          <w:sz w:val="22"/>
          <w:lang w:val="fr-FR"/>
        </w:rPr>
        <w:t>’</w:t>
      </w:r>
      <w:r w:rsidRPr="00F06E17">
        <w:rPr>
          <w:sz w:val="22"/>
          <w:lang w:val="fr-FR"/>
        </w:rPr>
        <w:t>Oie cendrée (population européenne NO/SO).</w:t>
      </w:r>
    </w:p>
    <w:p w14:paraId="657C2536" w14:textId="3ABC08DE" w:rsidR="0068321F" w:rsidRPr="00F06E17" w:rsidRDefault="008203CB" w:rsidP="008203CB">
      <w:pPr>
        <w:rPr>
          <w:sz w:val="22"/>
          <w:lang w:val="fr-FR"/>
        </w:rPr>
      </w:pPr>
      <w:r w:rsidRPr="00F06E17">
        <w:rPr>
          <w:sz w:val="22"/>
          <w:lang w:val="fr-FR"/>
        </w:rPr>
        <w:t>Toutefois, si cela est jugé nécessaire, les UG peuvent également être révisées au cours de l</w:t>
      </w:r>
      <w:r w:rsidR="0069417D" w:rsidRPr="00F06E17">
        <w:rPr>
          <w:sz w:val="22"/>
          <w:lang w:val="fr-FR"/>
        </w:rPr>
        <w:t>’</w:t>
      </w:r>
      <w:r w:rsidRPr="00F06E17">
        <w:rPr>
          <w:sz w:val="22"/>
          <w:lang w:val="fr-FR"/>
        </w:rPr>
        <w:t>élaboration des programmes de gestion adaptative des voies de migration (voir chapitre C).</w:t>
      </w:r>
    </w:p>
    <w:p w14:paraId="66AC7E67" w14:textId="77777777" w:rsidR="0068321F" w:rsidRPr="00F06E17" w:rsidRDefault="0068321F" w:rsidP="0068321F">
      <w:pPr>
        <w:rPr>
          <w:sz w:val="22"/>
          <w:lang w:val="fr-FR"/>
        </w:rPr>
      </w:pPr>
    </w:p>
    <w:p w14:paraId="7827A6DA" w14:textId="6EA76DA6" w:rsidR="0068321F" w:rsidRPr="00F06E17" w:rsidRDefault="008203CB" w:rsidP="0068321F">
      <w:pPr>
        <w:rPr>
          <w:sz w:val="22"/>
          <w:lang w:val="fr-FR"/>
        </w:rPr>
      </w:pPr>
      <w:r w:rsidRPr="00F06E17">
        <w:rPr>
          <w:sz w:val="22"/>
          <w:lang w:val="fr-FR"/>
        </w:rPr>
        <w:t>Gérer une population de la voie de migration selon les UG nécessitera 1) des connaissances scientifiques suffisantes sur l</w:t>
      </w:r>
      <w:r w:rsidR="0069417D" w:rsidRPr="00F06E17">
        <w:rPr>
          <w:sz w:val="22"/>
          <w:lang w:val="fr-FR"/>
        </w:rPr>
        <w:t>’</w:t>
      </w:r>
      <w:r w:rsidRPr="00F06E17">
        <w:rPr>
          <w:sz w:val="22"/>
          <w:lang w:val="fr-FR"/>
        </w:rPr>
        <w:t xml:space="preserve">étendue géographique et temporelle et le </w:t>
      </w:r>
      <w:r w:rsidR="007E3514" w:rsidRPr="00F06E17">
        <w:rPr>
          <w:sz w:val="22"/>
          <w:lang w:val="fr-FR"/>
        </w:rPr>
        <w:t>recoupement</w:t>
      </w:r>
      <w:r w:rsidRPr="00F06E17">
        <w:rPr>
          <w:sz w:val="22"/>
          <w:lang w:val="fr-FR"/>
        </w:rPr>
        <w:t xml:space="preserve"> des UG, 2) la démographie, les prélèvements, y compris les abattages par dérogation et les tailles des UG, 3) des réglementations de chasse flexibles dans les États de l</w:t>
      </w:r>
      <w:r w:rsidR="0069417D" w:rsidRPr="00F06E17">
        <w:rPr>
          <w:sz w:val="22"/>
          <w:lang w:val="fr-FR"/>
        </w:rPr>
        <w:t>’</w:t>
      </w:r>
      <w:r w:rsidRPr="00F06E17">
        <w:rPr>
          <w:sz w:val="22"/>
          <w:lang w:val="fr-FR"/>
        </w:rPr>
        <w:t>aire de répartition pour permettre une régulation saisonnière de la chasses, y compris sa fermeture, à l</w:t>
      </w:r>
      <w:r w:rsidR="0069417D" w:rsidRPr="00F06E17">
        <w:rPr>
          <w:sz w:val="22"/>
          <w:lang w:val="fr-FR"/>
        </w:rPr>
        <w:t>’</w:t>
      </w:r>
      <w:r w:rsidRPr="00F06E17">
        <w:rPr>
          <w:sz w:val="22"/>
          <w:lang w:val="fr-FR"/>
        </w:rPr>
        <w:t xml:space="preserve">échelle géographique </w:t>
      </w:r>
      <w:r w:rsidR="007E3514" w:rsidRPr="00F06E17">
        <w:rPr>
          <w:sz w:val="22"/>
          <w:lang w:val="fr-FR"/>
        </w:rPr>
        <w:t>concernée</w:t>
      </w:r>
      <w:r w:rsidRPr="00F06E17">
        <w:rPr>
          <w:sz w:val="22"/>
          <w:lang w:val="fr-FR"/>
        </w:rPr>
        <w:t xml:space="preserve"> 4) un engagement à long terme des États de l</w:t>
      </w:r>
      <w:r w:rsidR="0069417D" w:rsidRPr="00F06E17">
        <w:rPr>
          <w:sz w:val="22"/>
          <w:lang w:val="fr-FR"/>
        </w:rPr>
        <w:t>’</w:t>
      </w:r>
      <w:r w:rsidRPr="00F06E17">
        <w:rPr>
          <w:sz w:val="22"/>
          <w:lang w:val="fr-FR"/>
        </w:rPr>
        <w:t>aire de répartition respectifs de chaque UG pour fournir des ressources. Les coûts de la gestion spécifique des UG tendent à être plus élevés que ceux de la gestion des populations au niveau de la voie de migration (notamment en ce qui concerne le travail de surveillance nécessaire).</w:t>
      </w:r>
    </w:p>
    <w:p w14:paraId="2438FBCC" w14:textId="77777777" w:rsidR="0068321F" w:rsidRPr="00F06E17" w:rsidRDefault="0068321F" w:rsidP="0068321F">
      <w:pPr>
        <w:pStyle w:val="Heading1"/>
        <w:shd w:val="clear" w:color="auto" w:fill="FFFFFF" w:themeFill="background1"/>
        <w:jc w:val="both"/>
        <w:rPr>
          <w:sz w:val="24"/>
          <w:lang w:val="fr-FR"/>
        </w:rPr>
      </w:pPr>
    </w:p>
    <w:p w14:paraId="309AC855" w14:textId="379D2096" w:rsidR="0068321F" w:rsidRPr="00F06E17" w:rsidRDefault="0068321F" w:rsidP="00CC5C1C">
      <w:pPr>
        <w:pStyle w:val="Heading1"/>
        <w:shd w:val="clear" w:color="auto" w:fill="FFFFFF" w:themeFill="background1"/>
        <w:jc w:val="both"/>
        <w:rPr>
          <w:b w:val="0"/>
          <w:sz w:val="24"/>
          <w:lang w:val="fr-FR"/>
        </w:rPr>
      </w:pPr>
      <w:r w:rsidRPr="00F06E17">
        <w:rPr>
          <w:sz w:val="24"/>
          <w:lang w:val="fr-FR"/>
        </w:rPr>
        <w:t>2.12. Annex</w:t>
      </w:r>
      <w:r w:rsidR="008203CB" w:rsidRPr="00F06E17">
        <w:rPr>
          <w:sz w:val="24"/>
          <w:lang w:val="fr-FR"/>
        </w:rPr>
        <w:t>e</w:t>
      </w:r>
      <w:r w:rsidRPr="00F06E17">
        <w:rPr>
          <w:sz w:val="24"/>
          <w:lang w:val="fr-FR"/>
        </w:rPr>
        <w:t xml:space="preserve"> 6</w:t>
      </w:r>
      <w:r w:rsidR="008203CB" w:rsidRPr="00F06E17">
        <w:rPr>
          <w:sz w:val="24"/>
          <w:lang w:val="fr-FR"/>
        </w:rPr>
        <w:t> </w:t>
      </w:r>
      <w:r w:rsidRPr="00F06E17">
        <w:rPr>
          <w:sz w:val="24"/>
          <w:lang w:val="fr-FR"/>
        </w:rPr>
        <w:t>: R</w:t>
      </w:r>
      <w:r w:rsidR="008203CB" w:rsidRPr="00F06E17">
        <w:rPr>
          <w:sz w:val="24"/>
          <w:lang w:val="fr-FR"/>
        </w:rPr>
        <w:t>éfé</w:t>
      </w:r>
      <w:r w:rsidRPr="00F06E17">
        <w:rPr>
          <w:sz w:val="24"/>
          <w:lang w:val="fr-FR"/>
        </w:rPr>
        <w:t>rences</w:t>
      </w:r>
    </w:p>
    <w:p w14:paraId="3D043AF9" w14:textId="21F7F9BA" w:rsidR="0068321F" w:rsidRPr="00F06E17" w:rsidRDefault="00EA0179" w:rsidP="0068321F">
      <w:pPr>
        <w:rPr>
          <w:sz w:val="22"/>
          <w:lang w:val="fr-FR"/>
        </w:rPr>
      </w:pPr>
      <w:r w:rsidRPr="00F06E17">
        <w:rPr>
          <w:sz w:val="22"/>
          <w:lang w:val="fr-FR"/>
        </w:rPr>
        <w:t>La liste de référence, classée par ordre alphabétique selon le format indiqué ci-dessous, ne doit contenir que les documents clés mentionnés dans le texte du plan de gestion international par espèce, et non la littérature générale sur l</w:t>
      </w:r>
      <w:r w:rsidR="0069417D" w:rsidRPr="00F06E17">
        <w:rPr>
          <w:sz w:val="22"/>
          <w:lang w:val="fr-FR"/>
        </w:rPr>
        <w:t>’</w:t>
      </w:r>
      <w:r w:rsidRPr="00F06E17">
        <w:rPr>
          <w:sz w:val="22"/>
          <w:lang w:val="fr-FR"/>
        </w:rPr>
        <w:t>espèce. Les titres des revues doivent être indiqués en entier</w:t>
      </w:r>
      <w:r w:rsidR="0068321F" w:rsidRPr="00F06E17">
        <w:rPr>
          <w:sz w:val="22"/>
          <w:lang w:val="fr-FR"/>
        </w:rPr>
        <w:t>.</w:t>
      </w:r>
    </w:p>
    <w:p w14:paraId="665730FB" w14:textId="77777777" w:rsidR="0068321F" w:rsidRPr="00F06E17" w:rsidRDefault="0068321F" w:rsidP="0068321F">
      <w:pPr>
        <w:rPr>
          <w:sz w:val="22"/>
          <w:lang w:val="fr-FR"/>
        </w:rPr>
      </w:pPr>
    </w:p>
    <w:p w14:paraId="6F842E2B" w14:textId="4134293D" w:rsidR="00EA0179" w:rsidRPr="00F06E17" w:rsidRDefault="00EA0179" w:rsidP="00EA0179">
      <w:pPr>
        <w:rPr>
          <w:sz w:val="22"/>
          <w:lang w:val="fr-FR"/>
        </w:rPr>
      </w:pPr>
      <w:r w:rsidRPr="00F06E17">
        <w:rPr>
          <w:sz w:val="22"/>
          <w:lang w:val="fr-FR"/>
        </w:rPr>
        <w:t>De façon idéale, les informations provenant de sources examinées par des pairs devraient être préférées à la « littérature grise » et aux contributions ou commentaires personnels. La crédibilité et l</w:t>
      </w:r>
      <w:r w:rsidR="0069417D" w:rsidRPr="00F06E17">
        <w:rPr>
          <w:sz w:val="22"/>
          <w:lang w:val="fr-FR"/>
        </w:rPr>
        <w:t>’</w:t>
      </w:r>
      <w:r w:rsidRPr="00F06E17">
        <w:rPr>
          <w:sz w:val="22"/>
          <w:lang w:val="fr-FR"/>
        </w:rPr>
        <w:t>objectivité du plan de gestion s</w:t>
      </w:r>
      <w:r w:rsidR="0069417D" w:rsidRPr="00F06E17">
        <w:rPr>
          <w:sz w:val="22"/>
          <w:lang w:val="fr-FR"/>
        </w:rPr>
        <w:t>’</w:t>
      </w:r>
      <w:r w:rsidRPr="00F06E17">
        <w:rPr>
          <w:sz w:val="22"/>
          <w:lang w:val="fr-FR"/>
        </w:rPr>
        <w:t>en trouveront renforcées.</w:t>
      </w:r>
    </w:p>
    <w:p w14:paraId="4D9D7A77" w14:textId="4CFCDF25" w:rsidR="0068321F" w:rsidRPr="00F06E17" w:rsidRDefault="00F74716" w:rsidP="0068321F">
      <w:pPr>
        <w:rPr>
          <w:sz w:val="22"/>
          <w:lang w:val="fr-FR"/>
        </w:rPr>
      </w:pPr>
      <w:r w:rsidRPr="00F06E17">
        <w:rPr>
          <w:sz w:val="22"/>
          <w:lang w:val="fr-FR"/>
        </w:rPr>
        <w:t>Cependant, toutes les informations nécessaires aux plans de gestion ne sont pas officiellement publiées. Dans de tels cas, les compilateurs doivent juger les informations disponibles avec soin et de façon responsable, et indiquer clairement que les sources utilisées sont telles que dans le texte du plan de gestion lui-même. De nombreuses informations précieuses sont, par exemple, maintenant disponibles par le biais des rapports nationaux fournis par les États de l</w:t>
      </w:r>
      <w:r w:rsidR="0069417D" w:rsidRPr="00F06E17">
        <w:rPr>
          <w:sz w:val="22"/>
          <w:lang w:val="fr-FR"/>
        </w:rPr>
        <w:t>’</w:t>
      </w:r>
      <w:r w:rsidRPr="00F06E17">
        <w:rPr>
          <w:sz w:val="22"/>
          <w:lang w:val="fr-FR"/>
        </w:rPr>
        <w:t>aire de répartition aux réunions des différents groupes de travail internationaux par espèce de l</w:t>
      </w:r>
      <w:r w:rsidR="0069417D" w:rsidRPr="00F06E17">
        <w:rPr>
          <w:sz w:val="22"/>
          <w:lang w:val="fr-FR"/>
        </w:rPr>
        <w:t>’</w:t>
      </w:r>
      <w:r w:rsidRPr="00F06E17">
        <w:rPr>
          <w:sz w:val="22"/>
          <w:lang w:val="fr-FR"/>
        </w:rPr>
        <w:t>AEWA</w:t>
      </w:r>
      <w:r w:rsidR="0068321F" w:rsidRPr="00F06E17">
        <w:rPr>
          <w:sz w:val="22"/>
          <w:lang w:val="fr-FR"/>
        </w:rPr>
        <w:t>.</w:t>
      </w:r>
    </w:p>
    <w:p w14:paraId="2D701407" w14:textId="77777777" w:rsidR="0068321F" w:rsidRPr="00F06E17" w:rsidRDefault="0068321F" w:rsidP="0068321F">
      <w:pPr>
        <w:rPr>
          <w:sz w:val="22"/>
          <w:lang w:val="fr-FR"/>
        </w:rPr>
      </w:pPr>
    </w:p>
    <w:p w14:paraId="3FBD207E" w14:textId="091EECBE" w:rsidR="0068321F" w:rsidRPr="00D50547" w:rsidRDefault="00F74716" w:rsidP="0068321F">
      <w:pPr>
        <w:rPr>
          <w:sz w:val="22"/>
          <w:lang w:val="fr-FR"/>
        </w:rPr>
      </w:pPr>
      <w:r w:rsidRPr="00F06E17">
        <w:rPr>
          <w:sz w:val="22"/>
          <w:lang w:val="fr-FR"/>
        </w:rPr>
        <w:t>Les informations stockées dans les bases de données institutionnelles doivent également être incluses dans la liste des références, avec indication de la source et de la date d</w:t>
      </w:r>
      <w:r w:rsidR="0069417D" w:rsidRPr="00F06E17">
        <w:rPr>
          <w:sz w:val="22"/>
          <w:lang w:val="fr-FR"/>
        </w:rPr>
        <w:t>’</w:t>
      </w:r>
      <w:r w:rsidRPr="00F06E17">
        <w:rPr>
          <w:sz w:val="22"/>
          <w:lang w:val="fr-FR"/>
        </w:rPr>
        <w:t>accès à la base de données</w:t>
      </w:r>
      <w:r w:rsidR="0068321F" w:rsidRPr="00F06E17">
        <w:rPr>
          <w:sz w:val="22"/>
          <w:lang w:val="fr-FR"/>
        </w:rPr>
        <w:t>.</w:t>
      </w:r>
    </w:p>
    <w:p w14:paraId="55945458" w14:textId="77777777" w:rsidR="0068321F" w:rsidRPr="00D50547" w:rsidRDefault="0068321F" w:rsidP="0068321F">
      <w:pPr>
        <w:rPr>
          <w:sz w:val="22"/>
          <w:lang w:val="fr-FR"/>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96"/>
      </w:tblGrid>
      <w:tr w:rsidR="0068321F" w:rsidRPr="00D50547" w14:paraId="6DA10490" w14:textId="77777777" w:rsidTr="0068321F">
        <w:tc>
          <w:tcPr>
            <w:tcW w:w="5000" w:type="pct"/>
          </w:tcPr>
          <w:p w14:paraId="36749441" w14:textId="77777777" w:rsidR="0068321F" w:rsidRPr="00D50547" w:rsidRDefault="0068321F" w:rsidP="0068321F">
            <w:pPr>
              <w:rPr>
                <w:b/>
                <w:sz w:val="22"/>
                <w:lang w:val="fr-FR"/>
              </w:rPr>
            </w:pPr>
          </w:p>
          <w:p w14:paraId="08224A00" w14:textId="5AE9E791" w:rsidR="0068321F" w:rsidRPr="00DD141E" w:rsidRDefault="0068321F" w:rsidP="0068321F">
            <w:pPr>
              <w:rPr>
                <w:b/>
                <w:sz w:val="22"/>
              </w:rPr>
            </w:pPr>
            <w:r w:rsidRPr="00DD141E">
              <w:rPr>
                <w:b/>
                <w:sz w:val="22"/>
              </w:rPr>
              <w:t>Ex</w:t>
            </w:r>
            <w:r w:rsidR="00F74716" w:rsidRPr="00DD141E">
              <w:rPr>
                <w:b/>
                <w:sz w:val="22"/>
              </w:rPr>
              <w:t>e</w:t>
            </w:r>
            <w:r w:rsidRPr="00DD141E">
              <w:rPr>
                <w:b/>
                <w:sz w:val="22"/>
              </w:rPr>
              <w:t>mples</w:t>
            </w:r>
            <w:r w:rsidR="00F74716" w:rsidRPr="00DD141E">
              <w:rPr>
                <w:b/>
                <w:sz w:val="22"/>
              </w:rPr>
              <w:t> </w:t>
            </w:r>
            <w:r w:rsidRPr="00DD141E">
              <w:rPr>
                <w:b/>
                <w:sz w:val="22"/>
              </w:rPr>
              <w:t>:</w:t>
            </w:r>
          </w:p>
          <w:p w14:paraId="267DAA15" w14:textId="77777777" w:rsidR="0068321F" w:rsidRPr="00DD141E" w:rsidRDefault="0068321F" w:rsidP="0068321F">
            <w:pPr>
              <w:rPr>
                <w:sz w:val="22"/>
              </w:rPr>
            </w:pPr>
            <w:r w:rsidRPr="00DD141E">
              <w:rPr>
                <w:sz w:val="22"/>
              </w:rPr>
              <w:t>Alexander DJ (2000) A review of avian influenza in different bird species. Vet Microbiol 74:3–13. doi:</w:t>
            </w:r>
          </w:p>
          <w:p w14:paraId="3DF2B76E" w14:textId="77777777" w:rsidR="0068321F" w:rsidRPr="00DD141E" w:rsidRDefault="0068321F" w:rsidP="0068321F">
            <w:pPr>
              <w:rPr>
                <w:sz w:val="22"/>
              </w:rPr>
            </w:pPr>
            <w:r w:rsidRPr="00DD141E">
              <w:rPr>
                <w:sz w:val="22"/>
              </w:rPr>
              <w:t>10.1016/S0378-1135(00)00160-7.</w:t>
            </w:r>
          </w:p>
          <w:p w14:paraId="2373BB99" w14:textId="77777777" w:rsidR="0068321F" w:rsidRPr="00DD141E" w:rsidRDefault="0068321F" w:rsidP="0068321F">
            <w:pPr>
              <w:rPr>
                <w:sz w:val="22"/>
              </w:rPr>
            </w:pPr>
          </w:p>
          <w:p w14:paraId="29F09EBF" w14:textId="77777777" w:rsidR="0068321F" w:rsidRPr="00DD141E" w:rsidRDefault="0068321F" w:rsidP="0068321F">
            <w:pPr>
              <w:rPr>
                <w:sz w:val="22"/>
              </w:rPr>
            </w:pPr>
            <w:r w:rsidRPr="00DD141E">
              <w:rPr>
                <w:sz w:val="22"/>
              </w:rPr>
              <w:t>Allen CR, Garmestani AS (2015) Adaptive Management of Social-Ecological Systems. Springer</w:t>
            </w:r>
          </w:p>
          <w:p w14:paraId="0F06C7C7" w14:textId="77777777" w:rsidR="0068321F" w:rsidRPr="00DD141E" w:rsidRDefault="0068321F" w:rsidP="0068321F">
            <w:pPr>
              <w:rPr>
                <w:sz w:val="22"/>
              </w:rPr>
            </w:pPr>
            <w:r w:rsidRPr="00DD141E">
              <w:rPr>
                <w:sz w:val="22"/>
              </w:rPr>
              <w:t xml:space="preserve">Netherlands. DOI 10.1007/978-94-017-9682-8. </w:t>
            </w:r>
          </w:p>
          <w:p w14:paraId="122ACE39" w14:textId="77777777" w:rsidR="0068321F" w:rsidRPr="00DD141E" w:rsidRDefault="0068321F" w:rsidP="0068321F">
            <w:pPr>
              <w:rPr>
                <w:sz w:val="22"/>
              </w:rPr>
            </w:pPr>
            <w:r w:rsidRPr="00DD141E">
              <w:rPr>
                <w:sz w:val="22"/>
              </w:rPr>
              <w:t xml:space="preserve">BirdLife International. 2000. </w:t>
            </w:r>
            <w:r w:rsidRPr="00DD141E">
              <w:rPr>
                <w:i/>
                <w:sz w:val="22"/>
              </w:rPr>
              <w:t>Threatened Birds of the World</w:t>
            </w:r>
            <w:r w:rsidRPr="00DD141E">
              <w:rPr>
                <w:sz w:val="22"/>
              </w:rPr>
              <w:t>. Spain and Cambridge, U.K.</w:t>
            </w:r>
          </w:p>
          <w:p w14:paraId="0F362BA3" w14:textId="77777777" w:rsidR="0068321F" w:rsidRPr="00DD141E" w:rsidRDefault="0068321F" w:rsidP="0068321F">
            <w:pPr>
              <w:rPr>
                <w:sz w:val="22"/>
              </w:rPr>
            </w:pPr>
          </w:p>
          <w:p w14:paraId="2C34D845" w14:textId="77777777" w:rsidR="0068321F" w:rsidRPr="00DD141E" w:rsidRDefault="0068321F" w:rsidP="0068321F">
            <w:pPr>
              <w:rPr>
                <w:sz w:val="22"/>
              </w:rPr>
            </w:pPr>
            <w:r w:rsidRPr="00DD141E">
              <w:rPr>
                <w:sz w:val="22"/>
                <w:lang w:val="nl-NL"/>
              </w:rPr>
              <w:t xml:space="preserve">Busche G (1991) Nonnengans. In: Busche G (ed) Vogelwelt Schleswig-Holsteins Volume 3. </w:t>
            </w:r>
            <w:r w:rsidRPr="00DD141E">
              <w:rPr>
                <w:sz w:val="22"/>
              </w:rPr>
              <w:t xml:space="preserve">Wachholtz, Neumünster, Germany, pp 89–100. </w:t>
            </w:r>
          </w:p>
          <w:p w14:paraId="0259908F" w14:textId="77777777" w:rsidR="0068321F" w:rsidRPr="00DD141E" w:rsidRDefault="0068321F" w:rsidP="0068321F">
            <w:pPr>
              <w:rPr>
                <w:sz w:val="22"/>
              </w:rPr>
            </w:pPr>
          </w:p>
          <w:p w14:paraId="410B67FC" w14:textId="6BD86532" w:rsidR="0068321F" w:rsidRPr="00D50547" w:rsidRDefault="0068321F" w:rsidP="0068321F">
            <w:pPr>
              <w:rPr>
                <w:sz w:val="22"/>
                <w:lang w:val="fr-FR"/>
              </w:rPr>
            </w:pPr>
            <w:r w:rsidRPr="00DD141E">
              <w:rPr>
                <w:sz w:val="22"/>
              </w:rPr>
              <w:t xml:space="preserve">Cabot D (1988) Irish expedition to north-east Greenland 1987. </w:t>
            </w:r>
            <w:r w:rsidRPr="00D50547">
              <w:rPr>
                <w:sz w:val="22"/>
                <w:lang w:val="fr-FR"/>
              </w:rPr>
              <w:t>Barnacle Books, Dublin</w:t>
            </w:r>
            <w:r w:rsidR="005549A4" w:rsidRPr="00D50547">
              <w:rPr>
                <w:sz w:val="22"/>
                <w:lang w:val="fr-FR"/>
              </w:rPr>
              <w:t>.</w:t>
            </w:r>
          </w:p>
        </w:tc>
      </w:tr>
    </w:tbl>
    <w:p w14:paraId="0A364999" w14:textId="77777777" w:rsidR="00BC5E7F" w:rsidRPr="00D50547" w:rsidRDefault="00BC5E7F" w:rsidP="00193459">
      <w:pPr>
        <w:spacing w:before="120" w:after="120"/>
        <w:contextualSpacing/>
        <w:rPr>
          <w:b/>
          <w:szCs w:val="24"/>
          <w:lang w:val="fr-FR" w:eastAsia="en-US"/>
        </w:rPr>
      </w:pPr>
    </w:p>
    <w:p w14:paraId="38F79255" w14:textId="77777777" w:rsidR="003C4154" w:rsidRPr="00D50547" w:rsidRDefault="003C4154" w:rsidP="00193459">
      <w:pPr>
        <w:spacing w:before="120" w:after="120"/>
        <w:contextualSpacing/>
        <w:rPr>
          <w:b/>
          <w:szCs w:val="24"/>
          <w:lang w:val="fr-FR" w:eastAsia="en-US"/>
        </w:rPr>
      </w:pPr>
    </w:p>
    <w:p w14:paraId="701216BB" w14:textId="571B318F" w:rsidR="0068321F" w:rsidRPr="00D50547" w:rsidRDefault="0068321F" w:rsidP="00027C14">
      <w:pPr>
        <w:shd w:val="clear" w:color="auto" w:fill="B4C6E7" w:themeFill="accent1" w:themeFillTint="66"/>
        <w:spacing w:before="120" w:after="120"/>
        <w:contextualSpacing/>
        <w:rPr>
          <w:b/>
          <w:szCs w:val="24"/>
          <w:lang w:val="fr-FR" w:eastAsia="en-US"/>
        </w:rPr>
      </w:pPr>
      <w:r w:rsidRPr="00D50547">
        <w:rPr>
          <w:b/>
          <w:szCs w:val="24"/>
          <w:lang w:val="fr-FR" w:eastAsia="en-US"/>
        </w:rPr>
        <w:t xml:space="preserve">C. </w:t>
      </w:r>
      <w:r w:rsidR="003F4CA2">
        <w:rPr>
          <w:b/>
          <w:szCs w:val="24"/>
          <w:lang w:val="fr-FR" w:eastAsia="en-US"/>
        </w:rPr>
        <w:t>Programme de gestion adaptative à l</w:t>
      </w:r>
      <w:r w:rsidR="0069417D">
        <w:rPr>
          <w:b/>
          <w:szCs w:val="24"/>
          <w:lang w:val="fr-FR" w:eastAsia="en-US"/>
        </w:rPr>
        <w:t>’</w:t>
      </w:r>
      <w:r w:rsidR="003F4CA2">
        <w:rPr>
          <w:b/>
          <w:szCs w:val="24"/>
          <w:lang w:val="fr-FR" w:eastAsia="en-US"/>
        </w:rPr>
        <w:t>échelle de la voie de migration</w:t>
      </w:r>
      <w:r w:rsidRPr="00D50547">
        <w:rPr>
          <w:b/>
          <w:szCs w:val="24"/>
          <w:lang w:val="fr-FR" w:eastAsia="en-US"/>
        </w:rPr>
        <w:t xml:space="preserve"> (</w:t>
      </w:r>
      <w:r w:rsidR="003F4CA2">
        <w:rPr>
          <w:b/>
          <w:szCs w:val="24"/>
          <w:lang w:val="fr-FR" w:eastAsia="en-US"/>
        </w:rPr>
        <w:t>PGAV</w:t>
      </w:r>
      <w:r w:rsidR="008772F4">
        <w:rPr>
          <w:b/>
          <w:szCs w:val="24"/>
          <w:lang w:val="fr-FR" w:eastAsia="en-US"/>
        </w:rPr>
        <w:t>M</w:t>
      </w:r>
      <w:r w:rsidRPr="00D50547">
        <w:rPr>
          <w:b/>
          <w:szCs w:val="24"/>
          <w:lang w:val="fr-FR" w:eastAsia="en-US"/>
        </w:rPr>
        <w:t>)</w:t>
      </w:r>
    </w:p>
    <w:p w14:paraId="3FBEA9AF" w14:textId="77777777" w:rsidR="00CC5C1C" w:rsidRPr="00D50547" w:rsidRDefault="00CC5C1C" w:rsidP="0068321F">
      <w:pPr>
        <w:rPr>
          <w:b/>
          <w:i/>
          <w:sz w:val="22"/>
          <w:lang w:val="fr-FR"/>
        </w:rPr>
      </w:pPr>
    </w:p>
    <w:p w14:paraId="5190CCFF" w14:textId="14CBEE41" w:rsidR="0068321F" w:rsidRPr="00D50547" w:rsidRDefault="003F4CA2" w:rsidP="0068321F">
      <w:pPr>
        <w:rPr>
          <w:b/>
          <w:i/>
          <w:sz w:val="22"/>
          <w:lang w:val="fr-FR"/>
        </w:rPr>
      </w:pPr>
      <w:r>
        <w:rPr>
          <w:b/>
          <w:i/>
          <w:sz w:val="22"/>
          <w:lang w:val="fr-FR"/>
        </w:rPr>
        <w:t>Vue d</w:t>
      </w:r>
      <w:r w:rsidR="0069417D">
        <w:rPr>
          <w:b/>
          <w:i/>
          <w:sz w:val="22"/>
          <w:lang w:val="fr-FR"/>
        </w:rPr>
        <w:t>’</w:t>
      </w:r>
      <w:r>
        <w:rPr>
          <w:b/>
          <w:i/>
          <w:sz w:val="22"/>
          <w:lang w:val="fr-FR"/>
        </w:rPr>
        <w:t>ensemble </w:t>
      </w:r>
      <w:r w:rsidR="0068321F" w:rsidRPr="00D50547">
        <w:rPr>
          <w:b/>
          <w:i/>
          <w:sz w:val="22"/>
          <w:lang w:val="fr-FR"/>
        </w:rPr>
        <w:t>:</w:t>
      </w:r>
    </w:p>
    <w:p w14:paraId="3B153671" w14:textId="026CF7DD" w:rsidR="0068321F" w:rsidRPr="00D50547" w:rsidRDefault="003F4CA2" w:rsidP="0068321F">
      <w:pPr>
        <w:rPr>
          <w:i/>
          <w:sz w:val="22"/>
          <w:lang w:val="fr-FR"/>
        </w:rPr>
      </w:pPr>
      <w:r>
        <w:rPr>
          <w:i/>
          <w:sz w:val="22"/>
          <w:lang w:val="fr-FR"/>
        </w:rPr>
        <w:t>Ce chapitre</w:t>
      </w:r>
      <w:r w:rsidR="0068321F" w:rsidRPr="00D50547">
        <w:rPr>
          <w:i/>
          <w:sz w:val="22"/>
          <w:lang w:val="fr-FR"/>
        </w:rPr>
        <w:t xml:space="preserve"> </w:t>
      </w:r>
      <w:r>
        <w:rPr>
          <w:i/>
          <w:sz w:val="22"/>
          <w:lang w:val="fr-FR"/>
        </w:rPr>
        <w:t>présente le</w:t>
      </w:r>
      <w:r w:rsidR="0068321F" w:rsidRPr="00D50547">
        <w:rPr>
          <w:i/>
          <w:sz w:val="22"/>
          <w:lang w:val="fr-FR"/>
        </w:rPr>
        <w:t xml:space="preserve"> </w:t>
      </w:r>
      <w:r w:rsidR="0068321F" w:rsidRPr="00D50547">
        <w:rPr>
          <w:b/>
          <w:i/>
          <w:sz w:val="22"/>
          <w:lang w:val="fr-FR"/>
        </w:rPr>
        <w:t>FORMAT</w:t>
      </w:r>
      <w:r w:rsidR="0068321F" w:rsidRPr="00D50547">
        <w:rPr>
          <w:i/>
          <w:sz w:val="22"/>
          <w:lang w:val="fr-FR"/>
        </w:rPr>
        <w:t xml:space="preserve"> </w:t>
      </w:r>
      <w:r>
        <w:rPr>
          <w:i/>
          <w:sz w:val="22"/>
          <w:lang w:val="fr-FR"/>
        </w:rPr>
        <w:t>réel selon lequel les programmes de gestio</w:t>
      </w:r>
      <w:r w:rsidR="001475EA">
        <w:rPr>
          <w:i/>
          <w:sz w:val="22"/>
          <w:lang w:val="fr-FR"/>
        </w:rPr>
        <w:t>n</w:t>
      </w:r>
      <w:r>
        <w:rPr>
          <w:i/>
          <w:sz w:val="22"/>
          <w:lang w:val="fr-FR"/>
        </w:rPr>
        <w:t xml:space="preserve"> adaptative à l</w:t>
      </w:r>
      <w:r w:rsidR="0069417D">
        <w:rPr>
          <w:i/>
          <w:sz w:val="22"/>
          <w:lang w:val="fr-FR"/>
        </w:rPr>
        <w:t>’</w:t>
      </w:r>
      <w:r>
        <w:rPr>
          <w:i/>
          <w:sz w:val="22"/>
          <w:lang w:val="fr-FR"/>
        </w:rPr>
        <w:t>échelle de la voie de migration (PAGV</w:t>
      </w:r>
      <w:r w:rsidR="008772F4">
        <w:rPr>
          <w:i/>
          <w:sz w:val="22"/>
          <w:lang w:val="fr-FR"/>
        </w:rPr>
        <w:t>M</w:t>
      </w:r>
      <w:r>
        <w:rPr>
          <w:i/>
          <w:sz w:val="22"/>
          <w:lang w:val="fr-FR"/>
        </w:rPr>
        <w:t>) doivent être élaborés</w:t>
      </w:r>
      <w:r w:rsidR="0068321F" w:rsidRPr="00D50547">
        <w:rPr>
          <w:i/>
          <w:sz w:val="22"/>
          <w:lang w:val="fr-FR"/>
        </w:rPr>
        <w:t>.</w:t>
      </w:r>
    </w:p>
    <w:p w14:paraId="37D67042" w14:textId="77777777" w:rsidR="0068321F" w:rsidRPr="00D50547" w:rsidRDefault="0068321F" w:rsidP="0068321F">
      <w:pPr>
        <w:rPr>
          <w:sz w:val="22"/>
          <w:lang w:val="fr-FR"/>
        </w:rPr>
      </w:pPr>
    </w:p>
    <w:p w14:paraId="389D5A56" w14:textId="282666ED" w:rsidR="0068321F" w:rsidRPr="00D50547" w:rsidRDefault="003F4CA2" w:rsidP="0068321F">
      <w:pPr>
        <w:rPr>
          <w:b/>
          <w:lang w:val="fr-FR"/>
        </w:rPr>
      </w:pPr>
      <w:r>
        <w:rPr>
          <w:b/>
          <w:lang w:val="fr-FR"/>
        </w:rPr>
        <w:t>Organe principal du PGAV</w:t>
      </w:r>
      <w:r w:rsidR="008772F4">
        <w:rPr>
          <w:b/>
          <w:lang w:val="fr-FR"/>
        </w:rPr>
        <w:t>M</w:t>
      </w:r>
      <w:r>
        <w:rPr>
          <w:b/>
          <w:lang w:val="fr-FR"/>
        </w:rPr>
        <w:t> </w:t>
      </w:r>
      <w:r w:rsidR="0068321F" w:rsidRPr="00D50547">
        <w:rPr>
          <w:b/>
          <w:lang w:val="fr-FR"/>
        </w:rPr>
        <w:t>:</w:t>
      </w:r>
    </w:p>
    <w:p w14:paraId="079F5E3A" w14:textId="77777777" w:rsidR="0068321F" w:rsidRPr="00D50547" w:rsidRDefault="0068321F" w:rsidP="0068321F">
      <w:pPr>
        <w:rPr>
          <w:b/>
          <w:sz w:val="22"/>
          <w:szCs w:val="20"/>
          <w:lang w:val="fr-FR"/>
        </w:rPr>
      </w:pPr>
    </w:p>
    <w:p w14:paraId="07EE8767" w14:textId="77777777" w:rsidR="0068321F" w:rsidRPr="00D50547" w:rsidRDefault="0068321F" w:rsidP="00097310">
      <w:pPr>
        <w:pStyle w:val="ListParagraph"/>
        <w:numPr>
          <w:ilvl w:val="0"/>
          <w:numId w:val="23"/>
        </w:numPr>
        <w:spacing w:after="120"/>
        <w:rPr>
          <w:b/>
          <w:sz w:val="22"/>
          <w:szCs w:val="20"/>
          <w:lang w:val="fr-FR"/>
        </w:rPr>
      </w:pPr>
      <w:r w:rsidRPr="00D50547">
        <w:rPr>
          <w:b/>
          <w:sz w:val="22"/>
          <w:szCs w:val="20"/>
          <w:lang w:val="fr-FR"/>
        </w:rPr>
        <w:t>Introduction</w:t>
      </w:r>
    </w:p>
    <w:p w14:paraId="64CD33F6" w14:textId="6447620B" w:rsidR="0068321F" w:rsidRPr="00D50547" w:rsidRDefault="00C938AB" w:rsidP="00F34309">
      <w:pPr>
        <w:pStyle w:val="ListParagraph"/>
        <w:spacing w:after="0"/>
        <w:rPr>
          <w:i/>
          <w:sz w:val="22"/>
          <w:szCs w:val="20"/>
          <w:lang w:val="fr-FR"/>
        </w:rPr>
      </w:pPr>
      <w:r w:rsidRPr="00C938AB">
        <w:rPr>
          <w:i/>
          <w:sz w:val="22"/>
          <w:szCs w:val="20"/>
          <w:lang w:val="fr-FR"/>
        </w:rPr>
        <w:t>Description de l</w:t>
      </w:r>
      <w:r w:rsidR="0069417D">
        <w:rPr>
          <w:i/>
          <w:sz w:val="22"/>
          <w:szCs w:val="20"/>
          <w:lang w:val="fr-FR"/>
        </w:rPr>
        <w:t>’</w:t>
      </w:r>
      <w:r w:rsidRPr="00C938AB">
        <w:rPr>
          <w:i/>
          <w:sz w:val="22"/>
          <w:szCs w:val="20"/>
          <w:lang w:val="fr-FR"/>
        </w:rPr>
        <w:t>objectif et du champ d</w:t>
      </w:r>
      <w:r w:rsidR="0069417D">
        <w:rPr>
          <w:i/>
          <w:sz w:val="22"/>
          <w:szCs w:val="20"/>
          <w:lang w:val="fr-FR"/>
        </w:rPr>
        <w:t>’</w:t>
      </w:r>
      <w:r w:rsidRPr="00C938AB">
        <w:rPr>
          <w:i/>
          <w:sz w:val="22"/>
          <w:szCs w:val="20"/>
          <w:lang w:val="fr-FR"/>
        </w:rPr>
        <w:t>application d</w:t>
      </w:r>
      <w:r>
        <w:rPr>
          <w:i/>
          <w:sz w:val="22"/>
          <w:szCs w:val="20"/>
          <w:lang w:val="fr-FR"/>
        </w:rPr>
        <w:t>u PGAV</w:t>
      </w:r>
      <w:r w:rsidR="007E3514">
        <w:rPr>
          <w:i/>
          <w:sz w:val="22"/>
          <w:szCs w:val="20"/>
          <w:lang w:val="fr-FR"/>
        </w:rPr>
        <w:t>M</w:t>
      </w:r>
      <w:r>
        <w:rPr>
          <w:i/>
          <w:sz w:val="22"/>
          <w:szCs w:val="20"/>
          <w:lang w:val="fr-FR"/>
        </w:rPr>
        <w:t>.</w:t>
      </w:r>
    </w:p>
    <w:p w14:paraId="2F4F5164" w14:textId="77777777" w:rsidR="0068321F" w:rsidRPr="00D50547" w:rsidRDefault="0068321F" w:rsidP="0068321F">
      <w:pPr>
        <w:pStyle w:val="ListParagraph"/>
        <w:rPr>
          <w:b/>
          <w:sz w:val="22"/>
          <w:szCs w:val="20"/>
          <w:lang w:val="fr-FR"/>
        </w:rPr>
      </w:pPr>
    </w:p>
    <w:p w14:paraId="10F227D2" w14:textId="61111A75" w:rsidR="0068321F" w:rsidRPr="00D50547" w:rsidRDefault="0068321F" w:rsidP="00097310">
      <w:pPr>
        <w:pStyle w:val="ListParagraph"/>
        <w:numPr>
          <w:ilvl w:val="0"/>
          <w:numId w:val="23"/>
        </w:numPr>
        <w:spacing w:after="120"/>
        <w:rPr>
          <w:b/>
          <w:sz w:val="22"/>
          <w:szCs w:val="20"/>
          <w:lang w:val="fr-FR"/>
        </w:rPr>
      </w:pPr>
      <w:r w:rsidRPr="00D50547">
        <w:rPr>
          <w:b/>
          <w:sz w:val="22"/>
          <w:szCs w:val="20"/>
          <w:lang w:val="fr-FR"/>
        </w:rPr>
        <w:t>D</w:t>
      </w:r>
      <w:r w:rsidR="00C938AB">
        <w:rPr>
          <w:b/>
          <w:sz w:val="22"/>
          <w:szCs w:val="20"/>
          <w:lang w:val="fr-FR"/>
        </w:rPr>
        <w:t>é</w:t>
      </w:r>
      <w:r w:rsidRPr="00D50547">
        <w:rPr>
          <w:b/>
          <w:sz w:val="22"/>
          <w:szCs w:val="20"/>
          <w:lang w:val="fr-FR"/>
        </w:rPr>
        <w:t xml:space="preserve">finition </w:t>
      </w:r>
      <w:r w:rsidR="00C938AB">
        <w:rPr>
          <w:b/>
          <w:sz w:val="22"/>
          <w:szCs w:val="20"/>
          <w:lang w:val="fr-FR"/>
        </w:rPr>
        <w:t xml:space="preserve">des unités de gestion </w:t>
      </w:r>
      <w:r w:rsidRPr="00D50547">
        <w:rPr>
          <w:b/>
          <w:sz w:val="22"/>
          <w:szCs w:val="20"/>
          <w:lang w:val="fr-FR"/>
        </w:rPr>
        <w:t>(U</w:t>
      </w:r>
      <w:r w:rsidR="00C938AB">
        <w:rPr>
          <w:b/>
          <w:sz w:val="22"/>
          <w:szCs w:val="20"/>
          <w:lang w:val="fr-FR"/>
        </w:rPr>
        <w:t>G</w:t>
      </w:r>
      <w:r w:rsidRPr="00D50547">
        <w:rPr>
          <w:b/>
          <w:sz w:val="22"/>
          <w:szCs w:val="20"/>
          <w:lang w:val="fr-FR"/>
        </w:rPr>
        <w:t>)</w:t>
      </w:r>
    </w:p>
    <w:p w14:paraId="39520E8B" w14:textId="170F1A1D" w:rsidR="0068321F" w:rsidRDefault="009F458D" w:rsidP="0068321F">
      <w:pPr>
        <w:pStyle w:val="ListParagraph"/>
        <w:rPr>
          <w:i/>
          <w:sz w:val="22"/>
          <w:szCs w:val="20"/>
          <w:lang w:val="fr-FR"/>
        </w:rPr>
      </w:pPr>
      <w:r w:rsidRPr="009F458D">
        <w:rPr>
          <w:i/>
          <w:sz w:val="22"/>
          <w:szCs w:val="20"/>
          <w:lang w:val="fr-FR"/>
        </w:rPr>
        <w:t>Ce chapitre comprend une description détaillée des unités de gestion (dans le cas où elles diffèrent de</w:t>
      </w:r>
      <w:r w:rsidR="007E3514">
        <w:rPr>
          <w:i/>
          <w:sz w:val="22"/>
          <w:szCs w:val="20"/>
          <w:lang w:val="fr-FR"/>
        </w:rPr>
        <w:t xml:space="preserve"> celle</w:t>
      </w:r>
      <w:r w:rsidRPr="009F458D">
        <w:rPr>
          <w:i/>
          <w:sz w:val="22"/>
          <w:szCs w:val="20"/>
          <w:lang w:val="fr-FR"/>
        </w:rPr>
        <w:t>s convenues dans le plan de gestion)</w:t>
      </w:r>
      <w:r>
        <w:rPr>
          <w:i/>
          <w:sz w:val="22"/>
          <w:szCs w:val="20"/>
          <w:lang w:val="fr-FR"/>
        </w:rPr>
        <w:t>.</w:t>
      </w:r>
    </w:p>
    <w:p w14:paraId="680A4BFC" w14:textId="77777777" w:rsidR="009F458D" w:rsidRPr="00D50547" w:rsidRDefault="009F458D" w:rsidP="0068321F">
      <w:pPr>
        <w:pStyle w:val="ListParagraph"/>
        <w:rPr>
          <w:i/>
          <w:sz w:val="22"/>
          <w:szCs w:val="20"/>
          <w:lang w:val="fr-FR"/>
        </w:rPr>
      </w:pPr>
    </w:p>
    <w:p w14:paraId="1C04C96F" w14:textId="118C1FC4" w:rsidR="0068321F" w:rsidRPr="00D50547" w:rsidRDefault="0068321F" w:rsidP="00097310">
      <w:pPr>
        <w:pStyle w:val="ListParagraph"/>
        <w:numPr>
          <w:ilvl w:val="0"/>
          <w:numId w:val="23"/>
        </w:numPr>
        <w:spacing w:after="120"/>
        <w:rPr>
          <w:b/>
          <w:sz w:val="22"/>
          <w:szCs w:val="20"/>
          <w:lang w:val="fr-FR"/>
        </w:rPr>
      </w:pPr>
      <w:r w:rsidRPr="00D50547">
        <w:rPr>
          <w:b/>
          <w:sz w:val="22"/>
          <w:szCs w:val="20"/>
          <w:lang w:val="fr-FR"/>
        </w:rPr>
        <w:lastRenderedPageBreak/>
        <w:t>D</w:t>
      </w:r>
      <w:r w:rsidR="009F458D">
        <w:rPr>
          <w:b/>
          <w:sz w:val="22"/>
          <w:szCs w:val="20"/>
          <w:lang w:val="fr-FR"/>
        </w:rPr>
        <w:t>é</w:t>
      </w:r>
      <w:r w:rsidRPr="00D50547">
        <w:rPr>
          <w:b/>
          <w:sz w:val="22"/>
          <w:szCs w:val="20"/>
          <w:lang w:val="fr-FR"/>
        </w:rPr>
        <w:t xml:space="preserve">finition </w:t>
      </w:r>
      <w:r w:rsidR="009F458D">
        <w:rPr>
          <w:b/>
          <w:sz w:val="22"/>
          <w:szCs w:val="20"/>
          <w:lang w:val="fr-FR"/>
        </w:rPr>
        <w:t>des valeurs de référence favorables</w:t>
      </w:r>
      <w:r w:rsidRPr="00D50547">
        <w:rPr>
          <w:b/>
          <w:sz w:val="22"/>
          <w:szCs w:val="20"/>
          <w:lang w:val="fr-FR"/>
        </w:rPr>
        <w:t xml:space="preserve"> (</w:t>
      </w:r>
      <w:r w:rsidR="009F458D">
        <w:rPr>
          <w:b/>
          <w:sz w:val="22"/>
          <w:szCs w:val="20"/>
          <w:lang w:val="fr-FR"/>
        </w:rPr>
        <w:t>VRF</w:t>
      </w:r>
      <w:r w:rsidRPr="00D50547">
        <w:rPr>
          <w:b/>
          <w:sz w:val="22"/>
          <w:szCs w:val="20"/>
          <w:lang w:val="fr-FR"/>
        </w:rPr>
        <w:t>)</w:t>
      </w:r>
    </w:p>
    <w:p w14:paraId="7EB0601E" w14:textId="05F63195" w:rsidR="0068321F" w:rsidRPr="00D50547" w:rsidRDefault="009F458D" w:rsidP="0068321F">
      <w:pPr>
        <w:pStyle w:val="ListParagraph"/>
        <w:rPr>
          <w:i/>
          <w:sz w:val="22"/>
          <w:szCs w:val="20"/>
          <w:lang w:val="fr-FR"/>
        </w:rPr>
      </w:pPr>
      <w:r>
        <w:rPr>
          <w:i/>
          <w:sz w:val="22"/>
          <w:szCs w:val="20"/>
          <w:lang w:val="fr-FR"/>
        </w:rPr>
        <w:t>Les VRF des espèces seront incluses dans ce chapitre.</w:t>
      </w:r>
    </w:p>
    <w:p w14:paraId="4F6452F6" w14:textId="77777777" w:rsidR="0068321F" w:rsidRPr="00D50547" w:rsidRDefault="0068321F" w:rsidP="0068321F">
      <w:pPr>
        <w:pStyle w:val="ListParagraph"/>
        <w:rPr>
          <w:i/>
          <w:lang w:val="fr-FR"/>
        </w:rPr>
      </w:pPr>
    </w:p>
    <w:p w14:paraId="73B347DE" w14:textId="6BF4EE6D" w:rsidR="0068321F" w:rsidRPr="00D50547" w:rsidRDefault="009F458D" w:rsidP="00097310">
      <w:pPr>
        <w:pStyle w:val="ListParagraph"/>
        <w:numPr>
          <w:ilvl w:val="0"/>
          <w:numId w:val="23"/>
        </w:numPr>
        <w:rPr>
          <w:b/>
          <w:bCs/>
          <w:i/>
          <w:sz w:val="22"/>
          <w:szCs w:val="20"/>
          <w:lang w:val="fr-FR"/>
        </w:rPr>
      </w:pPr>
      <w:r w:rsidRPr="009F458D">
        <w:rPr>
          <w:b/>
          <w:bCs/>
          <w:sz w:val="22"/>
          <w:szCs w:val="20"/>
          <w:lang w:val="fr-FR"/>
        </w:rPr>
        <w:t>Objectifs démographiques supérieurs aux FRV</w:t>
      </w:r>
    </w:p>
    <w:p w14:paraId="3FD91027" w14:textId="6AE064F6" w:rsidR="0068321F" w:rsidRDefault="00FF34C7" w:rsidP="0068321F">
      <w:pPr>
        <w:pStyle w:val="ListParagraph"/>
        <w:rPr>
          <w:i/>
          <w:iCs/>
          <w:sz w:val="22"/>
          <w:szCs w:val="20"/>
          <w:lang w:val="fr-FR"/>
        </w:rPr>
      </w:pPr>
      <w:r w:rsidRPr="00FF34C7">
        <w:rPr>
          <w:i/>
          <w:iCs/>
          <w:sz w:val="22"/>
          <w:szCs w:val="20"/>
          <w:lang w:val="fr-FR"/>
        </w:rPr>
        <w:t>Les objectifs démographiques sont fixés au-dessus des FRV pour les UG convenues sur la base d</w:t>
      </w:r>
      <w:r w:rsidR="0069417D">
        <w:rPr>
          <w:i/>
          <w:iCs/>
          <w:sz w:val="22"/>
          <w:szCs w:val="20"/>
          <w:lang w:val="fr-FR"/>
        </w:rPr>
        <w:t>’</w:t>
      </w:r>
      <w:r w:rsidRPr="00FF34C7">
        <w:rPr>
          <w:i/>
          <w:iCs/>
          <w:sz w:val="22"/>
          <w:szCs w:val="20"/>
          <w:lang w:val="fr-FR"/>
        </w:rPr>
        <w:t>un processus d</w:t>
      </w:r>
      <w:r w:rsidR="0069417D">
        <w:rPr>
          <w:i/>
          <w:iCs/>
          <w:sz w:val="22"/>
          <w:szCs w:val="20"/>
          <w:lang w:val="fr-FR"/>
        </w:rPr>
        <w:t>’</w:t>
      </w:r>
      <w:r w:rsidRPr="00FF34C7">
        <w:rPr>
          <w:i/>
          <w:iCs/>
          <w:sz w:val="22"/>
          <w:szCs w:val="20"/>
          <w:lang w:val="fr-FR"/>
        </w:rPr>
        <w:t>analyse décisionnelle multicritères</w:t>
      </w:r>
      <w:r>
        <w:rPr>
          <w:i/>
          <w:iCs/>
          <w:sz w:val="22"/>
          <w:szCs w:val="20"/>
          <w:lang w:val="fr-FR"/>
        </w:rPr>
        <w:t xml:space="preserve"> (PADM)</w:t>
      </w:r>
      <w:r w:rsidR="0068321F" w:rsidRPr="00D50547">
        <w:rPr>
          <w:i/>
          <w:iCs/>
          <w:sz w:val="22"/>
          <w:szCs w:val="20"/>
          <w:lang w:val="fr-FR"/>
        </w:rPr>
        <w:t>.</w:t>
      </w:r>
    </w:p>
    <w:p w14:paraId="3D8E16AC" w14:textId="77777777" w:rsidR="0033086C" w:rsidRPr="00D50547" w:rsidRDefault="0033086C" w:rsidP="0068321F">
      <w:pPr>
        <w:pStyle w:val="ListParagraph"/>
        <w:rPr>
          <w:i/>
          <w:iCs/>
          <w:lang w:val="fr-FR"/>
        </w:rPr>
      </w:pPr>
    </w:p>
    <w:p w14:paraId="06B8787A" w14:textId="303599D5" w:rsidR="0068321F" w:rsidRPr="00D50547" w:rsidRDefault="00FF34C7" w:rsidP="00097310">
      <w:pPr>
        <w:pStyle w:val="ListParagraph"/>
        <w:numPr>
          <w:ilvl w:val="0"/>
          <w:numId w:val="23"/>
        </w:numPr>
        <w:rPr>
          <w:b/>
          <w:sz w:val="22"/>
          <w:szCs w:val="20"/>
          <w:lang w:val="fr-FR"/>
        </w:rPr>
      </w:pPr>
      <w:r w:rsidRPr="00FF34C7">
        <w:rPr>
          <w:b/>
          <w:sz w:val="22"/>
          <w:szCs w:val="20"/>
          <w:lang w:val="fr-FR"/>
        </w:rPr>
        <w:t>Impact cumulé des dérogations et de la chasse légale</w:t>
      </w:r>
    </w:p>
    <w:p w14:paraId="6DF2858F" w14:textId="54D3DB6F" w:rsidR="0068321F" w:rsidRPr="00D50547" w:rsidRDefault="00FF34C7" w:rsidP="0068321F">
      <w:pPr>
        <w:pStyle w:val="ListParagraph"/>
        <w:rPr>
          <w:i/>
          <w:sz w:val="22"/>
          <w:szCs w:val="20"/>
          <w:lang w:val="fr-FR"/>
        </w:rPr>
      </w:pPr>
      <w:r w:rsidRPr="00FF34C7">
        <w:rPr>
          <w:i/>
          <w:sz w:val="22"/>
          <w:szCs w:val="20"/>
          <w:lang w:val="fr-FR"/>
        </w:rPr>
        <w:t>Si nécessaire, ce chapitre comprendra une évaluation de l</w:t>
      </w:r>
      <w:r w:rsidR="0069417D">
        <w:rPr>
          <w:i/>
          <w:sz w:val="22"/>
          <w:szCs w:val="20"/>
          <w:lang w:val="fr-FR"/>
        </w:rPr>
        <w:t>’</w:t>
      </w:r>
      <w:r w:rsidRPr="00FF34C7">
        <w:rPr>
          <w:i/>
          <w:sz w:val="22"/>
          <w:szCs w:val="20"/>
          <w:lang w:val="fr-FR"/>
        </w:rPr>
        <w:t xml:space="preserve">impact cumulé des dérogations et de la chasse sur le développement de la population, </w:t>
      </w:r>
      <w:r w:rsidR="00AA4804">
        <w:rPr>
          <w:i/>
          <w:sz w:val="22"/>
          <w:szCs w:val="20"/>
          <w:lang w:val="fr-FR"/>
        </w:rPr>
        <w:t xml:space="preserve">de </w:t>
      </w:r>
      <w:r w:rsidRPr="00FF34C7">
        <w:rPr>
          <w:i/>
          <w:sz w:val="22"/>
          <w:szCs w:val="20"/>
          <w:lang w:val="fr-FR"/>
        </w:rPr>
        <w:t xml:space="preserve">la probabilité de dommages sérieux </w:t>
      </w:r>
      <w:r w:rsidR="00AA4804">
        <w:rPr>
          <w:i/>
          <w:sz w:val="22"/>
          <w:szCs w:val="20"/>
          <w:lang w:val="fr-FR"/>
        </w:rPr>
        <w:t xml:space="preserve">causés </w:t>
      </w:r>
      <w:r w:rsidRPr="00FF34C7">
        <w:rPr>
          <w:i/>
          <w:sz w:val="22"/>
          <w:szCs w:val="20"/>
          <w:lang w:val="fr-FR"/>
        </w:rPr>
        <w:t>à l</w:t>
      </w:r>
      <w:r w:rsidR="0069417D">
        <w:rPr>
          <w:i/>
          <w:sz w:val="22"/>
          <w:szCs w:val="20"/>
          <w:lang w:val="fr-FR"/>
        </w:rPr>
        <w:t>’</w:t>
      </w:r>
      <w:r w:rsidRPr="00FF34C7">
        <w:rPr>
          <w:i/>
          <w:sz w:val="22"/>
          <w:szCs w:val="20"/>
          <w:lang w:val="fr-FR"/>
        </w:rPr>
        <w:t xml:space="preserve">agriculture et </w:t>
      </w:r>
      <w:r w:rsidR="00AA4804">
        <w:rPr>
          <w:i/>
          <w:sz w:val="22"/>
          <w:szCs w:val="20"/>
          <w:lang w:val="fr-FR"/>
        </w:rPr>
        <w:t>du</w:t>
      </w:r>
      <w:r w:rsidRPr="00FF34C7">
        <w:rPr>
          <w:i/>
          <w:sz w:val="22"/>
          <w:szCs w:val="20"/>
          <w:lang w:val="fr-FR"/>
        </w:rPr>
        <w:t xml:space="preserve"> risque pour la sécurité aérienne et pour d</w:t>
      </w:r>
      <w:r w:rsidR="0069417D">
        <w:rPr>
          <w:i/>
          <w:sz w:val="22"/>
          <w:szCs w:val="20"/>
          <w:lang w:val="fr-FR"/>
        </w:rPr>
        <w:t>’</w:t>
      </w:r>
      <w:r w:rsidRPr="00FF34C7">
        <w:rPr>
          <w:i/>
          <w:sz w:val="22"/>
          <w:szCs w:val="20"/>
          <w:lang w:val="fr-FR"/>
        </w:rPr>
        <w:t xml:space="preserve">autres espèces de flore et de faune, ainsi que </w:t>
      </w:r>
      <w:r w:rsidR="00AA4804">
        <w:rPr>
          <w:i/>
          <w:sz w:val="22"/>
          <w:szCs w:val="20"/>
          <w:lang w:val="fr-FR"/>
        </w:rPr>
        <w:t>d</w:t>
      </w:r>
      <w:r w:rsidRPr="00FF34C7">
        <w:rPr>
          <w:i/>
          <w:sz w:val="22"/>
          <w:szCs w:val="20"/>
          <w:lang w:val="fr-FR"/>
        </w:rPr>
        <w:t xml:space="preserve">es mesures non létales prises pour prévenir les dommages/risques, </w:t>
      </w:r>
      <w:r w:rsidR="00AA4804">
        <w:rPr>
          <w:i/>
          <w:sz w:val="22"/>
          <w:szCs w:val="20"/>
          <w:lang w:val="fr-FR"/>
        </w:rPr>
        <w:t>de même que de leur</w:t>
      </w:r>
      <w:r w:rsidRPr="00FF34C7">
        <w:rPr>
          <w:i/>
          <w:sz w:val="22"/>
          <w:szCs w:val="20"/>
          <w:lang w:val="fr-FR"/>
        </w:rPr>
        <w:t xml:space="preserve"> efficacité. Si nécessaire, ce chapitre proposera une coordination des mesures de dérogation entre les États de l</w:t>
      </w:r>
      <w:r w:rsidR="0069417D">
        <w:rPr>
          <w:i/>
          <w:sz w:val="22"/>
          <w:szCs w:val="20"/>
          <w:lang w:val="fr-FR"/>
        </w:rPr>
        <w:t>’</w:t>
      </w:r>
      <w:r w:rsidRPr="00FF34C7">
        <w:rPr>
          <w:i/>
          <w:sz w:val="22"/>
          <w:szCs w:val="20"/>
          <w:lang w:val="fr-FR"/>
        </w:rPr>
        <w:t>aire de répartition afin d</w:t>
      </w:r>
      <w:r w:rsidR="0069417D">
        <w:rPr>
          <w:i/>
          <w:sz w:val="22"/>
          <w:szCs w:val="20"/>
          <w:lang w:val="fr-FR"/>
        </w:rPr>
        <w:t>’</w:t>
      </w:r>
      <w:r w:rsidRPr="00FF34C7">
        <w:rPr>
          <w:i/>
          <w:sz w:val="22"/>
          <w:szCs w:val="20"/>
          <w:lang w:val="fr-FR"/>
        </w:rPr>
        <w:t>éviter tout risque pour la population et d</w:t>
      </w:r>
      <w:r w:rsidR="0069417D">
        <w:rPr>
          <w:i/>
          <w:sz w:val="22"/>
          <w:szCs w:val="20"/>
          <w:lang w:val="fr-FR"/>
        </w:rPr>
        <w:t>’</w:t>
      </w:r>
      <w:r w:rsidRPr="00FF34C7">
        <w:rPr>
          <w:i/>
          <w:sz w:val="22"/>
          <w:szCs w:val="20"/>
          <w:lang w:val="fr-FR"/>
        </w:rPr>
        <w:t>améliorer l</w:t>
      </w:r>
      <w:r w:rsidR="0069417D">
        <w:rPr>
          <w:i/>
          <w:sz w:val="22"/>
          <w:szCs w:val="20"/>
          <w:lang w:val="fr-FR"/>
        </w:rPr>
        <w:t>’</w:t>
      </w:r>
      <w:r w:rsidRPr="00FF34C7">
        <w:rPr>
          <w:i/>
          <w:sz w:val="22"/>
          <w:szCs w:val="20"/>
          <w:lang w:val="fr-FR"/>
        </w:rPr>
        <w:t xml:space="preserve">efficacité des </w:t>
      </w:r>
      <w:r w:rsidR="009703C3" w:rsidRPr="00FF34C7">
        <w:rPr>
          <w:i/>
          <w:sz w:val="22"/>
          <w:szCs w:val="20"/>
          <w:lang w:val="fr-FR"/>
        </w:rPr>
        <w:t>mesures.</w:t>
      </w:r>
    </w:p>
    <w:p w14:paraId="0BFAA35B" w14:textId="77777777" w:rsidR="0068321F" w:rsidRPr="00D50547" w:rsidRDefault="0068321F" w:rsidP="0068321F">
      <w:pPr>
        <w:pStyle w:val="ListParagraph"/>
        <w:rPr>
          <w:i/>
          <w:sz w:val="22"/>
          <w:szCs w:val="20"/>
          <w:lang w:val="fr-FR"/>
        </w:rPr>
      </w:pPr>
    </w:p>
    <w:p w14:paraId="29599CD2" w14:textId="5B3DBD91" w:rsidR="0068321F" w:rsidRPr="00D50547" w:rsidRDefault="00FF34C7" w:rsidP="00097310">
      <w:pPr>
        <w:pStyle w:val="ListParagraph"/>
        <w:numPr>
          <w:ilvl w:val="0"/>
          <w:numId w:val="23"/>
        </w:numPr>
        <w:spacing w:after="120"/>
        <w:rPr>
          <w:b/>
          <w:sz w:val="22"/>
          <w:szCs w:val="20"/>
          <w:lang w:val="fr-FR"/>
        </w:rPr>
      </w:pPr>
      <w:r>
        <w:rPr>
          <w:b/>
          <w:sz w:val="22"/>
          <w:szCs w:val="20"/>
          <w:lang w:val="fr-FR"/>
        </w:rPr>
        <w:t>Indicateurs et</w:t>
      </w:r>
      <w:r w:rsidR="0068321F" w:rsidRPr="00D50547">
        <w:rPr>
          <w:b/>
          <w:sz w:val="22"/>
          <w:szCs w:val="20"/>
          <w:lang w:val="fr-FR"/>
        </w:rPr>
        <w:t xml:space="preserve"> programmes</w:t>
      </w:r>
      <w:r>
        <w:rPr>
          <w:b/>
          <w:sz w:val="22"/>
          <w:szCs w:val="20"/>
          <w:lang w:val="fr-FR"/>
        </w:rPr>
        <w:t xml:space="preserve"> de surveillance</w:t>
      </w:r>
    </w:p>
    <w:p w14:paraId="6DE1F80E" w14:textId="48100581" w:rsidR="0068321F" w:rsidRPr="00D50547" w:rsidRDefault="00FF34C7" w:rsidP="0068321F">
      <w:pPr>
        <w:pStyle w:val="ListParagraph"/>
        <w:rPr>
          <w:i/>
          <w:sz w:val="22"/>
          <w:szCs w:val="20"/>
          <w:lang w:val="fr-FR"/>
        </w:rPr>
      </w:pPr>
      <w:r>
        <w:rPr>
          <w:i/>
          <w:sz w:val="22"/>
          <w:szCs w:val="20"/>
          <w:lang w:val="fr-FR"/>
        </w:rPr>
        <w:t>Des indicateurs et des programmes clairs et efficaces sont dé</w:t>
      </w:r>
      <w:r w:rsidR="00AA4804">
        <w:rPr>
          <w:i/>
          <w:sz w:val="22"/>
          <w:szCs w:val="20"/>
          <w:lang w:val="fr-FR"/>
        </w:rPr>
        <w:t>fini</w:t>
      </w:r>
      <w:r>
        <w:rPr>
          <w:i/>
          <w:sz w:val="22"/>
          <w:szCs w:val="20"/>
          <w:lang w:val="fr-FR"/>
        </w:rPr>
        <w:t xml:space="preserve">s pour mesurer </w:t>
      </w:r>
      <w:r w:rsidR="008772F4">
        <w:rPr>
          <w:i/>
          <w:sz w:val="22"/>
          <w:szCs w:val="20"/>
          <w:lang w:val="fr-FR"/>
        </w:rPr>
        <w:t>le</w:t>
      </w:r>
      <w:r w:rsidR="00AA4804">
        <w:rPr>
          <w:i/>
          <w:sz w:val="22"/>
          <w:szCs w:val="20"/>
          <w:lang w:val="fr-FR"/>
        </w:rPr>
        <w:t xml:space="preserve"> degré de réalisation des</w:t>
      </w:r>
      <w:r w:rsidR="008772F4">
        <w:rPr>
          <w:i/>
          <w:sz w:val="22"/>
          <w:szCs w:val="20"/>
          <w:lang w:val="fr-FR"/>
        </w:rPr>
        <w:t xml:space="preserve"> objectifs de gestion</w:t>
      </w:r>
      <w:r w:rsidR="0068321F" w:rsidRPr="00D50547">
        <w:rPr>
          <w:i/>
          <w:sz w:val="22"/>
          <w:szCs w:val="20"/>
          <w:lang w:val="fr-FR"/>
        </w:rPr>
        <w:t>.</w:t>
      </w:r>
    </w:p>
    <w:p w14:paraId="10F63424" w14:textId="77777777" w:rsidR="0068321F" w:rsidRPr="00D50547" w:rsidRDefault="0068321F" w:rsidP="0068321F">
      <w:pPr>
        <w:pStyle w:val="ListParagraph"/>
        <w:rPr>
          <w:i/>
          <w:sz w:val="22"/>
          <w:szCs w:val="20"/>
          <w:lang w:val="fr-FR"/>
        </w:rPr>
      </w:pPr>
    </w:p>
    <w:p w14:paraId="503AF0B7" w14:textId="34F7D7E3" w:rsidR="0068321F" w:rsidRPr="00D50547" w:rsidRDefault="0068321F" w:rsidP="00097310">
      <w:pPr>
        <w:pStyle w:val="ListParagraph"/>
        <w:numPr>
          <w:ilvl w:val="0"/>
          <w:numId w:val="23"/>
        </w:numPr>
        <w:spacing w:after="120"/>
        <w:rPr>
          <w:sz w:val="22"/>
          <w:szCs w:val="20"/>
          <w:lang w:val="fr-FR"/>
        </w:rPr>
      </w:pPr>
      <w:r w:rsidRPr="00D50547">
        <w:rPr>
          <w:b/>
          <w:sz w:val="22"/>
          <w:szCs w:val="20"/>
          <w:lang w:val="fr-FR"/>
        </w:rPr>
        <w:t>P</w:t>
      </w:r>
      <w:r w:rsidR="008772F4" w:rsidRPr="008772F4">
        <w:rPr>
          <w:b/>
          <w:sz w:val="22"/>
          <w:szCs w:val="20"/>
          <w:lang w:val="fr-FR"/>
        </w:rPr>
        <w:t xml:space="preserve">rotocoles pour la phase itérative </w:t>
      </w:r>
      <w:r w:rsidR="008772F4" w:rsidRPr="008772F4">
        <w:rPr>
          <w:bCs/>
          <w:sz w:val="22"/>
          <w:szCs w:val="20"/>
          <w:lang w:val="fr-FR"/>
        </w:rPr>
        <w:t>(prise de décision, surveillance et évaluation)</w:t>
      </w:r>
    </w:p>
    <w:p w14:paraId="003179B2" w14:textId="4327F1CD" w:rsidR="0068321F" w:rsidRPr="00D50547" w:rsidRDefault="006A416D" w:rsidP="0068321F">
      <w:pPr>
        <w:pStyle w:val="ListParagraph"/>
        <w:rPr>
          <w:i/>
          <w:sz w:val="22"/>
          <w:szCs w:val="20"/>
          <w:lang w:val="fr-FR"/>
        </w:rPr>
      </w:pPr>
      <w:r w:rsidRPr="006A416D">
        <w:rPr>
          <w:i/>
          <w:sz w:val="22"/>
          <w:szCs w:val="20"/>
          <w:lang w:val="fr-FR"/>
        </w:rPr>
        <w:t>Les actions de gestion sont évaluées systématiquement et adaptées en conséquence pour une meilleure gestion. Les protocoles détaillés seront ajoutés en</w:t>
      </w:r>
      <w:r w:rsidR="00AA4804">
        <w:rPr>
          <w:i/>
          <w:sz w:val="22"/>
          <w:szCs w:val="20"/>
          <w:lang w:val="fr-FR"/>
        </w:rPr>
        <w:t xml:space="preserve"> </w:t>
      </w:r>
      <w:r w:rsidRPr="006A416D">
        <w:rPr>
          <w:i/>
          <w:sz w:val="22"/>
          <w:szCs w:val="20"/>
          <w:lang w:val="fr-FR"/>
        </w:rPr>
        <w:t xml:space="preserve">annexe au </w:t>
      </w:r>
      <w:r w:rsidR="00E80602" w:rsidRPr="006A416D">
        <w:rPr>
          <w:i/>
          <w:sz w:val="22"/>
          <w:szCs w:val="20"/>
          <w:lang w:val="fr-FR"/>
        </w:rPr>
        <w:t>PADM</w:t>
      </w:r>
      <w:r w:rsidR="00E80602">
        <w:rPr>
          <w:i/>
          <w:sz w:val="22"/>
          <w:szCs w:val="20"/>
          <w:lang w:val="fr-FR"/>
        </w:rPr>
        <w:t>.</w:t>
      </w:r>
    </w:p>
    <w:p w14:paraId="051653A5" w14:textId="77777777" w:rsidR="0068321F" w:rsidRPr="00D50547" w:rsidRDefault="0068321F" w:rsidP="0068321F">
      <w:pPr>
        <w:pStyle w:val="ListParagraph"/>
        <w:rPr>
          <w:i/>
          <w:lang w:val="fr-FR"/>
        </w:rPr>
      </w:pPr>
    </w:p>
    <w:p w14:paraId="44939A57" w14:textId="5641C3C2" w:rsidR="0068321F" w:rsidRPr="00D50547" w:rsidRDefault="00853C41" w:rsidP="0068321F">
      <w:pPr>
        <w:rPr>
          <w:lang w:val="fr-FR"/>
        </w:rPr>
      </w:pPr>
      <w:r>
        <w:rPr>
          <w:lang w:val="fr-FR"/>
        </w:rPr>
        <w:t xml:space="preserve">Les paragraphes suivants </w:t>
      </w:r>
      <w:r>
        <w:rPr>
          <w:b/>
          <w:bCs/>
          <w:u w:val="single"/>
          <w:lang w:val="fr-FR"/>
        </w:rPr>
        <w:t>peuvent</w:t>
      </w:r>
      <w:r w:rsidR="0068321F" w:rsidRPr="00D50547">
        <w:rPr>
          <w:lang w:val="fr-FR"/>
        </w:rPr>
        <w:t xml:space="preserve"> </w:t>
      </w:r>
      <w:r>
        <w:rPr>
          <w:lang w:val="fr-FR"/>
        </w:rPr>
        <w:t>être ajoutés</w:t>
      </w:r>
      <w:r w:rsidR="0068321F" w:rsidRPr="00D50547">
        <w:rPr>
          <w:lang w:val="fr-FR"/>
        </w:rPr>
        <w:t xml:space="preserve"> </w:t>
      </w:r>
      <w:r>
        <w:rPr>
          <w:lang w:val="fr-FR"/>
        </w:rPr>
        <w:t>en tant qu</w:t>
      </w:r>
      <w:r w:rsidR="0069417D">
        <w:rPr>
          <w:lang w:val="fr-FR"/>
        </w:rPr>
        <w:t>’</w:t>
      </w:r>
      <w:r w:rsidR="00AA4804">
        <w:rPr>
          <w:lang w:val="fr-FR"/>
        </w:rPr>
        <w:t>a</w:t>
      </w:r>
      <w:r w:rsidR="0068321F" w:rsidRPr="00D50547">
        <w:rPr>
          <w:lang w:val="fr-FR"/>
        </w:rPr>
        <w:t xml:space="preserve">nnexes </w:t>
      </w:r>
      <w:r>
        <w:rPr>
          <w:lang w:val="fr-FR"/>
        </w:rPr>
        <w:t>au PGAVM</w:t>
      </w:r>
      <w:r w:rsidR="0068321F" w:rsidRPr="00D50547">
        <w:rPr>
          <w:lang w:val="fr-FR"/>
        </w:rPr>
        <w:t xml:space="preserve">, </w:t>
      </w:r>
      <w:r>
        <w:rPr>
          <w:lang w:val="fr-FR"/>
        </w:rPr>
        <w:t>le cas échéant </w:t>
      </w:r>
      <w:r w:rsidR="0068321F" w:rsidRPr="00D50547">
        <w:rPr>
          <w:lang w:val="fr-FR"/>
        </w:rPr>
        <w:t>:</w:t>
      </w:r>
    </w:p>
    <w:p w14:paraId="6D94C2B2" w14:textId="77777777" w:rsidR="0068321F" w:rsidRPr="00D50547" w:rsidRDefault="0068321F" w:rsidP="0068321F">
      <w:pPr>
        <w:rPr>
          <w:lang w:val="fr-FR"/>
        </w:rPr>
      </w:pPr>
    </w:p>
    <w:p w14:paraId="7EFE1E79" w14:textId="6E91C2D8" w:rsidR="0068321F" w:rsidRPr="00D50547" w:rsidRDefault="0068321F" w:rsidP="0068321F">
      <w:pPr>
        <w:ind w:left="709"/>
        <w:rPr>
          <w:lang w:val="fr-FR"/>
        </w:rPr>
      </w:pPr>
      <w:r w:rsidRPr="00D50547">
        <w:rPr>
          <w:b/>
          <w:lang w:val="fr-FR"/>
        </w:rPr>
        <w:t>Annex</w:t>
      </w:r>
      <w:r w:rsidR="00853C41">
        <w:rPr>
          <w:b/>
          <w:lang w:val="fr-FR"/>
        </w:rPr>
        <w:t>e</w:t>
      </w:r>
      <w:r w:rsidRPr="00D50547">
        <w:rPr>
          <w:b/>
          <w:lang w:val="fr-FR"/>
        </w:rPr>
        <w:t xml:space="preserve"> 1.</w:t>
      </w:r>
      <w:r w:rsidRPr="00D50547">
        <w:rPr>
          <w:lang w:val="fr-FR"/>
        </w:rPr>
        <w:t xml:space="preserve"> </w:t>
      </w:r>
      <w:r w:rsidR="00853C41">
        <w:rPr>
          <w:b/>
          <w:lang w:val="fr-FR"/>
        </w:rPr>
        <w:t>Plans de travail spécifiques au</w:t>
      </w:r>
      <w:r w:rsidR="00AA4804">
        <w:rPr>
          <w:b/>
          <w:lang w:val="fr-FR"/>
        </w:rPr>
        <w:t>x</w:t>
      </w:r>
      <w:r w:rsidR="00853C41">
        <w:rPr>
          <w:b/>
          <w:lang w:val="fr-FR"/>
        </w:rPr>
        <w:t xml:space="preserve"> UG</w:t>
      </w:r>
    </w:p>
    <w:p w14:paraId="75E3F2E0" w14:textId="33FFCAA9" w:rsidR="0068321F" w:rsidRPr="00D50547" w:rsidRDefault="00853C41" w:rsidP="00853C41">
      <w:pPr>
        <w:ind w:left="709"/>
        <w:rPr>
          <w:i/>
          <w:lang w:val="fr-FR"/>
        </w:rPr>
      </w:pPr>
      <w:r>
        <w:rPr>
          <w:i/>
          <w:lang w:val="fr-FR"/>
        </w:rPr>
        <w:t>Des plans de travail annuels spécifiques aux UG peuvent être</w:t>
      </w:r>
      <w:r w:rsidR="0068321F" w:rsidRPr="00D50547">
        <w:rPr>
          <w:i/>
          <w:lang w:val="fr-FR"/>
        </w:rPr>
        <w:t xml:space="preserve"> </w:t>
      </w:r>
      <w:r>
        <w:rPr>
          <w:i/>
          <w:lang w:val="fr-FR"/>
        </w:rPr>
        <w:t>périodiquement révisés</w:t>
      </w:r>
      <w:r w:rsidR="0068321F" w:rsidRPr="00D50547">
        <w:rPr>
          <w:i/>
          <w:lang w:val="fr-FR"/>
        </w:rPr>
        <w:t>.</w:t>
      </w:r>
    </w:p>
    <w:p w14:paraId="44E9835F" w14:textId="77777777" w:rsidR="0068321F" w:rsidRPr="00D50547" w:rsidRDefault="0068321F" w:rsidP="0068321F">
      <w:pPr>
        <w:ind w:left="709"/>
        <w:rPr>
          <w:lang w:val="fr-FR"/>
        </w:rPr>
      </w:pPr>
    </w:p>
    <w:p w14:paraId="4D61A110" w14:textId="770E7F6C" w:rsidR="0068321F" w:rsidRPr="00D50547" w:rsidRDefault="0068321F" w:rsidP="0068321F">
      <w:pPr>
        <w:ind w:firstLine="709"/>
        <w:rPr>
          <w:b/>
          <w:lang w:val="fr-FR"/>
        </w:rPr>
      </w:pPr>
      <w:r w:rsidRPr="00D50547">
        <w:rPr>
          <w:b/>
          <w:lang w:val="fr-FR"/>
        </w:rPr>
        <w:t>Annex</w:t>
      </w:r>
      <w:r w:rsidR="00853C41">
        <w:rPr>
          <w:b/>
          <w:lang w:val="fr-FR"/>
        </w:rPr>
        <w:t>e</w:t>
      </w:r>
      <w:r w:rsidRPr="00D50547">
        <w:rPr>
          <w:b/>
          <w:lang w:val="fr-FR"/>
        </w:rPr>
        <w:t xml:space="preserve"> 2. </w:t>
      </w:r>
      <w:r w:rsidR="00853C41">
        <w:rPr>
          <w:b/>
          <w:lang w:val="fr-FR"/>
        </w:rPr>
        <w:t>Vue d</w:t>
      </w:r>
      <w:r w:rsidR="0069417D">
        <w:rPr>
          <w:b/>
          <w:lang w:val="fr-FR"/>
        </w:rPr>
        <w:t>’</w:t>
      </w:r>
      <w:r w:rsidR="00853C41">
        <w:rPr>
          <w:b/>
          <w:lang w:val="fr-FR"/>
        </w:rPr>
        <w:t>ensemble n</w:t>
      </w:r>
      <w:r w:rsidRPr="00D50547">
        <w:rPr>
          <w:b/>
          <w:lang w:val="fr-FR"/>
        </w:rPr>
        <w:t>ationale</w:t>
      </w:r>
    </w:p>
    <w:p w14:paraId="356CBC94" w14:textId="2306DD6C" w:rsidR="0068321F" w:rsidRPr="00D50547" w:rsidRDefault="00853C41" w:rsidP="00097310">
      <w:pPr>
        <w:pStyle w:val="ListParagraph"/>
        <w:numPr>
          <w:ilvl w:val="1"/>
          <w:numId w:val="24"/>
        </w:numPr>
        <w:spacing w:after="120"/>
        <w:rPr>
          <w:sz w:val="22"/>
          <w:szCs w:val="20"/>
          <w:lang w:val="fr-FR"/>
        </w:rPr>
      </w:pPr>
      <w:r w:rsidRPr="00853C41">
        <w:rPr>
          <w:sz w:val="22"/>
          <w:szCs w:val="20"/>
          <w:lang w:val="fr-FR"/>
        </w:rPr>
        <w:t>Caractérisation de l</w:t>
      </w:r>
      <w:r w:rsidR="0069417D">
        <w:rPr>
          <w:sz w:val="22"/>
          <w:szCs w:val="20"/>
          <w:lang w:val="fr-FR"/>
        </w:rPr>
        <w:t>’</w:t>
      </w:r>
      <w:r w:rsidRPr="00853C41">
        <w:rPr>
          <w:sz w:val="22"/>
          <w:szCs w:val="20"/>
          <w:lang w:val="fr-FR"/>
        </w:rPr>
        <w:t>étendue et des tendances spatiales et temporelles des dommages causés à l</w:t>
      </w:r>
      <w:r w:rsidR="0069417D">
        <w:rPr>
          <w:sz w:val="22"/>
          <w:szCs w:val="20"/>
          <w:lang w:val="fr-FR"/>
        </w:rPr>
        <w:t>’</w:t>
      </w:r>
      <w:r w:rsidRPr="00853C41">
        <w:rPr>
          <w:sz w:val="22"/>
          <w:szCs w:val="20"/>
          <w:lang w:val="fr-FR"/>
        </w:rPr>
        <w:t>agriculture et des risques pour la santé humaine et la sécurité aérienne ainsi que pour d</w:t>
      </w:r>
      <w:r w:rsidR="0069417D">
        <w:rPr>
          <w:sz w:val="22"/>
          <w:szCs w:val="20"/>
          <w:lang w:val="fr-FR"/>
        </w:rPr>
        <w:t>’</w:t>
      </w:r>
      <w:r w:rsidRPr="00853C41">
        <w:rPr>
          <w:sz w:val="22"/>
          <w:szCs w:val="20"/>
          <w:lang w:val="fr-FR"/>
        </w:rPr>
        <w:t xml:space="preserve">autres espèces de flore et de faune </w:t>
      </w:r>
      <w:r w:rsidR="00AA4804">
        <w:rPr>
          <w:sz w:val="22"/>
          <w:szCs w:val="20"/>
          <w:lang w:val="fr-FR"/>
        </w:rPr>
        <w:t>susceptibles d’</w:t>
      </w:r>
      <w:r w:rsidRPr="00853C41">
        <w:rPr>
          <w:sz w:val="22"/>
          <w:szCs w:val="20"/>
          <w:lang w:val="fr-FR"/>
        </w:rPr>
        <w:t>être attribués à la population/</w:t>
      </w:r>
      <w:r w:rsidR="00AA4804">
        <w:rPr>
          <w:sz w:val="22"/>
          <w:szCs w:val="20"/>
          <w:lang w:val="fr-FR"/>
        </w:rPr>
        <w:t>l’</w:t>
      </w:r>
      <w:r w:rsidRPr="00853C41">
        <w:rPr>
          <w:sz w:val="22"/>
          <w:szCs w:val="20"/>
          <w:lang w:val="fr-FR"/>
        </w:rPr>
        <w:t>unité en question, y compris les changements futurs prévus dans ces domaines</w:t>
      </w:r>
      <w:r>
        <w:rPr>
          <w:sz w:val="22"/>
          <w:szCs w:val="20"/>
          <w:lang w:val="fr-FR"/>
        </w:rPr>
        <w:t xml:space="preserve"> </w:t>
      </w:r>
      <w:r w:rsidR="0068321F" w:rsidRPr="00D50547">
        <w:rPr>
          <w:sz w:val="22"/>
          <w:szCs w:val="20"/>
          <w:lang w:val="fr-FR"/>
        </w:rPr>
        <w:t>;</w:t>
      </w:r>
    </w:p>
    <w:p w14:paraId="278B4479" w14:textId="0226D72B" w:rsidR="0068321F" w:rsidRPr="00D50547" w:rsidRDefault="00607333" w:rsidP="00097310">
      <w:pPr>
        <w:pStyle w:val="ListParagraph"/>
        <w:numPr>
          <w:ilvl w:val="1"/>
          <w:numId w:val="24"/>
        </w:numPr>
        <w:spacing w:after="120"/>
        <w:rPr>
          <w:sz w:val="22"/>
          <w:szCs w:val="20"/>
          <w:lang w:val="fr-FR"/>
        </w:rPr>
      </w:pPr>
      <w:r>
        <w:rPr>
          <w:sz w:val="22"/>
          <w:szCs w:val="20"/>
          <w:lang w:val="fr-FR"/>
        </w:rPr>
        <w:t>D</w:t>
      </w:r>
      <w:r w:rsidR="00853C41" w:rsidRPr="00853C41">
        <w:rPr>
          <w:sz w:val="22"/>
          <w:szCs w:val="20"/>
          <w:lang w:val="fr-FR"/>
        </w:rPr>
        <w:t>escription des méthodes appliquées dans les évaluations passées [pour le besoin de dérogations] pour chaque pays et des recommandations pour le développement de futures lignes directrices pour les évaluations</w:t>
      </w:r>
      <w:r w:rsidR="00853C41">
        <w:rPr>
          <w:sz w:val="22"/>
          <w:szCs w:val="20"/>
          <w:lang w:val="fr-FR"/>
        </w:rPr>
        <w:t xml:space="preserve"> </w:t>
      </w:r>
      <w:r w:rsidR="0068321F" w:rsidRPr="00D50547">
        <w:rPr>
          <w:sz w:val="22"/>
          <w:szCs w:val="20"/>
          <w:lang w:val="fr-FR"/>
        </w:rPr>
        <w:t>;</w:t>
      </w:r>
    </w:p>
    <w:p w14:paraId="24CE8D1B" w14:textId="6534D69D" w:rsidR="0068321F" w:rsidRPr="00D50547" w:rsidRDefault="00607333" w:rsidP="00097310">
      <w:pPr>
        <w:pStyle w:val="ListParagraph"/>
        <w:numPr>
          <w:ilvl w:val="1"/>
          <w:numId w:val="24"/>
        </w:numPr>
        <w:spacing w:after="120"/>
        <w:rPr>
          <w:sz w:val="22"/>
          <w:szCs w:val="20"/>
          <w:lang w:val="fr-FR"/>
        </w:rPr>
      </w:pPr>
      <w:r w:rsidRPr="00607333">
        <w:rPr>
          <w:sz w:val="22"/>
          <w:szCs w:val="20"/>
          <w:lang w:val="fr-FR"/>
        </w:rPr>
        <w:t>Description des méthodes appliquées ou testées pour prévenir les dommages et réduire les risques, leur efficacité et le</w:t>
      </w:r>
      <w:r>
        <w:rPr>
          <w:sz w:val="22"/>
          <w:szCs w:val="20"/>
          <w:lang w:val="fr-FR"/>
        </w:rPr>
        <w:t xml:space="preserve">ur </w:t>
      </w:r>
      <w:r w:rsidR="00AA4804">
        <w:rPr>
          <w:sz w:val="22"/>
          <w:szCs w:val="20"/>
          <w:lang w:val="fr-FR"/>
        </w:rPr>
        <w:t>capacité à</w:t>
      </w:r>
      <w:r w:rsidRPr="00607333">
        <w:rPr>
          <w:sz w:val="22"/>
          <w:szCs w:val="20"/>
          <w:lang w:val="fr-FR"/>
        </w:rPr>
        <w:t xml:space="preserve"> traiter le problème</w:t>
      </w:r>
      <w:r>
        <w:rPr>
          <w:sz w:val="22"/>
          <w:szCs w:val="20"/>
          <w:lang w:val="fr-FR"/>
        </w:rPr>
        <w:t xml:space="preserve"> </w:t>
      </w:r>
      <w:r w:rsidR="0068321F" w:rsidRPr="00D50547">
        <w:rPr>
          <w:sz w:val="22"/>
          <w:szCs w:val="20"/>
          <w:lang w:val="fr-FR"/>
        </w:rPr>
        <w:t>;</w:t>
      </w:r>
    </w:p>
    <w:p w14:paraId="230812A9" w14:textId="21ABAABA" w:rsidR="0068321F" w:rsidRPr="00D50547" w:rsidRDefault="00607333" w:rsidP="00097310">
      <w:pPr>
        <w:pStyle w:val="ListParagraph"/>
        <w:numPr>
          <w:ilvl w:val="1"/>
          <w:numId w:val="24"/>
        </w:numPr>
        <w:spacing w:after="120"/>
        <w:rPr>
          <w:sz w:val="22"/>
          <w:szCs w:val="20"/>
          <w:lang w:val="fr-FR"/>
        </w:rPr>
      </w:pPr>
      <w:r w:rsidRPr="00607333">
        <w:rPr>
          <w:sz w:val="22"/>
          <w:szCs w:val="20"/>
          <w:lang w:val="fr-FR"/>
        </w:rPr>
        <w:t>Compréhension du lien entre le niveau de population et les dommages ou les risques</w:t>
      </w:r>
      <w:r>
        <w:rPr>
          <w:sz w:val="22"/>
          <w:szCs w:val="20"/>
          <w:lang w:val="fr-FR"/>
        </w:rPr>
        <w:t xml:space="preserve"> </w:t>
      </w:r>
      <w:r w:rsidR="0068321F" w:rsidRPr="00D50547">
        <w:rPr>
          <w:sz w:val="22"/>
          <w:szCs w:val="20"/>
          <w:lang w:val="fr-FR"/>
        </w:rPr>
        <w:t>;</w:t>
      </w:r>
    </w:p>
    <w:p w14:paraId="07C0ACAC" w14:textId="530EC324" w:rsidR="0068321F" w:rsidRPr="00D50547" w:rsidRDefault="00692E73" w:rsidP="00097310">
      <w:pPr>
        <w:pStyle w:val="ListParagraph"/>
        <w:numPr>
          <w:ilvl w:val="1"/>
          <w:numId w:val="24"/>
        </w:numPr>
        <w:spacing w:after="120"/>
        <w:rPr>
          <w:sz w:val="22"/>
          <w:szCs w:val="20"/>
          <w:lang w:val="fr-FR"/>
        </w:rPr>
      </w:pPr>
      <w:r w:rsidRPr="00692E73">
        <w:rPr>
          <w:sz w:val="22"/>
          <w:szCs w:val="20"/>
          <w:lang w:val="fr-FR"/>
        </w:rPr>
        <w:t xml:space="preserve">Liste des </w:t>
      </w:r>
      <w:r w:rsidR="00737695">
        <w:rPr>
          <w:sz w:val="22"/>
          <w:szCs w:val="20"/>
          <w:lang w:val="fr-FR"/>
        </w:rPr>
        <w:t xml:space="preserve">aires spécialement protégées </w:t>
      </w:r>
      <w:r w:rsidR="00AA4804">
        <w:rPr>
          <w:sz w:val="22"/>
          <w:szCs w:val="20"/>
          <w:lang w:val="fr-FR"/>
        </w:rPr>
        <w:t>(</w:t>
      </w:r>
      <w:r w:rsidRPr="00692E73">
        <w:rPr>
          <w:sz w:val="22"/>
          <w:szCs w:val="20"/>
          <w:lang w:val="fr-FR"/>
        </w:rPr>
        <w:t>ASP</w:t>
      </w:r>
      <w:r w:rsidR="00AA4804">
        <w:rPr>
          <w:sz w:val="22"/>
          <w:szCs w:val="20"/>
          <w:lang w:val="fr-FR"/>
        </w:rPr>
        <w:t>)</w:t>
      </w:r>
      <w:r w:rsidRPr="00692E73">
        <w:rPr>
          <w:sz w:val="22"/>
          <w:szCs w:val="20"/>
          <w:lang w:val="fr-FR"/>
        </w:rPr>
        <w:t xml:space="preserve"> et </w:t>
      </w:r>
      <w:r w:rsidR="00AA4804">
        <w:rPr>
          <w:sz w:val="22"/>
          <w:szCs w:val="20"/>
          <w:lang w:val="fr-FR"/>
        </w:rPr>
        <w:t xml:space="preserve">des </w:t>
      </w:r>
      <w:r w:rsidRPr="00692E73">
        <w:rPr>
          <w:sz w:val="22"/>
          <w:szCs w:val="20"/>
          <w:lang w:val="fr-FR"/>
        </w:rPr>
        <w:t>autres sites protégés désignés pour l</w:t>
      </w:r>
      <w:r w:rsidR="0069417D">
        <w:rPr>
          <w:sz w:val="22"/>
          <w:szCs w:val="20"/>
          <w:lang w:val="fr-FR"/>
        </w:rPr>
        <w:t>’</w:t>
      </w:r>
      <w:r w:rsidRPr="00692E73">
        <w:rPr>
          <w:sz w:val="22"/>
          <w:szCs w:val="20"/>
          <w:lang w:val="fr-FR"/>
        </w:rPr>
        <w:t>espèce/</w:t>
      </w:r>
      <w:r w:rsidR="00737695">
        <w:rPr>
          <w:sz w:val="22"/>
          <w:szCs w:val="20"/>
          <w:lang w:val="fr-FR"/>
        </w:rPr>
        <w:t xml:space="preserve">la </w:t>
      </w:r>
      <w:r w:rsidRPr="00692E73">
        <w:rPr>
          <w:sz w:val="22"/>
          <w:szCs w:val="20"/>
          <w:lang w:val="fr-FR"/>
        </w:rPr>
        <w:t>population</w:t>
      </w:r>
      <w:r w:rsidR="00737695">
        <w:rPr>
          <w:sz w:val="22"/>
          <w:szCs w:val="20"/>
          <w:lang w:val="fr-FR"/>
        </w:rPr>
        <w:t> </w:t>
      </w:r>
      <w:r w:rsidR="0068321F" w:rsidRPr="00D50547">
        <w:rPr>
          <w:sz w:val="22"/>
          <w:szCs w:val="20"/>
          <w:lang w:val="fr-FR"/>
        </w:rPr>
        <w:t>;</w:t>
      </w:r>
    </w:p>
    <w:p w14:paraId="05ACFCB5" w14:textId="28A765F6" w:rsidR="0068321F" w:rsidRPr="00D50547" w:rsidRDefault="00692E73" w:rsidP="00097310">
      <w:pPr>
        <w:pStyle w:val="ListParagraph"/>
        <w:numPr>
          <w:ilvl w:val="1"/>
          <w:numId w:val="24"/>
        </w:numPr>
        <w:spacing w:after="120"/>
        <w:rPr>
          <w:sz w:val="22"/>
          <w:szCs w:val="20"/>
          <w:lang w:val="fr-FR"/>
        </w:rPr>
      </w:pPr>
      <w:r w:rsidRPr="00692E73">
        <w:rPr>
          <w:sz w:val="22"/>
          <w:szCs w:val="20"/>
          <w:lang w:val="fr-FR"/>
        </w:rPr>
        <w:t>Gestion de l</w:t>
      </w:r>
      <w:r w:rsidR="0069417D">
        <w:rPr>
          <w:sz w:val="22"/>
          <w:szCs w:val="20"/>
          <w:lang w:val="fr-FR"/>
        </w:rPr>
        <w:t>’</w:t>
      </w:r>
      <w:r w:rsidRPr="00692E73">
        <w:rPr>
          <w:sz w:val="22"/>
          <w:szCs w:val="20"/>
          <w:lang w:val="fr-FR"/>
        </w:rPr>
        <w:t>espèce et des dommages à l</w:t>
      </w:r>
      <w:r w:rsidR="0069417D">
        <w:rPr>
          <w:sz w:val="22"/>
          <w:szCs w:val="20"/>
          <w:lang w:val="fr-FR"/>
        </w:rPr>
        <w:t>’</w:t>
      </w:r>
      <w:r w:rsidRPr="00692E73">
        <w:rPr>
          <w:sz w:val="22"/>
          <w:szCs w:val="20"/>
          <w:lang w:val="fr-FR"/>
        </w:rPr>
        <w:t>intérieur et à l</w:t>
      </w:r>
      <w:r w:rsidR="0069417D">
        <w:rPr>
          <w:sz w:val="22"/>
          <w:szCs w:val="20"/>
          <w:lang w:val="fr-FR"/>
        </w:rPr>
        <w:t>’</w:t>
      </w:r>
      <w:r w:rsidRPr="00692E73">
        <w:rPr>
          <w:sz w:val="22"/>
          <w:szCs w:val="20"/>
          <w:lang w:val="fr-FR"/>
        </w:rPr>
        <w:t>extérieur des ASP</w:t>
      </w:r>
      <w:r>
        <w:rPr>
          <w:sz w:val="22"/>
          <w:szCs w:val="20"/>
          <w:lang w:val="fr-FR"/>
        </w:rPr>
        <w:t xml:space="preserve"> </w:t>
      </w:r>
      <w:r w:rsidR="0068321F" w:rsidRPr="00D50547">
        <w:rPr>
          <w:sz w:val="22"/>
          <w:szCs w:val="20"/>
          <w:lang w:val="fr-FR"/>
        </w:rPr>
        <w:t>;</w:t>
      </w:r>
    </w:p>
    <w:p w14:paraId="4C193F64" w14:textId="358D826F" w:rsidR="00CC5C1C" w:rsidRPr="00D50547" w:rsidRDefault="00737695" w:rsidP="00097310">
      <w:pPr>
        <w:pStyle w:val="ListParagraph"/>
        <w:numPr>
          <w:ilvl w:val="1"/>
          <w:numId w:val="24"/>
        </w:numPr>
        <w:spacing w:after="120"/>
        <w:rPr>
          <w:sz w:val="22"/>
          <w:szCs w:val="20"/>
          <w:lang w:val="fr-FR"/>
        </w:rPr>
      </w:pPr>
      <w:r w:rsidRPr="00737695">
        <w:rPr>
          <w:sz w:val="22"/>
          <w:szCs w:val="20"/>
          <w:lang w:val="fr-FR"/>
        </w:rPr>
        <w:lastRenderedPageBreak/>
        <w:t>Prise en main de la prévention des dommages à l</w:t>
      </w:r>
      <w:r w:rsidR="0069417D">
        <w:rPr>
          <w:sz w:val="22"/>
          <w:szCs w:val="20"/>
          <w:lang w:val="fr-FR"/>
        </w:rPr>
        <w:t>’</w:t>
      </w:r>
      <w:r w:rsidRPr="00737695">
        <w:rPr>
          <w:sz w:val="22"/>
          <w:szCs w:val="20"/>
          <w:lang w:val="fr-FR"/>
        </w:rPr>
        <w:t>intérieur et à l</w:t>
      </w:r>
      <w:r w:rsidR="0069417D">
        <w:rPr>
          <w:sz w:val="22"/>
          <w:szCs w:val="20"/>
          <w:lang w:val="fr-FR"/>
        </w:rPr>
        <w:t>’</w:t>
      </w:r>
      <w:r w:rsidRPr="00737695">
        <w:rPr>
          <w:sz w:val="22"/>
          <w:szCs w:val="20"/>
          <w:lang w:val="fr-FR"/>
        </w:rPr>
        <w:t>extérieur des ASP (</w:t>
      </w:r>
      <w:r w:rsidR="00DA6340">
        <w:rPr>
          <w:sz w:val="22"/>
          <w:szCs w:val="20"/>
          <w:lang w:val="fr-FR"/>
        </w:rPr>
        <w:t>sites alternatifs réservés</w:t>
      </w:r>
      <w:r w:rsidRPr="00737695">
        <w:rPr>
          <w:sz w:val="22"/>
          <w:szCs w:val="20"/>
          <w:lang w:val="fr-FR"/>
        </w:rPr>
        <w:t>, dérogations, etc.)</w:t>
      </w:r>
      <w:r>
        <w:rPr>
          <w:sz w:val="22"/>
          <w:szCs w:val="20"/>
          <w:lang w:val="fr-FR"/>
        </w:rPr>
        <w:t>.</w:t>
      </w:r>
    </w:p>
    <w:p w14:paraId="76E38077" w14:textId="77777777" w:rsidR="00527496" w:rsidRPr="00D50547" w:rsidRDefault="00527496" w:rsidP="00527496">
      <w:pPr>
        <w:pStyle w:val="ListParagraph"/>
        <w:spacing w:after="120"/>
        <w:ind w:left="1440"/>
        <w:rPr>
          <w:lang w:val="fr-FR"/>
        </w:rPr>
      </w:pPr>
    </w:p>
    <w:p w14:paraId="7D4C6BA6" w14:textId="03DD5D23" w:rsidR="0068321F" w:rsidRPr="00D50547" w:rsidRDefault="0068321F" w:rsidP="00CC5C1C">
      <w:pPr>
        <w:ind w:firstLine="720"/>
        <w:rPr>
          <w:b/>
          <w:lang w:val="fr-FR"/>
        </w:rPr>
      </w:pPr>
      <w:r w:rsidRPr="00D50547">
        <w:rPr>
          <w:b/>
          <w:lang w:val="fr-FR"/>
        </w:rPr>
        <w:t>Annex</w:t>
      </w:r>
      <w:r w:rsidR="00737695">
        <w:rPr>
          <w:b/>
          <w:lang w:val="fr-FR"/>
        </w:rPr>
        <w:t>e</w:t>
      </w:r>
      <w:r w:rsidRPr="00D50547">
        <w:rPr>
          <w:b/>
          <w:lang w:val="fr-FR"/>
        </w:rPr>
        <w:t xml:space="preserve"> 3. </w:t>
      </w:r>
      <w:r w:rsidR="00737695">
        <w:rPr>
          <w:b/>
          <w:lang w:val="fr-FR"/>
        </w:rPr>
        <w:t>Modèles de p</w:t>
      </w:r>
      <w:r w:rsidRPr="00D50547">
        <w:rPr>
          <w:b/>
          <w:lang w:val="fr-FR"/>
        </w:rPr>
        <w:t>opulation</w:t>
      </w:r>
    </w:p>
    <w:p w14:paraId="77CACDBE" w14:textId="38DB8B87" w:rsidR="0068321F" w:rsidRPr="00D50547" w:rsidRDefault="00737695" w:rsidP="0068321F">
      <w:pPr>
        <w:pStyle w:val="ListParagraph"/>
        <w:rPr>
          <w:i/>
          <w:lang w:val="fr-FR"/>
        </w:rPr>
      </w:pPr>
      <w:r w:rsidRPr="00737695">
        <w:rPr>
          <w:i/>
          <w:sz w:val="22"/>
          <w:szCs w:val="20"/>
          <w:lang w:val="fr-FR"/>
        </w:rPr>
        <w:t>Ce chapitre comprend</w:t>
      </w:r>
      <w:r>
        <w:rPr>
          <w:i/>
          <w:sz w:val="22"/>
          <w:szCs w:val="20"/>
          <w:lang w:val="fr-FR"/>
        </w:rPr>
        <w:t>ra</w:t>
      </w:r>
      <w:r w:rsidRPr="00737695">
        <w:rPr>
          <w:i/>
          <w:sz w:val="22"/>
          <w:szCs w:val="20"/>
          <w:lang w:val="fr-FR"/>
        </w:rPr>
        <w:t xml:space="preserve"> des modèles de population permettant d</w:t>
      </w:r>
      <w:r w:rsidR="0069417D">
        <w:rPr>
          <w:i/>
          <w:sz w:val="22"/>
          <w:szCs w:val="20"/>
          <w:lang w:val="fr-FR"/>
        </w:rPr>
        <w:t>’</w:t>
      </w:r>
      <w:r w:rsidRPr="00737695">
        <w:rPr>
          <w:i/>
          <w:sz w:val="22"/>
          <w:szCs w:val="20"/>
          <w:lang w:val="fr-FR"/>
        </w:rPr>
        <w:t>évaluer l</w:t>
      </w:r>
      <w:r w:rsidR="0069417D">
        <w:rPr>
          <w:i/>
          <w:sz w:val="22"/>
          <w:szCs w:val="20"/>
          <w:lang w:val="fr-FR"/>
        </w:rPr>
        <w:t>’</w:t>
      </w:r>
      <w:r w:rsidRPr="00737695">
        <w:rPr>
          <w:i/>
          <w:sz w:val="22"/>
          <w:szCs w:val="20"/>
          <w:lang w:val="fr-FR"/>
        </w:rPr>
        <w:t>impact cumulatif des dérogations et de la chasse, afin d</w:t>
      </w:r>
      <w:r w:rsidR="0069417D">
        <w:rPr>
          <w:i/>
          <w:sz w:val="22"/>
          <w:szCs w:val="20"/>
          <w:lang w:val="fr-FR"/>
        </w:rPr>
        <w:t>’</w:t>
      </w:r>
      <w:r w:rsidRPr="00737695">
        <w:rPr>
          <w:i/>
          <w:sz w:val="22"/>
          <w:szCs w:val="20"/>
          <w:lang w:val="fr-FR"/>
        </w:rPr>
        <w:t>éclairer les décisions</w:t>
      </w:r>
      <w:r w:rsidR="0068321F" w:rsidRPr="00D50547">
        <w:rPr>
          <w:i/>
          <w:lang w:val="fr-FR"/>
        </w:rPr>
        <w:t>.</w:t>
      </w:r>
    </w:p>
    <w:p w14:paraId="3A43D767" w14:textId="77777777" w:rsidR="0068321F" w:rsidRPr="00D50547" w:rsidRDefault="0068321F" w:rsidP="00CA3F67">
      <w:pPr>
        <w:rPr>
          <w:i/>
          <w:lang w:val="fr-FR"/>
        </w:rPr>
      </w:pPr>
    </w:p>
    <w:p w14:paraId="57AB5B1D" w14:textId="4CF0C4DF" w:rsidR="0068321F" w:rsidRPr="00D50547" w:rsidRDefault="0068321F" w:rsidP="0068321F">
      <w:pPr>
        <w:ind w:firstLine="720"/>
        <w:rPr>
          <w:b/>
          <w:lang w:val="fr-FR"/>
        </w:rPr>
      </w:pPr>
      <w:r w:rsidRPr="00D50547">
        <w:rPr>
          <w:b/>
          <w:lang w:val="fr-FR"/>
        </w:rPr>
        <w:t>Annex</w:t>
      </w:r>
      <w:r w:rsidR="00737695">
        <w:rPr>
          <w:b/>
          <w:lang w:val="fr-FR"/>
        </w:rPr>
        <w:t>e</w:t>
      </w:r>
      <w:r w:rsidRPr="00D50547">
        <w:rPr>
          <w:b/>
          <w:lang w:val="fr-FR"/>
        </w:rPr>
        <w:t xml:space="preserve"> 4. </w:t>
      </w:r>
      <w:r w:rsidR="00737695">
        <w:rPr>
          <w:b/>
          <w:lang w:val="fr-FR"/>
        </w:rPr>
        <w:t>Modèles d</w:t>
      </w:r>
      <w:r w:rsidR="0069417D">
        <w:rPr>
          <w:b/>
          <w:lang w:val="fr-FR"/>
        </w:rPr>
        <w:t>’</w:t>
      </w:r>
      <w:r w:rsidR="00737695">
        <w:rPr>
          <w:b/>
          <w:lang w:val="fr-FR"/>
        </w:rPr>
        <w:t>i</w:t>
      </w:r>
      <w:r w:rsidRPr="00D50547">
        <w:rPr>
          <w:b/>
          <w:lang w:val="fr-FR"/>
        </w:rPr>
        <w:t>mpact</w:t>
      </w:r>
    </w:p>
    <w:p w14:paraId="63D3596D" w14:textId="2BC4586E" w:rsidR="0068321F" w:rsidRPr="00D50547" w:rsidRDefault="00737695" w:rsidP="0068321F">
      <w:pPr>
        <w:pStyle w:val="ListParagraph"/>
        <w:rPr>
          <w:i/>
          <w:sz w:val="22"/>
          <w:lang w:val="fr-FR"/>
        </w:rPr>
      </w:pPr>
      <w:r w:rsidRPr="00737695">
        <w:rPr>
          <w:i/>
          <w:sz w:val="22"/>
          <w:lang w:val="fr-FR"/>
        </w:rPr>
        <w:t>Ce chapitre comprendra des modèles qui évalueront les résultats prévus des actions de gestion définies (par exemple, l</w:t>
      </w:r>
      <w:r w:rsidR="0069417D">
        <w:rPr>
          <w:i/>
          <w:sz w:val="22"/>
          <w:lang w:val="fr-FR"/>
        </w:rPr>
        <w:t>’</w:t>
      </w:r>
      <w:r w:rsidRPr="00737695">
        <w:rPr>
          <w:i/>
          <w:sz w:val="22"/>
          <w:lang w:val="fr-FR"/>
        </w:rPr>
        <w:t>effet des dérogations) sur les objectifs fondamentaux fixés dans l</w:t>
      </w:r>
      <w:r w:rsidR="0069417D">
        <w:rPr>
          <w:i/>
          <w:sz w:val="22"/>
          <w:lang w:val="fr-FR"/>
        </w:rPr>
        <w:t>’</w:t>
      </w:r>
      <w:r w:rsidRPr="00737695">
        <w:rPr>
          <w:i/>
          <w:sz w:val="22"/>
          <w:lang w:val="fr-FR"/>
        </w:rPr>
        <w:t>ISSMP/IMSMP</w:t>
      </w:r>
      <w:r w:rsidR="0068321F" w:rsidRPr="00D50547">
        <w:rPr>
          <w:i/>
          <w:sz w:val="22"/>
          <w:lang w:val="fr-FR"/>
        </w:rPr>
        <w:t>.</w:t>
      </w:r>
    </w:p>
    <w:p w14:paraId="3E1A8809" w14:textId="77777777" w:rsidR="0068321F" w:rsidRPr="00D50547" w:rsidRDefault="0068321F" w:rsidP="0068321F">
      <w:pPr>
        <w:pStyle w:val="ListParagraph"/>
        <w:rPr>
          <w:i/>
          <w:lang w:val="fr-FR"/>
        </w:rPr>
      </w:pPr>
    </w:p>
    <w:p w14:paraId="1AE18827" w14:textId="552F9654" w:rsidR="0068321F" w:rsidRPr="00D50547" w:rsidRDefault="0068321F" w:rsidP="0068321F">
      <w:pPr>
        <w:ind w:firstLine="720"/>
        <w:rPr>
          <w:b/>
          <w:lang w:val="fr-FR"/>
        </w:rPr>
      </w:pPr>
      <w:r w:rsidRPr="00D50547">
        <w:rPr>
          <w:b/>
          <w:lang w:val="fr-FR"/>
        </w:rPr>
        <w:t>Annex</w:t>
      </w:r>
      <w:r w:rsidR="007233C3">
        <w:rPr>
          <w:b/>
          <w:lang w:val="fr-FR"/>
        </w:rPr>
        <w:t>e</w:t>
      </w:r>
      <w:r w:rsidRPr="00D50547">
        <w:rPr>
          <w:b/>
          <w:lang w:val="fr-FR"/>
        </w:rPr>
        <w:t xml:space="preserve"> 5. </w:t>
      </w:r>
      <w:r w:rsidR="007233C3" w:rsidRPr="007233C3">
        <w:rPr>
          <w:b/>
          <w:lang w:val="fr-FR"/>
        </w:rPr>
        <w:t>Protocoles pour la phase itérative (prise de décision, surveillance et évaluation)</w:t>
      </w:r>
    </w:p>
    <w:p w14:paraId="59311390" w14:textId="02709659" w:rsidR="0068321F" w:rsidRPr="00D50547" w:rsidRDefault="007233C3" w:rsidP="0068321F">
      <w:pPr>
        <w:pStyle w:val="ListParagraph"/>
        <w:rPr>
          <w:i/>
          <w:sz w:val="22"/>
          <w:lang w:val="fr-FR"/>
        </w:rPr>
      </w:pPr>
      <w:r w:rsidRPr="007233C3">
        <w:rPr>
          <w:i/>
          <w:sz w:val="22"/>
          <w:lang w:val="fr-FR"/>
        </w:rPr>
        <w:t>Les protocoles pour la phase itérative sont présentés dans ce</w:t>
      </w:r>
      <w:r w:rsidR="0069417D">
        <w:rPr>
          <w:i/>
          <w:sz w:val="22"/>
          <w:lang w:val="fr-FR"/>
        </w:rPr>
        <w:t xml:space="preserve"> chapitre</w:t>
      </w:r>
      <w:r w:rsidRPr="007233C3">
        <w:rPr>
          <w:i/>
          <w:sz w:val="22"/>
          <w:lang w:val="fr-FR"/>
        </w:rPr>
        <w:t>, afin d</w:t>
      </w:r>
      <w:r w:rsidR="0069417D">
        <w:rPr>
          <w:i/>
          <w:sz w:val="22"/>
          <w:lang w:val="fr-FR"/>
        </w:rPr>
        <w:t>’</w:t>
      </w:r>
      <w:r w:rsidRPr="007233C3">
        <w:rPr>
          <w:i/>
          <w:sz w:val="22"/>
          <w:lang w:val="fr-FR"/>
        </w:rPr>
        <w:t xml:space="preserve">évaluer systématiquement les actions de gestion et de les adapter en conséquence pour améliorer la </w:t>
      </w:r>
      <w:r w:rsidR="009703C3" w:rsidRPr="007233C3">
        <w:rPr>
          <w:i/>
          <w:sz w:val="22"/>
          <w:lang w:val="fr-FR"/>
        </w:rPr>
        <w:t>gestion.</w:t>
      </w:r>
    </w:p>
    <w:p w14:paraId="4C739229" w14:textId="77777777" w:rsidR="00F34309" w:rsidRPr="00D50547" w:rsidRDefault="00F34309" w:rsidP="0068321F">
      <w:pPr>
        <w:pStyle w:val="ListParagraph"/>
        <w:rPr>
          <w:i/>
          <w:lang w:val="fr-FR"/>
        </w:rPr>
      </w:pPr>
    </w:p>
    <w:p w14:paraId="5C775C33" w14:textId="522FD961" w:rsidR="0068321F" w:rsidRPr="00D50547" w:rsidRDefault="0068321F" w:rsidP="00027C14">
      <w:pPr>
        <w:pStyle w:val="ListParagraph"/>
        <w:shd w:val="clear" w:color="auto" w:fill="B4C6E7" w:themeFill="accent1" w:themeFillTint="66"/>
        <w:spacing w:before="120" w:after="120"/>
        <w:ind w:left="360" w:hanging="360"/>
        <w:contextualSpacing/>
        <w:rPr>
          <w:b/>
          <w:szCs w:val="24"/>
          <w:lang w:val="fr-FR" w:eastAsia="en-US"/>
        </w:rPr>
      </w:pPr>
      <w:r w:rsidRPr="00D50547">
        <w:rPr>
          <w:b/>
          <w:szCs w:val="24"/>
          <w:lang w:val="fr-FR" w:eastAsia="en-US"/>
        </w:rPr>
        <w:t xml:space="preserve">D. </w:t>
      </w:r>
      <w:r w:rsidR="007233C3" w:rsidRPr="007233C3">
        <w:rPr>
          <w:b/>
          <w:szCs w:val="24"/>
          <w:lang w:val="fr-FR" w:eastAsia="en-US"/>
        </w:rPr>
        <w:t>Conseils pour l</w:t>
      </w:r>
      <w:r w:rsidR="0069417D">
        <w:rPr>
          <w:b/>
          <w:szCs w:val="24"/>
          <w:lang w:val="fr-FR" w:eastAsia="en-US"/>
        </w:rPr>
        <w:t>’</w:t>
      </w:r>
      <w:r w:rsidR="007233C3" w:rsidRPr="007233C3">
        <w:rPr>
          <w:b/>
          <w:szCs w:val="24"/>
          <w:lang w:val="fr-FR" w:eastAsia="en-US"/>
        </w:rPr>
        <w:t>élaboration d</w:t>
      </w:r>
      <w:r w:rsidR="0069417D">
        <w:rPr>
          <w:b/>
          <w:szCs w:val="24"/>
          <w:lang w:val="fr-FR" w:eastAsia="en-US"/>
        </w:rPr>
        <w:t>’</w:t>
      </w:r>
      <w:r w:rsidR="007233C3" w:rsidRPr="007233C3">
        <w:rPr>
          <w:b/>
          <w:szCs w:val="24"/>
          <w:lang w:val="fr-FR" w:eastAsia="en-US"/>
        </w:rPr>
        <w:t>un programme de gestion adaptative des voies de migration (PGAVM)</w:t>
      </w:r>
    </w:p>
    <w:p w14:paraId="5BEC06E7" w14:textId="023B3DC3" w:rsidR="0068321F" w:rsidRPr="00D50547" w:rsidRDefault="007233C3" w:rsidP="0068321F">
      <w:pPr>
        <w:rPr>
          <w:sz w:val="22"/>
          <w:lang w:val="fr-FR"/>
        </w:rPr>
      </w:pPr>
      <w:r w:rsidRPr="007233C3">
        <w:rPr>
          <w:sz w:val="22"/>
          <w:lang w:val="fr-FR"/>
        </w:rPr>
        <w:t xml:space="preserve">Si </w:t>
      </w:r>
      <w:r w:rsidR="00AA4804">
        <w:rPr>
          <w:sz w:val="22"/>
          <w:lang w:val="fr-FR"/>
        </w:rPr>
        <w:t>besoin est</w:t>
      </w:r>
      <w:r w:rsidRPr="007233C3">
        <w:rPr>
          <w:sz w:val="22"/>
          <w:lang w:val="fr-FR"/>
        </w:rPr>
        <w:t xml:space="preserve"> du point de vue de la gestion, des programmes de gestion adaptative des voies de migration (PGAVM) spécifiques aux populations seront élaborés pour compléter le plan de gestion. Le but des PGAVM est d</w:t>
      </w:r>
      <w:r w:rsidR="0069417D">
        <w:rPr>
          <w:sz w:val="22"/>
          <w:lang w:val="fr-FR"/>
        </w:rPr>
        <w:t>’</w:t>
      </w:r>
      <w:r w:rsidRPr="007233C3">
        <w:rPr>
          <w:sz w:val="22"/>
          <w:lang w:val="fr-FR"/>
        </w:rPr>
        <w:t>établir un accord entre les États de l</w:t>
      </w:r>
      <w:r w:rsidR="0069417D">
        <w:rPr>
          <w:sz w:val="22"/>
          <w:lang w:val="fr-FR"/>
        </w:rPr>
        <w:t>’</w:t>
      </w:r>
      <w:r w:rsidRPr="007233C3">
        <w:rPr>
          <w:sz w:val="22"/>
          <w:lang w:val="fr-FR"/>
        </w:rPr>
        <w:t>aire de répartition sur le but et les objectifs stratégiques de la conservation et de la gestion de l</w:t>
      </w:r>
      <w:r w:rsidR="0069417D">
        <w:rPr>
          <w:sz w:val="22"/>
          <w:lang w:val="fr-FR"/>
        </w:rPr>
        <w:t>’</w:t>
      </w:r>
      <w:r w:rsidRPr="007233C3">
        <w:rPr>
          <w:sz w:val="22"/>
          <w:lang w:val="fr-FR"/>
        </w:rPr>
        <w:t xml:space="preserve">espèce. Les PGAVM sont révisés périodiquement. Par conséquent, les détails de la mise en œuvre ou les questions </w:t>
      </w:r>
      <w:r w:rsidR="00F63873">
        <w:rPr>
          <w:sz w:val="22"/>
          <w:lang w:val="fr-FR"/>
        </w:rPr>
        <w:t>susceptibles de</w:t>
      </w:r>
      <w:r w:rsidRPr="007233C3">
        <w:rPr>
          <w:sz w:val="22"/>
          <w:lang w:val="fr-FR"/>
        </w:rPr>
        <w:t xml:space="preserve"> nécessiter une révision à l</w:t>
      </w:r>
      <w:r w:rsidR="0069417D">
        <w:rPr>
          <w:sz w:val="22"/>
          <w:lang w:val="fr-FR"/>
        </w:rPr>
        <w:t>’</w:t>
      </w:r>
      <w:r w:rsidRPr="007233C3">
        <w:rPr>
          <w:sz w:val="22"/>
          <w:lang w:val="fr-FR"/>
        </w:rPr>
        <w:t>avenir, comme les valeurs de référence favorables (</w:t>
      </w:r>
      <w:r>
        <w:rPr>
          <w:sz w:val="22"/>
          <w:lang w:val="fr-FR"/>
        </w:rPr>
        <w:t>VRF</w:t>
      </w:r>
      <w:r w:rsidRPr="007233C3">
        <w:rPr>
          <w:sz w:val="22"/>
          <w:lang w:val="fr-FR"/>
        </w:rPr>
        <w:t>), les indicateurs, tout ajustement coordonné des populations à un niveau particulier à une échelle spatiale appropriée (si cela est nécessaire, après une évaluation de la présence de motifs légitimes et de la disponibilité d</w:t>
      </w:r>
      <w:r w:rsidR="0069417D">
        <w:rPr>
          <w:sz w:val="22"/>
          <w:lang w:val="fr-FR"/>
        </w:rPr>
        <w:t>’</w:t>
      </w:r>
      <w:r w:rsidRPr="007233C3">
        <w:rPr>
          <w:sz w:val="22"/>
          <w:lang w:val="fr-FR"/>
        </w:rPr>
        <w:t>alternatives appropriées) et les tâches liées aux actions convenues dans le plan de gestion doivent être élaborés dans les PGAVM.</w:t>
      </w:r>
    </w:p>
    <w:p w14:paraId="08D1A529" w14:textId="77777777" w:rsidR="0068321F" w:rsidRPr="00D50547" w:rsidRDefault="0068321F" w:rsidP="0068321F">
      <w:pPr>
        <w:rPr>
          <w:szCs w:val="24"/>
          <w:lang w:val="fr-FR"/>
        </w:rPr>
      </w:pPr>
    </w:p>
    <w:p w14:paraId="6DB9D62E" w14:textId="13F41AF6" w:rsidR="0068321F" w:rsidRPr="00D50547" w:rsidRDefault="007233C3" w:rsidP="0068321F">
      <w:pPr>
        <w:rPr>
          <w:b/>
          <w:lang w:val="fr-FR"/>
        </w:rPr>
      </w:pPr>
      <w:r w:rsidRPr="00F63873">
        <w:rPr>
          <w:b/>
          <w:lang w:val="fr-FR"/>
        </w:rPr>
        <w:t>Principa</w:t>
      </w:r>
      <w:r w:rsidR="00D52E9A" w:rsidRPr="00F63873">
        <w:rPr>
          <w:b/>
          <w:lang w:val="fr-FR"/>
        </w:rPr>
        <w:t>ux</w:t>
      </w:r>
      <w:r w:rsidRPr="00F63873">
        <w:rPr>
          <w:b/>
          <w:lang w:val="fr-FR"/>
        </w:rPr>
        <w:t xml:space="preserve"> </w:t>
      </w:r>
      <w:r w:rsidR="00F63873" w:rsidRPr="00F63873">
        <w:rPr>
          <w:b/>
          <w:lang w:val="fr-FR"/>
        </w:rPr>
        <w:t>éléments</w:t>
      </w:r>
      <w:r w:rsidRPr="00F63873">
        <w:rPr>
          <w:b/>
          <w:lang w:val="fr-FR"/>
        </w:rPr>
        <w:t xml:space="preserve"> du PGAVM </w:t>
      </w:r>
      <w:r w:rsidR="0068321F" w:rsidRPr="00F63873">
        <w:rPr>
          <w:b/>
          <w:lang w:val="fr-FR"/>
        </w:rPr>
        <w:t>:</w:t>
      </w:r>
    </w:p>
    <w:p w14:paraId="0D5A9D12" w14:textId="77777777" w:rsidR="0068321F" w:rsidRPr="00D50547" w:rsidRDefault="0068321F" w:rsidP="0068321F">
      <w:pPr>
        <w:rPr>
          <w:b/>
          <w:lang w:val="fr-FR"/>
        </w:rPr>
      </w:pPr>
    </w:p>
    <w:p w14:paraId="684886D7" w14:textId="77777777" w:rsidR="0068321F" w:rsidRPr="00D50547" w:rsidRDefault="0068321F" w:rsidP="00097310">
      <w:pPr>
        <w:pStyle w:val="ListParagraph"/>
        <w:numPr>
          <w:ilvl w:val="0"/>
          <w:numId w:val="26"/>
        </w:numPr>
        <w:spacing w:after="120"/>
        <w:rPr>
          <w:b/>
          <w:lang w:val="fr-FR"/>
        </w:rPr>
      </w:pPr>
      <w:r w:rsidRPr="00D50547">
        <w:rPr>
          <w:b/>
          <w:lang w:val="fr-FR"/>
        </w:rPr>
        <w:t>Introduction</w:t>
      </w:r>
    </w:p>
    <w:p w14:paraId="4169D500" w14:textId="5477E330" w:rsidR="0068321F" w:rsidRPr="00D50547" w:rsidRDefault="007233C3" w:rsidP="0068321F">
      <w:pPr>
        <w:pStyle w:val="ListParagraph"/>
        <w:rPr>
          <w:iCs/>
          <w:sz w:val="22"/>
          <w:szCs w:val="20"/>
          <w:lang w:val="fr-FR"/>
        </w:rPr>
      </w:pPr>
      <w:r>
        <w:rPr>
          <w:iCs/>
          <w:sz w:val="22"/>
          <w:szCs w:val="20"/>
          <w:lang w:val="fr-FR"/>
        </w:rPr>
        <w:t>Ce chapitre</w:t>
      </w:r>
      <w:r w:rsidR="001728D0" w:rsidRPr="001728D0">
        <w:rPr>
          <w:iCs/>
          <w:sz w:val="22"/>
          <w:szCs w:val="20"/>
          <w:lang w:val="fr-FR"/>
        </w:rPr>
        <w:t xml:space="preserve"> doit fournir une description du mandat, de l</w:t>
      </w:r>
      <w:r w:rsidR="0069417D">
        <w:rPr>
          <w:iCs/>
          <w:sz w:val="22"/>
          <w:szCs w:val="20"/>
          <w:lang w:val="fr-FR"/>
        </w:rPr>
        <w:t>’</w:t>
      </w:r>
      <w:r w:rsidR="001728D0" w:rsidRPr="001728D0">
        <w:rPr>
          <w:iCs/>
          <w:sz w:val="22"/>
          <w:szCs w:val="20"/>
          <w:lang w:val="fr-FR"/>
        </w:rPr>
        <w:t>objectif et de la portée du PGAVM. La période couverte par ce programme doit également être mentionnée ici</w:t>
      </w:r>
      <w:r w:rsidR="0068321F" w:rsidRPr="00D50547">
        <w:rPr>
          <w:iCs/>
          <w:sz w:val="22"/>
          <w:szCs w:val="20"/>
          <w:lang w:val="fr-FR"/>
        </w:rPr>
        <w:t>.</w:t>
      </w:r>
    </w:p>
    <w:p w14:paraId="141D3440" w14:textId="77777777" w:rsidR="0068321F" w:rsidRPr="00D50547" w:rsidRDefault="0068321F" w:rsidP="0068321F">
      <w:pPr>
        <w:pStyle w:val="ListParagraph"/>
        <w:rPr>
          <w:b/>
          <w:lang w:val="fr-FR"/>
        </w:rPr>
      </w:pPr>
    </w:p>
    <w:p w14:paraId="3F6A2729" w14:textId="16FDDB6D" w:rsidR="0068321F" w:rsidRPr="00D50547" w:rsidRDefault="0068321F" w:rsidP="00097310">
      <w:pPr>
        <w:pStyle w:val="ListParagraph"/>
        <w:numPr>
          <w:ilvl w:val="0"/>
          <w:numId w:val="27"/>
        </w:numPr>
        <w:spacing w:after="120"/>
        <w:rPr>
          <w:b/>
          <w:lang w:val="fr-FR"/>
        </w:rPr>
      </w:pPr>
      <w:r w:rsidRPr="00D50547">
        <w:rPr>
          <w:b/>
          <w:lang w:val="fr-FR"/>
        </w:rPr>
        <w:t>D</w:t>
      </w:r>
      <w:r w:rsidR="001728D0">
        <w:rPr>
          <w:b/>
          <w:lang w:val="fr-FR"/>
        </w:rPr>
        <w:t>é</w:t>
      </w:r>
      <w:r w:rsidRPr="00D50547">
        <w:rPr>
          <w:b/>
          <w:lang w:val="fr-FR"/>
        </w:rPr>
        <w:t xml:space="preserve">finition </w:t>
      </w:r>
      <w:r w:rsidR="001728D0">
        <w:rPr>
          <w:b/>
          <w:lang w:val="fr-FR"/>
        </w:rPr>
        <w:t>des unités de gestion</w:t>
      </w:r>
      <w:r w:rsidRPr="00D50547">
        <w:rPr>
          <w:b/>
          <w:lang w:val="fr-FR"/>
        </w:rPr>
        <w:t xml:space="preserve"> (U</w:t>
      </w:r>
      <w:r w:rsidR="001728D0">
        <w:rPr>
          <w:b/>
          <w:lang w:val="fr-FR"/>
        </w:rPr>
        <w:t>G</w:t>
      </w:r>
      <w:r w:rsidRPr="00D50547">
        <w:rPr>
          <w:b/>
          <w:lang w:val="fr-FR"/>
        </w:rPr>
        <w:t>)</w:t>
      </w:r>
    </w:p>
    <w:p w14:paraId="7A9B0C13" w14:textId="35BD0821" w:rsidR="00F05189" w:rsidRPr="00F05189" w:rsidRDefault="00F05189" w:rsidP="00F05189">
      <w:pPr>
        <w:pStyle w:val="ListParagraph"/>
        <w:rPr>
          <w:iCs/>
          <w:sz w:val="22"/>
          <w:szCs w:val="20"/>
          <w:lang w:val="fr-FR"/>
        </w:rPr>
      </w:pPr>
      <w:r w:rsidRPr="00F05189">
        <w:rPr>
          <w:iCs/>
          <w:sz w:val="22"/>
          <w:szCs w:val="20"/>
          <w:lang w:val="fr-FR"/>
        </w:rPr>
        <w:t>Les unités de gestion (UG) doivent être définies comme des segments de population fonctionnellement différenciés, c</w:t>
      </w:r>
      <w:r w:rsidR="0069417D">
        <w:rPr>
          <w:iCs/>
          <w:sz w:val="22"/>
          <w:szCs w:val="20"/>
          <w:lang w:val="fr-FR"/>
        </w:rPr>
        <w:t>’</w:t>
      </w:r>
      <w:r w:rsidRPr="00F05189">
        <w:rPr>
          <w:iCs/>
          <w:sz w:val="22"/>
          <w:szCs w:val="20"/>
          <w:lang w:val="fr-FR"/>
        </w:rPr>
        <w:t xml:space="preserve">est-à-dire ayant une distribution saisonnière quelque peu différente (bien que pouvant se </w:t>
      </w:r>
      <w:r w:rsidR="00F63873">
        <w:rPr>
          <w:iCs/>
          <w:sz w:val="22"/>
          <w:szCs w:val="20"/>
          <w:lang w:val="fr-FR"/>
        </w:rPr>
        <w:t>recouper</w:t>
      </w:r>
      <w:r w:rsidRPr="00F05189">
        <w:rPr>
          <w:iCs/>
          <w:sz w:val="22"/>
          <w:szCs w:val="20"/>
          <w:lang w:val="fr-FR"/>
        </w:rPr>
        <w:t xml:space="preserve"> à certains stades du cycle annuel), présentant des processus démographiques distincts et des échanges quelque peu réduits avec d</w:t>
      </w:r>
      <w:r w:rsidR="0069417D">
        <w:rPr>
          <w:iCs/>
          <w:sz w:val="22"/>
          <w:szCs w:val="20"/>
          <w:lang w:val="fr-FR"/>
        </w:rPr>
        <w:t>’</w:t>
      </w:r>
      <w:r w:rsidRPr="00F05189">
        <w:rPr>
          <w:iCs/>
          <w:sz w:val="22"/>
          <w:szCs w:val="20"/>
          <w:lang w:val="fr-FR"/>
        </w:rPr>
        <w:t>autres segments de la population de la voie de migration.</w:t>
      </w:r>
    </w:p>
    <w:p w14:paraId="292B38A1" w14:textId="4C0D60B8" w:rsidR="00F05189" w:rsidRPr="00F05189" w:rsidRDefault="00F05189" w:rsidP="00F05189">
      <w:pPr>
        <w:pStyle w:val="ListParagraph"/>
        <w:rPr>
          <w:iCs/>
          <w:sz w:val="22"/>
          <w:szCs w:val="20"/>
          <w:lang w:val="fr-FR"/>
        </w:rPr>
      </w:pPr>
      <w:r w:rsidRPr="00F05189">
        <w:rPr>
          <w:iCs/>
          <w:sz w:val="22"/>
          <w:szCs w:val="20"/>
          <w:lang w:val="fr-FR"/>
        </w:rPr>
        <w:t>On peut trouver un exemple de la définition des UG dans le PGAVM pour l</w:t>
      </w:r>
      <w:r w:rsidR="0069417D">
        <w:rPr>
          <w:iCs/>
          <w:sz w:val="22"/>
          <w:szCs w:val="20"/>
          <w:lang w:val="fr-FR"/>
        </w:rPr>
        <w:t>’</w:t>
      </w:r>
      <w:r w:rsidRPr="00F05189">
        <w:rPr>
          <w:iCs/>
          <w:sz w:val="22"/>
          <w:szCs w:val="20"/>
          <w:lang w:val="fr-FR"/>
        </w:rPr>
        <w:t>oie cendrée.</w:t>
      </w:r>
    </w:p>
    <w:p w14:paraId="259C5249" w14:textId="15286580" w:rsidR="0068321F" w:rsidRPr="00D50547" w:rsidRDefault="00F05189" w:rsidP="00F05189">
      <w:pPr>
        <w:pStyle w:val="ListParagraph"/>
        <w:rPr>
          <w:iCs/>
          <w:sz w:val="22"/>
          <w:szCs w:val="20"/>
          <w:lang w:val="fr-FR"/>
        </w:rPr>
      </w:pPr>
      <w:r w:rsidRPr="00F05189">
        <w:rPr>
          <w:iCs/>
          <w:sz w:val="22"/>
          <w:szCs w:val="20"/>
          <w:lang w:val="fr-FR"/>
        </w:rPr>
        <w:t xml:space="preserve">Ce chapitre doit inclure une description détaillée des UG (dans le cas où elles diffèrent des unités de gestion convenues dans le plan de gestion). Une carte </w:t>
      </w:r>
      <w:r w:rsidR="00F63873">
        <w:rPr>
          <w:iCs/>
          <w:sz w:val="22"/>
          <w:szCs w:val="20"/>
          <w:lang w:val="fr-FR"/>
        </w:rPr>
        <w:t>présentant une vue d’ensemble des</w:t>
      </w:r>
      <w:r w:rsidRPr="00F05189">
        <w:rPr>
          <w:iCs/>
          <w:sz w:val="22"/>
          <w:szCs w:val="20"/>
          <w:lang w:val="fr-FR"/>
        </w:rPr>
        <w:t xml:space="preserve"> UG peut également être ajoutée</w:t>
      </w:r>
      <w:r>
        <w:rPr>
          <w:iCs/>
          <w:sz w:val="22"/>
          <w:szCs w:val="20"/>
          <w:lang w:val="fr-FR"/>
        </w:rPr>
        <w:t>.</w:t>
      </w:r>
    </w:p>
    <w:p w14:paraId="790D80B9" w14:textId="77777777" w:rsidR="0068321F" w:rsidRPr="00D50547" w:rsidRDefault="0068321F" w:rsidP="0068321F">
      <w:pPr>
        <w:pStyle w:val="ListParagraph"/>
        <w:rPr>
          <w:i/>
          <w:lang w:val="fr-FR"/>
        </w:rPr>
      </w:pPr>
    </w:p>
    <w:p w14:paraId="161040FB" w14:textId="27C80771" w:rsidR="0068321F" w:rsidRPr="00D50547" w:rsidRDefault="0068321F" w:rsidP="00097310">
      <w:pPr>
        <w:pStyle w:val="ListParagraph"/>
        <w:numPr>
          <w:ilvl w:val="0"/>
          <w:numId w:val="27"/>
        </w:numPr>
        <w:spacing w:after="120"/>
        <w:rPr>
          <w:b/>
          <w:lang w:val="fr-FR"/>
        </w:rPr>
      </w:pPr>
      <w:r w:rsidRPr="00D50547">
        <w:rPr>
          <w:b/>
          <w:lang w:val="fr-FR"/>
        </w:rPr>
        <w:lastRenderedPageBreak/>
        <w:t>D</w:t>
      </w:r>
      <w:r w:rsidR="00F05189">
        <w:rPr>
          <w:b/>
          <w:lang w:val="fr-FR"/>
        </w:rPr>
        <w:t>é</w:t>
      </w:r>
      <w:r w:rsidRPr="00D50547">
        <w:rPr>
          <w:b/>
          <w:lang w:val="fr-FR"/>
        </w:rPr>
        <w:t xml:space="preserve">finition </w:t>
      </w:r>
      <w:r w:rsidR="00F05189">
        <w:rPr>
          <w:b/>
          <w:lang w:val="fr-FR"/>
        </w:rPr>
        <w:t>des valeurs de référence favorables</w:t>
      </w:r>
      <w:r w:rsidRPr="00D50547">
        <w:rPr>
          <w:b/>
          <w:lang w:val="fr-FR"/>
        </w:rPr>
        <w:t xml:space="preserve"> (</w:t>
      </w:r>
      <w:r w:rsidR="00F05189">
        <w:rPr>
          <w:b/>
          <w:lang w:val="fr-FR"/>
        </w:rPr>
        <w:t>VRF</w:t>
      </w:r>
      <w:r w:rsidRPr="00D50547">
        <w:rPr>
          <w:b/>
          <w:lang w:val="fr-FR"/>
        </w:rPr>
        <w:t>)</w:t>
      </w:r>
    </w:p>
    <w:p w14:paraId="0C2CC34A" w14:textId="36315FA8" w:rsidR="00F05189" w:rsidRPr="00F05189" w:rsidRDefault="00F05189" w:rsidP="00F05189">
      <w:pPr>
        <w:ind w:left="720"/>
        <w:rPr>
          <w:iCs/>
          <w:sz w:val="22"/>
          <w:szCs w:val="20"/>
          <w:lang w:val="fr-FR"/>
        </w:rPr>
      </w:pPr>
      <w:r w:rsidRPr="00F05189">
        <w:rPr>
          <w:iCs/>
          <w:sz w:val="22"/>
          <w:szCs w:val="20"/>
          <w:lang w:val="fr-FR"/>
        </w:rPr>
        <w:t>Les valeurs de référence favorables (VRF), c</w:t>
      </w:r>
      <w:r w:rsidR="0069417D">
        <w:rPr>
          <w:iCs/>
          <w:sz w:val="22"/>
          <w:szCs w:val="20"/>
          <w:lang w:val="fr-FR"/>
        </w:rPr>
        <w:t>’</w:t>
      </w:r>
      <w:r w:rsidRPr="00F05189">
        <w:rPr>
          <w:iCs/>
          <w:sz w:val="22"/>
          <w:szCs w:val="20"/>
          <w:lang w:val="fr-FR"/>
        </w:rPr>
        <w:t>est-à-dire la population de référence favorable (PRF), l</w:t>
      </w:r>
      <w:r w:rsidR="0069417D">
        <w:rPr>
          <w:iCs/>
          <w:sz w:val="22"/>
          <w:szCs w:val="20"/>
          <w:lang w:val="fr-FR"/>
        </w:rPr>
        <w:t>’</w:t>
      </w:r>
      <w:r w:rsidRPr="00F05189">
        <w:rPr>
          <w:iCs/>
          <w:sz w:val="22"/>
          <w:szCs w:val="20"/>
          <w:lang w:val="fr-FR"/>
        </w:rPr>
        <w:t xml:space="preserve">aire de répartition </w:t>
      </w:r>
      <w:r w:rsidR="00F43970">
        <w:rPr>
          <w:iCs/>
          <w:sz w:val="22"/>
          <w:szCs w:val="20"/>
          <w:lang w:val="fr-FR"/>
        </w:rPr>
        <w:t xml:space="preserve">favorable </w:t>
      </w:r>
      <w:r w:rsidRPr="00F05189">
        <w:rPr>
          <w:iCs/>
          <w:sz w:val="22"/>
          <w:szCs w:val="20"/>
          <w:lang w:val="fr-FR"/>
        </w:rPr>
        <w:t>(ARF) et l</w:t>
      </w:r>
      <w:r w:rsidR="0069417D">
        <w:rPr>
          <w:iCs/>
          <w:sz w:val="22"/>
          <w:szCs w:val="20"/>
          <w:lang w:val="fr-FR"/>
        </w:rPr>
        <w:t>’</w:t>
      </w:r>
      <w:r w:rsidRPr="00F05189">
        <w:rPr>
          <w:iCs/>
          <w:sz w:val="22"/>
          <w:szCs w:val="20"/>
          <w:lang w:val="fr-FR"/>
        </w:rPr>
        <w:t xml:space="preserve">habitat </w:t>
      </w:r>
      <w:r w:rsidR="00F43970">
        <w:rPr>
          <w:iCs/>
          <w:sz w:val="22"/>
          <w:szCs w:val="20"/>
          <w:lang w:val="fr-FR"/>
        </w:rPr>
        <w:t xml:space="preserve">favorable </w:t>
      </w:r>
      <w:r w:rsidRPr="00F05189">
        <w:rPr>
          <w:iCs/>
          <w:sz w:val="22"/>
          <w:szCs w:val="20"/>
          <w:lang w:val="fr-FR"/>
        </w:rPr>
        <w:t>(HRF), doivent être définies pour l</w:t>
      </w:r>
      <w:r w:rsidR="0069417D">
        <w:rPr>
          <w:iCs/>
          <w:sz w:val="22"/>
          <w:szCs w:val="20"/>
          <w:lang w:val="fr-FR"/>
        </w:rPr>
        <w:t>’</w:t>
      </w:r>
      <w:r w:rsidRPr="00F05189">
        <w:rPr>
          <w:iCs/>
          <w:sz w:val="22"/>
          <w:szCs w:val="20"/>
          <w:lang w:val="fr-FR"/>
        </w:rPr>
        <w:t>espèce/</w:t>
      </w:r>
      <w:r w:rsidR="00F63873">
        <w:rPr>
          <w:iCs/>
          <w:sz w:val="22"/>
          <w:szCs w:val="20"/>
          <w:lang w:val="fr-FR"/>
        </w:rPr>
        <w:t xml:space="preserve">la </w:t>
      </w:r>
      <w:r w:rsidRPr="00F05189">
        <w:rPr>
          <w:iCs/>
          <w:sz w:val="22"/>
          <w:szCs w:val="20"/>
          <w:lang w:val="fr-FR"/>
        </w:rPr>
        <w:t>population dans le cadre du développement de l</w:t>
      </w:r>
      <w:r w:rsidR="0069417D">
        <w:rPr>
          <w:iCs/>
          <w:sz w:val="22"/>
          <w:szCs w:val="20"/>
          <w:lang w:val="fr-FR"/>
        </w:rPr>
        <w:t>’</w:t>
      </w:r>
      <w:r w:rsidRPr="00F05189">
        <w:rPr>
          <w:iCs/>
          <w:sz w:val="22"/>
          <w:szCs w:val="20"/>
          <w:lang w:val="fr-FR"/>
        </w:rPr>
        <w:t>ISSMP et sont nécessaires pour définir les objectifs de population. S</w:t>
      </w:r>
      <w:r w:rsidR="0069417D">
        <w:rPr>
          <w:iCs/>
          <w:sz w:val="22"/>
          <w:szCs w:val="20"/>
          <w:lang w:val="fr-FR"/>
        </w:rPr>
        <w:t>’</w:t>
      </w:r>
      <w:r w:rsidRPr="00F05189">
        <w:rPr>
          <w:iCs/>
          <w:sz w:val="22"/>
          <w:szCs w:val="20"/>
          <w:lang w:val="fr-FR"/>
        </w:rPr>
        <w:t>il n</w:t>
      </w:r>
      <w:r w:rsidR="0069417D">
        <w:rPr>
          <w:iCs/>
          <w:sz w:val="22"/>
          <w:szCs w:val="20"/>
          <w:lang w:val="fr-FR"/>
        </w:rPr>
        <w:t>’</w:t>
      </w:r>
      <w:r w:rsidRPr="00F05189">
        <w:rPr>
          <w:iCs/>
          <w:sz w:val="22"/>
          <w:szCs w:val="20"/>
          <w:lang w:val="fr-FR"/>
        </w:rPr>
        <w:t>est toutefois pas possible d</w:t>
      </w:r>
      <w:r w:rsidR="0069417D">
        <w:rPr>
          <w:iCs/>
          <w:sz w:val="22"/>
          <w:szCs w:val="20"/>
          <w:lang w:val="fr-FR"/>
        </w:rPr>
        <w:t>’</w:t>
      </w:r>
      <w:r w:rsidRPr="00F05189">
        <w:rPr>
          <w:iCs/>
          <w:sz w:val="22"/>
          <w:szCs w:val="20"/>
          <w:lang w:val="fr-FR"/>
        </w:rPr>
        <w:t>établir les VRF dans le cadre du plan de gestion, celles-ci pourraient être incluses dans le PGAVM au titre de ce chapitre.</w:t>
      </w:r>
    </w:p>
    <w:p w14:paraId="7BFF0721" w14:textId="0386B71B" w:rsidR="0068321F" w:rsidRPr="00D50547" w:rsidRDefault="00F05189" w:rsidP="00F05189">
      <w:pPr>
        <w:ind w:left="720"/>
        <w:rPr>
          <w:iCs/>
          <w:sz w:val="22"/>
          <w:szCs w:val="20"/>
          <w:lang w:val="fr-FR"/>
        </w:rPr>
      </w:pPr>
      <w:r w:rsidRPr="00F05189">
        <w:rPr>
          <w:iCs/>
          <w:sz w:val="22"/>
          <w:szCs w:val="20"/>
          <w:lang w:val="fr-FR"/>
        </w:rPr>
        <w:t>De plus amples informations sur l</w:t>
      </w:r>
      <w:r w:rsidR="0069417D">
        <w:rPr>
          <w:iCs/>
          <w:sz w:val="22"/>
          <w:szCs w:val="20"/>
          <w:lang w:val="fr-FR"/>
        </w:rPr>
        <w:t>’</w:t>
      </w:r>
      <w:r w:rsidRPr="00F05189">
        <w:rPr>
          <w:iCs/>
          <w:sz w:val="22"/>
          <w:szCs w:val="20"/>
          <w:lang w:val="fr-FR"/>
        </w:rPr>
        <w:t>établissement des VRF sont disponibles dans le processus de planification de la gestion de l</w:t>
      </w:r>
      <w:r w:rsidR="0069417D">
        <w:rPr>
          <w:iCs/>
          <w:sz w:val="22"/>
          <w:szCs w:val="20"/>
          <w:lang w:val="fr-FR"/>
        </w:rPr>
        <w:t>’</w:t>
      </w:r>
      <w:r w:rsidRPr="00F05189">
        <w:rPr>
          <w:iCs/>
          <w:sz w:val="22"/>
          <w:szCs w:val="20"/>
          <w:lang w:val="fr-FR"/>
        </w:rPr>
        <w:t>oie cendrée</w:t>
      </w:r>
      <w:r w:rsidR="0068321F" w:rsidRPr="00D50547">
        <w:rPr>
          <w:rStyle w:val="FootnoteReference"/>
          <w:iCs/>
          <w:sz w:val="22"/>
          <w:szCs w:val="20"/>
          <w:lang w:val="fr-FR"/>
        </w:rPr>
        <w:footnoteReference w:id="10"/>
      </w:r>
      <w:r w:rsidR="0068321F" w:rsidRPr="00D50547">
        <w:rPr>
          <w:iCs/>
          <w:sz w:val="22"/>
          <w:szCs w:val="20"/>
          <w:lang w:val="fr-FR"/>
        </w:rPr>
        <w:t xml:space="preserve"> </w:t>
      </w:r>
      <w:r w:rsidRPr="00F05189">
        <w:rPr>
          <w:iCs/>
          <w:sz w:val="22"/>
          <w:szCs w:val="20"/>
          <w:lang w:val="fr-FR"/>
        </w:rPr>
        <w:t>et dans un document d</w:t>
      </w:r>
      <w:r w:rsidR="0069417D">
        <w:rPr>
          <w:iCs/>
          <w:sz w:val="22"/>
          <w:szCs w:val="20"/>
          <w:lang w:val="fr-FR"/>
        </w:rPr>
        <w:t>’</w:t>
      </w:r>
      <w:r w:rsidRPr="00F05189">
        <w:rPr>
          <w:iCs/>
          <w:sz w:val="22"/>
          <w:szCs w:val="20"/>
          <w:lang w:val="fr-FR"/>
        </w:rPr>
        <w:t>information élaboré par la Commission européenne.</w:t>
      </w:r>
      <w:r w:rsidR="0068321F" w:rsidRPr="00D50547">
        <w:rPr>
          <w:rStyle w:val="FootnoteReference"/>
          <w:iCs/>
          <w:sz w:val="22"/>
          <w:szCs w:val="20"/>
          <w:lang w:val="fr-FR"/>
        </w:rPr>
        <w:footnoteReference w:id="11"/>
      </w:r>
      <w:r w:rsidR="0068321F" w:rsidRPr="00D50547">
        <w:rPr>
          <w:iCs/>
          <w:sz w:val="22"/>
          <w:szCs w:val="20"/>
          <w:lang w:val="fr-FR"/>
        </w:rPr>
        <w:t>.</w:t>
      </w:r>
    </w:p>
    <w:p w14:paraId="01C164B1" w14:textId="77777777" w:rsidR="0068321F" w:rsidRPr="00D50547" w:rsidRDefault="0068321F" w:rsidP="0068321F">
      <w:pPr>
        <w:pStyle w:val="ListParagraph"/>
        <w:rPr>
          <w:i/>
          <w:lang w:val="fr-FR"/>
        </w:rPr>
      </w:pPr>
    </w:p>
    <w:p w14:paraId="10CAC31B" w14:textId="4FDC0F87" w:rsidR="0068321F" w:rsidRPr="00D50547" w:rsidRDefault="00F05189" w:rsidP="00097310">
      <w:pPr>
        <w:pStyle w:val="ListParagraph"/>
        <w:numPr>
          <w:ilvl w:val="0"/>
          <w:numId w:val="27"/>
        </w:numPr>
        <w:rPr>
          <w:b/>
          <w:bCs/>
          <w:lang w:val="fr-FR"/>
        </w:rPr>
      </w:pPr>
      <w:r>
        <w:rPr>
          <w:b/>
          <w:bCs/>
          <w:lang w:val="fr-FR"/>
        </w:rPr>
        <w:t>Cibles de p</w:t>
      </w:r>
      <w:r w:rsidR="0068321F" w:rsidRPr="00D50547">
        <w:rPr>
          <w:b/>
          <w:bCs/>
          <w:lang w:val="fr-FR"/>
        </w:rPr>
        <w:t xml:space="preserve">opulation </w:t>
      </w:r>
      <w:r>
        <w:rPr>
          <w:b/>
          <w:bCs/>
          <w:lang w:val="fr-FR"/>
        </w:rPr>
        <w:t>supérieures aux VRF</w:t>
      </w:r>
    </w:p>
    <w:p w14:paraId="4B4C7935" w14:textId="4DEE6C2E" w:rsidR="0068321F" w:rsidRPr="00D50547" w:rsidRDefault="002A159E" w:rsidP="0068321F">
      <w:pPr>
        <w:pStyle w:val="ListParagraph"/>
        <w:rPr>
          <w:sz w:val="22"/>
          <w:szCs w:val="20"/>
          <w:lang w:val="fr-FR"/>
        </w:rPr>
      </w:pPr>
      <w:r w:rsidRPr="002A159E">
        <w:rPr>
          <w:sz w:val="22"/>
          <w:szCs w:val="20"/>
          <w:lang w:val="fr-FR"/>
        </w:rPr>
        <w:t>Les cibles de population sont fixées au-dessus des VRF pour les UG convenues sur la base d</w:t>
      </w:r>
      <w:r w:rsidR="0069417D">
        <w:rPr>
          <w:sz w:val="22"/>
          <w:szCs w:val="20"/>
          <w:lang w:val="fr-FR"/>
        </w:rPr>
        <w:t>’</w:t>
      </w:r>
      <w:r w:rsidRPr="002A159E">
        <w:rPr>
          <w:sz w:val="22"/>
          <w:szCs w:val="20"/>
          <w:lang w:val="fr-FR"/>
        </w:rPr>
        <w:t>un processus d</w:t>
      </w:r>
      <w:r w:rsidR="0069417D">
        <w:rPr>
          <w:sz w:val="22"/>
          <w:szCs w:val="20"/>
          <w:lang w:val="fr-FR"/>
        </w:rPr>
        <w:t>’</w:t>
      </w:r>
      <w:r w:rsidRPr="002A159E">
        <w:rPr>
          <w:sz w:val="22"/>
          <w:szCs w:val="20"/>
          <w:lang w:val="fr-FR"/>
        </w:rPr>
        <w:t>analyse décisionnelle multicritères (PADM). L</w:t>
      </w:r>
      <w:r w:rsidR="0069417D">
        <w:rPr>
          <w:sz w:val="22"/>
          <w:szCs w:val="20"/>
          <w:lang w:val="fr-FR"/>
        </w:rPr>
        <w:t>’</w:t>
      </w:r>
      <w:r w:rsidRPr="002A159E">
        <w:rPr>
          <w:sz w:val="22"/>
          <w:szCs w:val="20"/>
          <w:lang w:val="fr-FR"/>
        </w:rPr>
        <w:t>objectif de l</w:t>
      </w:r>
      <w:r w:rsidR="0069417D">
        <w:rPr>
          <w:sz w:val="22"/>
          <w:szCs w:val="20"/>
          <w:lang w:val="fr-FR"/>
        </w:rPr>
        <w:t>’</w:t>
      </w:r>
      <w:r w:rsidRPr="002A159E">
        <w:rPr>
          <w:sz w:val="22"/>
          <w:szCs w:val="20"/>
          <w:lang w:val="fr-FR"/>
        </w:rPr>
        <w:t>analyse décisionnelle multicritères est d</w:t>
      </w:r>
      <w:r w:rsidR="00F63873">
        <w:rPr>
          <w:sz w:val="22"/>
          <w:szCs w:val="20"/>
          <w:lang w:val="fr-FR"/>
        </w:rPr>
        <w:t>’associer</w:t>
      </w:r>
      <w:r w:rsidRPr="002A159E">
        <w:rPr>
          <w:sz w:val="22"/>
          <w:szCs w:val="20"/>
          <w:lang w:val="fr-FR"/>
        </w:rPr>
        <w:t xml:space="preserve"> les informations scientifiques a</w:t>
      </w:r>
      <w:r w:rsidR="00F63873">
        <w:rPr>
          <w:sz w:val="22"/>
          <w:szCs w:val="20"/>
          <w:lang w:val="fr-FR"/>
        </w:rPr>
        <w:t>ux</w:t>
      </w:r>
      <w:r w:rsidRPr="002A159E">
        <w:rPr>
          <w:sz w:val="22"/>
          <w:szCs w:val="20"/>
          <w:lang w:val="fr-FR"/>
        </w:rPr>
        <w:t xml:space="preserve"> objectifs sociaux et d</w:t>
      </w:r>
      <w:r w:rsidR="0069417D">
        <w:rPr>
          <w:sz w:val="22"/>
          <w:szCs w:val="20"/>
          <w:lang w:val="fr-FR"/>
        </w:rPr>
        <w:t>’</w:t>
      </w:r>
      <w:r w:rsidRPr="002A159E">
        <w:rPr>
          <w:sz w:val="22"/>
          <w:szCs w:val="20"/>
          <w:lang w:val="fr-FR"/>
        </w:rPr>
        <w:t>aider les décideurs à parvenir à une alternative de décision préférée. L</w:t>
      </w:r>
      <w:r w:rsidR="0069417D">
        <w:rPr>
          <w:sz w:val="22"/>
          <w:szCs w:val="20"/>
          <w:lang w:val="fr-FR"/>
        </w:rPr>
        <w:t>’</w:t>
      </w:r>
      <w:r w:rsidRPr="002A159E">
        <w:rPr>
          <w:sz w:val="22"/>
          <w:szCs w:val="20"/>
          <w:lang w:val="fr-FR"/>
        </w:rPr>
        <w:t>analyse PADM reconnaît explicitement les multiples objectifs de gestion et les compromis inhérents, et s</w:t>
      </w:r>
      <w:r w:rsidR="0069417D">
        <w:rPr>
          <w:sz w:val="22"/>
          <w:szCs w:val="20"/>
          <w:lang w:val="fr-FR"/>
        </w:rPr>
        <w:t>’</w:t>
      </w:r>
      <w:r w:rsidRPr="002A159E">
        <w:rPr>
          <w:sz w:val="22"/>
          <w:szCs w:val="20"/>
          <w:lang w:val="fr-FR"/>
        </w:rPr>
        <w:t>appuie sur les décideurs pour déterminer l</w:t>
      </w:r>
      <w:r w:rsidR="0069417D">
        <w:rPr>
          <w:sz w:val="22"/>
          <w:szCs w:val="20"/>
          <w:lang w:val="fr-FR"/>
        </w:rPr>
        <w:t>’</w:t>
      </w:r>
      <w:r w:rsidRPr="002A159E">
        <w:rPr>
          <w:sz w:val="22"/>
          <w:szCs w:val="20"/>
          <w:lang w:val="fr-FR"/>
        </w:rPr>
        <w:t>importance relative des objectifs.</w:t>
      </w:r>
      <w:r w:rsidR="0068321F" w:rsidRPr="00D50547">
        <w:rPr>
          <w:sz w:val="22"/>
          <w:szCs w:val="20"/>
          <w:lang w:val="fr-FR"/>
        </w:rPr>
        <w:t xml:space="preserve"> </w:t>
      </w:r>
    </w:p>
    <w:p w14:paraId="4FD2C749" w14:textId="77777777" w:rsidR="0068321F" w:rsidRPr="00D50547" w:rsidRDefault="0068321F" w:rsidP="0068321F">
      <w:pPr>
        <w:pStyle w:val="ListParagraph"/>
        <w:rPr>
          <w:sz w:val="22"/>
          <w:szCs w:val="20"/>
          <w:lang w:val="fr-FR"/>
        </w:rPr>
      </w:pPr>
    </w:p>
    <w:p w14:paraId="64341DF9" w14:textId="7B814C58" w:rsidR="0068321F" w:rsidRPr="00D50547" w:rsidRDefault="002A159E" w:rsidP="0068321F">
      <w:pPr>
        <w:pStyle w:val="ListParagraph"/>
        <w:rPr>
          <w:sz w:val="22"/>
          <w:szCs w:val="20"/>
          <w:lang w:val="fr-FR"/>
        </w:rPr>
      </w:pPr>
      <w:r w:rsidRPr="002A159E">
        <w:rPr>
          <w:sz w:val="22"/>
          <w:szCs w:val="20"/>
          <w:lang w:val="fr-FR"/>
        </w:rPr>
        <w:t>Un exemple de l</w:t>
      </w:r>
      <w:r w:rsidR="0069417D">
        <w:rPr>
          <w:sz w:val="22"/>
          <w:szCs w:val="20"/>
          <w:lang w:val="fr-FR"/>
        </w:rPr>
        <w:t>’</w:t>
      </w:r>
      <w:r w:rsidRPr="002A159E">
        <w:rPr>
          <w:sz w:val="22"/>
          <w:szCs w:val="20"/>
          <w:lang w:val="fr-FR"/>
        </w:rPr>
        <w:t>application pratique de la méthode PADM, dans ce cas pour l</w:t>
      </w:r>
      <w:r w:rsidR="0069417D">
        <w:rPr>
          <w:sz w:val="22"/>
          <w:szCs w:val="20"/>
          <w:lang w:val="fr-FR"/>
        </w:rPr>
        <w:t>’</w:t>
      </w:r>
      <w:r w:rsidRPr="002A159E">
        <w:rPr>
          <w:sz w:val="22"/>
          <w:szCs w:val="20"/>
          <w:lang w:val="fr-FR"/>
        </w:rPr>
        <w:t>oie cendrée, se trouve à l</w:t>
      </w:r>
      <w:r w:rsidR="0069417D">
        <w:rPr>
          <w:sz w:val="22"/>
          <w:szCs w:val="20"/>
          <w:lang w:val="fr-FR"/>
        </w:rPr>
        <w:t>’</w:t>
      </w:r>
      <w:r w:rsidRPr="002A159E">
        <w:rPr>
          <w:sz w:val="22"/>
          <w:szCs w:val="20"/>
          <w:lang w:val="fr-FR"/>
        </w:rPr>
        <w:t>annexe 3 du programme de gestion adaptative de l</w:t>
      </w:r>
      <w:r w:rsidR="0069417D">
        <w:rPr>
          <w:sz w:val="22"/>
          <w:szCs w:val="20"/>
          <w:lang w:val="fr-FR"/>
        </w:rPr>
        <w:t>’</w:t>
      </w:r>
      <w:r w:rsidRPr="002A159E">
        <w:rPr>
          <w:sz w:val="22"/>
          <w:szCs w:val="20"/>
          <w:lang w:val="fr-FR"/>
        </w:rPr>
        <w:t>oie cendrée à l</w:t>
      </w:r>
      <w:r w:rsidR="0069417D">
        <w:rPr>
          <w:sz w:val="22"/>
          <w:szCs w:val="20"/>
          <w:lang w:val="fr-FR"/>
        </w:rPr>
        <w:t>’</w:t>
      </w:r>
      <w:r w:rsidRPr="002A159E">
        <w:rPr>
          <w:sz w:val="22"/>
          <w:szCs w:val="20"/>
          <w:lang w:val="fr-FR"/>
        </w:rPr>
        <w:t>échelle de la voie de migration.</w:t>
      </w:r>
      <w:r w:rsidR="0068321F" w:rsidRPr="00D50547">
        <w:rPr>
          <w:rStyle w:val="FootnoteReference"/>
          <w:sz w:val="22"/>
          <w:szCs w:val="20"/>
          <w:lang w:val="fr-FR"/>
        </w:rPr>
        <w:footnoteReference w:id="12"/>
      </w:r>
    </w:p>
    <w:p w14:paraId="3E6ECD39" w14:textId="77777777" w:rsidR="0068321F" w:rsidRPr="00D50547" w:rsidRDefault="0068321F" w:rsidP="0068321F">
      <w:pPr>
        <w:pStyle w:val="ListParagraph"/>
        <w:rPr>
          <w:sz w:val="22"/>
          <w:szCs w:val="20"/>
          <w:lang w:val="fr-FR"/>
        </w:rPr>
      </w:pPr>
    </w:p>
    <w:p w14:paraId="61FD8DB7" w14:textId="1A9C2DF4" w:rsidR="0068321F" w:rsidRPr="00D50547" w:rsidRDefault="00A31FD6" w:rsidP="00CC5C1C">
      <w:pPr>
        <w:pStyle w:val="ListParagraph"/>
        <w:rPr>
          <w:sz w:val="22"/>
          <w:szCs w:val="20"/>
          <w:lang w:val="fr-FR"/>
        </w:rPr>
      </w:pPr>
      <w:r w:rsidRPr="00A31FD6">
        <w:rPr>
          <w:sz w:val="22"/>
          <w:szCs w:val="20"/>
          <w:lang w:val="fr-FR"/>
        </w:rPr>
        <w:t>Les cibles de population pour la gestion doivent être définis au-dessus de la population de référence favorable, à un niveau qui équilibre les di</w:t>
      </w:r>
      <w:r w:rsidR="00F63873">
        <w:rPr>
          <w:sz w:val="22"/>
          <w:szCs w:val="20"/>
          <w:lang w:val="fr-FR"/>
        </w:rPr>
        <w:t>vers</w:t>
      </w:r>
      <w:r w:rsidRPr="00A31FD6">
        <w:rPr>
          <w:sz w:val="22"/>
          <w:szCs w:val="20"/>
          <w:lang w:val="fr-FR"/>
        </w:rPr>
        <w:t xml:space="preserve"> objectifs fondamentaux, parfois contradictoires, en utilisant l</w:t>
      </w:r>
      <w:r w:rsidR="00F63873">
        <w:rPr>
          <w:sz w:val="22"/>
          <w:szCs w:val="20"/>
          <w:lang w:val="fr-FR"/>
        </w:rPr>
        <w:t>a</w:t>
      </w:r>
      <w:r w:rsidRPr="00A31FD6">
        <w:rPr>
          <w:sz w:val="22"/>
          <w:szCs w:val="20"/>
          <w:lang w:val="fr-FR"/>
        </w:rPr>
        <w:t xml:space="preserve"> PADM. Les valeurs de référence favorables définies dans ce processus ne doivent pas être considérées comme des objectifs de gestion</w:t>
      </w:r>
      <w:r w:rsidR="00F63873">
        <w:rPr>
          <w:sz w:val="22"/>
          <w:szCs w:val="20"/>
          <w:lang w:val="fr-FR"/>
        </w:rPr>
        <w:t>, mais</w:t>
      </w:r>
      <w:r w:rsidRPr="00A31FD6">
        <w:rPr>
          <w:sz w:val="22"/>
          <w:szCs w:val="20"/>
          <w:lang w:val="fr-FR"/>
        </w:rPr>
        <w:t xml:space="preserve"> uniquement comme le point de départ au-dessus duquel les objectifs de gestion doivent être fixés</w:t>
      </w:r>
      <w:r w:rsidR="0068321F" w:rsidRPr="00D50547">
        <w:rPr>
          <w:sz w:val="22"/>
          <w:szCs w:val="20"/>
          <w:lang w:val="fr-FR"/>
        </w:rPr>
        <w:t>.</w:t>
      </w:r>
    </w:p>
    <w:p w14:paraId="5732823E" w14:textId="77777777" w:rsidR="0068321F" w:rsidRPr="00D50547" w:rsidRDefault="0068321F" w:rsidP="0068321F">
      <w:pPr>
        <w:pStyle w:val="ListParagraph"/>
        <w:rPr>
          <w:i/>
          <w:iCs/>
          <w:lang w:val="fr-FR"/>
        </w:rPr>
      </w:pPr>
    </w:p>
    <w:p w14:paraId="79622FFD" w14:textId="58896D4A" w:rsidR="0068321F" w:rsidRPr="00D50547" w:rsidRDefault="00A31FD6" w:rsidP="00097310">
      <w:pPr>
        <w:pStyle w:val="ListParagraph"/>
        <w:numPr>
          <w:ilvl w:val="0"/>
          <w:numId w:val="27"/>
        </w:numPr>
        <w:rPr>
          <w:b/>
          <w:lang w:val="fr-FR"/>
        </w:rPr>
      </w:pPr>
      <w:r>
        <w:rPr>
          <w:b/>
          <w:lang w:val="fr-FR"/>
        </w:rPr>
        <w:t>Impact cu</w:t>
      </w:r>
      <w:r w:rsidR="0068321F" w:rsidRPr="00D50547">
        <w:rPr>
          <w:b/>
          <w:lang w:val="fr-FR"/>
        </w:rPr>
        <w:t>mulati</w:t>
      </w:r>
      <w:r>
        <w:rPr>
          <w:b/>
          <w:lang w:val="fr-FR"/>
        </w:rPr>
        <w:t xml:space="preserve">f des </w:t>
      </w:r>
      <w:r w:rsidR="0068321F" w:rsidRPr="00D50547">
        <w:rPr>
          <w:b/>
          <w:lang w:val="fr-FR"/>
        </w:rPr>
        <w:t>d</w:t>
      </w:r>
      <w:r>
        <w:rPr>
          <w:b/>
          <w:lang w:val="fr-FR"/>
        </w:rPr>
        <w:t>é</w:t>
      </w:r>
      <w:r w:rsidR="0068321F" w:rsidRPr="00D50547">
        <w:rPr>
          <w:b/>
          <w:lang w:val="fr-FR"/>
        </w:rPr>
        <w:t xml:space="preserve">rogations </w:t>
      </w:r>
      <w:r>
        <w:rPr>
          <w:b/>
          <w:lang w:val="fr-FR"/>
        </w:rPr>
        <w:t>et de la chasse légale</w:t>
      </w:r>
    </w:p>
    <w:p w14:paraId="46D8001C" w14:textId="310AE072" w:rsidR="0068321F" w:rsidRPr="00D50547" w:rsidRDefault="00A31FD6" w:rsidP="0068321F">
      <w:pPr>
        <w:pStyle w:val="ListParagraph"/>
        <w:rPr>
          <w:iCs/>
          <w:sz w:val="22"/>
          <w:szCs w:val="20"/>
          <w:lang w:val="fr-FR"/>
        </w:rPr>
      </w:pPr>
      <w:r w:rsidRPr="00A31FD6">
        <w:rPr>
          <w:iCs/>
          <w:sz w:val="22"/>
          <w:szCs w:val="20"/>
          <w:lang w:val="fr-FR"/>
        </w:rPr>
        <w:t>Si besoin est, ce</w:t>
      </w:r>
      <w:r w:rsidR="00C817FD">
        <w:rPr>
          <w:iCs/>
          <w:sz w:val="22"/>
          <w:szCs w:val="20"/>
          <w:lang w:val="fr-FR"/>
        </w:rPr>
        <w:t xml:space="preserve"> chapitre</w:t>
      </w:r>
      <w:r w:rsidRPr="00A31FD6">
        <w:rPr>
          <w:iCs/>
          <w:sz w:val="22"/>
          <w:szCs w:val="20"/>
          <w:lang w:val="fr-FR"/>
        </w:rPr>
        <w:t xml:space="preserve"> peut inclure une évaluation de l</w:t>
      </w:r>
      <w:r w:rsidR="0069417D">
        <w:rPr>
          <w:iCs/>
          <w:sz w:val="22"/>
          <w:szCs w:val="20"/>
          <w:lang w:val="fr-FR"/>
        </w:rPr>
        <w:t>’</w:t>
      </w:r>
      <w:r w:rsidRPr="00A31FD6">
        <w:rPr>
          <w:iCs/>
          <w:sz w:val="22"/>
          <w:szCs w:val="20"/>
          <w:lang w:val="fr-FR"/>
        </w:rPr>
        <w:t>impact cumulé des dérogations et de la chasse sur le développement de la population, la probabilité de dommages sérieux à l</w:t>
      </w:r>
      <w:r w:rsidR="0069417D">
        <w:rPr>
          <w:iCs/>
          <w:sz w:val="22"/>
          <w:szCs w:val="20"/>
          <w:lang w:val="fr-FR"/>
        </w:rPr>
        <w:t>’</w:t>
      </w:r>
      <w:r w:rsidRPr="00A31FD6">
        <w:rPr>
          <w:iCs/>
          <w:sz w:val="22"/>
          <w:szCs w:val="20"/>
          <w:lang w:val="fr-FR"/>
        </w:rPr>
        <w:t>agriculture et le risque pour la sécurité aérienne et pour d</w:t>
      </w:r>
      <w:r w:rsidR="0069417D">
        <w:rPr>
          <w:iCs/>
          <w:sz w:val="22"/>
          <w:szCs w:val="20"/>
          <w:lang w:val="fr-FR"/>
        </w:rPr>
        <w:t>’</w:t>
      </w:r>
      <w:r w:rsidRPr="00A31FD6">
        <w:rPr>
          <w:iCs/>
          <w:sz w:val="22"/>
          <w:szCs w:val="20"/>
          <w:lang w:val="fr-FR"/>
        </w:rPr>
        <w:t>autres espèces de flore et de faune, et les mesures non létales prises pour prévenir les dommages/risques, ainsi que l</w:t>
      </w:r>
      <w:r w:rsidR="00F63873">
        <w:rPr>
          <w:iCs/>
          <w:sz w:val="22"/>
          <w:szCs w:val="20"/>
          <w:lang w:val="fr-FR"/>
        </w:rPr>
        <w:t xml:space="preserve">eur </w:t>
      </w:r>
      <w:r w:rsidRPr="00A31FD6">
        <w:rPr>
          <w:iCs/>
          <w:sz w:val="22"/>
          <w:szCs w:val="20"/>
          <w:lang w:val="fr-FR"/>
        </w:rPr>
        <w:t xml:space="preserve">efficacité. Si nécessaire, ce </w:t>
      </w:r>
      <w:r w:rsidR="00F63873">
        <w:rPr>
          <w:iCs/>
          <w:sz w:val="22"/>
          <w:szCs w:val="20"/>
          <w:lang w:val="fr-FR"/>
        </w:rPr>
        <w:t>chapitre</w:t>
      </w:r>
      <w:r w:rsidRPr="00A31FD6">
        <w:rPr>
          <w:iCs/>
          <w:sz w:val="22"/>
          <w:szCs w:val="20"/>
          <w:lang w:val="fr-FR"/>
        </w:rPr>
        <w:t xml:space="preserve"> peut proposer une coordination des mesures dérogatoires entre les États de l</w:t>
      </w:r>
      <w:r w:rsidR="0069417D">
        <w:rPr>
          <w:iCs/>
          <w:sz w:val="22"/>
          <w:szCs w:val="20"/>
          <w:lang w:val="fr-FR"/>
        </w:rPr>
        <w:t>’</w:t>
      </w:r>
      <w:r w:rsidRPr="00A31FD6">
        <w:rPr>
          <w:iCs/>
          <w:sz w:val="22"/>
          <w:szCs w:val="20"/>
          <w:lang w:val="fr-FR"/>
        </w:rPr>
        <w:t>aire de répartition afin d</w:t>
      </w:r>
      <w:r w:rsidR="0069417D">
        <w:rPr>
          <w:iCs/>
          <w:sz w:val="22"/>
          <w:szCs w:val="20"/>
          <w:lang w:val="fr-FR"/>
        </w:rPr>
        <w:t>’</w:t>
      </w:r>
      <w:r w:rsidRPr="00A31FD6">
        <w:rPr>
          <w:iCs/>
          <w:sz w:val="22"/>
          <w:szCs w:val="20"/>
          <w:lang w:val="fr-FR"/>
        </w:rPr>
        <w:t>éviter tout risque pour la population et d</w:t>
      </w:r>
      <w:r w:rsidR="0069417D">
        <w:rPr>
          <w:iCs/>
          <w:sz w:val="22"/>
          <w:szCs w:val="20"/>
          <w:lang w:val="fr-FR"/>
        </w:rPr>
        <w:t>’</w:t>
      </w:r>
      <w:r w:rsidRPr="00A31FD6">
        <w:rPr>
          <w:iCs/>
          <w:sz w:val="22"/>
          <w:szCs w:val="20"/>
          <w:lang w:val="fr-FR"/>
        </w:rPr>
        <w:t>améliorer l</w:t>
      </w:r>
      <w:r w:rsidR="0069417D">
        <w:rPr>
          <w:iCs/>
          <w:sz w:val="22"/>
          <w:szCs w:val="20"/>
          <w:lang w:val="fr-FR"/>
        </w:rPr>
        <w:t>’</w:t>
      </w:r>
      <w:r w:rsidRPr="00A31FD6">
        <w:rPr>
          <w:iCs/>
          <w:sz w:val="22"/>
          <w:szCs w:val="20"/>
          <w:lang w:val="fr-FR"/>
        </w:rPr>
        <w:t>efficacité des mesures.</w:t>
      </w:r>
    </w:p>
    <w:p w14:paraId="67890E1B" w14:textId="77777777" w:rsidR="0068321F" w:rsidRPr="00D50547" w:rsidRDefault="0068321F" w:rsidP="0068321F">
      <w:pPr>
        <w:pStyle w:val="ListParagraph"/>
        <w:rPr>
          <w:i/>
          <w:lang w:val="fr-FR"/>
        </w:rPr>
      </w:pPr>
    </w:p>
    <w:p w14:paraId="0FEF1D25" w14:textId="6E7B889D" w:rsidR="0068321F" w:rsidRPr="00D50547" w:rsidRDefault="00A31FD6" w:rsidP="00097310">
      <w:pPr>
        <w:pStyle w:val="ListParagraph"/>
        <w:numPr>
          <w:ilvl w:val="0"/>
          <w:numId w:val="27"/>
        </w:numPr>
        <w:spacing w:after="120"/>
        <w:rPr>
          <w:b/>
          <w:lang w:val="fr-FR"/>
        </w:rPr>
      </w:pPr>
      <w:r>
        <w:rPr>
          <w:b/>
          <w:lang w:val="fr-FR"/>
        </w:rPr>
        <w:t xml:space="preserve">Surveillance des </w:t>
      </w:r>
      <w:r w:rsidR="0068321F" w:rsidRPr="00D50547">
        <w:rPr>
          <w:b/>
          <w:lang w:val="fr-FR"/>
        </w:rPr>
        <w:t>indicat</w:t>
      </w:r>
      <w:r>
        <w:rPr>
          <w:b/>
          <w:lang w:val="fr-FR"/>
        </w:rPr>
        <w:t>eu</w:t>
      </w:r>
      <w:r w:rsidR="0068321F" w:rsidRPr="00D50547">
        <w:rPr>
          <w:b/>
          <w:lang w:val="fr-FR"/>
        </w:rPr>
        <w:t xml:space="preserve">rs </w:t>
      </w:r>
      <w:r>
        <w:rPr>
          <w:b/>
          <w:lang w:val="fr-FR"/>
        </w:rPr>
        <w:t>et des</w:t>
      </w:r>
      <w:r w:rsidR="0068321F" w:rsidRPr="00D50547">
        <w:rPr>
          <w:b/>
          <w:lang w:val="fr-FR"/>
        </w:rPr>
        <w:t xml:space="preserve"> programmes</w:t>
      </w:r>
    </w:p>
    <w:p w14:paraId="436DC468" w14:textId="2DC33852" w:rsidR="00A31FD6" w:rsidRPr="00A31FD6" w:rsidRDefault="00A31FD6" w:rsidP="00A31FD6">
      <w:pPr>
        <w:pStyle w:val="ListParagraph"/>
        <w:rPr>
          <w:iCs/>
          <w:sz w:val="22"/>
          <w:szCs w:val="20"/>
          <w:lang w:val="fr-FR"/>
        </w:rPr>
      </w:pPr>
      <w:r w:rsidRPr="00A31FD6">
        <w:rPr>
          <w:iCs/>
          <w:sz w:val="22"/>
          <w:szCs w:val="20"/>
          <w:lang w:val="fr-FR"/>
        </w:rPr>
        <w:t>Le PGAVM doit inclure des indicateurs pour mesurer l</w:t>
      </w:r>
      <w:r w:rsidR="00F63873">
        <w:rPr>
          <w:iCs/>
          <w:sz w:val="22"/>
          <w:szCs w:val="20"/>
          <w:lang w:val="fr-FR"/>
        </w:rPr>
        <w:t>es progrès effectués en ce qui concerne</w:t>
      </w:r>
      <w:r w:rsidRPr="00A31FD6">
        <w:rPr>
          <w:iCs/>
          <w:sz w:val="22"/>
          <w:szCs w:val="20"/>
          <w:lang w:val="fr-FR"/>
        </w:rPr>
        <w:t xml:space="preserve"> </w:t>
      </w:r>
      <w:r w:rsidR="00F63873">
        <w:rPr>
          <w:iCs/>
          <w:sz w:val="22"/>
          <w:szCs w:val="20"/>
          <w:lang w:val="fr-FR"/>
        </w:rPr>
        <w:t>l</w:t>
      </w:r>
      <w:r w:rsidRPr="00A31FD6">
        <w:rPr>
          <w:iCs/>
          <w:sz w:val="22"/>
          <w:szCs w:val="20"/>
          <w:lang w:val="fr-FR"/>
        </w:rPr>
        <w:t>es objectifs fondamentaux du plan de gestion et concevoir un programme de suivi pour recueillir les données de ces indicateurs. Des fiches détaillées sur les indicateurs peuvent être élaborées, décrivant la raison de la sélection de l</w:t>
      </w:r>
      <w:r w:rsidR="0069417D">
        <w:rPr>
          <w:iCs/>
          <w:sz w:val="22"/>
          <w:szCs w:val="20"/>
          <w:lang w:val="fr-FR"/>
        </w:rPr>
        <w:t>’</w:t>
      </w:r>
      <w:r w:rsidRPr="00A31FD6">
        <w:rPr>
          <w:iCs/>
          <w:sz w:val="22"/>
          <w:szCs w:val="20"/>
          <w:lang w:val="fr-FR"/>
        </w:rPr>
        <w:t>indicateur, une définition plus détaillée de ce dernier et la méthodologie de recueil des données, le flux de données, le calcul de l</w:t>
      </w:r>
      <w:r w:rsidR="0069417D">
        <w:rPr>
          <w:iCs/>
          <w:sz w:val="22"/>
          <w:szCs w:val="20"/>
          <w:lang w:val="fr-FR"/>
        </w:rPr>
        <w:t>’</w:t>
      </w:r>
      <w:r w:rsidRPr="00A31FD6">
        <w:rPr>
          <w:iCs/>
          <w:sz w:val="22"/>
          <w:szCs w:val="20"/>
          <w:lang w:val="fr-FR"/>
        </w:rPr>
        <w:t>indicateur, le comblement des lacunes et les incertitudes méthodologiques.</w:t>
      </w:r>
    </w:p>
    <w:p w14:paraId="540E9556" w14:textId="004F1842" w:rsidR="0068321F" w:rsidRPr="00D50547" w:rsidRDefault="00A31FD6" w:rsidP="00A31FD6">
      <w:pPr>
        <w:pStyle w:val="ListParagraph"/>
        <w:rPr>
          <w:iCs/>
          <w:sz w:val="22"/>
          <w:szCs w:val="20"/>
          <w:lang w:val="fr-FR"/>
        </w:rPr>
      </w:pPr>
      <w:r w:rsidRPr="00A31FD6">
        <w:rPr>
          <w:iCs/>
          <w:sz w:val="22"/>
          <w:szCs w:val="20"/>
          <w:lang w:val="fr-FR"/>
        </w:rPr>
        <w:lastRenderedPageBreak/>
        <w:t>Un exemple de fiche d</w:t>
      </w:r>
      <w:r w:rsidR="0069417D">
        <w:rPr>
          <w:iCs/>
          <w:sz w:val="22"/>
          <w:szCs w:val="20"/>
          <w:lang w:val="fr-FR"/>
        </w:rPr>
        <w:t>’</w:t>
      </w:r>
      <w:r w:rsidRPr="00A31FD6">
        <w:rPr>
          <w:iCs/>
          <w:sz w:val="22"/>
          <w:szCs w:val="20"/>
          <w:lang w:val="fr-FR"/>
        </w:rPr>
        <w:t>information sur les indicateurs se trouve à l</w:t>
      </w:r>
      <w:r w:rsidR="0069417D">
        <w:rPr>
          <w:iCs/>
          <w:sz w:val="22"/>
          <w:szCs w:val="20"/>
          <w:lang w:val="fr-FR"/>
        </w:rPr>
        <w:t>’</w:t>
      </w:r>
      <w:r w:rsidRPr="00A31FD6">
        <w:rPr>
          <w:iCs/>
          <w:sz w:val="22"/>
          <w:szCs w:val="20"/>
          <w:lang w:val="fr-FR"/>
        </w:rPr>
        <w:t>annexe 6 du PGAVM pour l</w:t>
      </w:r>
      <w:r w:rsidR="0069417D">
        <w:rPr>
          <w:iCs/>
          <w:sz w:val="22"/>
          <w:szCs w:val="20"/>
          <w:lang w:val="fr-FR"/>
        </w:rPr>
        <w:t>’</w:t>
      </w:r>
      <w:r w:rsidR="0033086C">
        <w:rPr>
          <w:iCs/>
          <w:sz w:val="22"/>
          <w:szCs w:val="20"/>
          <w:lang w:val="fr-FR"/>
        </w:rPr>
        <w:t>O</w:t>
      </w:r>
      <w:r w:rsidRPr="00A31FD6">
        <w:rPr>
          <w:iCs/>
          <w:sz w:val="22"/>
          <w:szCs w:val="20"/>
          <w:lang w:val="fr-FR"/>
        </w:rPr>
        <w:t>ie cendrée.</w:t>
      </w:r>
      <w:r w:rsidR="0068321F" w:rsidRPr="00D50547">
        <w:rPr>
          <w:rStyle w:val="FootnoteReference"/>
          <w:iCs/>
          <w:sz w:val="22"/>
          <w:szCs w:val="20"/>
          <w:lang w:val="fr-FR"/>
        </w:rPr>
        <w:footnoteReference w:id="13"/>
      </w:r>
    </w:p>
    <w:p w14:paraId="4E83E07A" w14:textId="77777777" w:rsidR="0068321F" w:rsidRPr="00D50547" w:rsidRDefault="0068321F" w:rsidP="0068321F">
      <w:pPr>
        <w:pStyle w:val="ListParagraph"/>
        <w:rPr>
          <w:i/>
          <w:sz w:val="22"/>
          <w:szCs w:val="20"/>
          <w:lang w:val="fr-FR"/>
        </w:rPr>
      </w:pPr>
    </w:p>
    <w:p w14:paraId="3447992A" w14:textId="3395978F" w:rsidR="0068321F" w:rsidRPr="00D50547" w:rsidRDefault="0068321F" w:rsidP="00097310">
      <w:pPr>
        <w:pStyle w:val="ListParagraph"/>
        <w:numPr>
          <w:ilvl w:val="0"/>
          <w:numId w:val="27"/>
        </w:numPr>
        <w:spacing w:after="120"/>
        <w:rPr>
          <w:lang w:val="fr-FR"/>
        </w:rPr>
      </w:pPr>
      <w:r w:rsidRPr="00D50547">
        <w:rPr>
          <w:b/>
          <w:lang w:val="fr-FR"/>
        </w:rPr>
        <w:t>Protocol</w:t>
      </w:r>
      <w:r w:rsidR="00A31FD6">
        <w:rPr>
          <w:b/>
          <w:lang w:val="fr-FR"/>
        </w:rPr>
        <w:t>e</w:t>
      </w:r>
      <w:r w:rsidRPr="00D50547">
        <w:rPr>
          <w:b/>
          <w:lang w:val="fr-FR"/>
        </w:rPr>
        <w:t xml:space="preserve">s </w:t>
      </w:r>
      <w:r w:rsidR="00A31FD6">
        <w:rPr>
          <w:b/>
          <w:lang w:val="fr-FR"/>
        </w:rPr>
        <w:t>pour la phase</w:t>
      </w:r>
      <w:r w:rsidRPr="00D50547">
        <w:rPr>
          <w:b/>
          <w:lang w:val="fr-FR"/>
        </w:rPr>
        <w:t xml:space="preserve"> it</w:t>
      </w:r>
      <w:r w:rsidR="00A31FD6">
        <w:rPr>
          <w:b/>
          <w:lang w:val="fr-FR"/>
        </w:rPr>
        <w:t>é</w:t>
      </w:r>
      <w:r w:rsidRPr="00D50547">
        <w:rPr>
          <w:b/>
          <w:lang w:val="fr-FR"/>
        </w:rPr>
        <w:t>rative</w:t>
      </w:r>
      <w:r w:rsidRPr="00D50547">
        <w:rPr>
          <w:lang w:val="fr-FR"/>
        </w:rPr>
        <w:t xml:space="preserve"> (</w:t>
      </w:r>
      <w:r w:rsidR="00A31FD6">
        <w:rPr>
          <w:lang w:val="fr-FR"/>
        </w:rPr>
        <w:t>prise de décision</w:t>
      </w:r>
      <w:r w:rsidRPr="00D50547">
        <w:rPr>
          <w:lang w:val="fr-FR"/>
        </w:rPr>
        <w:t xml:space="preserve">, </w:t>
      </w:r>
      <w:r w:rsidR="00A31FD6">
        <w:rPr>
          <w:lang w:val="fr-FR"/>
        </w:rPr>
        <w:t>surveillance et évaluation</w:t>
      </w:r>
      <w:r w:rsidRPr="00D50547">
        <w:rPr>
          <w:lang w:val="fr-FR"/>
        </w:rPr>
        <w:t>)</w:t>
      </w:r>
    </w:p>
    <w:p w14:paraId="39CBA8DD" w14:textId="11CAD426" w:rsidR="0068321F" w:rsidRPr="00D50547" w:rsidRDefault="00092D4E" w:rsidP="0068321F">
      <w:pPr>
        <w:pStyle w:val="ListParagraph"/>
        <w:rPr>
          <w:iCs/>
          <w:sz w:val="22"/>
          <w:szCs w:val="20"/>
          <w:lang w:val="fr-FR"/>
        </w:rPr>
      </w:pPr>
      <w:r w:rsidRPr="00092D4E">
        <w:rPr>
          <w:iCs/>
          <w:sz w:val="22"/>
          <w:szCs w:val="20"/>
          <w:lang w:val="fr-FR"/>
        </w:rPr>
        <w:t>Pour une meilleure gestion, les actions de gestion sont évaluées systématiquement et adaptées en conséquence. Des protocoles détaillés s</w:t>
      </w:r>
      <w:r w:rsidR="00F63873">
        <w:rPr>
          <w:iCs/>
          <w:sz w:val="22"/>
          <w:szCs w:val="20"/>
          <w:lang w:val="fr-FR"/>
        </w:rPr>
        <w:t>er</w:t>
      </w:r>
      <w:r w:rsidRPr="00092D4E">
        <w:rPr>
          <w:iCs/>
          <w:sz w:val="22"/>
          <w:szCs w:val="20"/>
          <w:lang w:val="fr-FR"/>
        </w:rPr>
        <w:t>ont élaborés dans le cadre du PGAVM afin d</w:t>
      </w:r>
      <w:r w:rsidR="0069417D">
        <w:rPr>
          <w:iCs/>
          <w:sz w:val="22"/>
          <w:szCs w:val="20"/>
          <w:lang w:val="fr-FR"/>
        </w:rPr>
        <w:t>’</w:t>
      </w:r>
      <w:r w:rsidRPr="00092D4E">
        <w:rPr>
          <w:iCs/>
          <w:sz w:val="22"/>
          <w:szCs w:val="20"/>
          <w:lang w:val="fr-FR"/>
        </w:rPr>
        <w:t xml:space="preserve">évaluer systématiquement les </w:t>
      </w:r>
      <w:r w:rsidR="00F63873">
        <w:rPr>
          <w:iCs/>
          <w:sz w:val="22"/>
          <w:szCs w:val="20"/>
          <w:lang w:val="fr-FR"/>
        </w:rPr>
        <w:t>actions</w:t>
      </w:r>
      <w:r w:rsidRPr="00092D4E">
        <w:rPr>
          <w:iCs/>
          <w:sz w:val="22"/>
          <w:szCs w:val="20"/>
          <w:lang w:val="fr-FR"/>
        </w:rPr>
        <w:t xml:space="preserve"> de gestion, d</w:t>
      </w:r>
      <w:r w:rsidR="0069417D">
        <w:rPr>
          <w:iCs/>
          <w:sz w:val="22"/>
          <w:szCs w:val="20"/>
          <w:lang w:val="fr-FR"/>
        </w:rPr>
        <w:t>’</w:t>
      </w:r>
      <w:r w:rsidRPr="00092D4E">
        <w:rPr>
          <w:iCs/>
          <w:sz w:val="22"/>
          <w:szCs w:val="20"/>
          <w:lang w:val="fr-FR"/>
        </w:rPr>
        <w:t>affiner les modèles et de les adapter en conséquence pour améliorer la gestion. Si nécessaire, ces protocoles peuvent être décrits plus en détail dans une annexe du PGAVM</w:t>
      </w:r>
      <w:r w:rsidR="0068321F" w:rsidRPr="00D50547">
        <w:rPr>
          <w:iCs/>
          <w:sz w:val="22"/>
          <w:szCs w:val="20"/>
          <w:lang w:val="fr-FR"/>
        </w:rPr>
        <w:t xml:space="preserve">. </w:t>
      </w:r>
    </w:p>
    <w:p w14:paraId="551A007F" w14:textId="77777777" w:rsidR="0068321F" w:rsidRPr="00D50547" w:rsidRDefault="0068321F" w:rsidP="0068321F">
      <w:pPr>
        <w:pStyle w:val="ListParagraph"/>
        <w:rPr>
          <w:i/>
          <w:lang w:val="fr-FR"/>
        </w:rPr>
      </w:pPr>
    </w:p>
    <w:p w14:paraId="6191FCA6" w14:textId="756245DC" w:rsidR="0068321F" w:rsidRPr="00D50547" w:rsidRDefault="00092D4E" w:rsidP="0068321F">
      <w:pPr>
        <w:rPr>
          <w:lang w:val="fr-FR"/>
        </w:rPr>
      </w:pPr>
      <w:r>
        <w:rPr>
          <w:lang w:val="fr-FR"/>
        </w:rPr>
        <w:t xml:space="preserve">Les paragraphes suivants </w:t>
      </w:r>
      <w:r>
        <w:rPr>
          <w:b/>
          <w:bCs/>
          <w:u w:val="single"/>
          <w:lang w:val="fr-FR"/>
        </w:rPr>
        <w:t>peuvent</w:t>
      </w:r>
      <w:r w:rsidRPr="00D50547">
        <w:rPr>
          <w:lang w:val="fr-FR"/>
        </w:rPr>
        <w:t xml:space="preserve"> </w:t>
      </w:r>
      <w:r>
        <w:rPr>
          <w:lang w:val="fr-FR"/>
        </w:rPr>
        <w:t>être ajoutés</w:t>
      </w:r>
      <w:r w:rsidRPr="00D50547">
        <w:rPr>
          <w:lang w:val="fr-FR"/>
        </w:rPr>
        <w:t xml:space="preserve"> </w:t>
      </w:r>
      <w:r>
        <w:rPr>
          <w:lang w:val="fr-FR"/>
        </w:rPr>
        <w:t>en tant qu</w:t>
      </w:r>
      <w:r w:rsidR="0069417D">
        <w:rPr>
          <w:lang w:val="fr-FR"/>
        </w:rPr>
        <w:t>’</w:t>
      </w:r>
      <w:r w:rsidRPr="00D50547">
        <w:rPr>
          <w:lang w:val="fr-FR"/>
        </w:rPr>
        <w:t xml:space="preserve">Annexes </w:t>
      </w:r>
      <w:r>
        <w:rPr>
          <w:lang w:val="fr-FR"/>
        </w:rPr>
        <w:t>au PGAVM</w:t>
      </w:r>
      <w:r w:rsidRPr="00D50547">
        <w:rPr>
          <w:lang w:val="fr-FR"/>
        </w:rPr>
        <w:t xml:space="preserve">, </w:t>
      </w:r>
      <w:r>
        <w:rPr>
          <w:lang w:val="fr-FR"/>
        </w:rPr>
        <w:t>le cas échéant </w:t>
      </w:r>
      <w:r w:rsidRPr="00D50547">
        <w:rPr>
          <w:lang w:val="fr-FR"/>
        </w:rPr>
        <w:t>:</w:t>
      </w:r>
    </w:p>
    <w:p w14:paraId="38965774" w14:textId="77777777" w:rsidR="0068321F" w:rsidRPr="00D50547" w:rsidRDefault="0068321F" w:rsidP="0068321F">
      <w:pPr>
        <w:rPr>
          <w:lang w:val="fr-FR"/>
        </w:rPr>
      </w:pPr>
    </w:p>
    <w:p w14:paraId="7AA5CD3C" w14:textId="5E468C36" w:rsidR="0068321F" w:rsidRPr="00D50547" w:rsidRDefault="0068321F" w:rsidP="0068321F">
      <w:pPr>
        <w:ind w:left="709"/>
        <w:rPr>
          <w:lang w:val="fr-FR"/>
        </w:rPr>
      </w:pPr>
      <w:r w:rsidRPr="00D50547">
        <w:rPr>
          <w:b/>
          <w:lang w:val="fr-FR"/>
        </w:rPr>
        <w:t>Annex</w:t>
      </w:r>
      <w:r w:rsidR="00092D4E">
        <w:rPr>
          <w:b/>
          <w:lang w:val="fr-FR"/>
        </w:rPr>
        <w:t>e</w:t>
      </w:r>
      <w:r w:rsidRPr="00D50547">
        <w:rPr>
          <w:b/>
          <w:lang w:val="fr-FR"/>
        </w:rPr>
        <w:t xml:space="preserve"> 1</w:t>
      </w:r>
      <w:r w:rsidRPr="00092D4E">
        <w:rPr>
          <w:b/>
          <w:lang w:val="fr-FR"/>
        </w:rPr>
        <w:t xml:space="preserve">. </w:t>
      </w:r>
      <w:r w:rsidR="00092D4E" w:rsidRPr="00092D4E">
        <w:rPr>
          <w:b/>
          <w:lang w:val="fr-FR"/>
        </w:rPr>
        <w:t>Plans de travail spécifique aux UG</w:t>
      </w:r>
    </w:p>
    <w:p w14:paraId="174B9396" w14:textId="561EF75E" w:rsidR="00092D4E" w:rsidRPr="00092D4E" w:rsidRDefault="00092D4E" w:rsidP="00092D4E">
      <w:pPr>
        <w:ind w:left="709"/>
        <w:rPr>
          <w:iCs/>
          <w:sz w:val="22"/>
          <w:szCs w:val="20"/>
          <w:lang w:val="fr-FR"/>
        </w:rPr>
      </w:pPr>
      <w:r w:rsidRPr="00092D4E">
        <w:rPr>
          <w:iCs/>
          <w:sz w:val="22"/>
          <w:szCs w:val="20"/>
          <w:lang w:val="fr-FR"/>
        </w:rPr>
        <w:t>Si des UG sont définies, des plans de travail annuels spécifiques aux UG peuvent être élaborés et révisés périodiquement. Ces plans de travail peuvent inclure des actions spécifiques mett</w:t>
      </w:r>
      <w:r w:rsidR="00F63873">
        <w:rPr>
          <w:iCs/>
          <w:sz w:val="22"/>
          <w:szCs w:val="20"/>
          <w:lang w:val="fr-FR"/>
        </w:rPr>
        <w:t>a</w:t>
      </w:r>
      <w:r w:rsidRPr="00092D4E">
        <w:rPr>
          <w:iCs/>
          <w:sz w:val="22"/>
          <w:szCs w:val="20"/>
          <w:lang w:val="fr-FR"/>
        </w:rPr>
        <w:t>nt en œuvre les objectifs décrits dans le plan de gestion. L</w:t>
      </w:r>
      <w:r w:rsidR="0069417D">
        <w:rPr>
          <w:iCs/>
          <w:sz w:val="22"/>
          <w:szCs w:val="20"/>
          <w:lang w:val="fr-FR"/>
        </w:rPr>
        <w:t>’</w:t>
      </w:r>
      <w:r w:rsidRPr="00092D4E">
        <w:rPr>
          <w:iCs/>
          <w:sz w:val="22"/>
          <w:szCs w:val="20"/>
          <w:lang w:val="fr-FR"/>
        </w:rPr>
        <w:t>action peut être spécifiée par l</w:t>
      </w:r>
      <w:r w:rsidR="0069417D">
        <w:rPr>
          <w:iCs/>
          <w:sz w:val="22"/>
          <w:szCs w:val="20"/>
          <w:lang w:val="fr-FR"/>
        </w:rPr>
        <w:t>’</w:t>
      </w:r>
      <w:r w:rsidRPr="00092D4E">
        <w:rPr>
          <w:iCs/>
          <w:sz w:val="22"/>
          <w:szCs w:val="20"/>
          <w:lang w:val="fr-FR"/>
        </w:rPr>
        <w:t>État de l</w:t>
      </w:r>
      <w:r w:rsidR="0069417D">
        <w:rPr>
          <w:iCs/>
          <w:sz w:val="22"/>
          <w:szCs w:val="20"/>
          <w:lang w:val="fr-FR"/>
        </w:rPr>
        <w:t>’</w:t>
      </w:r>
      <w:r w:rsidRPr="00092D4E">
        <w:rPr>
          <w:iCs/>
          <w:sz w:val="22"/>
          <w:szCs w:val="20"/>
          <w:lang w:val="fr-FR"/>
        </w:rPr>
        <w:t>aire de répartition, la partie prenante ou un groupe de travail spécifique (par exemple</w:t>
      </w:r>
      <w:r w:rsidR="00F63873">
        <w:rPr>
          <w:iCs/>
          <w:sz w:val="22"/>
          <w:szCs w:val="20"/>
          <w:lang w:val="fr-FR"/>
        </w:rPr>
        <w:t xml:space="preserve"> lorsqu’</w:t>
      </w:r>
      <w:r w:rsidRPr="00092D4E">
        <w:rPr>
          <w:iCs/>
          <w:sz w:val="22"/>
          <w:szCs w:val="20"/>
          <w:lang w:val="fr-FR"/>
        </w:rPr>
        <w:t>il s</w:t>
      </w:r>
      <w:r w:rsidR="0069417D">
        <w:rPr>
          <w:iCs/>
          <w:sz w:val="22"/>
          <w:szCs w:val="20"/>
          <w:lang w:val="fr-FR"/>
        </w:rPr>
        <w:t>’</w:t>
      </w:r>
      <w:r w:rsidRPr="00092D4E">
        <w:rPr>
          <w:iCs/>
          <w:sz w:val="22"/>
          <w:szCs w:val="20"/>
          <w:lang w:val="fr-FR"/>
        </w:rPr>
        <w:t>agit d</w:t>
      </w:r>
      <w:r w:rsidR="0069417D">
        <w:rPr>
          <w:iCs/>
          <w:sz w:val="22"/>
          <w:szCs w:val="20"/>
          <w:lang w:val="fr-FR"/>
        </w:rPr>
        <w:t>’</w:t>
      </w:r>
      <w:r w:rsidRPr="00092D4E">
        <w:rPr>
          <w:iCs/>
          <w:sz w:val="22"/>
          <w:szCs w:val="20"/>
          <w:lang w:val="fr-FR"/>
        </w:rPr>
        <w:t xml:space="preserve">une question </w:t>
      </w:r>
      <w:r w:rsidR="00F63873">
        <w:rPr>
          <w:iCs/>
          <w:sz w:val="22"/>
          <w:szCs w:val="20"/>
          <w:lang w:val="fr-FR"/>
        </w:rPr>
        <w:t>intersectorielle</w:t>
      </w:r>
      <w:r w:rsidRPr="00092D4E">
        <w:rPr>
          <w:iCs/>
          <w:sz w:val="22"/>
          <w:szCs w:val="20"/>
          <w:lang w:val="fr-FR"/>
        </w:rPr>
        <w:t>).</w:t>
      </w:r>
    </w:p>
    <w:p w14:paraId="5E44E129" w14:textId="2E90DA51" w:rsidR="0068321F" w:rsidRPr="00D50547" w:rsidRDefault="00092D4E" w:rsidP="00092D4E">
      <w:pPr>
        <w:ind w:left="709"/>
        <w:rPr>
          <w:iCs/>
          <w:sz w:val="22"/>
          <w:szCs w:val="20"/>
          <w:lang w:val="fr-FR"/>
        </w:rPr>
      </w:pPr>
      <w:r w:rsidRPr="00092D4E">
        <w:rPr>
          <w:iCs/>
          <w:sz w:val="22"/>
          <w:szCs w:val="20"/>
          <w:lang w:val="fr-FR"/>
        </w:rPr>
        <w:t xml:space="preserve">Le calendrier, </w:t>
      </w:r>
      <w:r w:rsidR="00F63873">
        <w:rPr>
          <w:iCs/>
          <w:sz w:val="22"/>
          <w:szCs w:val="20"/>
          <w:lang w:val="fr-FR"/>
        </w:rPr>
        <w:t>associé</w:t>
      </w:r>
      <w:r w:rsidRPr="00092D4E">
        <w:rPr>
          <w:iCs/>
          <w:sz w:val="22"/>
          <w:szCs w:val="20"/>
          <w:lang w:val="fr-FR"/>
        </w:rPr>
        <w:t xml:space="preserve"> aux priorités fixées dans le plan de gestion, peut être utilisé pour échelonner la mise en œuvre des actions. Ainsi, le plus important serait de mettre en œuvre les actions </w:t>
      </w:r>
      <w:r w:rsidR="00803125">
        <w:rPr>
          <w:iCs/>
          <w:sz w:val="22"/>
          <w:szCs w:val="20"/>
          <w:lang w:val="fr-FR"/>
        </w:rPr>
        <w:t>« e</w:t>
      </w:r>
      <w:r w:rsidRPr="00092D4E">
        <w:rPr>
          <w:iCs/>
          <w:sz w:val="22"/>
          <w:szCs w:val="20"/>
          <w:lang w:val="fr-FR"/>
        </w:rPr>
        <w:t>ssentielles</w:t>
      </w:r>
      <w:r w:rsidR="00803125">
        <w:rPr>
          <w:iCs/>
          <w:sz w:val="22"/>
          <w:szCs w:val="20"/>
          <w:lang w:val="fr-FR"/>
        </w:rPr>
        <w:t> »</w:t>
      </w:r>
      <w:r w:rsidRPr="00092D4E">
        <w:rPr>
          <w:iCs/>
          <w:sz w:val="22"/>
          <w:szCs w:val="20"/>
          <w:lang w:val="fr-FR"/>
        </w:rPr>
        <w:t xml:space="preserve"> </w:t>
      </w:r>
      <w:r w:rsidR="00F63873">
        <w:rPr>
          <w:iCs/>
          <w:sz w:val="22"/>
          <w:szCs w:val="20"/>
          <w:lang w:val="fr-FR"/>
        </w:rPr>
        <w:t>présentant</w:t>
      </w:r>
      <w:r w:rsidRPr="00092D4E">
        <w:rPr>
          <w:iCs/>
          <w:sz w:val="22"/>
          <w:szCs w:val="20"/>
          <w:lang w:val="fr-FR"/>
        </w:rPr>
        <w:t xml:space="preserve"> un </w:t>
      </w:r>
      <w:r w:rsidR="00F63873">
        <w:rPr>
          <w:iCs/>
          <w:sz w:val="22"/>
          <w:szCs w:val="20"/>
          <w:lang w:val="fr-FR"/>
        </w:rPr>
        <w:t>timing</w:t>
      </w:r>
      <w:r w:rsidRPr="00092D4E">
        <w:rPr>
          <w:iCs/>
          <w:sz w:val="22"/>
          <w:szCs w:val="20"/>
          <w:lang w:val="fr-FR"/>
        </w:rPr>
        <w:t xml:space="preserve"> immédiat, suivies par les actions </w:t>
      </w:r>
      <w:r w:rsidR="00803125">
        <w:rPr>
          <w:iCs/>
          <w:sz w:val="22"/>
          <w:szCs w:val="20"/>
          <w:lang w:val="fr-FR"/>
        </w:rPr>
        <w:t>« h</w:t>
      </w:r>
      <w:r w:rsidRPr="00092D4E">
        <w:rPr>
          <w:iCs/>
          <w:sz w:val="22"/>
          <w:szCs w:val="20"/>
          <w:lang w:val="fr-FR"/>
        </w:rPr>
        <w:t>autement prioritaires</w:t>
      </w:r>
      <w:r w:rsidR="00803125">
        <w:rPr>
          <w:iCs/>
          <w:sz w:val="22"/>
          <w:szCs w:val="20"/>
          <w:lang w:val="fr-FR"/>
        </w:rPr>
        <w:t> »</w:t>
      </w:r>
      <w:r w:rsidRPr="00092D4E">
        <w:rPr>
          <w:iCs/>
          <w:sz w:val="22"/>
          <w:szCs w:val="20"/>
          <w:lang w:val="fr-FR"/>
        </w:rPr>
        <w:t xml:space="preserve"> ayant un </w:t>
      </w:r>
      <w:r w:rsidR="00F63873">
        <w:rPr>
          <w:iCs/>
          <w:sz w:val="22"/>
          <w:szCs w:val="20"/>
          <w:lang w:val="fr-FR"/>
        </w:rPr>
        <w:t>timing</w:t>
      </w:r>
      <w:r w:rsidRPr="00092D4E">
        <w:rPr>
          <w:iCs/>
          <w:sz w:val="22"/>
          <w:szCs w:val="20"/>
          <w:lang w:val="fr-FR"/>
        </w:rPr>
        <w:t xml:space="preserve"> immédiat, etc.</w:t>
      </w:r>
    </w:p>
    <w:p w14:paraId="137ECC25" w14:textId="77777777" w:rsidR="0068321F" w:rsidRPr="00D50547" w:rsidRDefault="0068321F" w:rsidP="0068321F">
      <w:pPr>
        <w:ind w:left="709"/>
        <w:rPr>
          <w:lang w:val="fr-FR"/>
        </w:rPr>
      </w:pPr>
    </w:p>
    <w:p w14:paraId="4870558A" w14:textId="7D04AF54" w:rsidR="0068321F" w:rsidRPr="00D50547" w:rsidRDefault="0068321F" w:rsidP="00CC5C1C">
      <w:pPr>
        <w:ind w:firstLine="709"/>
        <w:rPr>
          <w:b/>
          <w:lang w:val="fr-FR"/>
        </w:rPr>
      </w:pPr>
      <w:r w:rsidRPr="00D50547">
        <w:rPr>
          <w:b/>
          <w:lang w:val="fr-FR"/>
        </w:rPr>
        <w:t>Annex</w:t>
      </w:r>
      <w:r w:rsidR="00092D4E">
        <w:rPr>
          <w:b/>
          <w:lang w:val="fr-FR"/>
        </w:rPr>
        <w:t>e</w:t>
      </w:r>
      <w:r w:rsidRPr="00D50547">
        <w:rPr>
          <w:b/>
          <w:lang w:val="fr-FR"/>
        </w:rPr>
        <w:t xml:space="preserve"> 2. </w:t>
      </w:r>
      <w:r w:rsidR="00092D4E">
        <w:rPr>
          <w:b/>
          <w:lang w:val="fr-FR"/>
        </w:rPr>
        <w:t>Vue d</w:t>
      </w:r>
      <w:r w:rsidR="0069417D">
        <w:rPr>
          <w:b/>
          <w:lang w:val="fr-FR"/>
        </w:rPr>
        <w:t>’</w:t>
      </w:r>
      <w:r w:rsidR="00092D4E">
        <w:rPr>
          <w:b/>
          <w:lang w:val="fr-FR"/>
        </w:rPr>
        <w:t>ensemble n</w:t>
      </w:r>
      <w:r w:rsidRPr="00D50547">
        <w:rPr>
          <w:b/>
          <w:lang w:val="fr-FR"/>
        </w:rPr>
        <w:t>ationale</w:t>
      </w:r>
    </w:p>
    <w:p w14:paraId="188E62AF" w14:textId="17A2980F" w:rsidR="0068321F" w:rsidRPr="00D50547" w:rsidRDefault="00092D4E" w:rsidP="0068321F">
      <w:pPr>
        <w:ind w:left="709"/>
        <w:rPr>
          <w:bCs/>
          <w:sz w:val="22"/>
          <w:szCs w:val="20"/>
          <w:lang w:val="fr-FR"/>
        </w:rPr>
      </w:pPr>
      <w:r w:rsidRPr="00092D4E">
        <w:rPr>
          <w:bCs/>
          <w:sz w:val="22"/>
          <w:szCs w:val="20"/>
          <w:lang w:val="fr-FR"/>
        </w:rPr>
        <w:t>Il faut veiller à ce que les mesures de gestion recommandées par les PGAVM ne soient pas incompatibles avec les obligations juridiques prescrites par les instruments internationaux pertinents. Par exemple, le PGAVM a le potentiel d</w:t>
      </w:r>
      <w:r w:rsidR="0069417D">
        <w:rPr>
          <w:bCs/>
          <w:sz w:val="22"/>
          <w:szCs w:val="20"/>
          <w:lang w:val="fr-FR"/>
        </w:rPr>
        <w:t>’</w:t>
      </w:r>
      <w:r w:rsidRPr="00092D4E">
        <w:rPr>
          <w:bCs/>
          <w:sz w:val="22"/>
          <w:szCs w:val="20"/>
          <w:lang w:val="fr-FR"/>
        </w:rPr>
        <w:t>aider, entre autres, les États de l</w:t>
      </w:r>
      <w:r w:rsidR="0069417D">
        <w:rPr>
          <w:bCs/>
          <w:sz w:val="22"/>
          <w:szCs w:val="20"/>
          <w:lang w:val="fr-FR"/>
        </w:rPr>
        <w:t>’</w:t>
      </w:r>
      <w:r w:rsidRPr="00092D4E">
        <w:rPr>
          <w:bCs/>
          <w:sz w:val="22"/>
          <w:szCs w:val="20"/>
          <w:lang w:val="fr-FR"/>
        </w:rPr>
        <w:t>aire de répartition à évaluer la nécessité de dérogations aux dispositions de l</w:t>
      </w:r>
      <w:r w:rsidR="0069417D">
        <w:rPr>
          <w:bCs/>
          <w:sz w:val="22"/>
          <w:szCs w:val="20"/>
          <w:lang w:val="fr-FR"/>
        </w:rPr>
        <w:t>’</w:t>
      </w:r>
      <w:r w:rsidRPr="00092D4E">
        <w:rPr>
          <w:bCs/>
          <w:sz w:val="22"/>
          <w:szCs w:val="20"/>
          <w:lang w:val="fr-FR"/>
        </w:rPr>
        <w:t xml:space="preserve">article 5 de la Directive Oiseaux (et, dans la mesure où elles sont </w:t>
      </w:r>
      <w:r w:rsidR="00803125">
        <w:rPr>
          <w:bCs/>
          <w:sz w:val="22"/>
          <w:szCs w:val="20"/>
          <w:lang w:val="fr-FR"/>
        </w:rPr>
        <w:t>concernées</w:t>
      </w:r>
      <w:r w:rsidRPr="00092D4E">
        <w:rPr>
          <w:bCs/>
          <w:sz w:val="22"/>
          <w:szCs w:val="20"/>
          <w:lang w:val="fr-FR"/>
        </w:rPr>
        <w:t>, aux protections prescrites par la Convention de Berne et l</w:t>
      </w:r>
      <w:r w:rsidR="0069417D">
        <w:rPr>
          <w:bCs/>
          <w:sz w:val="22"/>
          <w:szCs w:val="20"/>
          <w:lang w:val="fr-FR"/>
        </w:rPr>
        <w:t>’</w:t>
      </w:r>
      <w:r w:rsidRPr="00092D4E">
        <w:rPr>
          <w:bCs/>
          <w:sz w:val="22"/>
          <w:szCs w:val="20"/>
          <w:lang w:val="fr-FR"/>
        </w:rPr>
        <w:t xml:space="preserve">AEWA) et à coordonner la mise en œuvre de leurs </w:t>
      </w:r>
      <w:r w:rsidR="007F022B">
        <w:rPr>
          <w:bCs/>
          <w:sz w:val="22"/>
          <w:szCs w:val="20"/>
          <w:lang w:val="fr-FR"/>
        </w:rPr>
        <w:t>dispositifs</w:t>
      </w:r>
      <w:r w:rsidRPr="00092D4E">
        <w:rPr>
          <w:bCs/>
          <w:sz w:val="22"/>
          <w:szCs w:val="20"/>
          <w:lang w:val="fr-FR"/>
        </w:rPr>
        <w:t xml:space="preserve"> de dérogations. Chaque PGAVM doit donc contenir des informations pertinentes pour évaluer le besoin de dérogations au niveau des États de l</w:t>
      </w:r>
      <w:r w:rsidR="0069417D">
        <w:rPr>
          <w:bCs/>
          <w:sz w:val="22"/>
          <w:szCs w:val="20"/>
          <w:lang w:val="fr-FR"/>
        </w:rPr>
        <w:t>’</w:t>
      </w:r>
      <w:r w:rsidRPr="00092D4E">
        <w:rPr>
          <w:bCs/>
          <w:sz w:val="22"/>
          <w:szCs w:val="20"/>
          <w:lang w:val="fr-FR"/>
        </w:rPr>
        <w:t>aire de répartition. Ce</w:t>
      </w:r>
      <w:r w:rsidR="00803125">
        <w:rPr>
          <w:bCs/>
          <w:sz w:val="22"/>
          <w:szCs w:val="20"/>
          <w:lang w:val="fr-FR"/>
        </w:rPr>
        <w:t xml:space="preserve">s informations </w:t>
      </w:r>
      <w:r w:rsidRPr="00092D4E">
        <w:rPr>
          <w:bCs/>
          <w:sz w:val="22"/>
          <w:szCs w:val="20"/>
          <w:lang w:val="fr-FR"/>
        </w:rPr>
        <w:t>devrai</w:t>
      </w:r>
      <w:r w:rsidR="00803125">
        <w:rPr>
          <w:bCs/>
          <w:sz w:val="22"/>
          <w:szCs w:val="20"/>
          <w:lang w:val="fr-FR"/>
        </w:rPr>
        <w:t>en</w:t>
      </w:r>
      <w:r w:rsidRPr="00092D4E">
        <w:rPr>
          <w:bCs/>
          <w:sz w:val="22"/>
          <w:szCs w:val="20"/>
          <w:lang w:val="fr-FR"/>
        </w:rPr>
        <w:t>t inclure</w:t>
      </w:r>
      <w:r>
        <w:rPr>
          <w:bCs/>
          <w:sz w:val="22"/>
          <w:szCs w:val="20"/>
          <w:lang w:val="fr-FR"/>
        </w:rPr>
        <w:t> </w:t>
      </w:r>
      <w:r w:rsidR="0068321F" w:rsidRPr="00D50547">
        <w:rPr>
          <w:bCs/>
          <w:sz w:val="22"/>
          <w:szCs w:val="20"/>
          <w:lang w:val="fr-FR"/>
        </w:rPr>
        <w:t>:</w:t>
      </w:r>
    </w:p>
    <w:p w14:paraId="296C8BFF" w14:textId="77777777" w:rsidR="0068321F" w:rsidRPr="00D50547" w:rsidRDefault="0068321F" w:rsidP="0068321F">
      <w:pPr>
        <w:ind w:firstLine="709"/>
        <w:rPr>
          <w:b/>
          <w:lang w:val="fr-FR"/>
        </w:rPr>
      </w:pPr>
    </w:p>
    <w:p w14:paraId="444386DC" w14:textId="5153FC35" w:rsidR="0068321F" w:rsidRPr="00D50547" w:rsidRDefault="007F022B" w:rsidP="00097310">
      <w:pPr>
        <w:pStyle w:val="ListParagraph"/>
        <w:numPr>
          <w:ilvl w:val="1"/>
          <w:numId w:val="25"/>
        </w:numPr>
        <w:spacing w:after="120"/>
        <w:rPr>
          <w:sz w:val="22"/>
          <w:szCs w:val="20"/>
          <w:lang w:val="fr-FR"/>
        </w:rPr>
      </w:pPr>
      <w:r w:rsidRPr="007F022B">
        <w:rPr>
          <w:sz w:val="22"/>
          <w:szCs w:val="20"/>
          <w:lang w:val="fr-FR"/>
        </w:rPr>
        <w:t>La caractérisation de l</w:t>
      </w:r>
      <w:r w:rsidR="0069417D">
        <w:rPr>
          <w:sz w:val="22"/>
          <w:szCs w:val="20"/>
          <w:lang w:val="fr-FR"/>
        </w:rPr>
        <w:t>’</w:t>
      </w:r>
      <w:r w:rsidRPr="007F022B">
        <w:rPr>
          <w:sz w:val="22"/>
          <w:szCs w:val="20"/>
          <w:lang w:val="fr-FR"/>
        </w:rPr>
        <w:t>étendue et des tendances spatiales et temporelles des dommages causés à l</w:t>
      </w:r>
      <w:r w:rsidR="0069417D">
        <w:rPr>
          <w:sz w:val="22"/>
          <w:szCs w:val="20"/>
          <w:lang w:val="fr-FR"/>
        </w:rPr>
        <w:t>’</w:t>
      </w:r>
      <w:r w:rsidRPr="007F022B">
        <w:rPr>
          <w:sz w:val="22"/>
          <w:szCs w:val="20"/>
          <w:lang w:val="fr-FR"/>
        </w:rPr>
        <w:t>agriculture et des risques pour la santé humaine et la sécurité aérienne, ainsi que pour d</w:t>
      </w:r>
      <w:r w:rsidR="0069417D">
        <w:rPr>
          <w:sz w:val="22"/>
          <w:szCs w:val="20"/>
          <w:lang w:val="fr-FR"/>
        </w:rPr>
        <w:t>’</w:t>
      </w:r>
      <w:r w:rsidRPr="007F022B">
        <w:rPr>
          <w:sz w:val="22"/>
          <w:szCs w:val="20"/>
          <w:lang w:val="fr-FR"/>
        </w:rPr>
        <w:t xml:space="preserve">autres espèces de flore et de faune, </w:t>
      </w:r>
      <w:r w:rsidR="00803125">
        <w:rPr>
          <w:sz w:val="22"/>
          <w:szCs w:val="20"/>
          <w:lang w:val="fr-FR"/>
        </w:rPr>
        <w:t>susceptibles d’</w:t>
      </w:r>
      <w:r w:rsidRPr="007F022B">
        <w:rPr>
          <w:sz w:val="22"/>
          <w:szCs w:val="20"/>
          <w:lang w:val="fr-FR"/>
        </w:rPr>
        <w:t>être attribués à la population/l</w:t>
      </w:r>
      <w:r w:rsidR="0069417D">
        <w:rPr>
          <w:sz w:val="22"/>
          <w:szCs w:val="20"/>
          <w:lang w:val="fr-FR"/>
        </w:rPr>
        <w:t>’</w:t>
      </w:r>
      <w:r w:rsidRPr="007F022B">
        <w:rPr>
          <w:sz w:val="22"/>
          <w:szCs w:val="20"/>
          <w:lang w:val="fr-FR"/>
        </w:rPr>
        <w:t>UG en question, y compris les changements futurs prévus dans ce cadre</w:t>
      </w:r>
      <w:r>
        <w:rPr>
          <w:sz w:val="22"/>
          <w:szCs w:val="20"/>
          <w:lang w:val="fr-FR"/>
        </w:rPr>
        <w:t xml:space="preserve"> </w:t>
      </w:r>
      <w:r w:rsidR="0068321F" w:rsidRPr="00D50547">
        <w:rPr>
          <w:sz w:val="22"/>
          <w:szCs w:val="20"/>
          <w:lang w:val="fr-FR"/>
        </w:rPr>
        <w:t>;</w:t>
      </w:r>
    </w:p>
    <w:p w14:paraId="6D997BDD" w14:textId="59E80A46" w:rsidR="0068321F" w:rsidRPr="00D50547" w:rsidRDefault="007F022B" w:rsidP="00097310">
      <w:pPr>
        <w:pStyle w:val="ListParagraph"/>
        <w:numPr>
          <w:ilvl w:val="1"/>
          <w:numId w:val="25"/>
        </w:numPr>
        <w:spacing w:after="120"/>
        <w:rPr>
          <w:sz w:val="22"/>
          <w:szCs w:val="20"/>
          <w:lang w:val="fr-FR"/>
        </w:rPr>
      </w:pPr>
      <w:r w:rsidRPr="007F022B">
        <w:rPr>
          <w:sz w:val="22"/>
          <w:szCs w:val="20"/>
          <w:lang w:val="fr-FR"/>
        </w:rPr>
        <w:t>Une description des méthodes appliquées dans les évaluations passées [pour le besoin de dérogations] pour chaque pays et des recommandations pour l</w:t>
      </w:r>
      <w:r w:rsidR="0069417D">
        <w:rPr>
          <w:sz w:val="22"/>
          <w:szCs w:val="20"/>
          <w:lang w:val="fr-FR"/>
        </w:rPr>
        <w:t>’</w:t>
      </w:r>
      <w:r w:rsidRPr="007F022B">
        <w:rPr>
          <w:sz w:val="22"/>
          <w:szCs w:val="20"/>
          <w:lang w:val="fr-FR"/>
        </w:rPr>
        <w:t xml:space="preserve">élaboration de futures lignes directrices </w:t>
      </w:r>
      <w:r w:rsidR="00803125">
        <w:rPr>
          <w:sz w:val="22"/>
          <w:szCs w:val="20"/>
          <w:lang w:val="fr-FR"/>
        </w:rPr>
        <w:t>concernant</w:t>
      </w:r>
      <w:r w:rsidRPr="007F022B">
        <w:rPr>
          <w:sz w:val="22"/>
          <w:szCs w:val="20"/>
          <w:lang w:val="fr-FR"/>
        </w:rPr>
        <w:t xml:space="preserve"> les évaluations.</w:t>
      </w:r>
      <w:r>
        <w:rPr>
          <w:sz w:val="22"/>
          <w:szCs w:val="20"/>
          <w:lang w:val="fr-FR"/>
        </w:rPr>
        <w:t xml:space="preserve"> </w:t>
      </w:r>
      <w:r w:rsidR="0068321F" w:rsidRPr="00D50547">
        <w:rPr>
          <w:sz w:val="22"/>
          <w:szCs w:val="20"/>
          <w:lang w:val="fr-FR"/>
        </w:rPr>
        <w:t>;</w:t>
      </w:r>
    </w:p>
    <w:p w14:paraId="3431B43D" w14:textId="3E065EDF" w:rsidR="0068321F" w:rsidRPr="00D50547" w:rsidRDefault="00EB47DB" w:rsidP="00097310">
      <w:pPr>
        <w:pStyle w:val="ListParagraph"/>
        <w:numPr>
          <w:ilvl w:val="1"/>
          <w:numId w:val="25"/>
        </w:numPr>
        <w:spacing w:after="120"/>
        <w:rPr>
          <w:sz w:val="22"/>
          <w:szCs w:val="20"/>
          <w:lang w:val="fr-FR"/>
        </w:rPr>
      </w:pPr>
      <w:r w:rsidRPr="00EB47DB">
        <w:rPr>
          <w:sz w:val="22"/>
          <w:szCs w:val="20"/>
          <w:lang w:val="fr-FR"/>
        </w:rPr>
        <w:t>Une description des méthodes appliquées ou testées pour prévenir les dommages et réduire les risques, leur efficacité et le</w:t>
      </w:r>
      <w:r w:rsidR="00803125">
        <w:rPr>
          <w:sz w:val="22"/>
          <w:szCs w:val="20"/>
          <w:lang w:val="fr-FR"/>
        </w:rPr>
        <w:t>ur capacité à faire</w:t>
      </w:r>
      <w:r w:rsidRPr="00EB47DB">
        <w:rPr>
          <w:sz w:val="22"/>
          <w:szCs w:val="20"/>
          <w:lang w:val="fr-FR"/>
        </w:rPr>
        <w:t xml:space="preserve"> face au problème</w:t>
      </w:r>
      <w:r>
        <w:rPr>
          <w:sz w:val="22"/>
          <w:szCs w:val="20"/>
          <w:lang w:val="fr-FR"/>
        </w:rPr>
        <w:t xml:space="preserve"> </w:t>
      </w:r>
      <w:r w:rsidR="0068321F" w:rsidRPr="00D50547">
        <w:rPr>
          <w:sz w:val="22"/>
          <w:szCs w:val="20"/>
          <w:lang w:val="fr-FR"/>
        </w:rPr>
        <w:t>;</w:t>
      </w:r>
    </w:p>
    <w:p w14:paraId="6AD94B40" w14:textId="37C73615" w:rsidR="00EB47DB" w:rsidRDefault="00EB47DB" w:rsidP="004F2AAC">
      <w:pPr>
        <w:pStyle w:val="ListParagraph"/>
        <w:numPr>
          <w:ilvl w:val="1"/>
          <w:numId w:val="25"/>
        </w:numPr>
        <w:spacing w:after="120"/>
        <w:rPr>
          <w:sz w:val="22"/>
          <w:szCs w:val="20"/>
          <w:lang w:val="fr-FR"/>
        </w:rPr>
      </w:pPr>
      <w:r w:rsidRPr="00EB47DB">
        <w:rPr>
          <w:sz w:val="22"/>
          <w:szCs w:val="20"/>
          <w:lang w:val="fr-FR"/>
        </w:rPr>
        <w:lastRenderedPageBreak/>
        <w:t>La compréhension du lien entre le niveau de population et les dommages ou les risques ;</w:t>
      </w:r>
    </w:p>
    <w:p w14:paraId="2C3B879C" w14:textId="12A4ED61" w:rsidR="0068321F" w:rsidRPr="00EB47DB" w:rsidRDefault="008432A5" w:rsidP="004F2AAC">
      <w:pPr>
        <w:pStyle w:val="ListParagraph"/>
        <w:numPr>
          <w:ilvl w:val="1"/>
          <w:numId w:val="25"/>
        </w:numPr>
        <w:spacing w:after="120"/>
        <w:rPr>
          <w:sz w:val="22"/>
          <w:szCs w:val="20"/>
          <w:lang w:val="fr-FR"/>
        </w:rPr>
      </w:pPr>
      <w:r w:rsidRPr="008432A5">
        <w:rPr>
          <w:sz w:val="22"/>
          <w:szCs w:val="20"/>
          <w:lang w:val="fr-FR"/>
        </w:rPr>
        <w:t>L</w:t>
      </w:r>
      <w:r>
        <w:rPr>
          <w:sz w:val="22"/>
          <w:szCs w:val="20"/>
          <w:lang w:val="fr-FR"/>
        </w:rPr>
        <w:t>a l</w:t>
      </w:r>
      <w:r w:rsidRPr="008432A5">
        <w:rPr>
          <w:sz w:val="22"/>
          <w:szCs w:val="20"/>
          <w:lang w:val="fr-FR"/>
        </w:rPr>
        <w:t>iste des ASP et autres aires protégées désignées pour l</w:t>
      </w:r>
      <w:r w:rsidR="0069417D">
        <w:rPr>
          <w:sz w:val="22"/>
          <w:szCs w:val="20"/>
          <w:lang w:val="fr-FR"/>
        </w:rPr>
        <w:t>’</w:t>
      </w:r>
      <w:r w:rsidRPr="008432A5">
        <w:rPr>
          <w:sz w:val="22"/>
          <w:szCs w:val="20"/>
          <w:lang w:val="fr-FR"/>
        </w:rPr>
        <w:t>espèce/</w:t>
      </w:r>
      <w:r w:rsidR="00803125">
        <w:rPr>
          <w:sz w:val="22"/>
          <w:szCs w:val="20"/>
          <w:lang w:val="fr-FR"/>
        </w:rPr>
        <w:t xml:space="preserve">la </w:t>
      </w:r>
      <w:r w:rsidRPr="008432A5">
        <w:rPr>
          <w:sz w:val="22"/>
          <w:szCs w:val="20"/>
          <w:lang w:val="fr-FR"/>
        </w:rPr>
        <w:t>population</w:t>
      </w:r>
      <w:r>
        <w:rPr>
          <w:sz w:val="22"/>
          <w:szCs w:val="20"/>
          <w:lang w:val="fr-FR"/>
        </w:rPr>
        <w:t xml:space="preserve"> </w:t>
      </w:r>
      <w:r w:rsidR="0068321F" w:rsidRPr="00EB47DB">
        <w:rPr>
          <w:sz w:val="22"/>
          <w:szCs w:val="20"/>
          <w:lang w:val="fr-FR"/>
        </w:rPr>
        <w:t>;</w:t>
      </w:r>
    </w:p>
    <w:p w14:paraId="02CE26A5" w14:textId="08805E59" w:rsidR="0068321F" w:rsidRPr="00D50547" w:rsidRDefault="008432A5" w:rsidP="00097310">
      <w:pPr>
        <w:pStyle w:val="ListParagraph"/>
        <w:numPr>
          <w:ilvl w:val="1"/>
          <w:numId w:val="25"/>
        </w:numPr>
        <w:spacing w:after="120"/>
        <w:rPr>
          <w:sz w:val="22"/>
          <w:szCs w:val="20"/>
          <w:lang w:val="fr-FR"/>
        </w:rPr>
      </w:pPr>
      <w:r w:rsidRPr="008432A5">
        <w:rPr>
          <w:sz w:val="22"/>
          <w:szCs w:val="20"/>
          <w:lang w:val="fr-FR"/>
        </w:rPr>
        <w:t>La gestion de l</w:t>
      </w:r>
      <w:r w:rsidR="0069417D">
        <w:rPr>
          <w:sz w:val="22"/>
          <w:szCs w:val="20"/>
          <w:lang w:val="fr-FR"/>
        </w:rPr>
        <w:t>’</w:t>
      </w:r>
      <w:r w:rsidRPr="008432A5">
        <w:rPr>
          <w:sz w:val="22"/>
          <w:szCs w:val="20"/>
          <w:lang w:val="fr-FR"/>
        </w:rPr>
        <w:t>espèce et des dommages à l</w:t>
      </w:r>
      <w:r w:rsidR="0069417D">
        <w:rPr>
          <w:sz w:val="22"/>
          <w:szCs w:val="20"/>
          <w:lang w:val="fr-FR"/>
        </w:rPr>
        <w:t>’</w:t>
      </w:r>
      <w:r w:rsidRPr="008432A5">
        <w:rPr>
          <w:sz w:val="22"/>
          <w:szCs w:val="20"/>
          <w:lang w:val="fr-FR"/>
        </w:rPr>
        <w:t>intérieur et à l</w:t>
      </w:r>
      <w:r w:rsidR="0069417D">
        <w:rPr>
          <w:sz w:val="22"/>
          <w:szCs w:val="20"/>
          <w:lang w:val="fr-FR"/>
        </w:rPr>
        <w:t>’</w:t>
      </w:r>
      <w:r w:rsidRPr="008432A5">
        <w:rPr>
          <w:sz w:val="22"/>
          <w:szCs w:val="20"/>
          <w:lang w:val="fr-FR"/>
        </w:rPr>
        <w:t>extérieur des ASP</w:t>
      </w:r>
      <w:r>
        <w:rPr>
          <w:sz w:val="22"/>
          <w:szCs w:val="20"/>
          <w:lang w:val="fr-FR"/>
        </w:rPr>
        <w:t xml:space="preserve"> </w:t>
      </w:r>
      <w:r w:rsidR="0068321F" w:rsidRPr="00D50547">
        <w:rPr>
          <w:sz w:val="22"/>
          <w:szCs w:val="20"/>
          <w:lang w:val="fr-FR"/>
        </w:rPr>
        <w:t>;</w:t>
      </w:r>
    </w:p>
    <w:p w14:paraId="39AD398B" w14:textId="27B39C7B" w:rsidR="0068321F" w:rsidRPr="00DA6340" w:rsidRDefault="008432A5" w:rsidP="00097310">
      <w:pPr>
        <w:pStyle w:val="ListParagraph"/>
        <w:numPr>
          <w:ilvl w:val="1"/>
          <w:numId w:val="25"/>
        </w:numPr>
        <w:spacing w:after="120"/>
        <w:rPr>
          <w:sz w:val="22"/>
          <w:szCs w:val="20"/>
          <w:lang w:val="fr-FR"/>
        </w:rPr>
      </w:pPr>
      <w:r w:rsidRPr="008432A5">
        <w:rPr>
          <w:sz w:val="22"/>
          <w:szCs w:val="20"/>
          <w:lang w:val="fr-FR"/>
        </w:rPr>
        <w:t>La prise en main de la prévention des dommages à l</w:t>
      </w:r>
      <w:r w:rsidR="0069417D">
        <w:rPr>
          <w:sz w:val="22"/>
          <w:szCs w:val="20"/>
          <w:lang w:val="fr-FR"/>
        </w:rPr>
        <w:t>’</w:t>
      </w:r>
      <w:r w:rsidRPr="008432A5">
        <w:rPr>
          <w:sz w:val="22"/>
          <w:szCs w:val="20"/>
          <w:lang w:val="fr-FR"/>
        </w:rPr>
        <w:t>intérieur et à l</w:t>
      </w:r>
      <w:r w:rsidR="0069417D">
        <w:rPr>
          <w:sz w:val="22"/>
          <w:szCs w:val="20"/>
          <w:lang w:val="fr-FR"/>
        </w:rPr>
        <w:t>’</w:t>
      </w:r>
      <w:r w:rsidRPr="008432A5">
        <w:rPr>
          <w:sz w:val="22"/>
          <w:szCs w:val="20"/>
          <w:lang w:val="fr-FR"/>
        </w:rPr>
        <w:t xml:space="preserve">extérieur des </w:t>
      </w:r>
      <w:r w:rsidRPr="00DA6340">
        <w:rPr>
          <w:sz w:val="22"/>
          <w:szCs w:val="20"/>
          <w:lang w:val="fr-FR"/>
        </w:rPr>
        <w:t>ASP (</w:t>
      </w:r>
      <w:r w:rsidR="00DA6340">
        <w:rPr>
          <w:sz w:val="22"/>
          <w:szCs w:val="20"/>
          <w:lang w:val="fr-FR"/>
        </w:rPr>
        <w:t>sites alternatifs réservés</w:t>
      </w:r>
      <w:r w:rsidRPr="00DA6340">
        <w:rPr>
          <w:sz w:val="22"/>
          <w:szCs w:val="20"/>
          <w:lang w:val="fr-FR"/>
        </w:rPr>
        <w:t>, dérogations, etc.)</w:t>
      </w:r>
      <w:r w:rsidR="0068321F" w:rsidRPr="00DA6340">
        <w:rPr>
          <w:sz w:val="22"/>
          <w:szCs w:val="20"/>
          <w:lang w:val="fr-FR"/>
        </w:rPr>
        <w:t>.</w:t>
      </w:r>
    </w:p>
    <w:p w14:paraId="34B91032" w14:textId="265B437E" w:rsidR="00F34309" w:rsidRPr="00D50547" w:rsidRDefault="00C817FD" w:rsidP="00527496">
      <w:pPr>
        <w:spacing w:after="120"/>
        <w:rPr>
          <w:sz w:val="22"/>
          <w:szCs w:val="20"/>
          <w:lang w:val="fr-FR"/>
        </w:rPr>
      </w:pPr>
      <w:r w:rsidRPr="00C817FD">
        <w:rPr>
          <w:sz w:val="22"/>
          <w:szCs w:val="20"/>
          <w:lang w:val="fr-FR"/>
        </w:rPr>
        <w:t xml:space="preserve">Il convient de noter que cette activité peut nécessiter </w:t>
      </w:r>
      <w:r w:rsidR="00803125">
        <w:rPr>
          <w:sz w:val="22"/>
          <w:szCs w:val="20"/>
          <w:lang w:val="fr-FR"/>
        </w:rPr>
        <w:t>d’assurer</w:t>
      </w:r>
      <w:r w:rsidRPr="00C817FD">
        <w:rPr>
          <w:sz w:val="22"/>
          <w:szCs w:val="20"/>
          <w:lang w:val="fr-FR"/>
        </w:rPr>
        <w:t xml:space="preserve"> d</w:t>
      </w:r>
      <w:r w:rsidR="00803125">
        <w:rPr>
          <w:sz w:val="22"/>
          <w:szCs w:val="20"/>
          <w:lang w:val="fr-FR"/>
        </w:rPr>
        <w:t>es</w:t>
      </w:r>
      <w:r w:rsidRPr="00C817FD">
        <w:rPr>
          <w:sz w:val="22"/>
          <w:szCs w:val="20"/>
          <w:lang w:val="fr-FR"/>
        </w:rPr>
        <w:t xml:space="preserve"> capacités et de</w:t>
      </w:r>
      <w:r w:rsidR="00803125">
        <w:rPr>
          <w:sz w:val="22"/>
          <w:szCs w:val="20"/>
          <w:lang w:val="fr-FR"/>
        </w:rPr>
        <w:t>s</w:t>
      </w:r>
      <w:r w:rsidRPr="00C817FD">
        <w:rPr>
          <w:sz w:val="22"/>
          <w:szCs w:val="20"/>
          <w:lang w:val="fr-FR"/>
        </w:rPr>
        <w:t xml:space="preserve"> financements </w:t>
      </w:r>
      <w:r w:rsidR="009703C3" w:rsidRPr="00C817FD">
        <w:rPr>
          <w:sz w:val="22"/>
          <w:szCs w:val="20"/>
          <w:lang w:val="fr-FR"/>
        </w:rPr>
        <w:t>supplémentaires.</w:t>
      </w:r>
    </w:p>
    <w:p w14:paraId="44007E00" w14:textId="77777777" w:rsidR="00527496" w:rsidRPr="00D50547" w:rsidRDefault="00527496" w:rsidP="00527496">
      <w:pPr>
        <w:spacing w:after="120"/>
        <w:rPr>
          <w:lang w:val="fr-FR"/>
        </w:rPr>
      </w:pPr>
    </w:p>
    <w:p w14:paraId="7B2A9FEA" w14:textId="74CCA931" w:rsidR="0068321F" w:rsidRPr="00D50547" w:rsidRDefault="0068321F" w:rsidP="00CC5C1C">
      <w:pPr>
        <w:ind w:firstLine="720"/>
        <w:rPr>
          <w:b/>
          <w:lang w:val="fr-FR"/>
        </w:rPr>
      </w:pPr>
      <w:r w:rsidRPr="00D50547">
        <w:rPr>
          <w:b/>
          <w:lang w:val="fr-FR"/>
        </w:rPr>
        <w:t>Annex</w:t>
      </w:r>
      <w:r w:rsidR="00C817FD">
        <w:rPr>
          <w:b/>
          <w:lang w:val="fr-FR"/>
        </w:rPr>
        <w:t>e</w:t>
      </w:r>
      <w:r w:rsidRPr="00D50547">
        <w:rPr>
          <w:b/>
          <w:lang w:val="fr-FR"/>
        </w:rPr>
        <w:t xml:space="preserve"> 3. </w:t>
      </w:r>
      <w:r w:rsidR="00C817FD">
        <w:rPr>
          <w:b/>
          <w:lang w:val="fr-FR"/>
        </w:rPr>
        <w:t>Modèles de p</w:t>
      </w:r>
      <w:r w:rsidRPr="00D50547">
        <w:rPr>
          <w:b/>
          <w:lang w:val="fr-FR"/>
        </w:rPr>
        <w:t>opulation</w:t>
      </w:r>
      <w:r w:rsidR="00C817FD">
        <w:rPr>
          <w:b/>
          <w:lang w:val="fr-FR"/>
        </w:rPr>
        <w:t>s</w:t>
      </w:r>
    </w:p>
    <w:p w14:paraId="6AA030B9" w14:textId="5DC2C4F7" w:rsidR="0068321F" w:rsidRPr="00D50547" w:rsidRDefault="00C817FD" w:rsidP="00CA3F67">
      <w:pPr>
        <w:pStyle w:val="ListParagraph"/>
        <w:rPr>
          <w:iCs/>
          <w:lang w:val="fr-FR"/>
        </w:rPr>
      </w:pPr>
      <w:r w:rsidRPr="00C817FD">
        <w:rPr>
          <w:iCs/>
          <w:lang w:val="fr-FR"/>
        </w:rPr>
        <w:t>Ce chapitre doit comprendre des modèles de population</w:t>
      </w:r>
      <w:r>
        <w:rPr>
          <w:iCs/>
          <w:lang w:val="fr-FR"/>
        </w:rPr>
        <w:t>s</w:t>
      </w:r>
      <w:r w:rsidRPr="00C817FD">
        <w:rPr>
          <w:iCs/>
          <w:lang w:val="fr-FR"/>
        </w:rPr>
        <w:t xml:space="preserve"> permettant d</w:t>
      </w:r>
      <w:r w:rsidR="0069417D">
        <w:rPr>
          <w:iCs/>
          <w:lang w:val="fr-FR"/>
        </w:rPr>
        <w:t>’</w:t>
      </w:r>
      <w:r w:rsidRPr="00C817FD">
        <w:rPr>
          <w:iCs/>
          <w:lang w:val="fr-FR"/>
        </w:rPr>
        <w:t>évaluer l</w:t>
      </w:r>
      <w:r w:rsidR="0069417D">
        <w:rPr>
          <w:iCs/>
          <w:lang w:val="fr-FR"/>
        </w:rPr>
        <w:t>’</w:t>
      </w:r>
      <w:r w:rsidRPr="00C817FD">
        <w:rPr>
          <w:iCs/>
          <w:lang w:val="fr-FR"/>
        </w:rPr>
        <w:t>impact cumulatif des dérogations et de la chasse, afin d</w:t>
      </w:r>
      <w:r w:rsidR="0069417D">
        <w:rPr>
          <w:iCs/>
          <w:lang w:val="fr-FR"/>
        </w:rPr>
        <w:t>’</w:t>
      </w:r>
      <w:r w:rsidRPr="00C817FD">
        <w:rPr>
          <w:iCs/>
          <w:lang w:val="fr-FR"/>
        </w:rPr>
        <w:t>éclairer les décisions.</w:t>
      </w:r>
    </w:p>
    <w:p w14:paraId="05558484" w14:textId="77777777" w:rsidR="000241B5" w:rsidRPr="00D50547" w:rsidRDefault="000241B5" w:rsidP="0068321F">
      <w:pPr>
        <w:pStyle w:val="ListParagraph"/>
        <w:rPr>
          <w:i/>
          <w:lang w:val="fr-FR"/>
        </w:rPr>
      </w:pPr>
    </w:p>
    <w:p w14:paraId="1E7A27FD" w14:textId="0BE6AF16" w:rsidR="0068321F" w:rsidRPr="00D50547" w:rsidRDefault="0068321F" w:rsidP="0068321F">
      <w:pPr>
        <w:ind w:firstLine="720"/>
        <w:rPr>
          <w:b/>
          <w:lang w:val="fr-FR"/>
        </w:rPr>
      </w:pPr>
      <w:r w:rsidRPr="00D50547">
        <w:rPr>
          <w:b/>
          <w:lang w:val="fr-FR"/>
        </w:rPr>
        <w:t>Annex</w:t>
      </w:r>
      <w:r w:rsidR="00C817FD">
        <w:rPr>
          <w:b/>
          <w:lang w:val="fr-FR"/>
        </w:rPr>
        <w:t>e</w:t>
      </w:r>
      <w:r w:rsidRPr="00D50547">
        <w:rPr>
          <w:b/>
          <w:lang w:val="fr-FR"/>
        </w:rPr>
        <w:t xml:space="preserve"> 4. </w:t>
      </w:r>
      <w:r w:rsidR="00C817FD">
        <w:rPr>
          <w:b/>
          <w:lang w:val="fr-FR"/>
        </w:rPr>
        <w:t>Modèles d</w:t>
      </w:r>
      <w:r w:rsidR="0069417D">
        <w:rPr>
          <w:b/>
          <w:lang w:val="fr-FR"/>
        </w:rPr>
        <w:t>’</w:t>
      </w:r>
      <w:r w:rsidR="00C817FD">
        <w:rPr>
          <w:b/>
          <w:lang w:val="fr-FR"/>
        </w:rPr>
        <w:t>impacts</w:t>
      </w:r>
    </w:p>
    <w:p w14:paraId="4F5CD546" w14:textId="021BC632" w:rsidR="0068321F" w:rsidRPr="00D50547" w:rsidRDefault="00C817FD" w:rsidP="0068321F">
      <w:pPr>
        <w:pStyle w:val="ListParagraph"/>
        <w:rPr>
          <w:iCs/>
          <w:sz w:val="22"/>
          <w:szCs w:val="20"/>
          <w:lang w:val="fr-FR"/>
        </w:rPr>
      </w:pPr>
      <w:r w:rsidRPr="00C817FD">
        <w:rPr>
          <w:iCs/>
          <w:sz w:val="22"/>
          <w:szCs w:val="20"/>
          <w:lang w:val="fr-FR"/>
        </w:rPr>
        <w:t>Ce chapitre doit comprendre des modèles qui évalueront les résultats prévus d</w:t>
      </w:r>
      <w:r w:rsidR="0069417D">
        <w:rPr>
          <w:iCs/>
          <w:sz w:val="22"/>
          <w:szCs w:val="20"/>
          <w:lang w:val="fr-FR"/>
        </w:rPr>
        <w:t>’</w:t>
      </w:r>
      <w:r w:rsidRPr="00C817FD">
        <w:rPr>
          <w:iCs/>
          <w:sz w:val="22"/>
          <w:szCs w:val="20"/>
          <w:lang w:val="fr-FR"/>
        </w:rPr>
        <w:t>actions de gestion définies (par exemple, l</w:t>
      </w:r>
      <w:r w:rsidR="0069417D">
        <w:rPr>
          <w:iCs/>
          <w:sz w:val="22"/>
          <w:szCs w:val="20"/>
          <w:lang w:val="fr-FR"/>
        </w:rPr>
        <w:t>’</w:t>
      </w:r>
      <w:r w:rsidRPr="00C817FD">
        <w:rPr>
          <w:iCs/>
          <w:sz w:val="22"/>
          <w:szCs w:val="20"/>
          <w:lang w:val="fr-FR"/>
        </w:rPr>
        <w:t>effet des dérogations) sur les objectifs fondamentaux fixés dans l</w:t>
      </w:r>
      <w:r w:rsidR="0069417D">
        <w:rPr>
          <w:iCs/>
          <w:sz w:val="22"/>
          <w:szCs w:val="20"/>
          <w:lang w:val="fr-FR"/>
        </w:rPr>
        <w:t>’</w:t>
      </w:r>
      <w:r w:rsidRPr="00C817FD">
        <w:rPr>
          <w:iCs/>
          <w:sz w:val="22"/>
          <w:szCs w:val="20"/>
          <w:lang w:val="fr-FR"/>
        </w:rPr>
        <w:t xml:space="preserve">ISSMP/IMSMP. Par exemple, </w:t>
      </w:r>
      <w:r w:rsidR="00F06E17">
        <w:rPr>
          <w:iCs/>
          <w:sz w:val="22"/>
          <w:szCs w:val="20"/>
          <w:lang w:val="fr-FR"/>
        </w:rPr>
        <w:t>ces modèles</w:t>
      </w:r>
      <w:r w:rsidRPr="00C817FD">
        <w:rPr>
          <w:iCs/>
          <w:sz w:val="22"/>
          <w:szCs w:val="20"/>
          <w:lang w:val="fr-FR"/>
        </w:rPr>
        <w:t xml:space="preserve"> pourraient étudier </w:t>
      </w:r>
      <w:r w:rsidR="00F06E17">
        <w:rPr>
          <w:iCs/>
          <w:sz w:val="22"/>
          <w:szCs w:val="20"/>
          <w:lang w:val="fr-FR"/>
        </w:rPr>
        <w:t>la</w:t>
      </w:r>
      <w:r w:rsidRPr="00C817FD">
        <w:rPr>
          <w:iCs/>
          <w:sz w:val="22"/>
          <w:szCs w:val="20"/>
          <w:lang w:val="fr-FR"/>
        </w:rPr>
        <w:t xml:space="preserve"> relation entre l</w:t>
      </w:r>
      <w:r w:rsidR="0069417D">
        <w:rPr>
          <w:iCs/>
          <w:sz w:val="22"/>
          <w:szCs w:val="20"/>
          <w:lang w:val="fr-FR"/>
        </w:rPr>
        <w:t>’</w:t>
      </w:r>
      <w:r w:rsidRPr="00C817FD">
        <w:rPr>
          <w:iCs/>
          <w:sz w:val="22"/>
          <w:szCs w:val="20"/>
          <w:lang w:val="fr-FR"/>
        </w:rPr>
        <w:t>abondance des oies et la quantité de dommages causés par l</w:t>
      </w:r>
      <w:r w:rsidR="0069417D">
        <w:rPr>
          <w:iCs/>
          <w:sz w:val="22"/>
          <w:szCs w:val="20"/>
          <w:lang w:val="fr-FR"/>
        </w:rPr>
        <w:t>’</w:t>
      </w:r>
      <w:r w:rsidRPr="00C817FD">
        <w:rPr>
          <w:iCs/>
          <w:sz w:val="22"/>
          <w:szCs w:val="20"/>
          <w:lang w:val="fr-FR"/>
        </w:rPr>
        <w:t>espèce aux cultures agricoles, les risques pour la sécurité aérienne ou d</w:t>
      </w:r>
      <w:r w:rsidR="0069417D">
        <w:rPr>
          <w:iCs/>
          <w:sz w:val="22"/>
          <w:szCs w:val="20"/>
          <w:lang w:val="fr-FR"/>
        </w:rPr>
        <w:t>’</w:t>
      </w:r>
      <w:r w:rsidRPr="00C817FD">
        <w:rPr>
          <w:iCs/>
          <w:sz w:val="22"/>
          <w:szCs w:val="20"/>
          <w:lang w:val="fr-FR"/>
        </w:rPr>
        <w:t xml:space="preserve">autres espèces </w:t>
      </w:r>
      <w:r w:rsidR="00F06E17">
        <w:rPr>
          <w:iCs/>
          <w:sz w:val="22"/>
          <w:szCs w:val="20"/>
          <w:lang w:val="fr-FR"/>
        </w:rPr>
        <w:t>névralgiques</w:t>
      </w:r>
      <w:r w:rsidRPr="00C817FD">
        <w:rPr>
          <w:iCs/>
          <w:sz w:val="22"/>
          <w:szCs w:val="20"/>
          <w:lang w:val="fr-FR"/>
        </w:rPr>
        <w:t xml:space="preserve"> de la flore et de la </w:t>
      </w:r>
      <w:r w:rsidR="009703C3" w:rsidRPr="00C817FD">
        <w:rPr>
          <w:iCs/>
          <w:sz w:val="22"/>
          <w:szCs w:val="20"/>
          <w:lang w:val="fr-FR"/>
        </w:rPr>
        <w:t>faune.</w:t>
      </w:r>
    </w:p>
    <w:p w14:paraId="376EB965" w14:textId="77777777" w:rsidR="0068321F" w:rsidRPr="00D50547" w:rsidRDefault="0068321F" w:rsidP="0068321F">
      <w:pPr>
        <w:pStyle w:val="ListParagraph"/>
        <w:rPr>
          <w:i/>
          <w:lang w:val="fr-FR"/>
        </w:rPr>
      </w:pPr>
    </w:p>
    <w:p w14:paraId="2DCB1ECD" w14:textId="483CF2A3" w:rsidR="0068321F" w:rsidRPr="00D50547" w:rsidRDefault="0068321F" w:rsidP="0068321F">
      <w:pPr>
        <w:ind w:firstLine="720"/>
        <w:rPr>
          <w:b/>
          <w:lang w:val="fr-FR"/>
        </w:rPr>
      </w:pPr>
      <w:r w:rsidRPr="00D50547">
        <w:rPr>
          <w:b/>
          <w:lang w:val="fr-FR"/>
        </w:rPr>
        <w:t>Annex</w:t>
      </w:r>
      <w:r w:rsidR="00C817FD">
        <w:rPr>
          <w:b/>
          <w:lang w:val="fr-FR"/>
        </w:rPr>
        <w:t>e</w:t>
      </w:r>
      <w:r w:rsidRPr="00D50547">
        <w:rPr>
          <w:b/>
          <w:lang w:val="fr-FR"/>
        </w:rPr>
        <w:t xml:space="preserve"> 5. Protocol</w:t>
      </w:r>
      <w:r w:rsidR="00C817FD">
        <w:rPr>
          <w:b/>
          <w:lang w:val="fr-FR"/>
        </w:rPr>
        <w:t>e</w:t>
      </w:r>
      <w:r w:rsidRPr="00D50547">
        <w:rPr>
          <w:b/>
          <w:lang w:val="fr-FR"/>
        </w:rPr>
        <w:t>s</w:t>
      </w:r>
      <w:r w:rsidR="00C817FD">
        <w:rPr>
          <w:b/>
          <w:lang w:val="fr-FR"/>
        </w:rPr>
        <w:t xml:space="preserve"> pour la phase</w:t>
      </w:r>
      <w:r w:rsidRPr="00D50547">
        <w:rPr>
          <w:b/>
          <w:lang w:val="fr-FR"/>
        </w:rPr>
        <w:t xml:space="preserve"> it</w:t>
      </w:r>
      <w:r w:rsidR="00C817FD">
        <w:rPr>
          <w:b/>
          <w:lang w:val="fr-FR"/>
        </w:rPr>
        <w:t>é</w:t>
      </w:r>
      <w:r w:rsidRPr="00D50547">
        <w:rPr>
          <w:b/>
          <w:lang w:val="fr-FR"/>
        </w:rPr>
        <w:t>rative (</w:t>
      </w:r>
      <w:r w:rsidR="00C817FD">
        <w:rPr>
          <w:b/>
          <w:lang w:val="fr-FR"/>
        </w:rPr>
        <w:t>prise de décisions</w:t>
      </w:r>
      <w:r w:rsidRPr="00D50547">
        <w:rPr>
          <w:b/>
          <w:lang w:val="fr-FR"/>
        </w:rPr>
        <w:t xml:space="preserve">, </w:t>
      </w:r>
      <w:r w:rsidR="00C817FD">
        <w:rPr>
          <w:b/>
          <w:lang w:val="fr-FR"/>
        </w:rPr>
        <w:t>surveillance</w:t>
      </w:r>
      <w:r w:rsidRPr="00D50547">
        <w:rPr>
          <w:b/>
          <w:lang w:val="fr-FR"/>
        </w:rPr>
        <w:t xml:space="preserve"> </w:t>
      </w:r>
      <w:r w:rsidR="00C817FD">
        <w:rPr>
          <w:b/>
          <w:lang w:val="fr-FR"/>
        </w:rPr>
        <w:t>et évaluation</w:t>
      </w:r>
      <w:r w:rsidRPr="00D50547">
        <w:rPr>
          <w:b/>
          <w:lang w:val="fr-FR"/>
        </w:rPr>
        <w:t>)</w:t>
      </w:r>
    </w:p>
    <w:p w14:paraId="64696068" w14:textId="0386915F" w:rsidR="0068321F" w:rsidRPr="00D50547" w:rsidRDefault="0069417D" w:rsidP="0068321F">
      <w:pPr>
        <w:pStyle w:val="ListParagraph"/>
        <w:rPr>
          <w:iCs/>
          <w:sz w:val="22"/>
          <w:szCs w:val="20"/>
          <w:lang w:val="fr-FR"/>
        </w:rPr>
      </w:pPr>
      <w:r w:rsidRPr="0069417D">
        <w:rPr>
          <w:iCs/>
          <w:sz w:val="22"/>
          <w:szCs w:val="20"/>
          <w:lang w:val="fr-FR"/>
        </w:rPr>
        <w:t>Des protocoles détaillés pour la phase itérative peuvent être présentés dans ce chapitre afin d</w:t>
      </w:r>
      <w:r>
        <w:rPr>
          <w:iCs/>
          <w:sz w:val="22"/>
          <w:szCs w:val="20"/>
          <w:lang w:val="fr-FR"/>
        </w:rPr>
        <w:t>’</w:t>
      </w:r>
      <w:r w:rsidRPr="0069417D">
        <w:rPr>
          <w:iCs/>
          <w:sz w:val="22"/>
          <w:szCs w:val="20"/>
          <w:lang w:val="fr-FR"/>
        </w:rPr>
        <w:t>évaluer systématiquement les actions de gestion et de les adapter en conséquence pour une meilleure gestion</w:t>
      </w:r>
      <w:r w:rsidR="0068321F" w:rsidRPr="00D50547">
        <w:rPr>
          <w:iCs/>
          <w:sz w:val="22"/>
          <w:szCs w:val="20"/>
          <w:lang w:val="fr-FR"/>
        </w:rPr>
        <w:t>.</w:t>
      </w:r>
    </w:p>
    <w:p w14:paraId="39A46FFD" w14:textId="77777777" w:rsidR="0068321F" w:rsidRPr="00D50547" w:rsidRDefault="0068321F" w:rsidP="0068321F">
      <w:pPr>
        <w:rPr>
          <w:lang w:val="fr-FR"/>
        </w:rPr>
      </w:pPr>
    </w:p>
    <w:p w14:paraId="71C3BA92" w14:textId="60433DDE" w:rsidR="004B217A" w:rsidRPr="00D50547" w:rsidRDefault="004B217A" w:rsidP="00254C91">
      <w:pPr>
        <w:rPr>
          <w:b/>
          <w:lang w:val="fr-FR"/>
        </w:rPr>
      </w:pPr>
    </w:p>
    <w:sectPr w:rsidR="004B217A" w:rsidRPr="00D50547" w:rsidSect="004B7D4D">
      <w:headerReference w:type="even" r:id="rId9"/>
      <w:headerReference w:type="default" r:id="rId10"/>
      <w:footerReference w:type="even" r:id="rId11"/>
      <w:footerReference w:type="default" r:id="rId12"/>
      <w:headerReference w:type="first" r:id="rId13"/>
      <w:footerReference w:type="first" r:id="rId14"/>
      <w:pgSz w:w="11906" w:h="16838" w:code="9"/>
      <w:pgMar w:top="1138" w:right="850" w:bottom="1138" w:left="850" w:header="432"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081A" w14:textId="77777777" w:rsidR="008053D6" w:rsidRDefault="008053D6">
      <w:r>
        <w:separator/>
      </w:r>
    </w:p>
  </w:endnote>
  <w:endnote w:type="continuationSeparator" w:id="0">
    <w:p w14:paraId="6A4C2DF7" w14:textId="77777777" w:rsidR="008053D6" w:rsidRDefault="0080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40D5" w14:textId="77777777" w:rsidR="005F4085" w:rsidRDefault="005F4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640350"/>
      <w:docPartObj>
        <w:docPartGallery w:val="Page Numbers (Bottom of Page)"/>
        <w:docPartUnique/>
      </w:docPartObj>
    </w:sdtPr>
    <w:sdtEndPr>
      <w:rPr>
        <w:noProof/>
        <w:sz w:val="20"/>
      </w:rPr>
    </w:sdtEndPr>
    <w:sdtContent>
      <w:p w14:paraId="729E9658" w14:textId="0A3A4D06" w:rsidR="00075D2D" w:rsidRPr="003F0C4F" w:rsidRDefault="00075D2D" w:rsidP="003F0C4F">
        <w:pPr>
          <w:pStyle w:val="Footer"/>
          <w:jc w:val="center"/>
          <w:rPr>
            <w:sz w:val="20"/>
          </w:rPr>
        </w:pPr>
        <w:r w:rsidRPr="00D90925">
          <w:rPr>
            <w:sz w:val="20"/>
          </w:rPr>
          <w:fldChar w:fldCharType="begin"/>
        </w:r>
        <w:r w:rsidRPr="00D90925">
          <w:rPr>
            <w:sz w:val="20"/>
          </w:rPr>
          <w:instrText xml:space="preserve"> PAGE   \* MERGEFORMAT </w:instrText>
        </w:r>
        <w:r w:rsidRPr="00D90925">
          <w:rPr>
            <w:sz w:val="20"/>
          </w:rPr>
          <w:fldChar w:fldCharType="separate"/>
        </w:r>
        <w:r w:rsidRPr="00D90925">
          <w:rPr>
            <w:noProof/>
            <w:sz w:val="20"/>
          </w:rPr>
          <w:t>2</w:t>
        </w:r>
        <w:r w:rsidRPr="00D90925">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7EAE" w14:textId="77777777" w:rsidR="00075D2D" w:rsidRDefault="00075D2D">
    <w:pPr>
      <w:ind w:left="-810" w:right="-111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3AF2" w14:textId="77777777" w:rsidR="008053D6" w:rsidRDefault="008053D6">
      <w:r>
        <w:separator/>
      </w:r>
    </w:p>
  </w:footnote>
  <w:footnote w:type="continuationSeparator" w:id="0">
    <w:p w14:paraId="1B007EC5" w14:textId="77777777" w:rsidR="008053D6" w:rsidRDefault="008053D6">
      <w:r>
        <w:continuationSeparator/>
      </w:r>
    </w:p>
  </w:footnote>
  <w:footnote w:id="1">
    <w:p w14:paraId="38A4B002" w14:textId="18582EF3" w:rsidR="008202F8" w:rsidRPr="008202F8" w:rsidRDefault="008202F8" w:rsidP="008202F8">
      <w:pPr>
        <w:pStyle w:val="FootnoteText"/>
        <w:rPr>
          <w:rFonts w:ascii="Times New Roman" w:hAnsi="Times New Roman" w:cs="Times New Roman"/>
          <w:lang w:val="fr-FR"/>
        </w:rPr>
      </w:pPr>
      <w:r w:rsidRPr="008202F8">
        <w:rPr>
          <w:rStyle w:val="FootnoteReference"/>
          <w:rFonts w:ascii="Times New Roman" w:hAnsi="Times New Roman" w:cs="Times New Roman"/>
          <w:lang w:val="fr-FR"/>
        </w:rPr>
        <w:footnoteRef/>
      </w:r>
      <w:r w:rsidRPr="008202F8">
        <w:rPr>
          <w:rFonts w:ascii="Times New Roman" w:hAnsi="Times New Roman" w:cs="Times New Roman"/>
          <w:lang w:val="fr-FR"/>
        </w:rPr>
        <w:t xml:space="preserve"> </w:t>
      </w:r>
      <w:r w:rsidRPr="008202F8">
        <w:rPr>
          <w:rFonts w:ascii="Times New Roman" w:hAnsi="Times New Roman" w:cs="Times New Roman"/>
          <w:b/>
          <w:bCs/>
          <w:lang w:val="fr-FR"/>
        </w:rPr>
        <w:t>La gestion adaptative des prélèvements</w:t>
      </w:r>
      <w:r w:rsidRPr="008202F8">
        <w:rPr>
          <w:rFonts w:ascii="Times New Roman" w:hAnsi="Times New Roman" w:cs="Times New Roman"/>
          <w:lang w:val="fr-FR"/>
        </w:rPr>
        <w:t xml:space="preserve"> est le processus périodique de fixation des règlements de chasse sur la base d</w:t>
      </w:r>
      <w:r w:rsidR="0069417D">
        <w:rPr>
          <w:rFonts w:ascii="Times New Roman" w:hAnsi="Times New Roman" w:cs="Times New Roman"/>
          <w:lang w:val="fr-FR"/>
        </w:rPr>
        <w:t>’</w:t>
      </w:r>
      <w:r w:rsidRPr="008202F8">
        <w:rPr>
          <w:rFonts w:ascii="Times New Roman" w:hAnsi="Times New Roman" w:cs="Times New Roman"/>
          <w:lang w:val="fr-FR"/>
        </w:rPr>
        <w:t>un système de surveillance des populations et des habitats, d</w:t>
      </w:r>
      <w:r w:rsidR="0069417D">
        <w:rPr>
          <w:rFonts w:ascii="Times New Roman" w:hAnsi="Times New Roman" w:cs="Times New Roman"/>
          <w:lang w:val="fr-FR"/>
        </w:rPr>
        <w:t>’</w:t>
      </w:r>
      <w:r w:rsidRPr="008202F8">
        <w:rPr>
          <w:rFonts w:ascii="Times New Roman" w:hAnsi="Times New Roman" w:cs="Times New Roman"/>
          <w:lang w:val="fr-FR"/>
        </w:rPr>
        <w:t>enregistrement des prélèvements, d</w:t>
      </w:r>
      <w:r w:rsidR="0069417D">
        <w:rPr>
          <w:rFonts w:ascii="Times New Roman" w:hAnsi="Times New Roman" w:cs="Times New Roman"/>
          <w:lang w:val="fr-FR"/>
        </w:rPr>
        <w:t>’</w:t>
      </w:r>
      <w:r w:rsidRPr="008202F8">
        <w:rPr>
          <w:rFonts w:ascii="Times New Roman" w:hAnsi="Times New Roman" w:cs="Times New Roman"/>
          <w:lang w:val="fr-FR"/>
        </w:rPr>
        <w:t>analyse des données et de définition des options réglementaires.</w:t>
      </w:r>
    </w:p>
  </w:footnote>
  <w:footnote w:id="2">
    <w:p w14:paraId="6A747250" w14:textId="4EB8FB4C" w:rsidR="00075D2D" w:rsidRPr="00DD141E" w:rsidRDefault="00075D2D" w:rsidP="0068321F">
      <w:pPr>
        <w:pStyle w:val="FootnoteText"/>
        <w:rPr>
          <w:rFonts w:ascii="Times New Roman" w:hAnsi="Times New Roman" w:cs="Times New Roman"/>
          <w:lang w:val="fr-FR"/>
        </w:rPr>
      </w:pPr>
      <w:r w:rsidRPr="008202F8">
        <w:rPr>
          <w:rStyle w:val="FootnoteReference"/>
          <w:rFonts w:ascii="Times New Roman" w:hAnsi="Times New Roman" w:cs="Times New Roman"/>
          <w:lang w:val="fr-FR"/>
        </w:rPr>
        <w:footnoteRef/>
      </w:r>
      <w:r w:rsidRPr="008202F8">
        <w:rPr>
          <w:rFonts w:ascii="Times New Roman" w:hAnsi="Times New Roman" w:cs="Times New Roman"/>
          <w:lang w:val="fr-FR"/>
        </w:rPr>
        <w:t xml:space="preserve"> </w:t>
      </w:r>
      <w:r w:rsidR="008202F8" w:rsidRPr="008202F8">
        <w:rPr>
          <w:rFonts w:ascii="Times New Roman" w:hAnsi="Times New Roman" w:cs="Times New Roman"/>
          <w:lang w:val="fr-FR"/>
        </w:rPr>
        <w:t>Il s</w:t>
      </w:r>
      <w:r w:rsidR="0069417D">
        <w:rPr>
          <w:rFonts w:ascii="Times New Roman" w:hAnsi="Times New Roman" w:cs="Times New Roman"/>
          <w:lang w:val="fr-FR"/>
        </w:rPr>
        <w:t>’</w:t>
      </w:r>
      <w:r w:rsidR="008202F8" w:rsidRPr="008202F8">
        <w:rPr>
          <w:rFonts w:ascii="Times New Roman" w:hAnsi="Times New Roman" w:cs="Times New Roman"/>
          <w:lang w:val="fr-FR"/>
        </w:rPr>
        <w:t>agit d</w:t>
      </w:r>
      <w:r w:rsidR="0069417D">
        <w:rPr>
          <w:rFonts w:ascii="Times New Roman" w:hAnsi="Times New Roman" w:cs="Times New Roman"/>
          <w:lang w:val="fr-FR"/>
        </w:rPr>
        <w:t>’</w:t>
      </w:r>
      <w:r w:rsidR="008202F8" w:rsidRPr="008202F8">
        <w:rPr>
          <w:rFonts w:ascii="Times New Roman" w:hAnsi="Times New Roman" w:cs="Times New Roman"/>
          <w:lang w:val="fr-FR"/>
        </w:rPr>
        <w:t>espèces pour lesquelles des conflits importants avec, par exemple, l</w:t>
      </w:r>
      <w:r w:rsidR="0069417D">
        <w:rPr>
          <w:rFonts w:ascii="Times New Roman" w:hAnsi="Times New Roman" w:cs="Times New Roman"/>
          <w:lang w:val="fr-FR"/>
        </w:rPr>
        <w:t>’</w:t>
      </w:r>
      <w:r w:rsidR="008202F8" w:rsidRPr="008202F8">
        <w:rPr>
          <w:rFonts w:ascii="Times New Roman" w:hAnsi="Times New Roman" w:cs="Times New Roman"/>
          <w:lang w:val="fr-FR"/>
        </w:rPr>
        <w:t>agriculture ou la pêche ont été identifiés dans une partie de la zone de l</w:t>
      </w:r>
      <w:r w:rsidR="0069417D">
        <w:rPr>
          <w:rFonts w:ascii="Times New Roman" w:hAnsi="Times New Roman" w:cs="Times New Roman"/>
          <w:lang w:val="fr-FR"/>
        </w:rPr>
        <w:t>’</w:t>
      </w:r>
      <w:r w:rsidR="008202F8" w:rsidRPr="008202F8">
        <w:rPr>
          <w:rFonts w:ascii="Times New Roman" w:hAnsi="Times New Roman" w:cs="Times New Roman"/>
          <w:lang w:val="fr-FR"/>
        </w:rPr>
        <w:t>accord</w:t>
      </w:r>
      <w:r w:rsidRPr="008202F8">
        <w:rPr>
          <w:rFonts w:ascii="Times New Roman" w:hAnsi="Times New Roman" w:cs="Times New Roman"/>
          <w:lang w:val="fr-FR"/>
        </w:rPr>
        <w:t>.</w:t>
      </w:r>
    </w:p>
  </w:footnote>
  <w:footnote w:id="3">
    <w:p w14:paraId="105268C4" w14:textId="04D10AAE" w:rsidR="00075D2D" w:rsidRPr="00824F5D" w:rsidRDefault="00075D2D" w:rsidP="0068321F">
      <w:pPr>
        <w:pStyle w:val="FootnoteText"/>
        <w:rPr>
          <w:rFonts w:ascii="Times New Roman" w:hAnsi="Times New Roman" w:cs="Times New Roman"/>
          <w:lang w:val="fr-FR"/>
        </w:rPr>
      </w:pPr>
      <w:r w:rsidRPr="00824F5D">
        <w:rPr>
          <w:rStyle w:val="FootnoteReference"/>
          <w:rFonts w:ascii="Times New Roman" w:hAnsi="Times New Roman" w:cs="Times New Roman"/>
          <w:lang w:val="fr-FR"/>
        </w:rPr>
        <w:footnoteRef/>
      </w:r>
      <w:r w:rsidRPr="00824F5D">
        <w:rPr>
          <w:rFonts w:ascii="Times New Roman" w:hAnsi="Times New Roman" w:cs="Times New Roman"/>
          <w:lang w:val="fr-FR"/>
        </w:rPr>
        <w:t xml:space="preserve"> </w:t>
      </w:r>
      <w:r w:rsidR="00824F5D" w:rsidRPr="00824F5D">
        <w:rPr>
          <w:rFonts w:ascii="Times New Roman" w:hAnsi="Times New Roman" w:cs="Times New Roman"/>
          <w:lang w:val="fr-FR"/>
        </w:rPr>
        <w:t>Les données de base doivent se limiter à 1 ou 2 pages</w:t>
      </w:r>
      <w:r w:rsidRPr="00824F5D">
        <w:rPr>
          <w:rFonts w:ascii="Times New Roman" w:hAnsi="Times New Roman" w:cs="Times New Roman"/>
          <w:lang w:val="fr-FR"/>
        </w:rPr>
        <w:t>.</w:t>
      </w:r>
    </w:p>
  </w:footnote>
  <w:footnote w:id="4">
    <w:p w14:paraId="4489EACA" w14:textId="7F32C266" w:rsidR="00075D2D" w:rsidRPr="00DD141E" w:rsidRDefault="00075D2D" w:rsidP="0068321F">
      <w:pPr>
        <w:pStyle w:val="FootnoteText"/>
        <w:rPr>
          <w:rFonts w:ascii="Times New Roman" w:hAnsi="Times New Roman" w:cs="Times New Roman"/>
          <w:lang w:val="fr-FR"/>
        </w:rPr>
      </w:pPr>
      <w:r w:rsidRPr="00824F5D">
        <w:rPr>
          <w:rStyle w:val="FootnoteReference"/>
          <w:rFonts w:ascii="Times New Roman" w:hAnsi="Times New Roman" w:cs="Times New Roman"/>
          <w:lang w:val="fr-FR"/>
        </w:rPr>
        <w:footnoteRef/>
      </w:r>
      <w:r w:rsidRPr="00824F5D">
        <w:rPr>
          <w:rFonts w:ascii="Times New Roman" w:hAnsi="Times New Roman" w:cs="Times New Roman"/>
          <w:lang w:val="fr-FR"/>
        </w:rPr>
        <w:t xml:space="preserve"> </w:t>
      </w:r>
      <w:r w:rsidR="00824F5D" w:rsidRPr="00824F5D">
        <w:rPr>
          <w:rFonts w:ascii="Times New Roman" w:hAnsi="Times New Roman" w:cs="Times New Roman"/>
          <w:lang w:val="fr-FR"/>
        </w:rPr>
        <w:t>Les unités de gestion (UG) sont des segments de population fonctionnellement différenciés, c</w:t>
      </w:r>
      <w:r w:rsidR="0069417D">
        <w:rPr>
          <w:rFonts w:ascii="Times New Roman" w:hAnsi="Times New Roman" w:cs="Times New Roman"/>
          <w:lang w:val="fr-FR"/>
        </w:rPr>
        <w:t>’</w:t>
      </w:r>
      <w:r w:rsidR="00824F5D" w:rsidRPr="00824F5D">
        <w:rPr>
          <w:rFonts w:ascii="Times New Roman" w:hAnsi="Times New Roman" w:cs="Times New Roman"/>
          <w:lang w:val="fr-FR"/>
        </w:rPr>
        <w:t>est-à-dire qu</w:t>
      </w:r>
      <w:r w:rsidR="0069417D">
        <w:rPr>
          <w:rFonts w:ascii="Times New Roman" w:hAnsi="Times New Roman" w:cs="Times New Roman"/>
          <w:lang w:val="fr-FR"/>
        </w:rPr>
        <w:t>’</w:t>
      </w:r>
      <w:r w:rsidR="00824F5D" w:rsidRPr="00824F5D">
        <w:rPr>
          <w:rFonts w:ascii="Times New Roman" w:hAnsi="Times New Roman" w:cs="Times New Roman"/>
          <w:lang w:val="fr-FR"/>
        </w:rPr>
        <w:t xml:space="preserve">ils ont une distribution saisonnière quelque peu différente (bien que pouvant se </w:t>
      </w:r>
      <w:r w:rsidR="003F1B9B">
        <w:rPr>
          <w:rFonts w:ascii="Times New Roman" w:hAnsi="Times New Roman" w:cs="Times New Roman"/>
          <w:lang w:val="fr-FR"/>
        </w:rPr>
        <w:t>recouper</w:t>
      </w:r>
      <w:r w:rsidR="00824F5D" w:rsidRPr="00824F5D">
        <w:rPr>
          <w:rFonts w:ascii="Times New Roman" w:hAnsi="Times New Roman" w:cs="Times New Roman"/>
          <w:lang w:val="fr-FR"/>
        </w:rPr>
        <w:t xml:space="preserve"> à certains stades du cycle annuel), qu</w:t>
      </w:r>
      <w:r w:rsidR="0069417D">
        <w:rPr>
          <w:rFonts w:ascii="Times New Roman" w:hAnsi="Times New Roman" w:cs="Times New Roman"/>
          <w:lang w:val="fr-FR"/>
        </w:rPr>
        <w:t>’</w:t>
      </w:r>
      <w:r w:rsidR="00824F5D" w:rsidRPr="00824F5D">
        <w:rPr>
          <w:rFonts w:ascii="Times New Roman" w:hAnsi="Times New Roman" w:cs="Times New Roman"/>
          <w:lang w:val="fr-FR"/>
        </w:rPr>
        <w:t>ils présentent des processus démographiques distincts et que leurs échanges avec les autres segments de la population de la voie de migration sont quelque peu réduits.</w:t>
      </w:r>
    </w:p>
  </w:footnote>
  <w:footnote w:id="5">
    <w:p w14:paraId="7A011B13" w14:textId="63B91612" w:rsidR="00075D2D" w:rsidRPr="003F1B9B" w:rsidRDefault="00075D2D" w:rsidP="0068321F">
      <w:pPr>
        <w:pStyle w:val="FootnoteText"/>
        <w:rPr>
          <w:rFonts w:ascii="Times New Roman" w:hAnsi="Times New Roman" w:cs="Times New Roman"/>
          <w:lang w:val="fr-FR"/>
        </w:rPr>
      </w:pPr>
      <w:r w:rsidRPr="00555F32">
        <w:rPr>
          <w:rStyle w:val="FootnoteReference"/>
          <w:rFonts w:ascii="Times New Roman" w:hAnsi="Times New Roman" w:cs="Times New Roman"/>
        </w:rPr>
        <w:footnoteRef/>
      </w:r>
      <w:r w:rsidRPr="003F1B9B">
        <w:rPr>
          <w:rFonts w:ascii="Times New Roman" w:hAnsi="Times New Roman" w:cs="Times New Roman"/>
          <w:lang w:val="fr-FR"/>
        </w:rPr>
        <w:t xml:space="preserve"> </w:t>
      </w:r>
      <w:r w:rsidRPr="003F1B9B">
        <w:rPr>
          <w:rFonts w:ascii="Times New Roman" w:hAnsi="Times New Roman" w:cs="Times New Roman"/>
          <w:i/>
          <w:iCs/>
          <w:lang w:val="fr-FR"/>
        </w:rPr>
        <w:t>Essenti</w:t>
      </w:r>
      <w:r w:rsidR="003F1B9B" w:rsidRPr="003F1B9B">
        <w:rPr>
          <w:rFonts w:ascii="Times New Roman" w:hAnsi="Times New Roman" w:cs="Times New Roman"/>
          <w:i/>
          <w:iCs/>
          <w:lang w:val="fr-FR"/>
        </w:rPr>
        <w:t>elle </w:t>
      </w:r>
      <w:r w:rsidRPr="003F1B9B">
        <w:rPr>
          <w:rFonts w:ascii="Times New Roman" w:hAnsi="Times New Roman" w:cs="Times New Roman"/>
          <w:i/>
          <w:iCs/>
          <w:lang w:val="fr-FR"/>
        </w:rPr>
        <w:t xml:space="preserve">: </w:t>
      </w:r>
      <w:r w:rsidR="003F1B9B" w:rsidRPr="003F1B9B">
        <w:rPr>
          <w:rFonts w:ascii="Times New Roman" w:hAnsi="Times New Roman" w:cs="Times New Roman"/>
          <w:lang w:val="fr-FR"/>
        </w:rPr>
        <w:t>la durabilité de la gestion ne peut être garantie sans cette action ;</w:t>
      </w:r>
      <w:r w:rsidRPr="003F1B9B">
        <w:rPr>
          <w:rFonts w:ascii="Times New Roman" w:hAnsi="Times New Roman" w:cs="Times New Roman"/>
          <w:lang w:val="fr-FR"/>
        </w:rPr>
        <w:t xml:space="preserve"> </w:t>
      </w:r>
      <w:r w:rsidR="00ED7D17">
        <w:rPr>
          <w:rFonts w:ascii="Times New Roman" w:hAnsi="Times New Roman" w:cs="Times New Roman"/>
          <w:i/>
          <w:iCs/>
          <w:lang w:val="fr-FR"/>
        </w:rPr>
        <w:t>Haute</w:t>
      </w:r>
      <w:r w:rsidR="003F1B9B" w:rsidRPr="003F1B9B">
        <w:rPr>
          <w:rFonts w:ascii="Times New Roman" w:hAnsi="Times New Roman" w:cs="Times New Roman"/>
          <w:i/>
          <w:iCs/>
          <w:lang w:val="fr-FR"/>
        </w:rPr>
        <w:t> </w:t>
      </w:r>
      <w:r w:rsidRPr="003F1B9B">
        <w:rPr>
          <w:rFonts w:ascii="Times New Roman" w:hAnsi="Times New Roman" w:cs="Times New Roman"/>
          <w:i/>
          <w:iCs/>
          <w:lang w:val="fr-FR"/>
        </w:rPr>
        <w:t xml:space="preserve">: </w:t>
      </w:r>
      <w:r w:rsidRPr="003F1B9B">
        <w:rPr>
          <w:rFonts w:ascii="Times New Roman" w:hAnsi="Times New Roman" w:cs="Times New Roman"/>
          <w:lang w:val="fr-FR"/>
        </w:rPr>
        <w:t xml:space="preserve">actions </w:t>
      </w:r>
      <w:r w:rsidR="003F1B9B" w:rsidRPr="003F1B9B">
        <w:rPr>
          <w:rFonts w:ascii="Times New Roman" w:hAnsi="Times New Roman" w:cs="Times New Roman"/>
          <w:lang w:val="fr-FR"/>
        </w:rPr>
        <w:t>qui garantissent la</w:t>
      </w:r>
      <w:r w:rsidR="003F1B9B">
        <w:rPr>
          <w:rFonts w:ascii="Times New Roman" w:hAnsi="Times New Roman" w:cs="Times New Roman"/>
          <w:lang w:val="fr-FR"/>
        </w:rPr>
        <w:t xml:space="preserve"> réalisation de l’objectif relatif aux moyens ;</w:t>
      </w:r>
      <w:r w:rsidRPr="003F1B9B">
        <w:rPr>
          <w:rFonts w:ascii="Times New Roman" w:hAnsi="Times New Roman" w:cs="Times New Roman"/>
          <w:lang w:val="fr-FR"/>
        </w:rPr>
        <w:t xml:space="preserve"> </w:t>
      </w:r>
      <w:r w:rsidRPr="003F1B9B">
        <w:rPr>
          <w:rFonts w:ascii="Times New Roman" w:hAnsi="Times New Roman" w:cs="Times New Roman"/>
          <w:i/>
          <w:iCs/>
          <w:lang w:val="fr-FR"/>
        </w:rPr>
        <w:t>M</w:t>
      </w:r>
      <w:r w:rsidR="003F1B9B">
        <w:rPr>
          <w:rFonts w:ascii="Times New Roman" w:hAnsi="Times New Roman" w:cs="Times New Roman"/>
          <w:i/>
          <w:iCs/>
          <w:lang w:val="fr-FR"/>
        </w:rPr>
        <w:t>oyenn</w:t>
      </w:r>
      <w:r w:rsidRPr="003F1B9B">
        <w:rPr>
          <w:rFonts w:ascii="Times New Roman" w:hAnsi="Times New Roman" w:cs="Times New Roman"/>
          <w:i/>
          <w:iCs/>
          <w:lang w:val="fr-FR"/>
        </w:rPr>
        <w:t>e</w:t>
      </w:r>
      <w:r w:rsidR="003F1B9B">
        <w:rPr>
          <w:rFonts w:ascii="Times New Roman" w:hAnsi="Times New Roman" w:cs="Times New Roman"/>
          <w:i/>
          <w:iCs/>
          <w:lang w:val="fr-FR"/>
        </w:rPr>
        <w:t> </w:t>
      </w:r>
      <w:r w:rsidRPr="003F1B9B">
        <w:rPr>
          <w:rFonts w:ascii="Times New Roman" w:hAnsi="Times New Roman" w:cs="Times New Roman"/>
          <w:i/>
          <w:iCs/>
          <w:lang w:val="fr-FR"/>
        </w:rPr>
        <w:t xml:space="preserve">: </w:t>
      </w:r>
      <w:r w:rsidRPr="003F1B9B">
        <w:rPr>
          <w:rFonts w:ascii="Times New Roman" w:hAnsi="Times New Roman" w:cs="Times New Roman"/>
          <w:lang w:val="fr-FR"/>
        </w:rPr>
        <w:t xml:space="preserve">actions </w:t>
      </w:r>
      <w:r w:rsidR="003F1B9B">
        <w:rPr>
          <w:rFonts w:ascii="Times New Roman" w:hAnsi="Times New Roman" w:cs="Times New Roman"/>
          <w:lang w:val="fr-FR"/>
        </w:rPr>
        <w:t>qui</w:t>
      </w:r>
      <w:r w:rsidRPr="003F1B9B">
        <w:rPr>
          <w:rFonts w:ascii="Times New Roman" w:hAnsi="Times New Roman" w:cs="Times New Roman"/>
          <w:lang w:val="fr-FR"/>
        </w:rPr>
        <w:t xml:space="preserve"> contribue</w:t>
      </w:r>
      <w:r w:rsidR="003F1B9B">
        <w:rPr>
          <w:rFonts w:ascii="Times New Roman" w:hAnsi="Times New Roman" w:cs="Times New Roman"/>
          <w:lang w:val="fr-FR"/>
        </w:rPr>
        <w:t>nt à la réalisation de l’objectif relatif aux moyens ;</w:t>
      </w:r>
      <w:r w:rsidRPr="003F1B9B">
        <w:rPr>
          <w:rFonts w:ascii="Times New Roman" w:hAnsi="Times New Roman" w:cs="Times New Roman"/>
          <w:i/>
          <w:iCs/>
          <w:lang w:val="fr-FR"/>
        </w:rPr>
        <w:t xml:space="preserve"> </w:t>
      </w:r>
      <w:r w:rsidR="00E80602">
        <w:rPr>
          <w:rFonts w:ascii="Times New Roman" w:hAnsi="Times New Roman" w:cs="Times New Roman"/>
          <w:i/>
          <w:iCs/>
          <w:lang w:val="fr-FR"/>
        </w:rPr>
        <w:t>Faible :</w:t>
      </w:r>
      <w:r w:rsidRPr="003F1B9B">
        <w:rPr>
          <w:rFonts w:ascii="Times New Roman" w:hAnsi="Times New Roman" w:cs="Times New Roman"/>
          <w:i/>
          <w:iCs/>
          <w:lang w:val="fr-FR"/>
        </w:rPr>
        <w:t xml:space="preserve"> </w:t>
      </w:r>
      <w:r w:rsidR="003F1B9B">
        <w:rPr>
          <w:rFonts w:ascii="Times New Roman" w:hAnsi="Times New Roman" w:cs="Times New Roman"/>
          <w:lang w:val="fr-FR"/>
        </w:rPr>
        <w:t>actions e</w:t>
      </w:r>
      <w:r w:rsidRPr="003F1B9B">
        <w:rPr>
          <w:rFonts w:ascii="Times New Roman" w:hAnsi="Times New Roman" w:cs="Times New Roman"/>
          <w:lang w:val="fr-FR"/>
        </w:rPr>
        <w:t>xplorat</w:t>
      </w:r>
      <w:r w:rsidR="003F1B9B">
        <w:rPr>
          <w:rFonts w:ascii="Times New Roman" w:hAnsi="Times New Roman" w:cs="Times New Roman"/>
          <w:lang w:val="fr-FR"/>
        </w:rPr>
        <w:t>o</w:t>
      </w:r>
      <w:r w:rsidRPr="003F1B9B">
        <w:rPr>
          <w:rFonts w:ascii="Times New Roman" w:hAnsi="Times New Roman" w:cs="Times New Roman"/>
          <w:lang w:val="fr-FR"/>
        </w:rPr>
        <w:t>i</w:t>
      </w:r>
      <w:r w:rsidR="003F1B9B">
        <w:rPr>
          <w:rFonts w:ascii="Times New Roman" w:hAnsi="Times New Roman" w:cs="Times New Roman"/>
          <w:lang w:val="fr-FR"/>
        </w:rPr>
        <w:t>r</w:t>
      </w:r>
      <w:r w:rsidRPr="003F1B9B">
        <w:rPr>
          <w:rFonts w:ascii="Times New Roman" w:hAnsi="Times New Roman" w:cs="Times New Roman"/>
          <w:lang w:val="fr-FR"/>
        </w:rPr>
        <w:t>e</w:t>
      </w:r>
      <w:r w:rsidR="003F1B9B">
        <w:rPr>
          <w:rFonts w:ascii="Times New Roman" w:hAnsi="Times New Roman" w:cs="Times New Roman"/>
          <w:lang w:val="fr-FR"/>
        </w:rPr>
        <w:t xml:space="preserve">s peu susceptibles de permettre la réalisation de l’objectif relatif </w:t>
      </w:r>
      <w:r w:rsidR="00E80602">
        <w:rPr>
          <w:rFonts w:ascii="Times New Roman" w:hAnsi="Times New Roman" w:cs="Times New Roman"/>
          <w:lang w:val="fr-FR"/>
        </w:rPr>
        <w:t>aux moyens</w:t>
      </w:r>
      <w:r w:rsidR="003F1B9B">
        <w:rPr>
          <w:rFonts w:ascii="Times New Roman" w:hAnsi="Times New Roman" w:cs="Times New Roman"/>
          <w:lang w:val="fr-FR"/>
        </w:rPr>
        <w:t xml:space="preserve"> pendant la durée de vie du</w:t>
      </w:r>
      <w:r w:rsidRPr="003F1B9B">
        <w:rPr>
          <w:rFonts w:ascii="Times New Roman" w:hAnsi="Times New Roman" w:cs="Times New Roman"/>
          <w:lang w:val="fr-FR"/>
        </w:rPr>
        <w:t xml:space="preserve"> plan</w:t>
      </w:r>
      <w:r w:rsidR="007F5719">
        <w:rPr>
          <w:rFonts w:ascii="Times New Roman" w:hAnsi="Times New Roman" w:cs="Times New Roman"/>
          <w:lang w:val="fr-FR"/>
        </w:rPr>
        <w:t xml:space="preserve"> de gestion</w:t>
      </w:r>
      <w:r w:rsidRPr="003F1B9B">
        <w:rPr>
          <w:rFonts w:ascii="Times New Roman" w:hAnsi="Times New Roman" w:cs="Times New Roman"/>
          <w:lang w:val="fr-FR"/>
        </w:rPr>
        <w:t>.</w:t>
      </w:r>
    </w:p>
  </w:footnote>
  <w:footnote w:id="6">
    <w:p w14:paraId="1778A3FD" w14:textId="486F0900" w:rsidR="00075D2D" w:rsidRPr="00D90AEE" w:rsidRDefault="00075D2D" w:rsidP="0068321F">
      <w:pPr>
        <w:pStyle w:val="FootnoteText"/>
        <w:rPr>
          <w:rFonts w:ascii="Times New Roman" w:hAnsi="Times New Roman" w:cs="Times New Roman"/>
          <w:lang w:val="fr-FR"/>
        </w:rPr>
      </w:pPr>
      <w:r w:rsidRPr="00D90AEE">
        <w:rPr>
          <w:rStyle w:val="FootnoteReference"/>
          <w:rFonts w:ascii="Times New Roman" w:hAnsi="Times New Roman" w:cs="Times New Roman"/>
          <w:lang w:val="fr-FR"/>
        </w:rPr>
        <w:footnoteRef/>
      </w:r>
      <w:r w:rsidR="00D90AEE" w:rsidRPr="00D90AEE">
        <w:rPr>
          <w:rFonts w:ascii="Times New Roman" w:hAnsi="Times New Roman" w:cs="Times New Roman"/>
          <w:lang w:val="fr-FR"/>
        </w:rPr>
        <w:t xml:space="preserve"> L</w:t>
      </w:r>
      <w:r w:rsidR="0069417D">
        <w:rPr>
          <w:rFonts w:ascii="Times New Roman" w:hAnsi="Times New Roman" w:cs="Times New Roman"/>
          <w:lang w:val="fr-FR"/>
        </w:rPr>
        <w:t>’</w:t>
      </w:r>
      <w:r w:rsidR="00D90AEE" w:rsidRPr="00D90AEE">
        <w:rPr>
          <w:rFonts w:ascii="Times New Roman" w:hAnsi="Times New Roman" w:cs="Times New Roman"/>
          <w:lang w:val="fr-FR"/>
        </w:rPr>
        <w:t>évaluation biologique doit idéalement se limiter à une longueur de 1 à 3 pages (hormis le tableau 2).</w:t>
      </w:r>
    </w:p>
  </w:footnote>
  <w:footnote w:id="7">
    <w:p w14:paraId="0A37CC99" w14:textId="11AB27F1" w:rsidR="00075D2D" w:rsidRPr="00DD141E" w:rsidRDefault="00075D2D" w:rsidP="0068321F">
      <w:pPr>
        <w:pStyle w:val="FootnoteText"/>
        <w:rPr>
          <w:rFonts w:ascii="Times New Roman" w:hAnsi="Times New Roman" w:cs="Times New Roman"/>
          <w:lang w:val="fr-FR"/>
        </w:rPr>
      </w:pPr>
      <w:r w:rsidRPr="00555F32">
        <w:rPr>
          <w:rStyle w:val="FootnoteReference"/>
          <w:rFonts w:ascii="Times New Roman" w:hAnsi="Times New Roman" w:cs="Times New Roman"/>
        </w:rPr>
        <w:footnoteRef/>
      </w:r>
      <w:r w:rsidRPr="006546F0">
        <w:rPr>
          <w:rFonts w:ascii="Times New Roman" w:hAnsi="Times New Roman" w:cs="Times New Roman"/>
          <w:lang w:val="fr-FR"/>
        </w:rPr>
        <w:t xml:space="preserve"> </w:t>
      </w:r>
      <w:r w:rsidR="00426139" w:rsidRPr="00090982">
        <w:rPr>
          <w:rStyle w:val="FootnoteReference"/>
        </w:rPr>
        <w:footnoteRef/>
      </w:r>
      <w:r w:rsidR="00426139" w:rsidRPr="006546F0">
        <w:rPr>
          <w:lang w:val="fr-FR"/>
        </w:rPr>
        <w:t xml:space="preserve"> </w:t>
      </w:r>
      <w:r w:rsidR="00426139" w:rsidRPr="00651D5C">
        <w:rPr>
          <w:rFonts w:ascii="Times New Roman" w:hAnsi="Times New Roman" w:cs="Times New Roman"/>
          <w:lang w:val="fr-FR"/>
        </w:rPr>
        <w:t>Dans l</w:t>
      </w:r>
      <w:r w:rsidR="0069417D">
        <w:rPr>
          <w:rFonts w:ascii="Times New Roman" w:hAnsi="Times New Roman" w:cs="Times New Roman"/>
          <w:lang w:val="fr-FR"/>
        </w:rPr>
        <w:t>’</w:t>
      </w:r>
      <w:r w:rsidR="00426139" w:rsidRPr="00651D5C">
        <w:rPr>
          <w:rFonts w:ascii="Times New Roman" w:hAnsi="Times New Roman" w:cs="Times New Roman"/>
          <w:lang w:val="fr-FR"/>
        </w:rPr>
        <w:t>intervalle, il est conseillé aux compilateurs de plans d</w:t>
      </w:r>
      <w:r w:rsidR="00426139">
        <w:rPr>
          <w:rFonts w:ascii="Times New Roman" w:hAnsi="Times New Roman" w:cs="Times New Roman"/>
          <w:lang w:val="fr-FR"/>
        </w:rPr>
        <w:t>e gestion</w:t>
      </w:r>
      <w:r w:rsidR="00426139" w:rsidRPr="00651D5C">
        <w:rPr>
          <w:rFonts w:ascii="Times New Roman" w:hAnsi="Times New Roman" w:cs="Times New Roman"/>
          <w:lang w:val="fr-FR"/>
        </w:rPr>
        <w:t xml:space="preserve"> de suivre les concepts et approches clés présentés dans les notes explicatives et les lignes directrices de l</w:t>
      </w:r>
      <w:r w:rsidR="0069417D">
        <w:rPr>
          <w:rFonts w:ascii="Times New Roman" w:hAnsi="Times New Roman" w:cs="Times New Roman"/>
          <w:lang w:val="fr-FR"/>
        </w:rPr>
        <w:t>’</w:t>
      </w:r>
      <w:r w:rsidR="00426139" w:rsidRPr="00651D5C">
        <w:rPr>
          <w:rFonts w:ascii="Times New Roman" w:hAnsi="Times New Roman" w:cs="Times New Roman"/>
          <w:lang w:val="fr-FR"/>
        </w:rPr>
        <w:t>article 17 de la directive Habitats de l</w:t>
      </w:r>
      <w:r w:rsidR="0069417D">
        <w:rPr>
          <w:rFonts w:ascii="Times New Roman" w:hAnsi="Times New Roman" w:cs="Times New Roman"/>
          <w:lang w:val="fr-FR"/>
        </w:rPr>
        <w:t>’</w:t>
      </w:r>
      <w:r w:rsidR="00426139" w:rsidRPr="00651D5C">
        <w:rPr>
          <w:rFonts w:ascii="Times New Roman" w:hAnsi="Times New Roman" w:cs="Times New Roman"/>
          <w:lang w:val="fr-FR"/>
        </w:rPr>
        <w:t>UE</w:t>
      </w:r>
      <w:r w:rsidRPr="006546F0">
        <w:rPr>
          <w:rFonts w:ascii="Times New Roman" w:hAnsi="Times New Roman" w:cs="Times New Roman"/>
          <w:lang w:val="fr-FR"/>
        </w:rPr>
        <w:t xml:space="preserve">. </w:t>
      </w:r>
      <w:hyperlink r:id="rId1" w:history="1">
        <w:r w:rsidRPr="00555F32">
          <w:rPr>
            <w:rStyle w:val="Hyperlink"/>
            <w:rFonts w:ascii="Times New Roman" w:hAnsi="Times New Roman" w:cs="Times New Roman"/>
          </w:rPr>
          <w:t xml:space="preserve">DG Environment. (2017). Reporting under Article 17 of the Habitats Directive: Explanatory notes and guidelines for the period 2013-2018. </w:t>
        </w:r>
        <w:r w:rsidRPr="00DD141E">
          <w:rPr>
            <w:rStyle w:val="Hyperlink"/>
            <w:rFonts w:ascii="Times New Roman" w:hAnsi="Times New Roman" w:cs="Times New Roman"/>
            <w:lang w:val="fr-FR"/>
          </w:rPr>
          <w:t>Brussels: European Commission</w:t>
        </w:r>
      </w:hyperlink>
      <w:r w:rsidRPr="00DD141E">
        <w:rPr>
          <w:rFonts w:ascii="Times New Roman" w:hAnsi="Times New Roman" w:cs="Times New Roman"/>
          <w:lang w:val="fr-FR"/>
        </w:rPr>
        <w:t>.</w:t>
      </w:r>
    </w:p>
  </w:footnote>
  <w:footnote w:id="8">
    <w:p w14:paraId="19B0B917" w14:textId="498E76AC" w:rsidR="00075D2D" w:rsidRPr="00DD141E" w:rsidRDefault="00075D2D" w:rsidP="0068321F">
      <w:pPr>
        <w:pStyle w:val="FootnoteText"/>
        <w:rPr>
          <w:lang w:val="fr-FR"/>
        </w:rPr>
      </w:pPr>
      <w:r w:rsidRPr="00BC5E7F">
        <w:rPr>
          <w:rStyle w:val="FootnoteReference"/>
        </w:rPr>
        <w:footnoteRef/>
      </w:r>
      <w:r w:rsidRPr="00D66657">
        <w:rPr>
          <w:lang w:val="fr-FR"/>
        </w:rPr>
        <w:t xml:space="preserve"> </w:t>
      </w:r>
      <w:r w:rsidR="00D66657" w:rsidRPr="00D66657">
        <w:rPr>
          <w:rFonts w:ascii="Times New Roman" w:hAnsi="Times New Roman" w:cs="Times New Roman"/>
          <w:lang w:val="fr-FR"/>
        </w:rPr>
        <w:t>Satisfaisant signifie dans ce contexte un niveau de population qui satisfait aux exigences de l</w:t>
      </w:r>
      <w:r w:rsidR="0069417D">
        <w:rPr>
          <w:rFonts w:ascii="Times New Roman" w:hAnsi="Times New Roman" w:cs="Times New Roman"/>
          <w:lang w:val="fr-FR"/>
        </w:rPr>
        <w:t>’</w:t>
      </w:r>
      <w:r w:rsidR="00D66657" w:rsidRPr="00D66657">
        <w:rPr>
          <w:rFonts w:ascii="Times New Roman" w:hAnsi="Times New Roman" w:cs="Times New Roman"/>
          <w:lang w:val="fr-FR"/>
        </w:rPr>
        <w:t>article II (1) de l</w:t>
      </w:r>
      <w:r w:rsidR="0069417D">
        <w:rPr>
          <w:rFonts w:ascii="Times New Roman" w:hAnsi="Times New Roman" w:cs="Times New Roman"/>
          <w:lang w:val="fr-FR"/>
        </w:rPr>
        <w:t>’</w:t>
      </w:r>
      <w:r w:rsidR="00D66657" w:rsidRPr="00D66657">
        <w:rPr>
          <w:rFonts w:ascii="Times New Roman" w:hAnsi="Times New Roman" w:cs="Times New Roman"/>
          <w:lang w:val="fr-FR"/>
        </w:rPr>
        <w:t>AEWA, de l</w:t>
      </w:r>
      <w:r w:rsidR="0069417D">
        <w:rPr>
          <w:rFonts w:ascii="Times New Roman" w:hAnsi="Times New Roman" w:cs="Times New Roman"/>
          <w:lang w:val="fr-FR"/>
        </w:rPr>
        <w:t>’</w:t>
      </w:r>
      <w:r w:rsidR="00D66657" w:rsidRPr="00D66657">
        <w:rPr>
          <w:rFonts w:ascii="Times New Roman" w:hAnsi="Times New Roman" w:cs="Times New Roman"/>
          <w:lang w:val="fr-FR"/>
        </w:rPr>
        <w:t>article 2 de la Convention de Berne, et de l</w:t>
      </w:r>
      <w:r w:rsidR="0069417D">
        <w:rPr>
          <w:rFonts w:ascii="Times New Roman" w:hAnsi="Times New Roman" w:cs="Times New Roman"/>
          <w:lang w:val="fr-FR"/>
        </w:rPr>
        <w:t>’</w:t>
      </w:r>
      <w:r w:rsidR="00D66657" w:rsidRPr="00D66657">
        <w:rPr>
          <w:rFonts w:ascii="Times New Roman" w:hAnsi="Times New Roman" w:cs="Times New Roman"/>
          <w:lang w:val="fr-FR"/>
        </w:rPr>
        <w:t>article 2 de la Directive Oiseaux, selon le cas</w:t>
      </w:r>
      <w:r w:rsidR="00D66657" w:rsidRPr="00DD141E">
        <w:rPr>
          <w:rFonts w:ascii="Times New Roman" w:hAnsi="Times New Roman" w:cs="Times New Roman"/>
          <w:lang w:val="fr-FR"/>
        </w:rPr>
        <w:t>.</w:t>
      </w:r>
    </w:p>
  </w:footnote>
  <w:footnote w:id="9">
    <w:p w14:paraId="2BB960FA" w14:textId="77777777" w:rsidR="00075D2D" w:rsidRPr="00DD141E" w:rsidRDefault="00075D2D" w:rsidP="0068321F">
      <w:pPr>
        <w:pStyle w:val="FootnoteText"/>
        <w:rPr>
          <w:rFonts w:ascii="Times New Roman" w:hAnsi="Times New Roman" w:cs="Times New Roman"/>
          <w:lang w:val="nl-NL"/>
        </w:rPr>
      </w:pPr>
      <w:r w:rsidRPr="00101B13">
        <w:rPr>
          <w:rStyle w:val="FootnoteReference"/>
          <w:rFonts w:ascii="Times New Roman" w:hAnsi="Times New Roman" w:cs="Times New Roman"/>
        </w:rPr>
        <w:footnoteRef/>
      </w:r>
      <w:r w:rsidRPr="00101B13">
        <w:rPr>
          <w:rFonts w:ascii="Times New Roman" w:hAnsi="Times New Roman" w:cs="Times New Roman"/>
        </w:rPr>
        <w:t xml:space="preserve"> Bijlsma, R. J., Agrillo, E., Attorre, F., Boitani, L., Brunner, A., Evans, P., ... &amp; Langhout, W. (2019). Defining and applying the concept of Favourable Reference Values for species habitats under the EU Birds and Habitats Directives: examples of setting favourable reference values (No. 2929). </w:t>
      </w:r>
      <w:r w:rsidRPr="00DD141E">
        <w:rPr>
          <w:rFonts w:ascii="Times New Roman" w:hAnsi="Times New Roman" w:cs="Times New Roman"/>
          <w:lang w:val="nl-NL"/>
        </w:rPr>
        <w:t>Wageningen Environmental Research.</w:t>
      </w:r>
    </w:p>
  </w:footnote>
  <w:footnote w:id="10">
    <w:p w14:paraId="42D83CDA" w14:textId="1C690769" w:rsidR="00075D2D" w:rsidRPr="00DD141E" w:rsidRDefault="00075D2D" w:rsidP="0068321F">
      <w:pPr>
        <w:pStyle w:val="FootnoteText"/>
        <w:rPr>
          <w:lang w:val="nl-NL"/>
        </w:rPr>
      </w:pPr>
      <w:r>
        <w:rPr>
          <w:rStyle w:val="FootnoteReference"/>
        </w:rPr>
        <w:footnoteRef/>
      </w:r>
      <w:hyperlink r:id="rId2" w:history="1">
        <w:r w:rsidRPr="00DD141E">
          <w:rPr>
            <w:rStyle w:val="Hyperlink"/>
            <w:rFonts w:ascii="Times New Roman" w:hAnsi="Times New Roman" w:cs="Times New Roman"/>
            <w:lang w:val="nl-NL"/>
          </w:rPr>
          <w:t>https://egmp.aewa.info/sites/default/files/meeting_files/information_documents/AEWA_EGM_IWG5_Inf_5_10_Defining_FRVs_for_GG.pdf</w:t>
        </w:r>
      </w:hyperlink>
      <w:r w:rsidRPr="00DD141E">
        <w:rPr>
          <w:rFonts w:ascii="Times New Roman" w:hAnsi="Times New Roman" w:cs="Times New Roman"/>
          <w:lang w:val="nl-NL"/>
        </w:rPr>
        <w:t xml:space="preserve"> </w:t>
      </w:r>
    </w:p>
  </w:footnote>
  <w:footnote w:id="11">
    <w:p w14:paraId="7CA35ED1" w14:textId="12B99310" w:rsidR="00075D2D" w:rsidRPr="00DD141E" w:rsidRDefault="00075D2D" w:rsidP="0068321F">
      <w:pPr>
        <w:pStyle w:val="FootnoteText"/>
        <w:rPr>
          <w:lang w:val="nl-NL"/>
        </w:rPr>
      </w:pPr>
      <w:r>
        <w:rPr>
          <w:rStyle w:val="FootnoteReference"/>
        </w:rPr>
        <w:footnoteRef/>
      </w:r>
      <w:hyperlink r:id="rId3" w:history="1">
        <w:r w:rsidRPr="00DD141E">
          <w:rPr>
            <w:rStyle w:val="Hyperlink"/>
            <w:rFonts w:ascii="Times New Roman" w:hAnsi="Times New Roman" w:cs="Times New Roman"/>
            <w:lang w:val="nl-NL"/>
          </w:rPr>
          <w:t>https://egmp.aewa.info/sites/default/files/meeting_files/information_documents/AEWA_EGM_EWG5_Inf_5_12_EC_FRV_Briefing.pdf</w:t>
        </w:r>
      </w:hyperlink>
      <w:r w:rsidRPr="00DD141E">
        <w:rPr>
          <w:rFonts w:ascii="Times New Roman" w:hAnsi="Times New Roman" w:cs="Times New Roman"/>
          <w:lang w:val="nl-NL"/>
        </w:rPr>
        <w:t xml:space="preserve"> </w:t>
      </w:r>
    </w:p>
  </w:footnote>
  <w:footnote w:id="12">
    <w:p w14:paraId="22798026" w14:textId="77777777" w:rsidR="00075D2D" w:rsidRPr="00DD141E" w:rsidRDefault="00075D2D" w:rsidP="0068321F">
      <w:pPr>
        <w:pStyle w:val="FootnoteText"/>
        <w:rPr>
          <w:lang w:val="nl-NL"/>
        </w:rPr>
      </w:pPr>
      <w:r w:rsidRPr="00DD141E">
        <w:rPr>
          <w:vertAlign w:val="superscript"/>
          <w:lang w:val="nl-NL"/>
        </w:rPr>
        <w:t>10</w:t>
      </w:r>
      <w:r w:rsidRPr="00DD141E">
        <w:rPr>
          <w:lang w:val="nl-NL"/>
        </w:rPr>
        <w:t>,</w:t>
      </w:r>
      <w:r>
        <w:rPr>
          <w:rStyle w:val="FootnoteReference"/>
        </w:rPr>
        <w:footnoteRef/>
      </w:r>
      <w:r w:rsidRPr="00DD141E">
        <w:rPr>
          <w:lang w:val="nl-NL"/>
        </w:rPr>
        <w:t xml:space="preserve"> </w:t>
      </w:r>
      <w:hyperlink r:id="rId4" w:history="1">
        <w:r w:rsidRPr="00DD141E">
          <w:rPr>
            <w:rStyle w:val="Hyperlink"/>
            <w:rFonts w:ascii="Times New Roman" w:hAnsi="Times New Roman" w:cs="Times New Roman"/>
            <w:lang w:val="nl-NL"/>
          </w:rPr>
          <w:t>https://egmp.aewa.info/sites/default/files/meeting_files/documents/AEWA_EGM_IWG_5_14_AFMP_GG_Rev.1.pdf</w:t>
        </w:r>
      </w:hyperlink>
    </w:p>
  </w:footnote>
  <w:footnote w:id="13">
    <w:p w14:paraId="2A35EDF9" w14:textId="35B3A4EB" w:rsidR="00075D2D" w:rsidRPr="00DD141E" w:rsidRDefault="00075D2D" w:rsidP="0068321F">
      <w:pPr>
        <w:pStyle w:val="FootnoteText"/>
        <w:rPr>
          <w:rFonts w:ascii="Times New Roman" w:hAnsi="Times New Roman" w:cs="Times New Roman"/>
          <w:lang w:val="nl-NL"/>
        </w:rPr>
      </w:pPr>
      <w:r>
        <w:rPr>
          <w:rStyle w:val="FootnoteReference"/>
        </w:rPr>
        <w:footnoteRef/>
      </w:r>
      <w:r w:rsidRPr="00DD141E">
        <w:rPr>
          <w:lang w:val="nl-NL"/>
        </w:rPr>
        <w:t xml:space="preserve"> </w:t>
      </w:r>
      <w:hyperlink r:id="rId5" w:history="1">
        <w:r w:rsidR="00A31FD6" w:rsidRPr="00DD141E">
          <w:rPr>
            <w:rStyle w:val="Hyperlink"/>
            <w:rFonts w:ascii="Times New Roman" w:hAnsi="Times New Roman" w:cs="Times New Roman"/>
            <w:lang w:val="nl-NL"/>
          </w:rPr>
          <w:t>https://egmp.aewa.info/sites/default/files/meeting_files/documents/AEWA_EGM_IWG_5_14_AFMP_GG_Rev.1.pdf</w:t>
        </w:r>
      </w:hyperlink>
    </w:p>
    <w:p w14:paraId="2365BB9B" w14:textId="77777777" w:rsidR="00A31FD6" w:rsidRPr="00DD141E" w:rsidRDefault="00A31FD6" w:rsidP="0068321F">
      <w:pPr>
        <w:pStyle w:val="FootnoteTex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CCC4" w14:textId="77777777" w:rsidR="005F4085" w:rsidRDefault="005F4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AA84" w14:textId="77777777" w:rsidR="005F4085" w:rsidRDefault="005F4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8" w:type="dxa"/>
      <w:tblInd w:w="108" w:type="dxa"/>
      <w:tblLayout w:type="fixed"/>
      <w:tblCellMar>
        <w:left w:w="10" w:type="dxa"/>
        <w:right w:w="10" w:type="dxa"/>
      </w:tblCellMar>
      <w:tblLook w:val="04A0" w:firstRow="1" w:lastRow="0" w:firstColumn="1" w:lastColumn="0" w:noHBand="0" w:noVBand="1"/>
    </w:tblPr>
    <w:tblGrid>
      <w:gridCol w:w="2268"/>
      <w:gridCol w:w="4678"/>
      <w:gridCol w:w="3152"/>
    </w:tblGrid>
    <w:tr w:rsidR="00B10904" w:rsidRPr="00B10904" w14:paraId="74E5209F" w14:textId="77777777" w:rsidTr="005F4085">
      <w:trPr>
        <w:trHeight w:val="1256"/>
      </w:trPr>
      <w:tc>
        <w:tcPr>
          <w:tcW w:w="2268" w:type="dxa"/>
          <w:shd w:val="clear" w:color="auto" w:fill="auto"/>
          <w:tcMar>
            <w:top w:w="0" w:type="dxa"/>
            <w:left w:w="108" w:type="dxa"/>
            <w:bottom w:w="0" w:type="dxa"/>
            <w:right w:w="108" w:type="dxa"/>
          </w:tcMar>
        </w:tcPr>
        <w:p w14:paraId="2D78C955" w14:textId="77777777" w:rsidR="00B10904" w:rsidRPr="00B10904" w:rsidRDefault="00B10904" w:rsidP="00B10904">
          <w:pPr>
            <w:suppressAutoHyphens/>
            <w:autoSpaceDN w:val="0"/>
            <w:spacing w:after="0" w:line="240" w:lineRule="auto"/>
            <w:jc w:val="left"/>
            <w:textAlignment w:val="baseline"/>
            <w:rPr>
              <w:szCs w:val="24"/>
              <w:lang w:val="fr-FR" w:eastAsia="en-US"/>
            </w:rPr>
          </w:pPr>
          <w:r w:rsidRPr="00B10904">
            <w:rPr>
              <w:noProof/>
              <w:szCs w:val="24"/>
              <w:lang w:val="en-US" w:eastAsia="en-US"/>
            </w:rPr>
            <w:drawing>
              <wp:inline distT="0" distB="0" distL="0" distR="0" wp14:anchorId="163B46E6" wp14:editId="7B1BA8B0">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0DD08FA9" w14:textId="77777777" w:rsidR="00B10904" w:rsidRPr="00B10904" w:rsidRDefault="00B10904" w:rsidP="00B10904">
          <w:pPr>
            <w:tabs>
              <w:tab w:val="left" w:pos="2871"/>
            </w:tabs>
            <w:suppressAutoHyphens/>
            <w:autoSpaceDN w:val="0"/>
            <w:spacing w:after="0" w:line="240" w:lineRule="auto"/>
            <w:jc w:val="center"/>
            <w:textAlignment w:val="baseline"/>
            <w:rPr>
              <w:sz w:val="20"/>
              <w:szCs w:val="20"/>
              <w:lang w:val="fr-FR" w:eastAsia="en-US"/>
            </w:rPr>
          </w:pPr>
          <w:r w:rsidRPr="00B10904">
            <w:rPr>
              <w:i/>
              <w:caps/>
              <w:sz w:val="20"/>
              <w:szCs w:val="20"/>
              <w:lang w:val="fr-FR" w:eastAsia="en-US"/>
            </w:rPr>
            <w:t>ACCORD SUR LA CONSERVATION DES OISEAUX D’eau migrateurs D’afrique-eurasie</w:t>
          </w:r>
        </w:p>
      </w:tc>
      <w:tc>
        <w:tcPr>
          <w:tcW w:w="3152" w:type="dxa"/>
          <w:shd w:val="clear" w:color="auto" w:fill="auto"/>
          <w:tcMar>
            <w:top w:w="0" w:type="dxa"/>
            <w:left w:w="108" w:type="dxa"/>
            <w:bottom w:w="0" w:type="dxa"/>
            <w:right w:w="108" w:type="dxa"/>
          </w:tcMar>
        </w:tcPr>
        <w:p w14:paraId="1523FF58" w14:textId="57EBA127" w:rsidR="00B10904" w:rsidRPr="00B10904" w:rsidRDefault="00B10904" w:rsidP="00B10904">
          <w:pPr>
            <w:suppressAutoHyphens/>
            <w:autoSpaceDN w:val="0"/>
            <w:spacing w:after="0"/>
            <w:ind w:left="-108"/>
            <w:jc w:val="right"/>
            <w:textAlignment w:val="baseline"/>
            <w:rPr>
              <w:szCs w:val="24"/>
              <w:lang w:val="fr-FR" w:eastAsia="en-US"/>
            </w:rPr>
          </w:pPr>
          <w:r w:rsidRPr="00B10904">
            <w:rPr>
              <w:i/>
              <w:iCs/>
              <w:sz w:val="20"/>
              <w:szCs w:val="20"/>
              <w:lang w:val="fr-FR" w:eastAsia="en-US"/>
            </w:rPr>
            <w:t xml:space="preserve">Doc. </w:t>
          </w:r>
          <w:r w:rsidRPr="00B10904">
            <w:rPr>
              <w:bCs/>
              <w:i/>
              <w:iCs/>
              <w:sz w:val="20"/>
              <w:szCs w:val="20"/>
              <w:lang w:val="fr-FR" w:eastAsia="en-US"/>
            </w:rPr>
            <w:t>AEWA/MOP 8.</w:t>
          </w:r>
          <w:r>
            <w:rPr>
              <w:bCs/>
              <w:i/>
              <w:iCs/>
              <w:sz w:val="20"/>
              <w:szCs w:val="20"/>
              <w:lang w:val="fr-FR" w:eastAsia="en-US"/>
            </w:rPr>
            <w:t>24</w:t>
          </w:r>
        </w:p>
        <w:p w14:paraId="2107883F" w14:textId="61C4A73C" w:rsidR="00B10904" w:rsidRPr="00B10904" w:rsidRDefault="00B10904" w:rsidP="00B10904">
          <w:pPr>
            <w:suppressAutoHyphens/>
            <w:autoSpaceDN w:val="0"/>
            <w:spacing w:after="0"/>
            <w:ind w:left="-108"/>
            <w:jc w:val="right"/>
            <w:textAlignment w:val="baseline"/>
            <w:rPr>
              <w:szCs w:val="24"/>
              <w:lang w:val="fr-FR" w:eastAsia="en-US"/>
            </w:rPr>
          </w:pPr>
          <w:r w:rsidRPr="00B10904">
            <w:rPr>
              <w:i/>
              <w:iCs/>
              <w:sz w:val="20"/>
              <w:szCs w:val="20"/>
              <w:lang w:val="fr-FR" w:eastAsia="en-US"/>
            </w:rPr>
            <w:t xml:space="preserve">Point </w:t>
          </w:r>
          <w:r>
            <w:rPr>
              <w:i/>
              <w:iCs/>
              <w:sz w:val="20"/>
              <w:szCs w:val="20"/>
              <w:lang w:val="fr-FR" w:eastAsia="en-US"/>
            </w:rPr>
            <w:t>18</w:t>
          </w:r>
          <w:r w:rsidRPr="00B10904">
            <w:rPr>
              <w:bCs/>
              <w:i/>
              <w:iCs/>
              <w:sz w:val="20"/>
              <w:szCs w:val="20"/>
              <w:lang w:val="fr-FR" w:eastAsia="en-US"/>
            </w:rPr>
            <w:t xml:space="preserve"> de l’ordre du jour</w:t>
          </w:r>
        </w:p>
        <w:p w14:paraId="390291FC" w14:textId="77777777" w:rsidR="00B10904" w:rsidRPr="00B10904" w:rsidRDefault="00B10904" w:rsidP="00B10904">
          <w:pPr>
            <w:suppressAutoHyphens/>
            <w:autoSpaceDN w:val="0"/>
            <w:spacing w:after="0"/>
            <w:jc w:val="right"/>
            <w:textAlignment w:val="baseline"/>
            <w:rPr>
              <w:szCs w:val="24"/>
              <w:lang w:val="fr-FR" w:eastAsia="en-US"/>
            </w:rPr>
          </w:pPr>
          <w:r w:rsidRPr="00B10904">
            <w:rPr>
              <w:i/>
              <w:iCs/>
              <w:sz w:val="20"/>
              <w:szCs w:val="20"/>
              <w:lang w:val="fr-FR" w:eastAsia="en-US"/>
            </w:rPr>
            <w:t>Original : Anglais</w:t>
          </w:r>
        </w:p>
        <w:p w14:paraId="32A733C2" w14:textId="12130AC6" w:rsidR="00B10904" w:rsidRPr="00B10904" w:rsidRDefault="00B10904" w:rsidP="00B10904">
          <w:pPr>
            <w:suppressAutoHyphens/>
            <w:autoSpaceDN w:val="0"/>
            <w:spacing w:after="0"/>
            <w:jc w:val="right"/>
            <w:textAlignment w:val="baseline"/>
            <w:rPr>
              <w:i/>
              <w:iCs/>
              <w:sz w:val="20"/>
              <w:szCs w:val="20"/>
              <w:lang w:val="fr-FR" w:eastAsia="en-US"/>
            </w:rPr>
          </w:pPr>
          <w:r>
            <w:rPr>
              <w:i/>
              <w:iCs/>
              <w:sz w:val="20"/>
              <w:szCs w:val="20"/>
              <w:lang w:val="fr-FR" w:eastAsia="en-US"/>
            </w:rPr>
            <w:t>2</w:t>
          </w:r>
          <w:r w:rsidR="00184B29">
            <w:rPr>
              <w:i/>
              <w:iCs/>
              <w:sz w:val="20"/>
              <w:szCs w:val="20"/>
              <w:lang w:val="fr-FR" w:eastAsia="en-US"/>
            </w:rPr>
            <w:t>5</w:t>
          </w:r>
          <w:r w:rsidRPr="00B10904">
            <w:rPr>
              <w:i/>
              <w:iCs/>
              <w:sz w:val="20"/>
              <w:szCs w:val="20"/>
              <w:lang w:val="fr-FR" w:eastAsia="en-US"/>
            </w:rPr>
            <w:t xml:space="preserve"> juillet 2022</w:t>
          </w:r>
        </w:p>
        <w:p w14:paraId="537970B1" w14:textId="77777777" w:rsidR="00B10904" w:rsidRPr="00B10904" w:rsidRDefault="00B10904" w:rsidP="00B10904">
          <w:pPr>
            <w:suppressAutoHyphens/>
            <w:autoSpaceDN w:val="0"/>
            <w:spacing w:after="0" w:line="240" w:lineRule="auto"/>
            <w:jc w:val="right"/>
            <w:textAlignment w:val="baseline"/>
            <w:rPr>
              <w:sz w:val="18"/>
              <w:szCs w:val="18"/>
              <w:lang w:val="fr-FR" w:eastAsia="en-US"/>
            </w:rPr>
          </w:pPr>
        </w:p>
      </w:tc>
    </w:tr>
    <w:tr w:rsidR="00B10904" w:rsidRPr="00B10904" w14:paraId="668958A7" w14:textId="77777777" w:rsidTr="005F4085">
      <w:tc>
        <w:tcPr>
          <w:tcW w:w="10098" w:type="dxa"/>
          <w:gridSpan w:val="3"/>
          <w:shd w:val="clear" w:color="auto" w:fill="auto"/>
          <w:tcMar>
            <w:top w:w="0" w:type="dxa"/>
            <w:left w:w="108" w:type="dxa"/>
            <w:bottom w:w="0" w:type="dxa"/>
            <w:right w:w="108" w:type="dxa"/>
          </w:tcMar>
        </w:tcPr>
        <w:p w14:paraId="15216A4D" w14:textId="77777777" w:rsidR="00B10904" w:rsidRPr="00B10904" w:rsidRDefault="00B10904" w:rsidP="00B10904">
          <w:pPr>
            <w:autoSpaceDN w:val="0"/>
            <w:spacing w:after="0" w:line="240" w:lineRule="auto"/>
            <w:jc w:val="center"/>
            <w:rPr>
              <w:sz w:val="22"/>
              <w:szCs w:val="24"/>
              <w:lang w:val="fr-FR" w:eastAsia="en-US"/>
            </w:rPr>
          </w:pPr>
          <w:r w:rsidRPr="00B10904">
            <w:rPr>
              <w:b/>
              <w:bCs/>
              <w:sz w:val="26"/>
              <w:szCs w:val="26"/>
              <w:lang w:val="fr-FR" w:eastAsia="en-US"/>
            </w:rPr>
            <w:t>8</w:t>
          </w:r>
          <w:r w:rsidRPr="00B10904">
            <w:rPr>
              <w:b/>
              <w:bCs/>
              <w:sz w:val="26"/>
              <w:szCs w:val="26"/>
              <w:vertAlign w:val="superscript"/>
              <w:lang w:val="fr-FR" w:eastAsia="en-US"/>
            </w:rPr>
            <w:t>ème</w:t>
          </w:r>
          <w:r w:rsidRPr="00B10904">
            <w:rPr>
              <w:b/>
              <w:bCs/>
              <w:sz w:val="26"/>
              <w:szCs w:val="26"/>
              <w:lang w:val="fr-FR" w:eastAsia="en-US"/>
            </w:rPr>
            <w:t xml:space="preserve"> </w:t>
          </w:r>
          <w:r w:rsidRPr="00B10904">
            <w:rPr>
              <w:b/>
              <w:bCs/>
              <w:caps/>
              <w:sz w:val="26"/>
              <w:szCs w:val="26"/>
              <w:lang w:val="fr-FR" w:eastAsia="en-US"/>
            </w:rPr>
            <w:t>Session de la rÉunion des parties contractantes</w:t>
          </w:r>
        </w:p>
        <w:p w14:paraId="3DF7CD3C" w14:textId="643BECBB" w:rsidR="00B10904" w:rsidRPr="00B10904" w:rsidRDefault="00B10904" w:rsidP="00B10904">
          <w:pPr>
            <w:suppressAutoHyphens/>
            <w:autoSpaceDN w:val="0"/>
            <w:spacing w:after="0" w:line="240" w:lineRule="auto"/>
            <w:jc w:val="center"/>
            <w:textAlignment w:val="baseline"/>
            <w:rPr>
              <w:szCs w:val="24"/>
              <w:lang w:val="fr-FR" w:eastAsia="en-US"/>
            </w:rPr>
          </w:pPr>
          <w:r w:rsidRPr="00B10904">
            <w:rPr>
              <w:i/>
              <w:iCs/>
              <w:szCs w:val="24"/>
              <w:lang w:val="fr-FR" w:eastAsia="en-US"/>
            </w:rPr>
            <w:t xml:space="preserve">26 </w:t>
          </w:r>
          <w:r>
            <w:rPr>
              <w:i/>
              <w:iCs/>
              <w:szCs w:val="24"/>
              <w:lang w:val="fr-FR" w:eastAsia="en-US"/>
            </w:rPr>
            <w:t xml:space="preserve">– </w:t>
          </w:r>
          <w:r w:rsidRPr="00B10904">
            <w:rPr>
              <w:i/>
              <w:iCs/>
              <w:szCs w:val="24"/>
              <w:lang w:val="fr-FR" w:eastAsia="en-US"/>
            </w:rPr>
            <w:t>30 septembre 2022, Budapest, Hongrie</w:t>
          </w:r>
        </w:p>
      </w:tc>
    </w:tr>
    <w:tr w:rsidR="00B10904" w:rsidRPr="00457AAC" w14:paraId="28387628" w14:textId="77777777" w:rsidTr="005F4085">
      <w:trPr>
        <w:trHeight w:val="702"/>
      </w:trPr>
      <w:tc>
        <w:tcPr>
          <w:tcW w:w="10098" w:type="dxa"/>
          <w:gridSpan w:val="3"/>
          <w:tcBorders>
            <w:bottom w:val="single" w:sz="8" w:space="0" w:color="000000"/>
          </w:tcBorders>
          <w:shd w:val="clear" w:color="auto" w:fill="auto"/>
          <w:tcMar>
            <w:top w:w="0" w:type="dxa"/>
            <w:left w:w="108" w:type="dxa"/>
            <w:bottom w:w="0" w:type="dxa"/>
            <w:right w:w="108" w:type="dxa"/>
          </w:tcMar>
          <w:vAlign w:val="center"/>
        </w:tcPr>
        <w:p w14:paraId="3E1AE10D" w14:textId="77777777" w:rsidR="00B10904" w:rsidRPr="00B10904" w:rsidRDefault="00B10904" w:rsidP="00B10904">
          <w:pPr>
            <w:autoSpaceDN w:val="0"/>
            <w:spacing w:after="0" w:line="240" w:lineRule="auto"/>
            <w:jc w:val="center"/>
            <w:rPr>
              <w:i/>
              <w:color w:val="000000"/>
              <w:szCs w:val="24"/>
              <w:highlight w:val="yellow"/>
              <w:lang w:val="fr-FR" w:eastAsia="en-US"/>
            </w:rPr>
          </w:pPr>
          <w:r w:rsidRPr="002E0D60">
            <w:rPr>
              <w:i/>
              <w:szCs w:val="24"/>
              <w:lang w:val="fr-FR" w:eastAsia="en-US"/>
            </w:rPr>
            <w:t>“</w:t>
          </w:r>
          <w:r w:rsidRPr="00B10904">
            <w:rPr>
              <w:i/>
              <w:color w:val="000000"/>
              <w:szCs w:val="24"/>
              <w:lang w:val="fr-FR" w:eastAsia="en-US"/>
            </w:rPr>
            <w:t>Renforcer la conservation des voies de migration dans un monde en mutation</w:t>
          </w:r>
          <w:r w:rsidRPr="002E0D60">
            <w:rPr>
              <w:i/>
              <w:szCs w:val="24"/>
              <w:lang w:val="fr-FR" w:eastAsia="en-US"/>
            </w:rPr>
            <w:t>”</w:t>
          </w:r>
        </w:p>
      </w:tc>
    </w:tr>
  </w:tbl>
  <w:p w14:paraId="71C19ACB" w14:textId="0F4AF0A2" w:rsidR="00075D2D" w:rsidRPr="002E0D60" w:rsidRDefault="00075D2D" w:rsidP="00B1090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866"/>
    <w:multiLevelType w:val="hybridMultilevel"/>
    <w:tmpl w:val="6C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593B"/>
    <w:multiLevelType w:val="hybridMultilevel"/>
    <w:tmpl w:val="CE286E6C"/>
    <w:lvl w:ilvl="0" w:tplc="0114BA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240F8"/>
    <w:multiLevelType w:val="multilevel"/>
    <w:tmpl w:val="3CD66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4166D"/>
    <w:multiLevelType w:val="multilevel"/>
    <w:tmpl w:val="BA828AA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FB660D"/>
    <w:multiLevelType w:val="hybridMultilevel"/>
    <w:tmpl w:val="9B50FC52"/>
    <w:lvl w:ilvl="0" w:tplc="0809000F">
      <w:start w:val="1"/>
      <w:numFmt w:val="decimal"/>
      <w:lvlText w:val="%1."/>
      <w:lvlJc w:val="left"/>
      <w:pPr>
        <w:ind w:left="720" w:hanging="360"/>
      </w:pPr>
      <w:rPr>
        <w:rFonts w:hint="default"/>
      </w:rPr>
    </w:lvl>
    <w:lvl w:ilvl="1" w:tplc="19BA756A">
      <w:start w:val="1"/>
      <w:numFmt w:val="decimal"/>
      <w:lvlText w:val="%2."/>
      <w:lvlJc w:val="left"/>
      <w:pPr>
        <w:ind w:left="1440" w:hanging="360"/>
      </w:pPr>
      <w:rPr>
        <w:rFonts w:hint="default"/>
        <w:b/>
        <w:i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918FA"/>
    <w:multiLevelType w:val="multilevel"/>
    <w:tmpl w:val="A68E3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1282B65"/>
    <w:multiLevelType w:val="hybridMultilevel"/>
    <w:tmpl w:val="71265706"/>
    <w:lvl w:ilvl="0" w:tplc="00000013">
      <w:start w:val="1"/>
      <w:numFmt w:val="upp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43363D8"/>
    <w:multiLevelType w:val="multilevel"/>
    <w:tmpl w:val="2C426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70F2DD5"/>
    <w:multiLevelType w:val="hybridMultilevel"/>
    <w:tmpl w:val="D09A5B58"/>
    <w:lvl w:ilvl="0" w:tplc="3FF86C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F71867"/>
    <w:multiLevelType w:val="multilevel"/>
    <w:tmpl w:val="A48E8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E0835EB"/>
    <w:multiLevelType w:val="hybridMultilevel"/>
    <w:tmpl w:val="55DE9B08"/>
    <w:lvl w:ilvl="0" w:tplc="04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E1BCA"/>
    <w:multiLevelType w:val="hybridMultilevel"/>
    <w:tmpl w:val="AD0E82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4956A0E"/>
    <w:multiLevelType w:val="hybridMultilevel"/>
    <w:tmpl w:val="C5B08A9A"/>
    <w:lvl w:ilvl="0" w:tplc="F3884C2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53D62"/>
    <w:multiLevelType w:val="hybridMultilevel"/>
    <w:tmpl w:val="29B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61A1E"/>
    <w:multiLevelType w:val="multilevel"/>
    <w:tmpl w:val="67406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360096D"/>
    <w:multiLevelType w:val="multilevel"/>
    <w:tmpl w:val="77CC5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3DC1799"/>
    <w:multiLevelType w:val="hybridMultilevel"/>
    <w:tmpl w:val="8E0C0DB4"/>
    <w:lvl w:ilvl="0" w:tplc="0809000F">
      <w:start w:val="1"/>
      <w:numFmt w:val="decimal"/>
      <w:lvlText w:val="%1."/>
      <w:lvlJc w:val="left"/>
      <w:pPr>
        <w:ind w:left="720" w:hanging="360"/>
      </w:pPr>
      <w:rPr>
        <w:rFonts w:hint="default"/>
      </w:rPr>
    </w:lvl>
    <w:lvl w:ilvl="1" w:tplc="100ABC50">
      <w:start w:val="1"/>
      <w:numFmt w:val="lowerLetter"/>
      <w:lvlText w:val="%2."/>
      <w:lvlJc w:val="left"/>
      <w:pPr>
        <w:ind w:left="1440" w:hanging="360"/>
      </w:pPr>
      <w:rPr>
        <w:rFonts w:ascii="Times New Roman" w:eastAsiaTheme="minorHAnsi" w:hAnsi="Times New Roman"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147D1"/>
    <w:multiLevelType w:val="hybridMultilevel"/>
    <w:tmpl w:val="F542750E"/>
    <w:lvl w:ilvl="0" w:tplc="DBB2D53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8AB1473"/>
    <w:multiLevelType w:val="multilevel"/>
    <w:tmpl w:val="5734F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D480633"/>
    <w:multiLevelType w:val="hybridMultilevel"/>
    <w:tmpl w:val="37122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6729A"/>
    <w:multiLevelType w:val="hybridMultilevel"/>
    <w:tmpl w:val="F64C4674"/>
    <w:lvl w:ilvl="0" w:tplc="3FDC24FC">
      <w:start w:val="1"/>
      <w:numFmt w:val="upp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964E33"/>
    <w:multiLevelType w:val="hybridMultilevel"/>
    <w:tmpl w:val="7CCC2F4C"/>
    <w:lvl w:ilvl="0" w:tplc="CF161A90">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1F712F"/>
    <w:multiLevelType w:val="multilevel"/>
    <w:tmpl w:val="D7C64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4A30C09"/>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937374F"/>
    <w:multiLevelType w:val="multilevel"/>
    <w:tmpl w:val="CB4E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74954A93"/>
    <w:multiLevelType w:val="hybridMultilevel"/>
    <w:tmpl w:val="CF64B8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E9902DB"/>
    <w:multiLevelType w:val="hybridMultilevel"/>
    <w:tmpl w:val="85801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24"/>
  </w:num>
  <w:num w:numId="4">
    <w:abstractNumId w:val="0"/>
  </w:num>
  <w:num w:numId="5">
    <w:abstractNumId w:val="13"/>
  </w:num>
  <w:num w:numId="6">
    <w:abstractNumId w:val="25"/>
  </w:num>
  <w:num w:numId="7">
    <w:abstractNumId w:val="26"/>
  </w:num>
  <w:num w:numId="8">
    <w:abstractNumId w:val="22"/>
  </w:num>
  <w:num w:numId="9">
    <w:abstractNumId w:val="3"/>
  </w:num>
  <w:num w:numId="10">
    <w:abstractNumId w:val="15"/>
  </w:num>
  <w:num w:numId="11">
    <w:abstractNumId w:val="2"/>
  </w:num>
  <w:num w:numId="12">
    <w:abstractNumId w:val="4"/>
  </w:num>
  <w:num w:numId="13">
    <w:abstractNumId w:val="10"/>
  </w:num>
  <w:num w:numId="14">
    <w:abstractNumId w:val="16"/>
  </w:num>
  <w:num w:numId="15">
    <w:abstractNumId w:val="21"/>
  </w:num>
  <w:num w:numId="16">
    <w:abstractNumId w:val="27"/>
  </w:num>
  <w:num w:numId="17">
    <w:abstractNumId w:val="28"/>
  </w:num>
  <w:num w:numId="18">
    <w:abstractNumId w:val="12"/>
  </w:num>
  <w:num w:numId="19">
    <w:abstractNumId w:val="1"/>
  </w:num>
  <w:num w:numId="20">
    <w:abstractNumId w:val="23"/>
  </w:num>
  <w:num w:numId="21">
    <w:abstractNumId w:val="7"/>
  </w:num>
  <w:num w:numId="22">
    <w:abstractNumId w:val="9"/>
  </w:num>
  <w:num w:numId="23">
    <w:abstractNumId w:val="19"/>
  </w:num>
  <w:num w:numId="24">
    <w:abstractNumId w:val="18"/>
  </w:num>
  <w:num w:numId="25">
    <w:abstractNumId w:val="5"/>
  </w:num>
  <w:num w:numId="26">
    <w:abstractNumId w:val="11"/>
  </w:num>
  <w:num w:numId="27">
    <w:abstractNumId w:val="14"/>
  </w:num>
  <w:num w:numId="28">
    <w:abstractNumId w:val="29"/>
  </w:num>
  <w:num w:numId="29">
    <w:abstractNumId w:val="8"/>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207C"/>
    <w:rsid w:val="00006A1C"/>
    <w:rsid w:val="00011820"/>
    <w:rsid w:val="0001361B"/>
    <w:rsid w:val="000203F9"/>
    <w:rsid w:val="000223D3"/>
    <w:rsid w:val="000241B5"/>
    <w:rsid w:val="000264E1"/>
    <w:rsid w:val="00027C14"/>
    <w:rsid w:val="00027E38"/>
    <w:rsid w:val="00033C10"/>
    <w:rsid w:val="00035933"/>
    <w:rsid w:val="000365B3"/>
    <w:rsid w:val="00041C5E"/>
    <w:rsid w:val="00043AA8"/>
    <w:rsid w:val="000626D9"/>
    <w:rsid w:val="0006279D"/>
    <w:rsid w:val="00063536"/>
    <w:rsid w:val="000647FD"/>
    <w:rsid w:val="00075D2D"/>
    <w:rsid w:val="000765C4"/>
    <w:rsid w:val="000768A8"/>
    <w:rsid w:val="000770E7"/>
    <w:rsid w:val="0008065D"/>
    <w:rsid w:val="00081B4D"/>
    <w:rsid w:val="00083A63"/>
    <w:rsid w:val="0009053C"/>
    <w:rsid w:val="0009087E"/>
    <w:rsid w:val="00092BB0"/>
    <w:rsid w:val="00092D4E"/>
    <w:rsid w:val="00093809"/>
    <w:rsid w:val="00094299"/>
    <w:rsid w:val="00095A19"/>
    <w:rsid w:val="00096D9F"/>
    <w:rsid w:val="00097310"/>
    <w:rsid w:val="000A1842"/>
    <w:rsid w:val="000A5285"/>
    <w:rsid w:val="000B006D"/>
    <w:rsid w:val="000B0385"/>
    <w:rsid w:val="000B63CA"/>
    <w:rsid w:val="000C1464"/>
    <w:rsid w:val="000C711E"/>
    <w:rsid w:val="000C750D"/>
    <w:rsid w:val="000D088F"/>
    <w:rsid w:val="000E00C1"/>
    <w:rsid w:val="000E0575"/>
    <w:rsid w:val="000E1FA8"/>
    <w:rsid w:val="000E62E7"/>
    <w:rsid w:val="000E759A"/>
    <w:rsid w:val="000F38FB"/>
    <w:rsid w:val="000F4FDE"/>
    <w:rsid w:val="000F57A4"/>
    <w:rsid w:val="00107831"/>
    <w:rsid w:val="00107897"/>
    <w:rsid w:val="00111B53"/>
    <w:rsid w:val="0011551C"/>
    <w:rsid w:val="00120EE9"/>
    <w:rsid w:val="0013448D"/>
    <w:rsid w:val="00136FD2"/>
    <w:rsid w:val="00140EE2"/>
    <w:rsid w:val="001475EA"/>
    <w:rsid w:val="001512A5"/>
    <w:rsid w:val="001606C7"/>
    <w:rsid w:val="001728D0"/>
    <w:rsid w:val="001813C5"/>
    <w:rsid w:val="00182F80"/>
    <w:rsid w:val="00184B29"/>
    <w:rsid w:val="0018656D"/>
    <w:rsid w:val="00193459"/>
    <w:rsid w:val="0019378B"/>
    <w:rsid w:val="00194C6B"/>
    <w:rsid w:val="001A461D"/>
    <w:rsid w:val="001A4EC2"/>
    <w:rsid w:val="001A7894"/>
    <w:rsid w:val="001B69BF"/>
    <w:rsid w:val="001C6EA7"/>
    <w:rsid w:val="001D7132"/>
    <w:rsid w:val="001E3B3C"/>
    <w:rsid w:val="001E5626"/>
    <w:rsid w:val="001F110F"/>
    <w:rsid w:val="001F78B2"/>
    <w:rsid w:val="0020398F"/>
    <w:rsid w:val="002100AC"/>
    <w:rsid w:val="0021519E"/>
    <w:rsid w:val="00216F15"/>
    <w:rsid w:val="002175E1"/>
    <w:rsid w:val="00220DAF"/>
    <w:rsid w:val="00232D81"/>
    <w:rsid w:val="002526E9"/>
    <w:rsid w:val="00254C00"/>
    <w:rsid w:val="00254C91"/>
    <w:rsid w:val="002629E1"/>
    <w:rsid w:val="002719A9"/>
    <w:rsid w:val="002777C6"/>
    <w:rsid w:val="002802B2"/>
    <w:rsid w:val="00285EAB"/>
    <w:rsid w:val="00286B90"/>
    <w:rsid w:val="0028700E"/>
    <w:rsid w:val="0029228D"/>
    <w:rsid w:val="002946CF"/>
    <w:rsid w:val="002A159E"/>
    <w:rsid w:val="002B116A"/>
    <w:rsid w:val="002B15C7"/>
    <w:rsid w:val="002C3F86"/>
    <w:rsid w:val="002C5D2E"/>
    <w:rsid w:val="002D24A9"/>
    <w:rsid w:val="002D270A"/>
    <w:rsid w:val="002D3E02"/>
    <w:rsid w:val="002E02E3"/>
    <w:rsid w:val="002E06F9"/>
    <w:rsid w:val="002E0D60"/>
    <w:rsid w:val="002E7A81"/>
    <w:rsid w:val="002F1D64"/>
    <w:rsid w:val="002F2BA0"/>
    <w:rsid w:val="002F5D4F"/>
    <w:rsid w:val="002F67D4"/>
    <w:rsid w:val="002F7971"/>
    <w:rsid w:val="002F7B9E"/>
    <w:rsid w:val="0030540B"/>
    <w:rsid w:val="00320D37"/>
    <w:rsid w:val="0033086C"/>
    <w:rsid w:val="00345670"/>
    <w:rsid w:val="00345993"/>
    <w:rsid w:val="00345F89"/>
    <w:rsid w:val="00347DEF"/>
    <w:rsid w:val="00351559"/>
    <w:rsid w:val="00355571"/>
    <w:rsid w:val="003560B2"/>
    <w:rsid w:val="003600A7"/>
    <w:rsid w:val="003606F0"/>
    <w:rsid w:val="00361E8F"/>
    <w:rsid w:val="00362BD8"/>
    <w:rsid w:val="00365C13"/>
    <w:rsid w:val="00370E48"/>
    <w:rsid w:val="003806D4"/>
    <w:rsid w:val="00395865"/>
    <w:rsid w:val="003A0850"/>
    <w:rsid w:val="003B5C08"/>
    <w:rsid w:val="003C0852"/>
    <w:rsid w:val="003C4154"/>
    <w:rsid w:val="003D21FA"/>
    <w:rsid w:val="003D457B"/>
    <w:rsid w:val="003F0C4F"/>
    <w:rsid w:val="003F19F1"/>
    <w:rsid w:val="003F1B9B"/>
    <w:rsid w:val="003F4CA2"/>
    <w:rsid w:val="004011DB"/>
    <w:rsid w:val="004024B8"/>
    <w:rsid w:val="00403458"/>
    <w:rsid w:val="00403C18"/>
    <w:rsid w:val="00405E30"/>
    <w:rsid w:val="004079BB"/>
    <w:rsid w:val="004150A8"/>
    <w:rsid w:val="0042403E"/>
    <w:rsid w:val="0042534E"/>
    <w:rsid w:val="00426139"/>
    <w:rsid w:val="0042686D"/>
    <w:rsid w:val="00436413"/>
    <w:rsid w:val="00441521"/>
    <w:rsid w:val="004440BF"/>
    <w:rsid w:val="004448DE"/>
    <w:rsid w:val="00447CAE"/>
    <w:rsid w:val="004555BB"/>
    <w:rsid w:val="00457AAC"/>
    <w:rsid w:val="004629C0"/>
    <w:rsid w:val="004701E1"/>
    <w:rsid w:val="00472450"/>
    <w:rsid w:val="00472D24"/>
    <w:rsid w:val="004851A2"/>
    <w:rsid w:val="004A2F7C"/>
    <w:rsid w:val="004A4B1F"/>
    <w:rsid w:val="004A69A5"/>
    <w:rsid w:val="004B217A"/>
    <w:rsid w:val="004B7D0F"/>
    <w:rsid w:val="004B7D4D"/>
    <w:rsid w:val="004C10A8"/>
    <w:rsid w:val="004C23C1"/>
    <w:rsid w:val="004C3838"/>
    <w:rsid w:val="004D78C3"/>
    <w:rsid w:val="004D7C57"/>
    <w:rsid w:val="004E1F13"/>
    <w:rsid w:val="004E3498"/>
    <w:rsid w:val="004E453C"/>
    <w:rsid w:val="004E72A9"/>
    <w:rsid w:val="004F2309"/>
    <w:rsid w:val="005009B5"/>
    <w:rsid w:val="0050462D"/>
    <w:rsid w:val="00527496"/>
    <w:rsid w:val="005331CF"/>
    <w:rsid w:val="00535A8B"/>
    <w:rsid w:val="005477EA"/>
    <w:rsid w:val="005523F6"/>
    <w:rsid w:val="005542EC"/>
    <w:rsid w:val="005549A4"/>
    <w:rsid w:val="005630DE"/>
    <w:rsid w:val="0056610B"/>
    <w:rsid w:val="0057017E"/>
    <w:rsid w:val="00575753"/>
    <w:rsid w:val="00577BBD"/>
    <w:rsid w:val="005872E7"/>
    <w:rsid w:val="00593700"/>
    <w:rsid w:val="005A3E7C"/>
    <w:rsid w:val="005B6361"/>
    <w:rsid w:val="005C0905"/>
    <w:rsid w:val="005D0AB1"/>
    <w:rsid w:val="005D4B3E"/>
    <w:rsid w:val="005D658C"/>
    <w:rsid w:val="005E3C3B"/>
    <w:rsid w:val="005E4588"/>
    <w:rsid w:val="005E7271"/>
    <w:rsid w:val="005F4085"/>
    <w:rsid w:val="00602A95"/>
    <w:rsid w:val="00605F5A"/>
    <w:rsid w:val="00606382"/>
    <w:rsid w:val="006068FE"/>
    <w:rsid w:val="00607333"/>
    <w:rsid w:val="006079BB"/>
    <w:rsid w:val="0061328F"/>
    <w:rsid w:val="00613A53"/>
    <w:rsid w:val="00614E07"/>
    <w:rsid w:val="006150B1"/>
    <w:rsid w:val="00624AFB"/>
    <w:rsid w:val="00625359"/>
    <w:rsid w:val="006258C5"/>
    <w:rsid w:val="00633515"/>
    <w:rsid w:val="00641AD5"/>
    <w:rsid w:val="00653EC6"/>
    <w:rsid w:val="006546F0"/>
    <w:rsid w:val="006559C0"/>
    <w:rsid w:val="00655C78"/>
    <w:rsid w:val="0065643D"/>
    <w:rsid w:val="0065724D"/>
    <w:rsid w:val="006604D6"/>
    <w:rsid w:val="0067592C"/>
    <w:rsid w:val="006815BC"/>
    <w:rsid w:val="00681CA7"/>
    <w:rsid w:val="006820EA"/>
    <w:rsid w:val="0068321F"/>
    <w:rsid w:val="006837B2"/>
    <w:rsid w:val="00686863"/>
    <w:rsid w:val="006879E1"/>
    <w:rsid w:val="00692E73"/>
    <w:rsid w:val="0069417D"/>
    <w:rsid w:val="006A2676"/>
    <w:rsid w:val="006A416D"/>
    <w:rsid w:val="006B0155"/>
    <w:rsid w:val="006B5829"/>
    <w:rsid w:val="006C3C15"/>
    <w:rsid w:val="006C7259"/>
    <w:rsid w:val="006C794E"/>
    <w:rsid w:val="006C7F44"/>
    <w:rsid w:val="006D117B"/>
    <w:rsid w:val="006D40FD"/>
    <w:rsid w:val="006D7A5B"/>
    <w:rsid w:val="006D7A5F"/>
    <w:rsid w:val="006F3002"/>
    <w:rsid w:val="00705176"/>
    <w:rsid w:val="007059C4"/>
    <w:rsid w:val="007210E9"/>
    <w:rsid w:val="007233C3"/>
    <w:rsid w:val="00724FA2"/>
    <w:rsid w:val="00725A5C"/>
    <w:rsid w:val="007317BA"/>
    <w:rsid w:val="00733F29"/>
    <w:rsid w:val="00737695"/>
    <w:rsid w:val="007437B0"/>
    <w:rsid w:val="00745311"/>
    <w:rsid w:val="00746FB0"/>
    <w:rsid w:val="00747B16"/>
    <w:rsid w:val="007512C4"/>
    <w:rsid w:val="007528CA"/>
    <w:rsid w:val="007546CC"/>
    <w:rsid w:val="00755973"/>
    <w:rsid w:val="00771FB3"/>
    <w:rsid w:val="00776E93"/>
    <w:rsid w:val="007871B8"/>
    <w:rsid w:val="00787F3D"/>
    <w:rsid w:val="00796EC0"/>
    <w:rsid w:val="007A21BB"/>
    <w:rsid w:val="007C03C3"/>
    <w:rsid w:val="007C5D2A"/>
    <w:rsid w:val="007D372C"/>
    <w:rsid w:val="007D41C0"/>
    <w:rsid w:val="007D7CE4"/>
    <w:rsid w:val="007E1C81"/>
    <w:rsid w:val="007E3514"/>
    <w:rsid w:val="007F022B"/>
    <w:rsid w:val="007F4E2C"/>
    <w:rsid w:val="007F554A"/>
    <w:rsid w:val="007F5719"/>
    <w:rsid w:val="00801AA9"/>
    <w:rsid w:val="00802ABC"/>
    <w:rsid w:val="00803125"/>
    <w:rsid w:val="00803B4F"/>
    <w:rsid w:val="008053D6"/>
    <w:rsid w:val="00806D33"/>
    <w:rsid w:val="00807EC3"/>
    <w:rsid w:val="0081312D"/>
    <w:rsid w:val="00813CE4"/>
    <w:rsid w:val="008202F8"/>
    <w:rsid w:val="008203CB"/>
    <w:rsid w:val="00823896"/>
    <w:rsid w:val="00824F5D"/>
    <w:rsid w:val="00826193"/>
    <w:rsid w:val="008276E2"/>
    <w:rsid w:val="008354B7"/>
    <w:rsid w:val="00837824"/>
    <w:rsid w:val="008431F9"/>
    <w:rsid w:val="008432A5"/>
    <w:rsid w:val="00843A41"/>
    <w:rsid w:val="00846722"/>
    <w:rsid w:val="008509A5"/>
    <w:rsid w:val="00852F8C"/>
    <w:rsid w:val="00853C41"/>
    <w:rsid w:val="0087286B"/>
    <w:rsid w:val="008735A5"/>
    <w:rsid w:val="0087366A"/>
    <w:rsid w:val="008772F4"/>
    <w:rsid w:val="00881A5A"/>
    <w:rsid w:val="00884B9C"/>
    <w:rsid w:val="0088562D"/>
    <w:rsid w:val="00886865"/>
    <w:rsid w:val="00897FD5"/>
    <w:rsid w:val="008A3A80"/>
    <w:rsid w:val="008A5500"/>
    <w:rsid w:val="008B596C"/>
    <w:rsid w:val="008B5B9E"/>
    <w:rsid w:val="008B6957"/>
    <w:rsid w:val="008C33BA"/>
    <w:rsid w:val="008D0B09"/>
    <w:rsid w:val="008D167E"/>
    <w:rsid w:val="008D2510"/>
    <w:rsid w:val="008E3BD3"/>
    <w:rsid w:val="008E3EC2"/>
    <w:rsid w:val="008E3F85"/>
    <w:rsid w:val="008F3C83"/>
    <w:rsid w:val="008F69B7"/>
    <w:rsid w:val="00903573"/>
    <w:rsid w:val="00905689"/>
    <w:rsid w:val="0091303B"/>
    <w:rsid w:val="00916294"/>
    <w:rsid w:val="0091783F"/>
    <w:rsid w:val="0092018C"/>
    <w:rsid w:val="00937462"/>
    <w:rsid w:val="00940FF6"/>
    <w:rsid w:val="0094401D"/>
    <w:rsid w:val="009451B5"/>
    <w:rsid w:val="00954E8B"/>
    <w:rsid w:val="009603D0"/>
    <w:rsid w:val="009616F1"/>
    <w:rsid w:val="0096403F"/>
    <w:rsid w:val="009661C1"/>
    <w:rsid w:val="00967BAE"/>
    <w:rsid w:val="009703C3"/>
    <w:rsid w:val="009745D4"/>
    <w:rsid w:val="00976CC7"/>
    <w:rsid w:val="00983477"/>
    <w:rsid w:val="0098572B"/>
    <w:rsid w:val="009908F2"/>
    <w:rsid w:val="00990E96"/>
    <w:rsid w:val="00991F14"/>
    <w:rsid w:val="0099318F"/>
    <w:rsid w:val="009B177E"/>
    <w:rsid w:val="009B24D2"/>
    <w:rsid w:val="009B2631"/>
    <w:rsid w:val="009B5CF8"/>
    <w:rsid w:val="009C0DA7"/>
    <w:rsid w:val="009D0FDF"/>
    <w:rsid w:val="009E0F2B"/>
    <w:rsid w:val="009E16E9"/>
    <w:rsid w:val="009E1E64"/>
    <w:rsid w:val="009E325D"/>
    <w:rsid w:val="009E405B"/>
    <w:rsid w:val="009E7FBF"/>
    <w:rsid w:val="009F1935"/>
    <w:rsid w:val="009F458D"/>
    <w:rsid w:val="00A036A0"/>
    <w:rsid w:val="00A148CD"/>
    <w:rsid w:val="00A26730"/>
    <w:rsid w:val="00A267F6"/>
    <w:rsid w:val="00A30980"/>
    <w:rsid w:val="00A31FD6"/>
    <w:rsid w:val="00A4039D"/>
    <w:rsid w:val="00A417CC"/>
    <w:rsid w:val="00A42794"/>
    <w:rsid w:val="00A42998"/>
    <w:rsid w:val="00A461E4"/>
    <w:rsid w:val="00A5559E"/>
    <w:rsid w:val="00A56C8F"/>
    <w:rsid w:val="00A5774F"/>
    <w:rsid w:val="00A61260"/>
    <w:rsid w:val="00A6422C"/>
    <w:rsid w:val="00A653A6"/>
    <w:rsid w:val="00A72E93"/>
    <w:rsid w:val="00A73EC6"/>
    <w:rsid w:val="00AA072B"/>
    <w:rsid w:val="00AA4804"/>
    <w:rsid w:val="00AA7552"/>
    <w:rsid w:val="00AB44DF"/>
    <w:rsid w:val="00AB7F1B"/>
    <w:rsid w:val="00AB7FA7"/>
    <w:rsid w:val="00AC05AC"/>
    <w:rsid w:val="00AC2C3B"/>
    <w:rsid w:val="00AD003B"/>
    <w:rsid w:val="00AD17D8"/>
    <w:rsid w:val="00AD360D"/>
    <w:rsid w:val="00AE10B4"/>
    <w:rsid w:val="00AE2466"/>
    <w:rsid w:val="00AE2FF7"/>
    <w:rsid w:val="00AE311F"/>
    <w:rsid w:val="00AE4827"/>
    <w:rsid w:val="00AF6E76"/>
    <w:rsid w:val="00AF7E75"/>
    <w:rsid w:val="00B00CFB"/>
    <w:rsid w:val="00B10521"/>
    <w:rsid w:val="00B10904"/>
    <w:rsid w:val="00B13081"/>
    <w:rsid w:val="00B16CF8"/>
    <w:rsid w:val="00B21BA9"/>
    <w:rsid w:val="00B26495"/>
    <w:rsid w:val="00B314CF"/>
    <w:rsid w:val="00B31727"/>
    <w:rsid w:val="00B32943"/>
    <w:rsid w:val="00B34E74"/>
    <w:rsid w:val="00B5129C"/>
    <w:rsid w:val="00B52FBC"/>
    <w:rsid w:val="00B53AA5"/>
    <w:rsid w:val="00B53C93"/>
    <w:rsid w:val="00B610B5"/>
    <w:rsid w:val="00B651FB"/>
    <w:rsid w:val="00B75B31"/>
    <w:rsid w:val="00B80266"/>
    <w:rsid w:val="00B82C38"/>
    <w:rsid w:val="00B90CFD"/>
    <w:rsid w:val="00B9124E"/>
    <w:rsid w:val="00BA156A"/>
    <w:rsid w:val="00BA45CF"/>
    <w:rsid w:val="00BA695D"/>
    <w:rsid w:val="00BB2AC6"/>
    <w:rsid w:val="00BB4CAA"/>
    <w:rsid w:val="00BB5C4E"/>
    <w:rsid w:val="00BC4354"/>
    <w:rsid w:val="00BC5E7F"/>
    <w:rsid w:val="00BD220B"/>
    <w:rsid w:val="00BD7782"/>
    <w:rsid w:val="00BE007A"/>
    <w:rsid w:val="00BE084F"/>
    <w:rsid w:val="00BE13A1"/>
    <w:rsid w:val="00BE6F3B"/>
    <w:rsid w:val="00BF17CF"/>
    <w:rsid w:val="00C007E0"/>
    <w:rsid w:val="00C01899"/>
    <w:rsid w:val="00C216D2"/>
    <w:rsid w:val="00C22CE0"/>
    <w:rsid w:val="00C26819"/>
    <w:rsid w:val="00C359A2"/>
    <w:rsid w:val="00C36811"/>
    <w:rsid w:val="00C46E7B"/>
    <w:rsid w:val="00C50C9C"/>
    <w:rsid w:val="00C518D6"/>
    <w:rsid w:val="00C5677E"/>
    <w:rsid w:val="00C57B3E"/>
    <w:rsid w:val="00C60831"/>
    <w:rsid w:val="00C61C15"/>
    <w:rsid w:val="00C633D1"/>
    <w:rsid w:val="00C64097"/>
    <w:rsid w:val="00C66498"/>
    <w:rsid w:val="00C74B84"/>
    <w:rsid w:val="00C80AE1"/>
    <w:rsid w:val="00C817FD"/>
    <w:rsid w:val="00C86F69"/>
    <w:rsid w:val="00C90756"/>
    <w:rsid w:val="00C9230A"/>
    <w:rsid w:val="00C928D3"/>
    <w:rsid w:val="00C938AB"/>
    <w:rsid w:val="00C93F28"/>
    <w:rsid w:val="00C960F2"/>
    <w:rsid w:val="00CA3F67"/>
    <w:rsid w:val="00CA4720"/>
    <w:rsid w:val="00CA4867"/>
    <w:rsid w:val="00CA66F0"/>
    <w:rsid w:val="00CB076B"/>
    <w:rsid w:val="00CB1413"/>
    <w:rsid w:val="00CB2D2A"/>
    <w:rsid w:val="00CB34C8"/>
    <w:rsid w:val="00CC5C1C"/>
    <w:rsid w:val="00CC64FE"/>
    <w:rsid w:val="00CD00EA"/>
    <w:rsid w:val="00CD4205"/>
    <w:rsid w:val="00CD56C9"/>
    <w:rsid w:val="00CE0ED3"/>
    <w:rsid w:val="00CE402B"/>
    <w:rsid w:val="00CF348A"/>
    <w:rsid w:val="00CF3E0E"/>
    <w:rsid w:val="00CF5D85"/>
    <w:rsid w:val="00CF5EE7"/>
    <w:rsid w:val="00D05078"/>
    <w:rsid w:val="00D07222"/>
    <w:rsid w:val="00D113EE"/>
    <w:rsid w:val="00D16F2C"/>
    <w:rsid w:val="00D2238E"/>
    <w:rsid w:val="00D315E2"/>
    <w:rsid w:val="00D34C6D"/>
    <w:rsid w:val="00D41644"/>
    <w:rsid w:val="00D419F8"/>
    <w:rsid w:val="00D50547"/>
    <w:rsid w:val="00D50666"/>
    <w:rsid w:val="00D50E73"/>
    <w:rsid w:val="00D52E9A"/>
    <w:rsid w:val="00D5599C"/>
    <w:rsid w:val="00D624C8"/>
    <w:rsid w:val="00D62638"/>
    <w:rsid w:val="00D66657"/>
    <w:rsid w:val="00D704FF"/>
    <w:rsid w:val="00D77053"/>
    <w:rsid w:val="00D81033"/>
    <w:rsid w:val="00D81665"/>
    <w:rsid w:val="00D856E6"/>
    <w:rsid w:val="00D90925"/>
    <w:rsid w:val="00D90AEE"/>
    <w:rsid w:val="00D93F55"/>
    <w:rsid w:val="00D9438F"/>
    <w:rsid w:val="00D97AFA"/>
    <w:rsid w:val="00DA6340"/>
    <w:rsid w:val="00DC1331"/>
    <w:rsid w:val="00DC2418"/>
    <w:rsid w:val="00DC2CC3"/>
    <w:rsid w:val="00DC3E1D"/>
    <w:rsid w:val="00DC7A95"/>
    <w:rsid w:val="00DD141E"/>
    <w:rsid w:val="00DD3D09"/>
    <w:rsid w:val="00DD59A0"/>
    <w:rsid w:val="00DE0B89"/>
    <w:rsid w:val="00DE63D3"/>
    <w:rsid w:val="00DE7287"/>
    <w:rsid w:val="00DF564C"/>
    <w:rsid w:val="00DF68A5"/>
    <w:rsid w:val="00E02306"/>
    <w:rsid w:val="00E17369"/>
    <w:rsid w:val="00E23D0B"/>
    <w:rsid w:val="00E31264"/>
    <w:rsid w:val="00E32A61"/>
    <w:rsid w:val="00E33463"/>
    <w:rsid w:val="00E34A8E"/>
    <w:rsid w:val="00E35AC9"/>
    <w:rsid w:val="00E37464"/>
    <w:rsid w:val="00E40167"/>
    <w:rsid w:val="00E43DD3"/>
    <w:rsid w:val="00E44706"/>
    <w:rsid w:val="00E44A6F"/>
    <w:rsid w:val="00E505FD"/>
    <w:rsid w:val="00E535EB"/>
    <w:rsid w:val="00E55874"/>
    <w:rsid w:val="00E5731B"/>
    <w:rsid w:val="00E57DE3"/>
    <w:rsid w:val="00E62414"/>
    <w:rsid w:val="00E62B2B"/>
    <w:rsid w:val="00E6473A"/>
    <w:rsid w:val="00E72D00"/>
    <w:rsid w:val="00E80602"/>
    <w:rsid w:val="00E81612"/>
    <w:rsid w:val="00E868E4"/>
    <w:rsid w:val="00E87584"/>
    <w:rsid w:val="00E917FF"/>
    <w:rsid w:val="00E93ED5"/>
    <w:rsid w:val="00E9400D"/>
    <w:rsid w:val="00EA0179"/>
    <w:rsid w:val="00EA1751"/>
    <w:rsid w:val="00EA3FB7"/>
    <w:rsid w:val="00EA548F"/>
    <w:rsid w:val="00EB1661"/>
    <w:rsid w:val="00EB19C0"/>
    <w:rsid w:val="00EB34E4"/>
    <w:rsid w:val="00EB47DB"/>
    <w:rsid w:val="00EB4AEE"/>
    <w:rsid w:val="00EC1261"/>
    <w:rsid w:val="00EC3257"/>
    <w:rsid w:val="00ED5683"/>
    <w:rsid w:val="00ED5F18"/>
    <w:rsid w:val="00ED748D"/>
    <w:rsid w:val="00ED7D17"/>
    <w:rsid w:val="00EE40D1"/>
    <w:rsid w:val="00EE573C"/>
    <w:rsid w:val="00EF1D15"/>
    <w:rsid w:val="00EF1EFC"/>
    <w:rsid w:val="00EF476F"/>
    <w:rsid w:val="00EF70DC"/>
    <w:rsid w:val="00F05189"/>
    <w:rsid w:val="00F0635C"/>
    <w:rsid w:val="00F06712"/>
    <w:rsid w:val="00F06E17"/>
    <w:rsid w:val="00F17CCB"/>
    <w:rsid w:val="00F21F7C"/>
    <w:rsid w:val="00F34309"/>
    <w:rsid w:val="00F4239A"/>
    <w:rsid w:val="00F43970"/>
    <w:rsid w:val="00F462B5"/>
    <w:rsid w:val="00F63873"/>
    <w:rsid w:val="00F67B9A"/>
    <w:rsid w:val="00F73421"/>
    <w:rsid w:val="00F74716"/>
    <w:rsid w:val="00F80E53"/>
    <w:rsid w:val="00F80E6F"/>
    <w:rsid w:val="00F86563"/>
    <w:rsid w:val="00F86A8A"/>
    <w:rsid w:val="00F9368E"/>
    <w:rsid w:val="00F942ED"/>
    <w:rsid w:val="00F9584E"/>
    <w:rsid w:val="00F96DD5"/>
    <w:rsid w:val="00FA4BD7"/>
    <w:rsid w:val="00FB5789"/>
    <w:rsid w:val="00FC6C69"/>
    <w:rsid w:val="00FC6F84"/>
    <w:rsid w:val="00FD2DEE"/>
    <w:rsid w:val="00FD575A"/>
    <w:rsid w:val="00FD63EE"/>
    <w:rsid w:val="00FE43A6"/>
    <w:rsid w:val="00FE5747"/>
    <w:rsid w:val="00FE6CE5"/>
    <w:rsid w:val="00FF1187"/>
    <w:rsid w:val="00FF34C7"/>
    <w:rsid w:val="00FF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8D52B5"/>
  <w15:chartTrackingRefBased/>
  <w15:docId w15:val="{A5FCBD49-7D22-4D51-86CC-D1F3590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GB" w:eastAsia="en-GB" w:bidi="ar-SA"/>
      </w:rPr>
    </w:rPrDefault>
    <w:pPrDefault>
      <w:pPr>
        <w:spacing w:after="60" w:line="276"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CFB"/>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widowControl w:val="0"/>
      <w:tabs>
        <w:tab w:val="left" w:pos="-720"/>
        <w:tab w:val="left" w:pos="310"/>
        <w:tab w:val="left" w:pos="835"/>
      </w:tabs>
      <w:outlineLvl w:val="1"/>
    </w:pPr>
    <w:rPr>
      <w:b/>
      <w:bCs/>
      <w:snapToGrid w:val="0"/>
      <w:szCs w:val="20"/>
      <w:lang w:val="de-DE"/>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pPr>
    <w:rPr>
      <w:b/>
      <w:sz w:val="40"/>
    </w:rPr>
  </w:style>
  <w:style w:type="paragraph" w:styleId="BodyTextIndent">
    <w:name w:val="Body Text Indent"/>
    <w:basedOn w:val="Normal"/>
    <w:pPr>
      <w:tabs>
        <w:tab w:val="left" w:pos="-720"/>
        <w:tab w:val="left" w:pos="310"/>
        <w:tab w:val="left" w:pos="835"/>
      </w:tabs>
      <w:spacing w:line="203" w:lineRule="auto"/>
      <w:ind w:firstLine="1260"/>
    </w:pPr>
    <w:rPr>
      <w:b/>
      <w:sz w:val="4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i/>
      <w:iCs/>
    </w:rPr>
  </w:style>
  <w:style w:type="paragraph" w:styleId="BodyTextIndent3">
    <w:name w:val="Body Text Indent 3"/>
    <w:basedOn w:val="Normal"/>
    <w:pPr>
      <w:ind w:left="1440"/>
    </w:pPr>
    <w:rPr>
      <w:i/>
      <w:iCs/>
    </w:rPr>
  </w:style>
  <w:style w:type="character" w:styleId="CommentReference">
    <w:name w:val="annotation reference"/>
    <w:uiPriority w:val="99"/>
    <w:semiHidden/>
    <w:rsid w:val="00C86F69"/>
    <w:rPr>
      <w:sz w:val="16"/>
      <w:szCs w:val="16"/>
    </w:rPr>
  </w:style>
  <w:style w:type="paragraph" w:styleId="CommentText">
    <w:name w:val="annotation text"/>
    <w:basedOn w:val="Normal"/>
    <w:link w:val="CommentTextChar"/>
    <w:uiPriority w:val="99"/>
    <w:semiHidden/>
    <w:rsid w:val="00C86F69"/>
    <w:rPr>
      <w:sz w:val="20"/>
      <w:szCs w:val="20"/>
    </w:rPr>
  </w:style>
  <w:style w:type="paragraph" w:styleId="CommentSubject">
    <w:name w:val="annotation subject"/>
    <w:basedOn w:val="CommentText"/>
    <w:next w:val="CommentText"/>
    <w:semiHidden/>
    <w:rsid w:val="00C86F69"/>
    <w:rPr>
      <w:b/>
      <w:bCs/>
    </w:rPr>
  </w:style>
  <w:style w:type="paragraph" w:styleId="ListParagraph">
    <w:name w:val="List Paragraph"/>
    <w:basedOn w:val="Normal"/>
    <w:uiPriority w:val="34"/>
    <w:qFormat/>
    <w:rsid w:val="00705176"/>
    <w:pPr>
      <w:ind w:left="720"/>
    </w:pPr>
  </w:style>
  <w:style w:type="paragraph" w:styleId="DocumentMap">
    <w:name w:val="Document Map"/>
    <w:basedOn w:val="Normal"/>
    <w:semiHidden/>
    <w:rsid w:val="00787F3D"/>
    <w:pPr>
      <w:shd w:val="clear" w:color="auto" w:fill="000080"/>
    </w:pPr>
    <w:rPr>
      <w:rFonts w:ascii="Tahoma" w:hAnsi="Tahoma" w:cs="Tahoma"/>
      <w:sz w:val="20"/>
      <w:szCs w:val="20"/>
    </w:rPr>
  </w:style>
  <w:style w:type="character" w:customStyle="1" w:styleId="FooterChar">
    <w:name w:val="Footer Char"/>
    <w:link w:val="Footer"/>
    <w:uiPriority w:val="99"/>
    <w:rsid w:val="000C750D"/>
    <w:rPr>
      <w:snapToGrid w:val="0"/>
      <w:sz w:val="24"/>
      <w:lang w:eastAsia="en-US"/>
    </w:rPr>
  </w:style>
  <w:style w:type="character" w:customStyle="1" w:styleId="CommentTextChar">
    <w:name w:val="Comment Text Char"/>
    <w:basedOn w:val="DefaultParagraphFont"/>
    <w:link w:val="CommentText"/>
    <w:uiPriority w:val="99"/>
    <w:semiHidden/>
    <w:rsid w:val="0068321F"/>
    <w:rPr>
      <w:lang w:eastAsia="en-US"/>
    </w:rPr>
  </w:style>
  <w:style w:type="paragraph" w:styleId="Title">
    <w:name w:val="Title"/>
    <w:basedOn w:val="Normal"/>
    <w:next w:val="Normal"/>
    <w:link w:val="TitleChar"/>
    <w:rsid w:val="0068321F"/>
    <w:pPr>
      <w:keepNext/>
      <w:keepLines/>
      <w:contextualSpacing/>
    </w:pPr>
    <w:rPr>
      <w:rFonts w:ascii="Arial" w:eastAsia="Arial" w:hAnsi="Arial" w:cs="Arial"/>
      <w:color w:val="000000"/>
      <w:sz w:val="52"/>
      <w:szCs w:val="52"/>
    </w:rPr>
  </w:style>
  <w:style w:type="character" w:customStyle="1" w:styleId="TitleChar">
    <w:name w:val="Title Char"/>
    <w:basedOn w:val="DefaultParagraphFont"/>
    <w:link w:val="Title"/>
    <w:rsid w:val="0068321F"/>
    <w:rPr>
      <w:rFonts w:ascii="Arial" w:eastAsia="Arial" w:hAnsi="Arial" w:cs="Arial"/>
      <w:color w:val="000000"/>
      <w:sz w:val="52"/>
      <w:szCs w:val="52"/>
    </w:rPr>
  </w:style>
  <w:style w:type="paragraph" w:styleId="FootnoteText">
    <w:name w:val="footnote text"/>
    <w:basedOn w:val="Normal"/>
    <w:link w:val="FootnoteTextChar"/>
    <w:uiPriority w:val="99"/>
    <w:unhideWhenUsed/>
    <w:rsid w:val="0068321F"/>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rsid w:val="0068321F"/>
    <w:rPr>
      <w:rFonts w:ascii="Arial" w:eastAsia="Arial" w:hAnsi="Arial" w:cs="Arial"/>
      <w:color w:val="000000"/>
    </w:rPr>
  </w:style>
  <w:style w:type="character" w:styleId="FootnoteReference">
    <w:name w:val="footnote reference"/>
    <w:basedOn w:val="DefaultParagraphFont"/>
    <w:uiPriority w:val="99"/>
    <w:unhideWhenUsed/>
    <w:rsid w:val="0068321F"/>
    <w:rPr>
      <w:vertAlign w:val="superscript"/>
    </w:rPr>
  </w:style>
  <w:style w:type="paragraph" w:styleId="EndnoteText">
    <w:name w:val="endnote text"/>
    <w:basedOn w:val="Normal"/>
    <w:link w:val="EndnoteTextChar"/>
    <w:rsid w:val="0068321F"/>
    <w:rPr>
      <w:sz w:val="20"/>
      <w:szCs w:val="20"/>
    </w:rPr>
  </w:style>
  <w:style w:type="character" w:customStyle="1" w:styleId="EndnoteTextChar">
    <w:name w:val="Endnote Text Char"/>
    <w:basedOn w:val="DefaultParagraphFont"/>
    <w:link w:val="EndnoteText"/>
    <w:rsid w:val="0068321F"/>
    <w:rPr>
      <w:lang w:eastAsia="en-US"/>
    </w:rPr>
  </w:style>
  <w:style w:type="character" w:styleId="EndnoteReference">
    <w:name w:val="endnote reference"/>
    <w:basedOn w:val="DefaultParagraphFont"/>
    <w:rsid w:val="0068321F"/>
    <w:rPr>
      <w:vertAlign w:val="superscript"/>
    </w:rPr>
  </w:style>
  <w:style w:type="character" w:customStyle="1" w:styleId="HeaderChar">
    <w:name w:val="Header Char"/>
    <w:basedOn w:val="DefaultParagraphFont"/>
    <w:link w:val="Header"/>
    <w:uiPriority w:val="99"/>
    <w:rsid w:val="0068321F"/>
    <w:rPr>
      <w:snapToGrid w:val="0"/>
      <w:sz w:val="24"/>
      <w:lang w:eastAsia="en-US"/>
    </w:rPr>
  </w:style>
  <w:style w:type="character" w:styleId="FollowedHyperlink">
    <w:name w:val="FollowedHyperlink"/>
    <w:basedOn w:val="DefaultParagraphFont"/>
    <w:rsid w:val="0068321F"/>
    <w:rPr>
      <w:color w:val="954F72" w:themeColor="followedHyperlink"/>
      <w:u w:val="single"/>
    </w:rPr>
  </w:style>
  <w:style w:type="paragraph" w:customStyle="1" w:styleId="Default">
    <w:name w:val="Default"/>
    <w:rsid w:val="0068321F"/>
    <w:pPr>
      <w:autoSpaceDE w:val="0"/>
      <w:autoSpaceDN w:val="0"/>
      <w:adjustRightInd w:val="0"/>
    </w:pPr>
    <w:rPr>
      <w:color w:val="000000"/>
      <w:szCs w:val="24"/>
    </w:rPr>
  </w:style>
  <w:style w:type="character" w:styleId="PlaceholderText">
    <w:name w:val="Placeholder Text"/>
    <w:basedOn w:val="DefaultParagraphFont"/>
    <w:uiPriority w:val="99"/>
    <w:semiHidden/>
    <w:rsid w:val="0068321F"/>
    <w:rPr>
      <w:color w:val="808080"/>
    </w:rPr>
  </w:style>
  <w:style w:type="character" w:styleId="UnresolvedMention">
    <w:name w:val="Unresolved Mention"/>
    <w:basedOn w:val="DefaultParagraphFont"/>
    <w:uiPriority w:val="99"/>
    <w:semiHidden/>
    <w:unhideWhenUsed/>
    <w:rsid w:val="0068321F"/>
    <w:rPr>
      <w:color w:val="605E5C"/>
      <w:shd w:val="clear" w:color="auto" w:fill="E1DFDD"/>
    </w:rPr>
  </w:style>
  <w:style w:type="table" w:styleId="TableGrid">
    <w:name w:val="Table Grid"/>
    <w:basedOn w:val="TableNormal"/>
    <w:rsid w:val="00F3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57A4"/>
    <w:pPr>
      <w:spacing w:after="120" w:line="480" w:lineRule="auto"/>
    </w:pPr>
  </w:style>
  <w:style w:type="character" w:customStyle="1" w:styleId="BodyText2Char">
    <w:name w:val="Body Text 2 Char"/>
    <w:basedOn w:val="DefaultParagraphFont"/>
    <w:link w:val="BodyText2"/>
    <w:rsid w:val="000F57A4"/>
  </w:style>
  <w:style w:type="character" w:customStyle="1" w:styleId="markedcontent">
    <w:name w:val="markedcontent"/>
    <w:basedOn w:val="DefaultParagraphFont"/>
    <w:rsid w:val="00820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8000">
      <w:bodyDiv w:val="1"/>
      <w:marLeft w:val="0"/>
      <w:marRight w:val="0"/>
      <w:marTop w:val="0"/>
      <w:marBottom w:val="0"/>
      <w:divBdr>
        <w:top w:val="none" w:sz="0" w:space="0" w:color="auto"/>
        <w:left w:val="none" w:sz="0" w:space="0" w:color="auto"/>
        <w:bottom w:val="none" w:sz="0" w:space="0" w:color="auto"/>
        <w:right w:val="none" w:sz="0" w:space="0" w:color="auto"/>
      </w:divBdr>
    </w:div>
    <w:div w:id="460659030">
      <w:bodyDiv w:val="1"/>
      <w:marLeft w:val="0"/>
      <w:marRight w:val="0"/>
      <w:marTop w:val="0"/>
      <w:marBottom w:val="0"/>
      <w:divBdr>
        <w:top w:val="none" w:sz="0" w:space="0" w:color="auto"/>
        <w:left w:val="none" w:sz="0" w:space="0" w:color="auto"/>
        <w:bottom w:val="none" w:sz="0" w:space="0" w:color="auto"/>
        <w:right w:val="none" w:sz="0" w:space="0" w:color="auto"/>
      </w:divBdr>
    </w:div>
    <w:div w:id="6416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sites/default/files/document/mop6_33_criteria_prior_ret_ap_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gmp.aewa.info/sites/default/files/meeting_files/information_documents/AEWA_EGM_EWG5_Inf_5_12_EC_FRV_Briefing.pdf" TargetMode="External"/><Relationship Id="rId2" Type="http://schemas.openxmlformats.org/officeDocument/2006/relationships/hyperlink" Target="https://egmp.aewa.info/sites/default/files/meeting_files/information_documents/AEWA_EGM_IWG5_Inf_5_10_Defining_FRVs_for_GG.pdf" TargetMode="External"/><Relationship Id="rId1" Type="http://schemas.openxmlformats.org/officeDocument/2006/relationships/hyperlink" Target="https://circabc.europa.eu/d/a/workspace/SpacesStore/d0eb5cef-a216-4cad-8e77-6e4839a5471d/Reporting%20guidelines%20Article%2017%20final%20May%202017.pdf" TargetMode="External"/><Relationship Id="rId5" Type="http://schemas.openxmlformats.org/officeDocument/2006/relationships/hyperlink" Target="https://egmp.aewa.info/sites/default/files/meeting_files/documents/AEWA_EGM_IWG_5_14_AFMP_GG_Rev.1.pdf" TargetMode="External"/><Relationship Id="rId4" Type="http://schemas.openxmlformats.org/officeDocument/2006/relationships/hyperlink" Target="https://egmp.aewa.info/sites/default/files/meeting_files/documents/AEWA_EGM_IWG_5_14_AFMP_GG_Rev.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D0A64-0937-49AA-B450-57907E7D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5</TotalTime>
  <Pages>29</Pages>
  <Words>11034</Words>
  <Characters>62900</Characters>
  <Application>Microsoft Office Word</Application>
  <DocSecurity>0</DocSecurity>
  <Lines>524</Lines>
  <Paragraphs>147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UNEP/CMS Secretariat</Company>
  <LinksUpToDate>false</LinksUpToDate>
  <CharactersWithSpaces>73787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4</cp:revision>
  <cp:lastPrinted>2018-04-06T14:44:00Z</cp:lastPrinted>
  <dcterms:created xsi:type="dcterms:W3CDTF">2022-07-25T08:12:00Z</dcterms:created>
  <dcterms:modified xsi:type="dcterms:W3CDTF">2022-07-25T08:40:00Z</dcterms:modified>
</cp:coreProperties>
</file>