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007FE" w14:textId="446A5869" w:rsidR="00462234" w:rsidRPr="002D37DD" w:rsidRDefault="003C763D" w:rsidP="009D5FB8">
      <w:pPr>
        <w:spacing w:line="276" w:lineRule="auto"/>
        <w:jc w:val="center"/>
        <w:rPr>
          <w:b/>
          <w:caps/>
          <w:lang w:val="fr-FR"/>
        </w:rPr>
      </w:pPr>
      <w:r w:rsidRPr="002D37DD">
        <w:rPr>
          <w:b/>
          <w:caps/>
          <w:lang w:val="fr-FR"/>
        </w:rPr>
        <w:t xml:space="preserve"> </w:t>
      </w:r>
    </w:p>
    <w:p w14:paraId="0635425A" w14:textId="1D933893" w:rsidR="00F57370" w:rsidRPr="00E33BAF" w:rsidRDefault="004268A7" w:rsidP="004268A7">
      <w:pPr>
        <w:jc w:val="center"/>
        <w:rPr>
          <w:b/>
          <w:caps/>
          <w:lang w:val="fr-FR"/>
        </w:rPr>
      </w:pPr>
      <w:r w:rsidRPr="004268A7">
        <w:rPr>
          <w:b/>
          <w:caps/>
          <w:lang w:val="fr-FR"/>
        </w:rPr>
        <w:t>Rapport du Comit</w:t>
      </w:r>
      <w:r w:rsidR="00FE098F">
        <w:rPr>
          <w:b/>
          <w:caps/>
          <w:lang w:val="fr-FR"/>
        </w:rPr>
        <w:t>É</w:t>
      </w:r>
      <w:r w:rsidRPr="004268A7">
        <w:rPr>
          <w:b/>
          <w:caps/>
          <w:lang w:val="fr-FR"/>
        </w:rPr>
        <w:t xml:space="preserve"> technique À</w:t>
      </w:r>
      <w:r>
        <w:rPr>
          <w:b/>
          <w:caps/>
          <w:lang w:val="fr-FR"/>
        </w:rPr>
        <w:t xml:space="preserve"> LA</w:t>
      </w:r>
    </w:p>
    <w:p w14:paraId="443F2CDE" w14:textId="38600564" w:rsidR="00F57370" w:rsidRPr="00E33BAF" w:rsidRDefault="004268A7" w:rsidP="004268A7">
      <w:pPr>
        <w:spacing w:line="280" w:lineRule="auto"/>
        <w:jc w:val="center"/>
        <w:rPr>
          <w:b/>
          <w:caps/>
          <w:lang w:val="fr-FR"/>
        </w:rPr>
      </w:pPr>
      <w:r w:rsidRPr="004268A7">
        <w:rPr>
          <w:b/>
          <w:caps/>
          <w:lang w:val="fr-FR"/>
        </w:rPr>
        <w:t>7</w:t>
      </w:r>
      <w:r w:rsidRPr="004268A7">
        <w:rPr>
          <w:b/>
          <w:sz w:val="22"/>
          <w:szCs w:val="22"/>
          <w:vertAlign w:val="superscript"/>
          <w:lang w:val="fr-FR"/>
        </w:rPr>
        <w:t>ème</w:t>
      </w:r>
      <w:r w:rsidRPr="004268A7">
        <w:rPr>
          <w:b/>
          <w:caps/>
          <w:lang w:val="fr-FR"/>
        </w:rPr>
        <w:t xml:space="preserve"> session de la RÉunion des Parties </w:t>
      </w:r>
      <w:r w:rsidR="008421DF">
        <w:rPr>
          <w:b/>
          <w:caps/>
          <w:lang w:val="fr-FR"/>
        </w:rPr>
        <w:t>À</w:t>
      </w:r>
      <w:r w:rsidRPr="004268A7">
        <w:rPr>
          <w:b/>
          <w:caps/>
          <w:lang w:val="fr-FR"/>
        </w:rPr>
        <w:t xml:space="preserve"> l</w:t>
      </w:r>
      <w:r w:rsidR="0040217E">
        <w:rPr>
          <w:b/>
          <w:caps/>
          <w:lang w:val="fr-FR"/>
        </w:rPr>
        <w:t>’</w:t>
      </w:r>
      <w:r w:rsidRPr="004268A7">
        <w:rPr>
          <w:b/>
          <w:caps/>
          <w:lang w:val="fr-FR"/>
        </w:rPr>
        <w:t>AEWA</w:t>
      </w:r>
    </w:p>
    <w:p w14:paraId="46A92700" w14:textId="77777777" w:rsidR="00F75E57" w:rsidRPr="00E33BAF" w:rsidRDefault="00F75E57" w:rsidP="009D5FB8">
      <w:pPr>
        <w:spacing w:line="276" w:lineRule="auto"/>
        <w:jc w:val="center"/>
        <w:rPr>
          <w:b/>
          <w:caps/>
          <w:sz w:val="22"/>
          <w:szCs w:val="22"/>
          <w:lang w:val="fr-FR"/>
        </w:rPr>
      </w:pPr>
    </w:p>
    <w:p w14:paraId="4D5AB5C2" w14:textId="77777777" w:rsidR="007C6406" w:rsidRPr="00E33BAF" w:rsidRDefault="007C6406" w:rsidP="009D5FB8">
      <w:pPr>
        <w:spacing w:line="276" w:lineRule="auto"/>
        <w:jc w:val="center"/>
        <w:rPr>
          <w:b/>
          <w:color w:val="FF0000"/>
          <w:sz w:val="22"/>
          <w:szCs w:val="22"/>
          <w:u w:val="single"/>
          <w:lang w:val="fr-FR"/>
        </w:rPr>
      </w:pPr>
    </w:p>
    <w:p w14:paraId="2BFBB9E8" w14:textId="266B5DC7" w:rsidR="00F57370" w:rsidRPr="00E33BAF" w:rsidRDefault="004268A7" w:rsidP="004268A7">
      <w:pPr>
        <w:pStyle w:val="Heading1"/>
        <w:numPr>
          <w:ilvl w:val="0"/>
          <w:numId w:val="0"/>
        </w:numPr>
        <w:tabs>
          <w:tab w:val="left" w:pos="1296"/>
        </w:tabs>
        <w:spacing w:after="120" w:line="280" w:lineRule="auto"/>
        <w:jc w:val="both"/>
        <w:rPr>
          <w:sz w:val="22"/>
          <w:szCs w:val="22"/>
          <w:lang w:val="fr-FR"/>
        </w:rPr>
      </w:pPr>
      <w:r w:rsidRPr="004268A7">
        <w:rPr>
          <w:lang w:val="fr-FR"/>
        </w:rPr>
        <w:t>Introduction</w:t>
      </w:r>
    </w:p>
    <w:p w14:paraId="7317B85E" w14:textId="6A809015" w:rsidR="00E83A15" w:rsidRPr="00E33BAF" w:rsidRDefault="004268A7" w:rsidP="004268A7">
      <w:pPr>
        <w:spacing w:after="120" w:line="280" w:lineRule="auto"/>
        <w:jc w:val="both"/>
        <w:rPr>
          <w:sz w:val="22"/>
          <w:szCs w:val="22"/>
          <w:lang w:val="fr-FR"/>
        </w:rPr>
      </w:pPr>
      <w:r w:rsidRPr="004268A7">
        <w:rPr>
          <w:sz w:val="22"/>
          <w:szCs w:val="22"/>
          <w:lang w:val="fr-FR"/>
        </w:rPr>
        <w:t>Le présent rapport est présenté à la 7</w:t>
      </w:r>
      <w:r w:rsidRPr="004268A7">
        <w:rPr>
          <w:sz w:val="22"/>
          <w:szCs w:val="22"/>
          <w:vertAlign w:val="superscript"/>
          <w:lang w:val="fr-FR"/>
        </w:rPr>
        <w:t>ème</w:t>
      </w:r>
      <w:r w:rsidR="0040217E">
        <w:rPr>
          <w:sz w:val="22"/>
          <w:szCs w:val="22"/>
          <w:lang w:val="fr-FR"/>
        </w:rPr>
        <w:t xml:space="preserve"> </w:t>
      </w:r>
      <w:r w:rsidRPr="004268A7">
        <w:rPr>
          <w:sz w:val="22"/>
          <w:szCs w:val="22"/>
          <w:lang w:val="fr-FR"/>
        </w:rPr>
        <w:t>session de la Réunion des Parties (MOP7) par le Comité technique (TC), conformément au paragraphe 3(c) de l</w:t>
      </w:r>
      <w:r w:rsidR="0040217E">
        <w:rPr>
          <w:sz w:val="22"/>
          <w:szCs w:val="22"/>
          <w:lang w:val="fr-FR"/>
        </w:rPr>
        <w:t>’</w:t>
      </w:r>
      <w:r w:rsidRPr="004268A7">
        <w:rPr>
          <w:sz w:val="22"/>
          <w:szCs w:val="22"/>
          <w:lang w:val="fr-FR"/>
        </w:rPr>
        <w:t>article VII de l</w:t>
      </w:r>
      <w:r w:rsidR="0040217E">
        <w:rPr>
          <w:sz w:val="22"/>
          <w:szCs w:val="22"/>
          <w:lang w:val="fr-FR"/>
        </w:rPr>
        <w:t>’</w:t>
      </w:r>
      <w:r w:rsidRPr="004268A7">
        <w:rPr>
          <w:sz w:val="22"/>
          <w:szCs w:val="22"/>
          <w:lang w:val="fr-FR"/>
        </w:rPr>
        <w:t>Accord.</w:t>
      </w:r>
      <w:r w:rsidR="00866043" w:rsidRPr="00E33BAF">
        <w:rPr>
          <w:sz w:val="22"/>
          <w:szCs w:val="22"/>
          <w:lang w:val="fr-FR"/>
        </w:rPr>
        <w:t xml:space="preserve"> </w:t>
      </w:r>
      <w:r w:rsidRPr="004268A7">
        <w:rPr>
          <w:sz w:val="22"/>
          <w:szCs w:val="22"/>
          <w:lang w:val="fr-FR"/>
        </w:rPr>
        <w:t>Il décrit les activités entreprises par le Comité technique durant la période 2016-2018 et présente un résumé des résultats obtenus.</w:t>
      </w:r>
      <w:r w:rsidR="0040217E" w:rsidRPr="00E33BAF">
        <w:rPr>
          <w:sz w:val="22"/>
          <w:szCs w:val="22"/>
          <w:lang w:val="fr-FR"/>
        </w:rPr>
        <w:t xml:space="preserve"> </w:t>
      </w:r>
    </w:p>
    <w:p w14:paraId="7008EC1A" w14:textId="4D08D23A" w:rsidR="00866043" w:rsidRPr="00E33BAF" w:rsidRDefault="004268A7" w:rsidP="004268A7">
      <w:pPr>
        <w:pStyle w:val="NormalWeb"/>
        <w:shd w:val="clear" w:color="auto" w:fill="FFFFFF"/>
        <w:spacing w:before="0" w:beforeAutospacing="0" w:afterAutospacing="0" w:line="280" w:lineRule="auto"/>
        <w:jc w:val="both"/>
        <w:rPr>
          <w:color w:val="333333"/>
          <w:sz w:val="22"/>
          <w:szCs w:val="22"/>
          <w:lang w:val="fr-FR"/>
        </w:rPr>
      </w:pPr>
      <w:r w:rsidRPr="004268A7">
        <w:rPr>
          <w:color w:val="333333"/>
          <w:sz w:val="22"/>
          <w:szCs w:val="22"/>
          <w:lang w:val="fr-FR"/>
        </w:rPr>
        <w:t>Le Comité technique est un organe subsidiaire de l</w:t>
      </w:r>
      <w:r w:rsidR="0040217E">
        <w:rPr>
          <w:color w:val="333333"/>
          <w:sz w:val="22"/>
          <w:szCs w:val="22"/>
          <w:lang w:val="fr-FR"/>
        </w:rPr>
        <w:t>’</w:t>
      </w:r>
      <w:r w:rsidRPr="004268A7">
        <w:rPr>
          <w:color w:val="333333"/>
          <w:sz w:val="22"/>
          <w:szCs w:val="22"/>
          <w:lang w:val="fr-FR"/>
        </w:rPr>
        <w:t>Accord sur la conservation des oiseaux d</w:t>
      </w:r>
      <w:r w:rsidR="0040217E">
        <w:rPr>
          <w:color w:val="333333"/>
          <w:sz w:val="22"/>
          <w:szCs w:val="22"/>
          <w:lang w:val="fr-FR"/>
        </w:rPr>
        <w:t>’</w:t>
      </w:r>
      <w:r w:rsidRPr="004268A7">
        <w:rPr>
          <w:color w:val="333333"/>
          <w:sz w:val="22"/>
          <w:szCs w:val="22"/>
          <w:lang w:val="fr-FR"/>
        </w:rPr>
        <w:t>eau migrateurs d</w:t>
      </w:r>
      <w:r w:rsidR="0040217E">
        <w:rPr>
          <w:color w:val="333333"/>
          <w:sz w:val="22"/>
          <w:szCs w:val="22"/>
          <w:lang w:val="fr-FR"/>
        </w:rPr>
        <w:t>’</w:t>
      </w:r>
      <w:r w:rsidRPr="004268A7">
        <w:rPr>
          <w:color w:val="333333"/>
          <w:sz w:val="22"/>
          <w:szCs w:val="22"/>
          <w:lang w:val="fr-FR"/>
        </w:rPr>
        <w:t>Afrique-Eurasie, mis en place conformément à l</w:t>
      </w:r>
      <w:r w:rsidR="0040217E">
        <w:rPr>
          <w:color w:val="333333"/>
          <w:sz w:val="22"/>
          <w:szCs w:val="22"/>
          <w:lang w:val="fr-FR"/>
        </w:rPr>
        <w:t>’</w:t>
      </w:r>
      <w:r w:rsidRPr="004268A7">
        <w:rPr>
          <w:color w:val="333333"/>
          <w:sz w:val="22"/>
          <w:szCs w:val="22"/>
          <w:lang w:val="fr-FR"/>
        </w:rPr>
        <w:t>article VII de l</w:t>
      </w:r>
      <w:r w:rsidR="0040217E">
        <w:rPr>
          <w:color w:val="333333"/>
          <w:sz w:val="22"/>
          <w:szCs w:val="22"/>
          <w:lang w:val="fr-FR"/>
        </w:rPr>
        <w:t>’</w:t>
      </w:r>
      <w:r w:rsidRPr="004268A7">
        <w:rPr>
          <w:color w:val="333333"/>
          <w:sz w:val="22"/>
          <w:szCs w:val="22"/>
          <w:lang w:val="fr-FR"/>
        </w:rPr>
        <w:t>Accord.</w:t>
      </w:r>
    </w:p>
    <w:p w14:paraId="21568853" w14:textId="1885D4EF" w:rsidR="00866043" w:rsidRPr="00E33BAF" w:rsidRDefault="004268A7" w:rsidP="004268A7">
      <w:pPr>
        <w:pStyle w:val="NormalWeb"/>
        <w:shd w:val="clear" w:color="auto" w:fill="FFFFFF"/>
        <w:spacing w:before="0" w:beforeAutospacing="0" w:after="0" w:afterAutospacing="0" w:line="280" w:lineRule="auto"/>
        <w:jc w:val="both"/>
        <w:rPr>
          <w:color w:val="333333"/>
          <w:sz w:val="22"/>
          <w:szCs w:val="22"/>
          <w:lang w:val="fr-FR"/>
        </w:rPr>
      </w:pPr>
      <w:r w:rsidRPr="004268A7">
        <w:rPr>
          <w:color w:val="333333"/>
          <w:sz w:val="22"/>
          <w:szCs w:val="22"/>
          <w:lang w:val="fr-FR"/>
        </w:rPr>
        <w:t>Le Comité technique a les fonctions générales suivantes :</w:t>
      </w:r>
    </w:p>
    <w:p w14:paraId="0FB89AC4" w14:textId="77777777" w:rsidR="009D5FB8" w:rsidRPr="00E33BAF" w:rsidRDefault="009D5FB8" w:rsidP="009D5FB8">
      <w:pPr>
        <w:pStyle w:val="NormalWeb"/>
        <w:shd w:val="clear" w:color="auto" w:fill="FFFFFF"/>
        <w:spacing w:before="0" w:beforeAutospacing="0" w:after="0" w:afterAutospacing="0" w:line="276" w:lineRule="auto"/>
        <w:jc w:val="both"/>
        <w:rPr>
          <w:color w:val="333333"/>
          <w:sz w:val="22"/>
          <w:szCs w:val="22"/>
          <w:lang w:val="fr-FR"/>
        </w:rPr>
      </w:pPr>
    </w:p>
    <w:p w14:paraId="38161709" w14:textId="0CEA797C" w:rsidR="00866043" w:rsidRPr="00E33BAF" w:rsidRDefault="004268A7" w:rsidP="004268A7">
      <w:pPr>
        <w:numPr>
          <w:ilvl w:val="0"/>
          <w:numId w:val="28"/>
        </w:numPr>
        <w:shd w:val="clear" w:color="auto" w:fill="FFFFFF"/>
        <w:spacing w:line="280" w:lineRule="auto"/>
        <w:ind w:left="426" w:hanging="426"/>
        <w:jc w:val="both"/>
        <w:rPr>
          <w:color w:val="333333"/>
          <w:sz w:val="22"/>
          <w:szCs w:val="22"/>
          <w:lang w:val="fr-FR"/>
        </w:rPr>
      </w:pPr>
      <w:r w:rsidRPr="004268A7">
        <w:rPr>
          <w:color w:val="333333"/>
          <w:sz w:val="22"/>
          <w:szCs w:val="22"/>
          <w:lang w:val="fr-FR"/>
        </w:rPr>
        <w:t>Il fournit des avis scientifiques et techniques et des informations à la Réunion des Parties et aux Parties, par l</w:t>
      </w:r>
      <w:r w:rsidR="0040217E">
        <w:rPr>
          <w:color w:val="333333"/>
          <w:sz w:val="22"/>
          <w:szCs w:val="22"/>
          <w:lang w:val="fr-FR"/>
        </w:rPr>
        <w:t>’</w:t>
      </w:r>
      <w:r w:rsidRPr="004268A7">
        <w:rPr>
          <w:color w:val="333333"/>
          <w:sz w:val="22"/>
          <w:szCs w:val="22"/>
          <w:lang w:val="fr-FR"/>
        </w:rPr>
        <w:t>intermédiaire du Secrétariat de l</w:t>
      </w:r>
      <w:r w:rsidR="0040217E">
        <w:rPr>
          <w:color w:val="333333"/>
          <w:sz w:val="22"/>
          <w:szCs w:val="22"/>
          <w:lang w:val="fr-FR"/>
        </w:rPr>
        <w:t>’</w:t>
      </w:r>
      <w:r w:rsidRPr="004268A7">
        <w:rPr>
          <w:color w:val="333333"/>
          <w:sz w:val="22"/>
          <w:szCs w:val="22"/>
          <w:lang w:val="fr-FR"/>
        </w:rPr>
        <w:t>Accord ;</w:t>
      </w:r>
    </w:p>
    <w:p w14:paraId="0A4DFF5D" w14:textId="77777777" w:rsidR="002C6701" w:rsidRPr="00E33BAF" w:rsidRDefault="002C6701" w:rsidP="002C6701">
      <w:pPr>
        <w:shd w:val="clear" w:color="auto" w:fill="FFFFFF"/>
        <w:spacing w:line="276" w:lineRule="auto"/>
        <w:ind w:left="426"/>
        <w:jc w:val="both"/>
        <w:rPr>
          <w:color w:val="333333"/>
          <w:sz w:val="12"/>
          <w:szCs w:val="12"/>
          <w:lang w:val="fr-FR"/>
        </w:rPr>
      </w:pPr>
    </w:p>
    <w:p w14:paraId="427E9933" w14:textId="0F191E58" w:rsidR="00866043" w:rsidRPr="00E33BAF" w:rsidRDefault="004268A7" w:rsidP="004268A7">
      <w:pPr>
        <w:numPr>
          <w:ilvl w:val="0"/>
          <w:numId w:val="28"/>
        </w:numPr>
        <w:shd w:val="clear" w:color="auto" w:fill="FFFFFF"/>
        <w:spacing w:line="280" w:lineRule="auto"/>
        <w:ind w:left="426" w:hanging="426"/>
        <w:jc w:val="both"/>
        <w:rPr>
          <w:color w:val="333333"/>
          <w:sz w:val="22"/>
          <w:szCs w:val="22"/>
          <w:lang w:val="fr-FR"/>
        </w:rPr>
      </w:pPr>
      <w:r w:rsidRPr="004268A7">
        <w:rPr>
          <w:color w:val="333333"/>
          <w:sz w:val="22"/>
          <w:szCs w:val="22"/>
          <w:lang w:val="fr-FR"/>
        </w:rPr>
        <w:t>Il fait des recommandations à la Réunion des Parties concernant le Plan d</w:t>
      </w:r>
      <w:r w:rsidR="0040217E">
        <w:rPr>
          <w:color w:val="333333"/>
          <w:sz w:val="22"/>
          <w:szCs w:val="22"/>
          <w:lang w:val="fr-FR"/>
        </w:rPr>
        <w:t>’</w:t>
      </w:r>
      <w:r w:rsidRPr="004268A7">
        <w:rPr>
          <w:color w:val="333333"/>
          <w:sz w:val="22"/>
          <w:szCs w:val="22"/>
          <w:lang w:val="fr-FR"/>
        </w:rPr>
        <w:t xml:space="preserve">action, </w:t>
      </w:r>
      <w:r w:rsidR="00200F62">
        <w:rPr>
          <w:color w:val="333333"/>
          <w:sz w:val="22"/>
          <w:szCs w:val="22"/>
          <w:lang w:val="fr-FR"/>
        </w:rPr>
        <w:t xml:space="preserve">la mise en </w:t>
      </w:r>
      <w:proofErr w:type="gramStart"/>
      <w:r w:rsidR="00200F62">
        <w:rPr>
          <w:color w:val="333333"/>
          <w:sz w:val="22"/>
          <w:szCs w:val="22"/>
          <w:lang w:val="fr-FR"/>
        </w:rPr>
        <w:t xml:space="preserve">œuvre </w:t>
      </w:r>
      <w:r w:rsidRPr="004268A7">
        <w:rPr>
          <w:color w:val="333333"/>
          <w:sz w:val="22"/>
          <w:szCs w:val="22"/>
          <w:lang w:val="fr-FR"/>
        </w:rPr>
        <w:t xml:space="preserve"> de</w:t>
      </w:r>
      <w:proofErr w:type="gramEnd"/>
      <w:r w:rsidRPr="004268A7">
        <w:rPr>
          <w:color w:val="333333"/>
          <w:sz w:val="22"/>
          <w:szCs w:val="22"/>
          <w:lang w:val="fr-FR"/>
        </w:rPr>
        <w:t xml:space="preserve"> l</w:t>
      </w:r>
      <w:r w:rsidR="0040217E">
        <w:rPr>
          <w:color w:val="333333"/>
          <w:sz w:val="22"/>
          <w:szCs w:val="22"/>
          <w:lang w:val="fr-FR"/>
        </w:rPr>
        <w:t>’</w:t>
      </w:r>
      <w:r w:rsidRPr="004268A7">
        <w:rPr>
          <w:color w:val="333333"/>
          <w:sz w:val="22"/>
          <w:szCs w:val="22"/>
          <w:lang w:val="fr-FR"/>
        </w:rPr>
        <w:t>Accord et toute recherche ultérieure à entreprendre ;</w:t>
      </w:r>
    </w:p>
    <w:p w14:paraId="7102BA41" w14:textId="77777777" w:rsidR="002C6701" w:rsidRPr="00E33BAF" w:rsidRDefault="002C6701" w:rsidP="002C6701">
      <w:pPr>
        <w:pStyle w:val="ListParagraph"/>
        <w:rPr>
          <w:color w:val="333333"/>
          <w:sz w:val="12"/>
          <w:szCs w:val="12"/>
          <w:lang w:val="fr-FR"/>
        </w:rPr>
      </w:pPr>
    </w:p>
    <w:p w14:paraId="0DC806B5" w14:textId="6D05B8E1" w:rsidR="00866043" w:rsidRPr="00E33BAF" w:rsidRDefault="004268A7" w:rsidP="004268A7">
      <w:pPr>
        <w:numPr>
          <w:ilvl w:val="0"/>
          <w:numId w:val="28"/>
        </w:numPr>
        <w:shd w:val="clear" w:color="auto" w:fill="FFFFFF"/>
        <w:spacing w:line="280" w:lineRule="auto"/>
        <w:ind w:left="426" w:hanging="426"/>
        <w:jc w:val="both"/>
        <w:rPr>
          <w:color w:val="333333"/>
          <w:sz w:val="22"/>
          <w:szCs w:val="22"/>
          <w:lang w:val="fr-FR"/>
        </w:rPr>
      </w:pPr>
      <w:r w:rsidRPr="004268A7">
        <w:rPr>
          <w:color w:val="333333"/>
          <w:sz w:val="22"/>
          <w:szCs w:val="22"/>
          <w:lang w:val="fr-FR"/>
        </w:rPr>
        <w:t>Il prépare pour chaque session ordinaire de la Réunion des Parties un rapport d</w:t>
      </w:r>
      <w:r w:rsidR="0040217E">
        <w:rPr>
          <w:color w:val="333333"/>
          <w:sz w:val="22"/>
          <w:szCs w:val="22"/>
          <w:lang w:val="fr-FR"/>
        </w:rPr>
        <w:t>’</w:t>
      </w:r>
      <w:r w:rsidRPr="004268A7">
        <w:rPr>
          <w:color w:val="333333"/>
          <w:sz w:val="22"/>
          <w:szCs w:val="22"/>
          <w:lang w:val="fr-FR"/>
        </w:rPr>
        <w:t>activités ;</w:t>
      </w:r>
      <w:r w:rsidR="0040217E">
        <w:rPr>
          <w:color w:val="333333"/>
          <w:sz w:val="22"/>
          <w:szCs w:val="22"/>
          <w:lang w:val="fr-FR"/>
        </w:rPr>
        <w:t xml:space="preserve"> </w:t>
      </w:r>
    </w:p>
    <w:p w14:paraId="31DB0970" w14:textId="77777777" w:rsidR="002C6701" w:rsidRPr="00E33BAF" w:rsidRDefault="002C6701" w:rsidP="002C6701">
      <w:pPr>
        <w:pStyle w:val="ListParagraph"/>
        <w:rPr>
          <w:color w:val="333333"/>
          <w:sz w:val="12"/>
          <w:szCs w:val="12"/>
          <w:lang w:val="fr-FR"/>
        </w:rPr>
      </w:pPr>
    </w:p>
    <w:p w14:paraId="4DB604AD" w14:textId="69AB3960" w:rsidR="00866043" w:rsidRPr="00E33BAF" w:rsidRDefault="004268A7" w:rsidP="004268A7">
      <w:pPr>
        <w:numPr>
          <w:ilvl w:val="0"/>
          <w:numId w:val="28"/>
        </w:numPr>
        <w:shd w:val="clear" w:color="auto" w:fill="FFFFFF"/>
        <w:spacing w:line="280" w:lineRule="auto"/>
        <w:ind w:left="426" w:hanging="426"/>
        <w:jc w:val="both"/>
        <w:rPr>
          <w:color w:val="333333"/>
          <w:sz w:val="22"/>
          <w:szCs w:val="22"/>
          <w:lang w:val="fr-FR"/>
        </w:rPr>
      </w:pPr>
      <w:r w:rsidRPr="004268A7">
        <w:rPr>
          <w:color w:val="333333"/>
          <w:sz w:val="22"/>
          <w:szCs w:val="22"/>
          <w:lang w:val="fr-FR"/>
        </w:rPr>
        <w:t>Il accomplit toute autre tâche qui lui sera confiée par la Réunion des Parties ; et</w:t>
      </w:r>
    </w:p>
    <w:p w14:paraId="31439386" w14:textId="77777777" w:rsidR="002C6701" w:rsidRPr="00E33BAF" w:rsidRDefault="002C6701" w:rsidP="002C6701">
      <w:pPr>
        <w:pStyle w:val="ListParagraph"/>
        <w:rPr>
          <w:color w:val="333333"/>
          <w:sz w:val="12"/>
          <w:szCs w:val="12"/>
          <w:lang w:val="fr-FR"/>
        </w:rPr>
      </w:pPr>
    </w:p>
    <w:p w14:paraId="5ADE4028" w14:textId="4270B055" w:rsidR="00866043" w:rsidRPr="00E33BAF" w:rsidRDefault="004268A7" w:rsidP="00A44535">
      <w:pPr>
        <w:pStyle w:val="NormalWeb"/>
        <w:numPr>
          <w:ilvl w:val="0"/>
          <w:numId w:val="28"/>
        </w:numPr>
        <w:shd w:val="clear" w:color="auto" w:fill="FFFFFF"/>
        <w:spacing w:before="0" w:beforeAutospacing="0" w:afterAutospacing="0" w:line="280" w:lineRule="auto"/>
        <w:ind w:left="426" w:hanging="426"/>
        <w:jc w:val="both"/>
        <w:rPr>
          <w:color w:val="333333"/>
          <w:sz w:val="22"/>
          <w:szCs w:val="22"/>
          <w:lang w:val="fr-FR"/>
        </w:rPr>
      </w:pPr>
      <w:r w:rsidRPr="00A44535">
        <w:rPr>
          <w:color w:val="333333"/>
          <w:sz w:val="22"/>
          <w:szCs w:val="22"/>
          <w:lang w:val="fr-FR"/>
        </w:rPr>
        <w:t>Le TC travaille en étroite collaboration avec le Comité permanent afin d</w:t>
      </w:r>
      <w:r w:rsidR="0040217E">
        <w:rPr>
          <w:color w:val="333333"/>
          <w:sz w:val="22"/>
          <w:szCs w:val="22"/>
          <w:lang w:val="fr-FR"/>
        </w:rPr>
        <w:t>’</w:t>
      </w:r>
      <w:r w:rsidRPr="00A44535">
        <w:rPr>
          <w:color w:val="333333"/>
          <w:sz w:val="22"/>
          <w:szCs w:val="22"/>
          <w:lang w:val="fr-FR"/>
        </w:rPr>
        <w:t xml:space="preserve">assurer la cohérence </w:t>
      </w:r>
      <w:r w:rsidR="006636AB">
        <w:rPr>
          <w:color w:val="333333"/>
          <w:sz w:val="22"/>
          <w:szCs w:val="22"/>
          <w:lang w:val="fr-FR"/>
        </w:rPr>
        <w:t>de l’ensemble du</w:t>
      </w:r>
      <w:r w:rsidRPr="00A44535">
        <w:rPr>
          <w:color w:val="333333"/>
          <w:sz w:val="22"/>
          <w:szCs w:val="22"/>
          <w:lang w:val="fr-FR"/>
        </w:rPr>
        <w:t xml:space="preserve"> </w:t>
      </w:r>
      <w:r w:rsidRPr="006636AB">
        <w:rPr>
          <w:color w:val="333333"/>
          <w:sz w:val="22"/>
          <w:szCs w:val="22"/>
          <w:lang w:val="fr-FR"/>
        </w:rPr>
        <w:t>travail consacré à l</w:t>
      </w:r>
      <w:r w:rsidR="0040217E" w:rsidRPr="006636AB">
        <w:rPr>
          <w:color w:val="333333"/>
          <w:sz w:val="22"/>
          <w:szCs w:val="22"/>
          <w:lang w:val="fr-FR"/>
        </w:rPr>
        <w:t>’</w:t>
      </w:r>
      <w:r w:rsidRPr="006636AB">
        <w:rPr>
          <w:color w:val="333333"/>
          <w:sz w:val="22"/>
          <w:szCs w:val="22"/>
          <w:lang w:val="fr-FR"/>
        </w:rPr>
        <w:t>Accord.</w:t>
      </w:r>
      <w:r w:rsidR="00866043" w:rsidRPr="00E33BAF">
        <w:rPr>
          <w:color w:val="333333"/>
          <w:sz w:val="22"/>
          <w:szCs w:val="22"/>
          <w:lang w:val="fr-FR"/>
        </w:rPr>
        <w:t xml:space="preserve"> </w:t>
      </w:r>
    </w:p>
    <w:p w14:paraId="1B501A2C" w14:textId="77777777" w:rsidR="00866043" w:rsidRPr="00E33BAF" w:rsidRDefault="00866043" w:rsidP="009D5FB8">
      <w:pPr>
        <w:spacing w:line="276" w:lineRule="auto"/>
        <w:jc w:val="both"/>
        <w:rPr>
          <w:color w:val="000080"/>
          <w:highlight w:val="yellow"/>
          <w:lang w:val="fr-FR"/>
        </w:rPr>
      </w:pPr>
    </w:p>
    <w:p w14:paraId="6B08C314" w14:textId="57B0B92C" w:rsidR="00866043" w:rsidRPr="00E33BAF" w:rsidRDefault="00A44535" w:rsidP="00A44535">
      <w:pPr>
        <w:pStyle w:val="Heading1"/>
        <w:numPr>
          <w:ilvl w:val="0"/>
          <w:numId w:val="0"/>
        </w:numPr>
        <w:tabs>
          <w:tab w:val="left" w:pos="1296"/>
        </w:tabs>
        <w:spacing w:after="120" w:line="280" w:lineRule="auto"/>
        <w:jc w:val="both"/>
        <w:rPr>
          <w:lang w:val="fr-FR"/>
        </w:rPr>
      </w:pPr>
      <w:r w:rsidRPr="00A44535">
        <w:rPr>
          <w:lang w:val="fr-FR"/>
        </w:rPr>
        <w:t>Composition du Comité</w:t>
      </w:r>
    </w:p>
    <w:p w14:paraId="4A30BFD7" w14:textId="329E8190" w:rsidR="00866043" w:rsidRPr="00E33BAF" w:rsidRDefault="00866043" w:rsidP="00A44535">
      <w:pPr>
        <w:pStyle w:val="NormalWeb"/>
        <w:shd w:val="clear" w:color="auto" w:fill="FFFFFF"/>
        <w:spacing w:before="0" w:beforeAutospacing="0" w:afterAutospacing="0" w:line="280" w:lineRule="auto"/>
        <w:jc w:val="both"/>
        <w:rPr>
          <w:color w:val="333333"/>
          <w:sz w:val="22"/>
          <w:szCs w:val="22"/>
          <w:lang w:val="fr-FR"/>
        </w:rPr>
      </w:pPr>
      <w:r w:rsidRPr="00E33BAF">
        <w:rPr>
          <w:color w:val="333333"/>
          <w:sz w:val="22"/>
          <w:szCs w:val="22"/>
          <w:lang w:val="fr-FR"/>
        </w:rPr>
        <w:t> </w:t>
      </w:r>
      <w:r w:rsidR="00A44535" w:rsidRPr="00A44535">
        <w:rPr>
          <w:color w:val="333333"/>
          <w:sz w:val="22"/>
          <w:szCs w:val="22"/>
          <w:lang w:val="fr-FR"/>
        </w:rPr>
        <w:t>Le Comité technique se compose de :</w:t>
      </w:r>
    </w:p>
    <w:p w14:paraId="4B3C7266" w14:textId="0064D634" w:rsidR="00866043" w:rsidRPr="00E33BAF" w:rsidRDefault="00A44535" w:rsidP="008421DF">
      <w:pPr>
        <w:numPr>
          <w:ilvl w:val="0"/>
          <w:numId w:val="29"/>
        </w:numPr>
        <w:shd w:val="clear" w:color="auto" w:fill="FFFFFF"/>
        <w:tabs>
          <w:tab w:val="clear" w:pos="720"/>
          <w:tab w:val="num" w:pos="426"/>
        </w:tabs>
        <w:spacing w:line="280" w:lineRule="auto"/>
        <w:ind w:left="426" w:hanging="426"/>
        <w:jc w:val="both"/>
        <w:rPr>
          <w:color w:val="333333"/>
          <w:sz w:val="22"/>
          <w:szCs w:val="22"/>
          <w:lang w:val="fr-FR"/>
        </w:rPr>
      </w:pPr>
      <w:r w:rsidRPr="008421DF">
        <w:rPr>
          <w:color w:val="333333"/>
          <w:sz w:val="22"/>
          <w:szCs w:val="22"/>
          <w:lang w:val="fr-FR"/>
        </w:rPr>
        <w:t>Neuf experts représentant les différentes régions de la zone de l</w:t>
      </w:r>
      <w:r w:rsidR="0040217E">
        <w:rPr>
          <w:color w:val="333333"/>
          <w:sz w:val="22"/>
          <w:szCs w:val="22"/>
          <w:lang w:val="fr-FR"/>
        </w:rPr>
        <w:t>’</w:t>
      </w:r>
      <w:r w:rsidRPr="008421DF">
        <w:rPr>
          <w:color w:val="333333"/>
          <w:sz w:val="22"/>
          <w:szCs w:val="22"/>
          <w:lang w:val="fr-FR"/>
        </w:rPr>
        <w:t>Accord</w:t>
      </w:r>
      <w:r w:rsidR="0040217E">
        <w:rPr>
          <w:color w:val="333333"/>
          <w:sz w:val="22"/>
          <w:szCs w:val="22"/>
          <w:lang w:val="fr-FR"/>
        </w:rPr>
        <w:t xml:space="preserve"> </w:t>
      </w:r>
      <w:r w:rsidRPr="008421DF">
        <w:rPr>
          <w:color w:val="333333"/>
          <w:sz w:val="22"/>
          <w:szCs w:val="22"/>
          <w:lang w:val="fr-FR"/>
        </w:rPr>
        <w:t>(Europe</w:t>
      </w:r>
      <w:r w:rsidR="00F611C7" w:rsidRPr="008421DF">
        <w:rPr>
          <w:color w:val="333333"/>
          <w:sz w:val="22"/>
          <w:szCs w:val="22"/>
          <w:lang w:val="fr-FR"/>
        </w:rPr>
        <w:t xml:space="preserve"> du Nord et du Sud-Ouest</w:t>
      </w:r>
      <w:r w:rsidRPr="008421DF">
        <w:rPr>
          <w:color w:val="333333"/>
          <w:sz w:val="22"/>
          <w:szCs w:val="22"/>
          <w:lang w:val="fr-FR"/>
        </w:rPr>
        <w:t>/</w:t>
      </w:r>
      <w:r w:rsidR="00F611C7" w:rsidRPr="008421DF">
        <w:rPr>
          <w:color w:val="333333"/>
          <w:sz w:val="22"/>
          <w:szCs w:val="22"/>
          <w:lang w:val="fr-FR"/>
        </w:rPr>
        <w:t xml:space="preserve">Mme </w:t>
      </w:r>
      <w:r w:rsidRPr="008421DF">
        <w:rPr>
          <w:color w:val="333333"/>
          <w:sz w:val="22"/>
          <w:szCs w:val="22"/>
          <w:lang w:val="fr-FR"/>
        </w:rPr>
        <w:t>Ruth Cromie (</w:t>
      </w:r>
      <w:r w:rsidR="00F611C7" w:rsidRPr="008421DF">
        <w:rPr>
          <w:color w:val="333333"/>
          <w:sz w:val="22"/>
          <w:szCs w:val="22"/>
          <w:lang w:val="fr-FR"/>
        </w:rPr>
        <w:t>Royaume-Uni</w:t>
      </w:r>
      <w:r w:rsidRPr="008421DF">
        <w:rPr>
          <w:color w:val="333333"/>
          <w:sz w:val="22"/>
          <w:szCs w:val="22"/>
          <w:lang w:val="fr-FR"/>
        </w:rPr>
        <w:t>), Europe</w:t>
      </w:r>
      <w:r w:rsidR="00F611C7" w:rsidRPr="008421DF">
        <w:rPr>
          <w:color w:val="333333"/>
          <w:sz w:val="22"/>
          <w:szCs w:val="22"/>
          <w:lang w:val="fr-FR"/>
        </w:rPr>
        <w:t xml:space="preserve"> centrale</w:t>
      </w:r>
      <w:r w:rsidRPr="008421DF">
        <w:rPr>
          <w:color w:val="333333"/>
          <w:sz w:val="22"/>
          <w:szCs w:val="22"/>
          <w:lang w:val="fr-FR"/>
        </w:rPr>
        <w:t>/</w:t>
      </w:r>
      <w:r w:rsidR="00F611C7" w:rsidRPr="008421DF">
        <w:rPr>
          <w:color w:val="333333"/>
          <w:sz w:val="22"/>
          <w:szCs w:val="22"/>
          <w:lang w:val="fr-FR"/>
        </w:rPr>
        <w:t xml:space="preserve">M. </w:t>
      </w:r>
      <w:r w:rsidRPr="008421DF">
        <w:rPr>
          <w:color w:val="333333"/>
          <w:sz w:val="22"/>
          <w:szCs w:val="22"/>
          <w:lang w:val="fr-FR"/>
        </w:rPr>
        <w:t>Lorenzo Serra (Ital</w:t>
      </w:r>
      <w:r w:rsidR="00F611C7" w:rsidRPr="008421DF">
        <w:rPr>
          <w:color w:val="333333"/>
          <w:sz w:val="22"/>
          <w:szCs w:val="22"/>
          <w:lang w:val="fr-FR"/>
        </w:rPr>
        <w:t>ie</w:t>
      </w:r>
      <w:r w:rsidRPr="008421DF">
        <w:rPr>
          <w:color w:val="333333"/>
          <w:sz w:val="22"/>
          <w:szCs w:val="22"/>
          <w:lang w:val="fr-FR"/>
        </w:rPr>
        <w:t xml:space="preserve">), </w:t>
      </w:r>
      <w:r w:rsidR="00F611C7" w:rsidRPr="008421DF">
        <w:rPr>
          <w:color w:val="333333"/>
          <w:sz w:val="22"/>
          <w:szCs w:val="22"/>
          <w:lang w:val="fr-FR"/>
        </w:rPr>
        <w:t>Europe de l</w:t>
      </w:r>
      <w:r w:rsidR="0040217E">
        <w:rPr>
          <w:color w:val="333333"/>
          <w:sz w:val="22"/>
          <w:szCs w:val="22"/>
          <w:lang w:val="fr-FR"/>
        </w:rPr>
        <w:t>’</w:t>
      </w:r>
      <w:r w:rsidR="00F611C7" w:rsidRPr="008421DF">
        <w:rPr>
          <w:color w:val="333333"/>
          <w:sz w:val="22"/>
          <w:szCs w:val="22"/>
          <w:lang w:val="fr-FR"/>
        </w:rPr>
        <w:t>Est</w:t>
      </w:r>
      <w:r w:rsidRPr="008421DF">
        <w:rPr>
          <w:color w:val="333333"/>
          <w:sz w:val="22"/>
          <w:szCs w:val="22"/>
          <w:lang w:val="fr-FR"/>
        </w:rPr>
        <w:t>/</w:t>
      </w:r>
      <w:r w:rsidR="00F611C7" w:rsidRPr="008421DF">
        <w:rPr>
          <w:color w:val="333333"/>
          <w:sz w:val="22"/>
          <w:szCs w:val="22"/>
          <w:lang w:val="fr-FR"/>
        </w:rPr>
        <w:t xml:space="preserve">M. </w:t>
      </w:r>
      <w:r w:rsidRPr="008421DF">
        <w:rPr>
          <w:color w:val="333333"/>
          <w:sz w:val="22"/>
          <w:szCs w:val="22"/>
          <w:lang w:val="fr-FR"/>
        </w:rPr>
        <w:t>Saulius Svazas (Lit</w:t>
      </w:r>
      <w:r w:rsidR="00F611C7" w:rsidRPr="008421DF">
        <w:rPr>
          <w:color w:val="333333"/>
          <w:sz w:val="22"/>
          <w:szCs w:val="22"/>
          <w:lang w:val="fr-FR"/>
        </w:rPr>
        <w:t>uanie</w:t>
      </w:r>
      <w:r w:rsidRPr="008421DF">
        <w:rPr>
          <w:color w:val="333333"/>
          <w:sz w:val="22"/>
          <w:szCs w:val="22"/>
          <w:lang w:val="fr-FR"/>
        </w:rPr>
        <w:t xml:space="preserve">), </w:t>
      </w:r>
      <w:r w:rsidR="00F611C7" w:rsidRPr="008421DF">
        <w:rPr>
          <w:color w:val="333333"/>
          <w:sz w:val="22"/>
          <w:szCs w:val="22"/>
          <w:lang w:val="fr-FR"/>
        </w:rPr>
        <w:t>Asie du Sud-Ouest</w:t>
      </w:r>
      <w:r w:rsidRPr="008421DF">
        <w:rPr>
          <w:color w:val="333333"/>
          <w:sz w:val="22"/>
          <w:szCs w:val="22"/>
          <w:lang w:val="fr-FR"/>
        </w:rPr>
        <w:t>/M</w:t>
      </w:r>
      <w:r w:rsidR="00F611C7" w:rsidRPr="008421DF">
        <w:rPr>
          <w:color w:val="333333"/>
          <w:sz w:val="22"/>
          <w:szCs w:val="22"/>
          <w:lang w:val="fr-FR"/>
        </w:rPr>
        <w:t>.</w:t>
      </w:r>
      <w:r w:rsidRPr="008421DF">
        <w:rPr>
          <w:color w:val="333333"/>
          <w:sz w:val="22"/>
          <w:szCs w:val="22"/>
          <w:lang w:val="fr-FR"/>
        </w:rPr>
        <w:t xml:space="preserve"> Sharif Al Jbour (Jordan</w:t>
      </w:r>
      <w:r w:rsidR="00F611C7" w:rsidRPr="008421DF">
        <w:rPr>
          <w:color w:val="333333"/>
          <w:sz w:val="22"/>
          <w:szCs w:val="22"/>
          <w:lang w:val="fr-FR"/>
        </w:rPr>
        <w:t>ie</w:t>
      </w:r>
      <w:r w:rsidRPr="008421DF">
        <w:rPr>
          <w:color w:val="333333"/>
          <w:sz w:val="22"/>
          <w:szCs w:val="22"/>
          <w:lang w:val="fr-FR"/>
        </w:rPr>
        <w:t xml:space="preserve">), </w:t>
      </w:r>
      <w:r w:rsidR="008421DF" w:rsidRPr="008421DF">
        <w:rPr>
          <w:color w:val="333333"/>
          <w:sz w:val="22"/>
          <w:szCs w:val="22"/>
          <w:lang w:val="fr-FR"/>
        </w:rPr>
        <w:t>Afrique du Nord/</w:t>
      </w:r>
      <w:r w:rsidR="00F611C7" w:rsidRPr="008421DF">
        <w:rPr>
          <w:color w:val="333333"/>
          <w:sz w:val="22"/>
          <w:szCs w:val="22"/>
          <w:lang w:val="fr-FR"/>
        </w:rPr>
        <w:t xml:space="preserve">M. </w:t>
      </w:r>
      <w:r w:rsidRPr="008421DF">
        <w:rPr>
          <w:color w:val="333333"/>
          <w:sz w:val="22"/>
          <w:szCs w:val="22"/>
          <w:lang w:val="fr-FR"/>
        </w:rPr>
        <w:t>Sidi Imad Cherkaoui (M</w:t>
      </w:r>
      <w:r w:rsidR="00F611C7" w:rsidRPr="008421DF">
        <w:rPr>
          <w:color w:val="333333"/>
          <w:sz w:val="22"/>
          <w:szCs w:val="22"/>
          <w:lang w:val="fr-FR"/>
        </w:rPr>
        <w:t>aroc</w:t>
      </w:r>
      <w:r w:rsidRPr="008421DF">
        <w:rPr>
          <w:color w:val="333333"/>
          <w:sz w:val="22"/>
          <w:szCs w:val="22"/>
          <w:lang w:val="fr-FR"/>
        </w:rPr>
        <w:t xml:space="preserve">), </w:t>
      </w:r>
      <w:r w:rsidR="00F611C7" w:rsidRPr="008421DF">
        <w:rPr>
          <w:color w:val="333333"/>
          <w:sz w:val="22"/>
          <w:szCs w:val="22"/>
          <w:lang w:val="fr-FR"/>
        </w:rPr>
        <w:t>Afrique c</w:t>
      </w:r>
      <w:r w:rsidRPr="008421DF">
        <w:rPr>
          <w:color w:val="333333"/>
          <w:sz w:val="22"/>
          <w:szCs w:val="22"/>
          <w:lang w:val="fr-FR"/>
        </w:rPr>
        <w:t>entral</w:t>
      </w:r>
      <w:r w:rsidR="00F611C7" w:rsidRPr="008421DF">
        <w:rPr>
          <w:color w:val="333333"/>
          <w:sz w:val="22"/>
          <w:szCs w:val="22"/>
          <w:lang w:val="fr-FR"/>
        </w:rPr>
        <w:t>e</w:t>
      </w:r>
      <w:r w:rsidRPr="008421DF">
        <w:rPr>
          <w:color w:val="333333"/>
          <w:sz w:val="22"/>
          <w:szCs w:val="22"/>
          <w:lang w:val="fr-FR"/>
        </w:rPr>
        <w:t>/</w:t>
      </w:r>
      <w:r w:rsidR="00F611C7" w:rsidRPr="008421DF">
        <w:rPr>
          <w:color w:val="333333"/>
          <w:sz w:val="22"/>
          <w:szCs w:val="22"/>
          <w:lang w:val="fr-FR"/>
        </w:rPr>
        <w:t xml:space="preserve">poste </w:t>
      </w:r>
      <w:r w:rsidRPr="008421DF">
        <w:rPr>
          <w:color w:val="333333"/>
          <w:sz w:val="22"/>
          <w:szCs w:val="22"/>
          <w:lang w:val="fr-FR"/>
        </w:rPr>
        <w:t xml:space="preserve">vacant, </w:t>
      </w:r>
      <w:r w:rsidR="00F611C7" w:rsidRPr="008421DF">
        <w:rPr>
          <w:color w:val="333333"/>
          <w:sz w:val="22"/>
          <w:szCs w:val="22"/>
          <w:lang w:val="fr-FR"/>
        </w:rPr>
        <w:t>Afrique de l</w:t>
      </w:r>
      <w:r w:rsidR="0040217E">
        <w:rPr>
          <w:color w:val="333333"/>
          <w:sz w:val="22"/>
          <w:szCs w:val="22"/>
          <w:lang w:val="fr-FR"/>
        </w:rPr>
        <w:t>’</w:t>
      </w:r>
      <w:r w:rsidR="00F611C7" w:rsidRPr="008421DF">
        <w:rPr>
          <w:color w:val="333333"/>
          <w:sz w:val="22"/>
          <w:szCs w:val="22"/>
          <w:lang w:val="fr-FR"/>
        </w:rPr>
        <w:t>Ouest</w:t>
      </w:r>
      <w:r w:rsidRPr="008421DF">
        <w:rPr>
          <w:color w:val="333333"/>
          <w:sz w:val="22"/>
          <w:szCs w:val="22"/>
          <w:lang w:val="fr-FR"/>
        </w:rPr>
        <w:t>/</w:t>
      </w:r>
      <w:r w:rsidR="00F611C7" w:rsidRPr="008421DF">
        <w:rPr>
          <w:color w:val="333333"/>
          <w:sz w:val="22"/>
          <w:szCs w:val="22"/>
          <w:lang w:val="fr-FR"/>
        </w:rPr>
        <w:t xml:space="preserve">M. </w:t>
      </w:r>
      <w:r w:rsidRPr="008421DF">
        <w:rPr>
          <w:color w:val="333333"/>
          <w:sz w:val="22"/>
          <w:szCs w:val="22"/>
          <w:lang w:val="fr-FR"/>
        </w:rPr>
        <w:t xml:space="preserve">Erasmus Owusu (Ghana), </w:t>
      </w:r>
      <w:r w:rsidR="00F611C7" w:rsidRPr="008421DF">
        <w:rPr>
          <w:color w:val="333333"/>
          <w:sz w:val="22"/>
          <w:szCs w:val="22"/>
          <w:lang w:val="fr-FR"/>
        </w:rPr>
        <w:t>Afrique de l</w:t>
      </w:r>
      <w:r w:rsidR="0040217E">
        <w:rPr>
          <w:color w:val="333333"/>
          <w:sz w:val="22"/>
          <w:szCs w:val="22"/>
          <w:lang w:val="fr-FR"/>
        </w:rPr>
        <w:t>’</w:t>
      </w:r>
      <w:r w:rsidR="00F611C7" w:rsidRPr="008421DF">
        <w:rPr>
          <w:color w:val="333333"/>
          <w:sz w:val="22"/>
          <w:szCs w:val="22"/>
          <w:lang w:val="fr-FR"/>
        </w:rPr>
        <w:t>Est</w:t>
      </w:r>
      <w:r w:rsidRPr="008421DF">
        <w:rPr>
          <w:color w:val="333333"/>
          <w:sz w:val="22"/>
          <w:szCs w:val="22"/>
          <w:lang w:val="fr-FR"/>
        </w:rPr>
        <w:t>/</w:t>
      </w:r>
      <w:r w:rsidR="00F611C7" w:rsidRPr="008421DF">
        <w:rPr>
          <w:color w:val="333333"/>
          <w:sz w:val="22"/>
          <w:szCs w:val="22"/>
          <w:lang w:val="fr-FR"/>
        </w:rPr>
        <w:t>M.</w:t>
      </w:r>
      <w:r w:rsidRPr="008421DF">
        <w:rPr>
          <w:color w:val="333333"/>
          <w:sz w:val="22"/>
          <w:szCs w:val="22"/>
          <w:lang w:val="fr-FR"/>
        </w:rPr>
        <w:t xml:space="preserve"> Muchai Samuel Muchane (Kenya) </w:t>
      </w:r>
      <w:r w:rsidR="00F611C7" w:rsidRPr="008421DF">
        <w:rPr>
          <w:color w:val="333333"/>
          <w:sz w:val="22"/>
          <w:szCs w:val="22"/>
          <w:lang w:val="fr-FR"/>
        </w:rPr>
        <w:t>et Afrique australe</w:t>
      </w:r>
      <w:r w:rsidRPr="008421DF">
        <w:rPr>
          <w:color w:val="333333"/>
          <w:sz w:val="22"/>
          <w:szCs w:val="22"/>
          <w:lang w:val="fr-FR"/>
        </w:rPr>
        <w:t>/</w:t>
      </w:r>
      <w:r w:rsidR="00F611C7" w:rsidRPr="008421DF">
        <w:rPr>
          <w:color w:val="333333"/>
          <w:sz w:val="22"/>
          <w:szCs w:val="22"/>
          <w:lang w:val="fr-FR"/>
        </w:rPr>
        <w:t>Mme</w:t>
      </w:r>
      <w:r w:rsidRPr="008421DF">
        <w:rPr>
          <w:color w:val="333333"/>
          <w:sz w:val="22"/>
          <w:szCs w:val="22"/>
          <w:lang w:val="fr-FR"/>
        </w:rPr>
        <w:t xml:space="preserve"> Lizanne Roxburgh (</w:t>
      </w:r>
      <w:r w:rsidR="00F611C7" w:rsidRPr="008421DF">
        <w:rPr>
          <w:color w:val="333333"/>
          <w:sz w:val="22"/>
          <w:szCs w:val="22"/>
          <w:lang w:val="fr-FR"/>
        </w:rPr>
        <w:t>Afrique du Sud</w:t>
      </w:r>
      <w:r w:rsidRPr="008421DF">
        <w:rPr>
          <w:color w:val="333333"/>
          <w:sz w:val="22"/>
          <w:szCs w:val="22"/>
          <w:lang w:val="fr-FR"/>
        </w:rPr>
        <w:t xml:space="preserve">)) </w:t>
      </w:r>
      <w:r w:rsidR="00F611C7" w:rsidRPr="008421DF">
        <w:rPr>
          <w:color w:val="333333"/>
          <w:sz w:val="22"/>
          <w:szCs w:val="22"/>
          <w:lang w:val="fr-FR"/>
        </w:rPr>
        <w:t>ont été élus parmi toutes les Parties de la région</w:t>
      </w:r>
      <w:r w:rsidRPr="008421DF">
        <w:rPr>
          <w:color w:val="333333"/>
          <w:sz w:val="22"/>
          <w:szCs w:val="22"/>
          <w:lang w:val="fr-FR"/>
        </w:rPr>
        <w:t xml:space="preserve"> </w:t>
      </w:r>
      <w:r w:rsidR="00F611C7" w:rsidRPr="008421DF">
        <w:rPr>
          <w:color w:val="333333"/>
          <w:sz w:val="22"/>
          <w:szCs w:val="22"/>
          <w:lang w:val="fr-FR"/>
        </w:rPr>
        <w:t>concernée </w:t>
      </w:r>
      <w:r w:rsidRPr="008421DF">
        <w:rPr>
          <w:color w:val="333333"/>
          <w:sz w:val="22"/>
          <w:szCs w:val="22"/>
          <w:lang w:val="fr-FR"/>
        </w:rPr>
        <w:t>;</w:t>
      </w:r>
    </w:p>
    <w:p w14:paraId="05A569C8" w14:textId="77777777" w:rsidR="002F757B" w:rsidRPr="00E33BAF" w:rsidRDefault="002F757B" w:rsidP="000A7EC8">
      <w:pPr>
        <w:shd w:val="clear" w:color="auto" w:fill="FFFFFF"/>
        <w:spacing w:line="276" w:lineRule="auto"/>
        <w:ind w:left="426"/>
        <w:jc w:val="both"/>
        <w:rPr>
          <w:color w:val="333333"/>
          <w:sz w:val="12"/>
          <w:szCs w:val="12"/>
          <w:lang w:val="fr-FR"/>
        </w:rPr>
      </w:pPr>
    </w:p>
    <w:p w14:paraId="0428BA7A" w14:textId="3A96D0E3" w:rsidR="00E33BAF" w:rsidRDefault="00F611C7" w:rsidP="00F611C7">
      <w:pPr>
        <w:numPr>
          <w:ilvl w:val="0"/>
          <w:numId w:val="29"/>
        </w:numPr>
        <w:shd w:val="clear" w:color="auto" w:fill="FFFFFF"/>
        <w:tabs>
          <w:tab w:val="clear" w:pos="720"/>
          <w:tab w:val="num" w:pos="426"/>
        </w:tabs>
        <w:spacing w:line="280" w:lineRule="auto"/>
        <w:ind w:left="426" w:hanging="426"/>
        <w:jc w:val="both"/>
        <w:rPr>
          <w:color w:val="333333"/>
          <w:sz w:val="22"/>
          <w:szCs w:val="22"/>
          <w:lang w:val="fr-FR"/>
        </w:rPr>
      </w:pPr>
      <w:r w:rsidRPr="00F611C7">
        <w:rPr>
          <w:color w:val="333333"/>
          <w:sz w:val="22"/>
          <w:szCs w:val="22"/>
          <w:lang w:val="fr-FR"/>
        </w:rPr>
        <w:t>Un représentant désigné par chacune des organisations suivantes :</w:t>
      </w:r>
      <w:r w:rsidR="00866043" w:rsidRPr="00E33BAF">
        <w:rPr>
          <w:color w:val="333333"/>
          <w:sz w:val="22"/>
          <w:szCs w:val="22"/>
          <w:lang w:val="fr-FR"/>
        </w:rPr>
        <w:t xml:space="preserve"> </w:t>
      </w:r>
      <w:r w:rsidR="006636AB">
        <w:rPr>
          <w:color w:val="333333"/>
          <w:sz w:val="22"/>
          <w:szCs w:val="22"/>
          <w:lang w:val="fr-FR"/>
        </w:rPr>
        <w:t>l</w:t>
      </w:r>
      <w:r w:rsidR="0040217E">
        <w:rPr>
          <w:color w:val="333333"/>
          <w:sz w:val="22"/>
          <w:szCs w:val="22"/>
          <w:lang w:val="fr-FR"/>
        </w:rPr>
        <w:t>’</w:t>
      </w:r>
      <w:r w:rsidRPr="00F611C7">
        <w:rPr>
          <w:color w:val="333333"/>
          <w:sz w:val="22"/>
          <w:szCs w:val="22"/>
          <w:lang w:val="fr-FR"/>
        </w:rPr>
        <w:t>Union internationale pour la conservation de la nature (UICN/M. Jean-Christophe Vié), Wetlands international (M. Szabolcs Nagy), le Conseil international de la Chasse et de la Conservation du gibier (CIC/M. Mikko Alhainen) ; et</w:t>
      </w:r>
    </w:p>
    <w:p w14:paraId="79B8C4BC" w14:textId="77777777" w:rsidR="002D37DD" w:rsidRPr="002D37DD" w:rsidRDefault="002D37DD" w:rsidP="002D37DD">
      <w:pPr>
        <w:pStyle w:val="ListParagraph"/>
        <w:rPr>
          <w:color w:val="333333"/>
          <w:sz w:val="8"/>
          <w:szCs w:val="8"/>
          <w:lang w:val="fr-FR"/>
        </w:rPr>
      </w:pPr>
    </w:p>
    <w:p w14:paraId="3F1F9B55" w14:textId="77777777" w:rsidR="002D37DD" w:rsidRPr="00E33BAF" w:rsidRDefault="002D37DD" w:rsidP="002D37DD">
      <w:pPr>
        <w:numPr>
          <w:ilvl w:val="0"/>
          <w:numId w:val="29"/>
        </w:numPr>
        <w:shd w:val="clear" w:color="auto" w:fill="FFFFFF"/>
        <w:tabs>
          <w:tab w:val="clear" w:pos="720"/>
          <w:tab w:val="num" w:pos="426"/>
        </w:tabs>
        <w:spacing w:line="280" w:lineRule="auto"/>
        <w:ind w:left="426" w:hanging="426"/>
        <w:jc w:val="both"/>
        <w:rPr>
          <w:color w:val="333333"/>
          <w:sz w:val="22"/>
          <w:szCs w:val="22"/>
          <w:lang w:val="fr-FR"/>
        </w:rPr>
      </w:pPr>
      <w:r w:rsidRPr="00A059B2">
        <w:rPr>
          <w:color w:val="333333"/>
          <w:sz w:val="22"/>
          <w:szCs w:val="22"/>
          <w:lang w:val="fr-FR"/>
        </w:rPr>
        <w:t>Un expert thématique dans chacun des domaines suivants :</w:t>
      </w:r>
      <w:r w:rsidRPr="00E33BAF">
        <w:rPr>
          <w:color w:val="333333"/>
          <w:sz w:val="22"/>
          <w:szCs w:val="22"/>
          <w:lang w:val="fr-FR"/>
        </w:rPr>
        <w:t xml:space="preserve"> </w:t>
      </w:r>
      <w:r w:rsidRPr="00A059B2">
        <w:rPr>
          <w:color w:val="333333"/>
          <w:sz w:val="22"/>
          <w:szCs w:val="22"/>
          <w:lang w:val="fr-FR"/>
        </w:rPr>
        <w:t>économie rurale (M. Philippe Karpe), gestion du gibier (M. Pierre Defos du Rau), et droit de l</w:t>
      </w:r>
      <w:r>
        <w:rPr>
          <w:color w:val="333333"/>
          <w:sz w:val="22"/>
          <w:szCs w:val="22"/>
          <w:lang w:val="fr-FR"/>
        </w:rPr>
        <w:t>’</w:t>
      </w:r>
      <w:r w:rsidRPr="00A059B2">
        <w:rPr>
          <w:color w:val="333333"/>
          <w:sz w:val="22"/>
          <w:szCs w:val="22"/>
          <w:lang w:val="fr-FR"/>
        </w:rPr>
        <w:t>environnement (Mme Melissa Lewis), élus par les Parties.</w:t>
      </w:r>
    </w:p>
    <w:p w14:paraId="514ED3EE" w14:textId="77777777" w:rsidR="002D37DD" w:rsidRDefault="002D37DD" w:rsidP="002D37DD">
      <w:pPr>
        <w:shd w:val="clear" w:color="auto" w:fill="FFFFFF"/>
        <w:spacing w:line="280" w:lineRule="auto"/>
        <w:jc w:val="both"/>
        <w:rPr>
          <w:color w:val="333333"/>
          <w:sz w:val="22"/>
          <w:szCs w:val="22"/>
          <w:lang w:val="fr-FR"/>
        </w:rPr>
      </w:pPr>
    </w:p>
    <w:p w14:paraId="5560800B" w14:textId="01A27AD4" w:rsidR="002D37DD" w:rsidRDefault="002D37DD" w:rsidP="002D37DD">
      <w:pPr>
        <w:shd w:val="clear" w:color="auto" w:fill="FFFFFF"/>
        <w:spacing w:line="280" w:lineRule="auto"/>
        <w:jc w:val="both"/>
        <w:rPr>
          <w:color w:val="333333"/>
          <w:sz w:val="22"/>
          <w:szCs w:val="22"/>
          <w:lang w:val="fr-FR"/>
        </w:rPr>
        <w:sectPr w:rsidR="002D37DD" w:rsidSect="00FE098F">
          <w:headerReference w:type="default" r:id="rId8"/>
          <w:headerReference w:type="first" r:id="rId9"/>
          <w:pgSz w:w="11906" w:h="16838" w:code="9"/>
          <w:pgMar w:top="1134" w:right="1134" w:bottom="1134" w:left="1134" w:header="567" w:footer="567" w:gutter="0"/>
          <w:cols w:space="1296"/>
          <w:titlePg/>
          <w:docGrid w:linePitch="360"/>
        </w:sectPr>
      </w:pPr>
    </w:p>
    <w:p w14:paraId="217C9466" w14:textId="19DA94B7" w:rsidR="002C6701" w:rsidRPr="00E33BAF" w:rsidRDefault="00A059B2" w:rsidP="00E33BAF">
      <w:pPr>
        <w:pStyle w:val="NormalWeb"/>
        <w:shd w:val="clear" w:color="auto" w:fill="FFFFFF"/>
        <w:spacing w:before="0" w:beforeAutospacing="0" w:afterAutospacing="0" w:line="280" w:lineRule="auto"/>
        <w:rPr>
          <w:color w:val="333333"/>
          <w:sz w:val="22"/>
          <w:szCs w:val="22"/>
          <w:lang w:val="fr-FR"/>
        </w:rPr>
      </w:pPr>
      <w:r w:rsidRPr="00A059B2">
        <w:rPr>
          <w:color w:val="333333"/>
          <w:sz w:val="22"/>
          <w:szCs w:val="22"/>
          <w:lang w:val="fr-FR"/>
        </w:rPr>
        <w:lastRenderedPageBreak/>
        <w:t>Des observateurs de pays de l</w:t>
      </w:r>
      <w:r w:rsidR="0040217E">
        <w:rPr>
          <w:color w:val="333333"/>
          <w:sz w:val="22"/>
          <w:szCs w:val="22"/>
          <w:lang w:val="fr-FR"/>
        </w:rPr>
        <w:t>’</w:t>
      </w:r>
      <w:r w:rsidRPr="00A059B2">
        <w:rPr>
          <w:color w:val="333333"/>
          <w:sz w:val="22"/>
          <w:szCs w:val="22"/>
          <w:lang w:val="fr-FR"/>
        </w:rPr>
        <w:t>aire de répartition qui ne sont pas Parties contractantes et le Président du Comité permanent de l</w:t>
      </w:r>
      <w:r w:rsidR="0040217E">
        <w:rPr>
          <w:color w:val="333333"/>
          <w:sz w:val="22"/>
          <w:szCs w:val="22"/>
          <w:lang w:val="fr-FR"/>
        </w:rPr>
        <w:t>’</w:t>
      </w:r>
      <w:r w:rsidRPr="00A059B2">
        <w:rPr>
          <w:color w:val="333333"/>
          <w:sz w:val="22"/>
          <w:szCs w:val="22"/>
          <w:lang w:val="fr-FR"/>
        </w:rPr>
        <w:t>AEWA peuvent être invités aux réunions du TC.</w:t>
      </w:r>
      <w:r w:rsidR="00866043" w:rsidRPr="00E33BAF">
        <w:rPr>
          <w:color w:val="333333"/>
          <w:sz w:val="22"/>
          <w:szCs w:val="22"/>
          <w:lang w:val="fr-FR"/>
        </w:rPr>
        <w:t xml:space="preserve"> </w:t>
      </w:r>
      <w:r w:rsidRPr="00A059B2">
        <w:rPr>
          <w:color w:val="333333"/>
          <w:sz w:val="22"/>
          <w:szCs w:val="22"/>
          <w:lang w:val="fr-FR"/>
        </w:rPr>
        <w:t>Un maximum de quatre observateurs d</w:t>
      </w:r>
      <w:r w:rsidR="0040217E">
        <w:rPr>
          <w:color w:val="333333"/>
          <w:sz w:val="22"/>
          <w:szCs w:val="22"/>
          <w:lang w:val="fr-FR"/>
        </w:rPr>
        <w:t>’</w:t>
      </w:r>
      <w:r w:rsidRPr="00A059B2">
        <w:rPr>
          <w:color w:val="333333"/>
          <w:sz w:val="22"/>
          <w:szCs w:val="22"/>
          <w:lang w:val="fr-FR"/>
        </w:rPr>
        <w:t>organisations intergouvernementales et non gouvernementales internationales spécialisées peuvent également être admis, ainsi que des experts, qui</w:t>
      </w:r>
      <w:r w:rsidR="0040217E">
        <w:rPr>
          <w:color w:val="333333"/>
          <w:sz w:val="22"/>
          <w:szCs w:val="22"/>
          <w:lang w:val="fr-FR"/>
        </w:rPr>
        <w:t xml:space="preserve"> </w:t>
      </w:r>
      <w:r w:rsidRPr="00A059B2">
        <w:rPr>
          <w:color w:val="333333"/>
          <w:sz w:val="22"/>
          <w:szCs w:val="22"/>
          <w:lang w:val="fr-FR"/>
        </w:rPr>
        <w:t>peuvent être invités à</w:t>
      </w:r>
      <w:r w:rsidR="0040217E">
        <w:rPr>
          <w:color w:val="333333"/>
          <w:sz w:val="22"/>
          <w:szCs w:val="22"/>
          <w:lang w:val="fr-FR"/>
        </w:rPr>
        <w:t xml:space="preserve"> </w:t>
      </w:r>
      <w:r w:rsidRPr="00A059B2">
        <w:rPr>
          <w:color w:val="333333"/>
          <w:sz w:val="22"/>
          <w:szCs w:val="22"/>
          <w:lang w:val="fr-FR"/>
        </w:rPr>
        <w:t>contribuer à des sujets spécifiques.</w:t>
      </w:r>
      <w:r w:rsidR="0040217E" w:rsidRPr="00E33BAF">
        <w:rPr>
          <w:color w:val="333333"/>
          <w:sz w:val="22"/>
          <w:szCs w:val="22"/>
          <w:lang w:val="fr-FR"/>
        </w:rPr>
        <w:t xml:space="preserve"> </w:t>
      </w:r>
      <w:r w:rsidR="0071424E" w:rsidRPr="0071424E">
        <w:rPr>
          <w:color w:val="333333"/>
          <w:sz w:val="22"/>
          <w:szCs w:val="22"/>
          <w:lang w:val="fr-FR"/>
        </w:rPr>
        <w:t>Au cours de la présente période triennale,</w:t>
      </w:r>
      <w:r w:rsidRPr="0071424E">
        <w:rPr>
          <w:color w:val="333333"/>
          <w:sz w:val="22"/>
          <w:szCs w:val="22"/>
          <w:lang w:val="fr-FR"/>
        </w:rPr>
        <w:t xml:space="preserve"> le Comité a été également </w:t>
      </w:r>
      <w:r w:rsidR="0071424E" w:rsidRPr="0071424E">
        <w:rPr>
          <w:color w:val="333333"/>
          <w:sz w:val="22"/>
          <w:szCs w:val="22"/>
          <w:lang w:val="fr-FR"/>
        </w:rPr>
        <w:t xml:space="preserve">bénéficié </w:t>
      </w:r>
      <w:r w:rsidR="0071424E" w:rsidRPr="00C163B8">
        <w:rPr>
          <w:color w:val="333333"/>
          <w:sz w:val="22"/>
          <w:szCs w:val="22"/>
          <w:lang w:val="fr-FR"/>
        </w:rPr>
        <w:t>du soutien d</w:t>
      </w:r>
      <w:r w:rsidR="0040217E" w:rsidRPr="00C163B8">
        <w:rPr>
          <w:color w:val="333333"/>
          <w:sz w:val="22"/>
          <w:szCs w:val="22"/>
          <w:lang w:val="fr-FR"/>
        </w:rPr>
        <w:t>’</w:t>
      </w:r>
      <w:r w:rsidR="0071424E" w:rsidRPr="00C163B8">
        <w:rPr>
          <w:color w:val="333333"/>
          <w:sz w:val="22"/>
          <w:szCs w:val="22"/>
          <w:lang w:val="fr-FR"/>
        </w:rPr>
        <w:t>un</w:t>
      </w:r>
      <w:r w:rsidR="00200F62" w:rsidRPr="00C163B8">
        <w:rPr>
          <w:color w:val="333333"/>
          <w:sz w:val="22"/>
          <w:szCs w:val="22"/>
          <w:lang w:val="fr-FR"/>
        </w:rPr>
        <w:t>e spécialiste</w:t>
      </w:r>
      <w:r w:rsidR="0071424E" w:rsidRPr="00C163B8">
        <w:rPr>
          <w:color w:val="333333"/>
          <w:sz w:val="22"/>
          <w:szCs w:val="22"/>
          <w:lang w:val="fr-FR"/>
        </w:rPr>
        <w:t xml:space="preserve"> de la CESP (Mme </w:t>
      </w:r>
      <w:proofErr w:type="spellStart"/>
      <w:r w:rsidRPr="00C163B8">
        <w:rPr>
          <w:color w:val="333333"/>
          <w:sz w:val="22"/>
          <w:szCs w:val="22"/>
          <w:lang w:val="fr-FR"/>
        </w:rPr>
        <w:t>Olesya</w:t>
      </w:r>
      <w:proofErr w:type="spellEnd"/>
      <w:r w:rsidRPr="0071424E">
        <w:rPr>
          <w:color w:val="333333"/>
          <w:sz w:val="22"/>
          <w:szCs w:val="22"/>
          <w:lang w:val="fr-FR"/>
        </w:rPr>
        <w:t xml:space="preserve"> </w:t>
      </w:r>
      <w:proofErr w:type="spellStart"/>
      <w:r w:rsidRPr="0071424E">
        <w:rPr>
          <w:color w:val="333333"/>
          <w:sz w:val="22"/>
          <w:szCs w:val="22"/>
          <w:lang w:val="fr-FR"/>
        </w:rPr>
        <w:t>Petrovych</w:t>
      </w:r>
      <w:proofErr w:type="spellEnd"/>
      <w:r w:rsidRPr="0071424E">
        <w:rPr>
          <w:color w:val="333333"/>
          <w:sz w:val="22"/>
          <w:szCs w:val="22"/>
          <w:lang w:val="fr-FR"/>
        </w:rPr>
        <w:t>).</w:t>
      </w:r>
    </w:p>
    <w:p w14:paraId="4C466D63" w14:textId="77777777" w:rsidR="002C6701" w:rsidRPr="00E33BAF" w:rsidRDefault="002C6701" w:rsidP="002C6701">
      <w:pPr>
        <w:pStyle w:val="NormalWeb"/>
        <w:shd w:val="clear" w:color="auto" w:fill="FFFFFF"/>
        <w:spacing w:before="0" w:beforeAutospacing="0" w:after="91" w:afterAutospacing="0" w:line="276" w:lineRule="auto"/>
        <w:jc w:val="both"/>
        <w:rPr>
          <w:color w:val="333333"/>
          <w:sz w:val="22"/>
          <w:szCs w:val="22"/>
          <w:lang w:val="fr-FR"/>
        </w:rPr>
      </w:pPr>
    </w:p>
    <w:p w14:paraId="45A08BB9" w14:textId="0EDAC935" w:rsidR="00866043" w:rsidRPr="00E33BAF" w:rsidRDefault="0071424E" w:rsidP="0071424E">
      <w:pPr>
        <w:pStyle w:val="NormalWeb"/>
        <w:shd w:val="clear" w:color="auto" w:fill="FFFFFF"/>
        <w:spacing w:before="0" w:beforeAutospacing="0" w:afterAutospacing="0" w:line="280" w:lineRule="auto"/>
        <w:jc w:val="both"/>
        <w:rPr>
          <w:b/>
          <w:lang w:val="fr-FR"/>
        </w:rPr>
      </w:pPr>
      <w:r w:rsidRPr="0071424E">
        <w:rPr>
          <w:b/>
          <w:lang w:val="fr-FR"/>
        </w:rPr>
        <w:t>Mise</w:t>
      </w:r>
      <w:r w:rsidR="0040217E">
        <w:rPr>
          <w:b/>
          <w:lang w:val="fr-FR"/>
        </w:rPr>
        <w:t xml:space="preserve"> </w:t>
      </w:r>
      <w:r w:rsidRPr="0071424E">
        <w:rPr>
          <w:b/>
          <w:lang w:val="fr-FR"/>
        </w:rPr>
        <w:t>en œuvre du travail du Comité technique</w:t>
      </w:r>
    </w:p>
    <w:p w14:paraId="3B1D0E3A" w14:textId="3EF36534" w:rsidR="00E776BD" w:rsidRPr="00E33BAF" w:rsidRDefault="0071424E" w:rsidP="0071424E">
      <w:pPr>
        <w:spacing w:line="280" w:lineRule="auto"/>
        <w:jc w:val="both"/>
        <w:rPr>
          <w:sz w:val="22"/>
          <w:szCs w:val="22"/>
          <w:lang w:val="fr-FR"/>
        </w:rPr>
      </w:pPr>
      <w:r w:rsidRPr="0071424E">
        <w:rPr>
          <w:sz w:val="22"/>
          <w:szCs w:val="22"/>
          <w:lang w:val="fr-FR"/>
        </w:rPr>
        <w:t>Pendant la période triennale 2016-2018, le Comité technique s</w:t>
      </w:r>
      <w:r w:rsidR="0040217E">
        <w:rPr>
          <w:sz w:val="22"/>
          <w:szCs w:val="22"/>
          <w:lang w:val="fr-FR"/>
        </w:rPr>
        <w:t>’</w:t>
      </w:r>
      <w:r w:rsidRPr="0071424E">
        <w:rPr>
          <w:sz w:val="22"/>
          <w:szCs w:val="22"/>
          <w:lang w:val="fr-FR"/>
        </w:rPr>
        <w:t>est réuni deux fois.</w:t>
      </w:r>
      <w:r w:rsidR="00C515C5" w:rsidRPr="00E33BAF">
        <w:rPr>
          <w:sz w:val="22"/>
          <w:szCs w:val="22"/>
          <w:lang w:val="fr-FR"/>
        </w:rPr>
        <w:t xml:space="preserve"> </w:t>
      </w:r>
    </w:p>
    <w:p w14:paraId="64B78EA0" w14:textId="77777777" w:rsidR="008701C0" w:rsidRPr="00E33BAF" w:rsidRDefault="008701C0" w:rsidP="009D5FB8">
      <w:pPr>
        <w:spacing w:line="276" w:lineRule="auto"/>
        <w:jc w:val="both"/>
        <w:rPr>
          <w:sz w:val="22"/>
          <w:szCs w:val="22"/>
          <w:lang w:val="fr-FR"/>
        </w:rPr>
      </w:pPr>
    </w:p>
    <w:p w14:paraId="70E77BDF" w14:textId="41BA7A1D" w:rsidR="00E776BD" w:rsidRPr="00E33BAF" w:rsidRDefault="0071424E" w:rsidP="00CE3C5A">
      <w:pPr>
        <w:spacing w:line="280" w:lineRule="auto"/>
        <w:jc w:val="both"/>
        <w:rPr>
          <w:color w:val="333333"/>
          <w:sz w:val="22"/>
          <w:szCs w:val="22"/>
          <w:shd w:val="clear" w:color="auto" w:fill="FFFFFF"/>
          <w:lang w:val="fr-FR"/>
        </w:rPr>
      </w:pPr>
      <w:r w:rsidRPr="0071424E">
        <w:rPr>
          <w:sz w:val="22"/>
          <w:szCs w:val="22"/>
          <w:lang w:val="fr-FR"/>
        </w:rPr>
        <w:t>La 13</w:t>
      </w:r>
      <w:r w:rsidRPr="0071424E">
        <w:rPr>
          <w:sz w:val="22"/>
          <w:szCs w:val="22"/>
          <w:vertAlign w:val="superscript"/>
          <w:lang w:val="fr-FR"/>
        </w:rPr>
        <w:t>ème</w:t>
      </w:r>
      <w:r w:rsidR="0040217E">
        <w:rPr>
          <w:sz w:val="22"/>
          <w:szCs w:val="22"/>
          <w:lang w:val="fr-FR"/>
        </w:rPr>
        <w:t xml:space="preserve"> </w:t>
      </w:r>
      <w:r w:rsidR="008421DF">
        <w:rPr>
          <w:sz w:val="22"/>
          <w:szCs w:val="22"/>
          <w:lang w:val="fr-FR"/>
        </w:rPr>
        <w:t>r</w:t>
      </w:r>
      <w:r w:rsidRPr="0071424E">
        <w:rPr>
          <w:sz w:val="22"/>
          <w:szCs w:val="22"/>
          <w:lang w:val="fr-FR"/>
        </w:rPr>
        <w:t xml:space="preserve">éunion a eu lieu du 14 au 17 mars 2016 à </w:t>
      </w:r>
      <w:proofErr w:type="spellStart"/>
      <w:r w:rsidRPr="0071424E">
        <w:rPr>
          <w:sz w:val="22"/>
          <w:szCs w:val="22"/>
          <w:lang w:val="fr-FR"/>
        </w:rPr>
        <w:t>Nahsholim</w:t>
      </w:r>
      <w:proofErr w:type="spellEnd"/>
      <w:r w:rsidRPr="0071424E">
        <w:rPr>
          <w:sz w:val="22"/>
          <w:szCs w:val="22"/>
          <w:lang w:val="fr-FR"/>
        </w:rPr>
        <w:t>, Israël.</w:t>
      </w:r>
      <w:r w:rsidR="00E776BD" w:rsidRPr="00E33BAF">
        <w:rPr>
          <w:color w:val="333333"/>
          <w:sz w:val="22"/>
          <w:szCs w:val="22"/>
          <w:shd w:val="clear" w:color="auto" w:fill="FFFFFF"/>
          <w:lang w:val="fr-FR"/>
        </w:rPr>
        <w:t xml:space="preserve"> </w:t>
      </w:r>
      <w:r w:rsidRPr="00CE3C5A">
        <w:rPr>
          <w:color w:val="333333"/>
          <w:sz w:val="22"/>
          <w:szCs w:val="22"/>
          <w:shd w:val="clear" w:color="auto" w:fill="FFFFFF"/>
          <w:lang w:val="fr-FR"/>
        </w:rPr>
        <w:t>Elle a été accueillie et co-organisée par l</w:t>
      </w:r>
      <w:r w:rsidR="0040217E">
        <w:rPr>
          <w:color w:val="333333"/>
          <w:sz w:val="22"/>
          <w:szCs w:val="22"/>
          <w:shd w:val="clear" w:color="auto" w:fill="FFFFFF"/>
          <w:lang w:val="fr-FR"/>
        </w:rPr>
        <w:t>’</w:t>
      </w:r>
      <w:r w:rsidRPr="00CE3C5A">
        <w:rPr>
          <w:color w:val="333333"/>
          <w:sz w:val="22"/>
          <w:szCs w:val="22"/>
          <w:shd w:val="clear" w:color="auto" w:fill="FFFFFF"/>
          <w:lang w:val="fr-FR"/>
        </w:rPr>
        <w:t>Agence israélienne pour la Protection de la Nature et des Parcs nationaux et par le Centre ornithologique de la Société pour la Protection de la Nature</w:t>
      </w:r>
      <w:r w:rsidR="00CE3C5A" w:rsidRPr="00CE3C5A">
        <w:rPr>
          <w:color w:val="333333"/>
          <w:sz w:val="22"/>
          <w:szCs w:val="22"/>
          <w:shd w:val="clear" w:color="auto" w:fill="FFFFFF"/>
          <w:lang w:val="fr-FR"/>
        </w:rPr>
        <w:t xml:space="preserve"> en Israël</w:t>
      </w:r>
      <w:r w:rsidRPr="00CE3C5A">
        <w:rPr>
          <w:color w:val="333333"/>
          <w:sz w:val="22"/>
          <w:szCs w:val="22"/>
          <w:shd w:val="clear" w:color="auto" w:fill="FFFFFF"/>
          <w:lang w:val="fr-FR"/>
        </w:rPr>
        <w:t xml:space="preserve">, sous les </w:t>
      </w:r>
      <w:r w:rsidRPr="00CE3C5A">
        <w:rPr>
          <w:rStyle w:val="Hyperlink"/>
          <w:color w:val="auto"/>
          <w:sz w:val="22"/>
          <w:szCs w:val="22"/>
          <w:u w:val="none"/>
          <w:shd w:val="clear" w:color="auto" w:fill="FFFFFF"/>
          <w:lang w:val="fr-FR"/>
        </w:rPr>
        <w:t>auspices du ministère des Affaires étrangères d</w:t>
      </w:r>
      <w:r w:rsidR="0040217E">
        <w:rPr>
          <w:rStyle w:val="Hyperlink"/>
          <w:color w:val="auto"/>
          <w:sz w:val="22"/>
          <w:szCs w:val="22"/>
          <w:u w:val="none"/>
          <w:shd w:val="clear" w:color="auto" w:fill="FFFFFF"/>
          <w:lang w:val="fr-FR"/>
        </w:rPr>
        <w:t>’</w:t>
      </w:r>
      <w:r w:rsidRPr="00CE3C5A">
        <w:rPr>
          <w:rStyle w:val="Hyperlink"/>
          <w:color w:val="auto"/>
          <w:sz w:val="22"/>
          <w:szCs w:val="22"/>
          <w:u w:val="none"/>
          <w:shd w:val="clear" w:color="auto" w:fill="FFFFFF"/>
          <w:lang w:val="fr-FR"/>
        </w:rPr>
        <w:t xml:space="preserve">Israël et </w:t>
      </w:r>
      <w:r w:rsidR="008421DF">
        <w:rPr>
          <w:rStyle w:val="Hyperlink"/>
          <w:color w:val="auto"/>
          <w:sz w:val="22"/>
          <w:szCs w:val="22"/>
          <w:u w:val="none"/>
          <w:shd w:val="clear" w:color="auto" w:fill="FFFFFF"/>
          <w:lang w:val="fr-FR"/>
        </w:rPr>
        <w:t>du</w:t>
      </w:r>
      <w:r w:rsidRPr="00CE3C5A">
        <w:rPr>
          <w:rStyle w:val="Hyperlink"/>
          <w:color w:val="auto"/>
          <w:sz w:val="22"/>
          <w:szCs w:val="22"/>
          <w:u w:val="none"/>
          <w:shd w:val="clear" w:color="auto" w:fill="FFFFFF"/>
          <w:lang w:val="fr-FR"/>
        </w:rPr>
        <w:t xml:space="preserve"> ministère israélien de </w:t>
      </w:r>
      <w:r w:rsidRPr="00CE3C5A">
        <w:rPr>
          <w:color w:val="333333"/>
          <w:sz w:val="22"/>
          <w:szCs w:val="22"/>
          <w:shd w:val="clear" w:color="auto" w:fill="FFFFFF"/>
          <w:lang w:val="fr-FR"/>
        </w:rPr>
        <w:t>la Protection de l</w:t>
      </w:r>
      <w:r w:rsidR="0040217E">
        <w:rPr>
          <w:color w:val="333333"/>
          <w:sz w:val="22"/>
          <w:szCs w:val="22"/>
          <w:shd w:val="clear" w:color="auto" w:fill="FFFFFF"/>
          <w:lang w:val="fr-FR"/>
        </w:rPr>
        <w:t>’</w:t>
      </w:r>
      <w:r w:rsidRPr="00CE3C5A">
        <w:rPr>
          <w:color w:val="333333"/>
          <w:sz w:val="22"/>
          <w:szCs w:val="22"/>
          <w:shd w:val="clear" w:color="auto" w:fill="FFFFFF"/>
          <w:lang w:val="fr-FR"/>
        </w:rPr>
        <w:t>Environnement</w:t>
      </w:r>
      <w:r w:rsidRPr="00CE3C5A">
        <w:rPr>
          <w:rStyle w:val="Hyperlink"/>
          <w:color w:val="auto"/>
          <w:sz w:val="22"/>
          <w:szCs w:val="22"/>
          <w:u w:val="none"/>
          <w:shd w:val="clear" w:color="auto" w:fill="FFFFFF"/>
          <w:lang w:val="fr-FR"/>
        </w:rPr>
        <w:t>.</w:t>
      </w:r>
      <w:r w:rsidR="00E776BD" w:rsidRPr="00E33BAF">
        <w:rPr>
          <w:color w:val="333333"/>
          <w:sz w:val="22"/>
          <w:szCs w:val="22"/>
          <w:shd w:val="clear" w:color="auto" w:fill="FFFFFF"/>
          <w:lang w:val="fr-FR"/>
        </w:rPr>
        <w:t xml:space="preserve"> </w:t>
      </w:r>
    </w:p>
    <w:p w14:paraId="7B87FB7D" w14:textId="77777777" w:rsidR="008701C0" w:rsidRPr="00E33BAF" w:rsidRDefault="008701C0" w:rsidP="009D5FB8">
      <w:pPr>
        <w:spacing w:line="276" w:lineRule="auto"/>
        <w:jc w:val="both"/>
        <w:rPr>
          <w:sz w:val="22"/>
          <w:szCs w:val="22"/>
          <w:lang w:val="fr-FR"/>
        </w:rPr>
      </w:pPr>
    </w:p>
    <w:p w14:paraId="2AC7F6C1" w14:textId="4D5030E1" w:rsidR="00666D2D" w:rsidRPr="00E33BAF" w:rsidRDefault="00CE3C5A" w:rsidP="00CE3C5A">
      <w:pPr>
        <w:spacing w:line="280" w:lineRule="auto"/>
        <w:jc w:val="both"/>
        <w:rPr>
          <w:sz w:val="22"/>
          <w:szCs w:val="22"/>
          <w:lang w:val="fr-FR"/>
        </w:rPr>
      </w:pPr>
      <w:r w:rsidRPr="00CE3C5A">
        <w:rPr>
          <w:sz w:val="22"/>
          <w:szCs w:val="22"/>
          <w:lang w:val="fr-FR"/>
        </w:rPr>
        <w:t>La 14</w:t>
      </w:r>
      <w:r w:rsidRPr="00CE3C5A">
        <w:rPr>
          <w:sz w:val="22"/>
          <w:szCs w:val="22"/>
          <w:vertAlign w:val="superscript"/>
          <w:lang w:val="fr-FR"/>
        </w:rPr>
        <w:t>ème</w:t>
      </w:r>
      <w:r w:rsidRPr="00CE3C5A">
        <w:rPr>
          <w:sz w:val="22"/>
          <w:szCs w:val="22"/>
          <w:lang w:val="fr-FR"/>
        </w:rPr>
        <w:t xml:space="preserve"> réunion a eu lieu du 10 au 13 avril 2018 à Bonn, Allemagne, et le Secrétariat PNUE/AEWA en était l</w:t>
      </w:r>
      <w:r w:rsidR="0040217E">
        <w:rPr>
          <w:sz w:val="22"/>
          <w:szCs w:val="22"/>
          <w:lang w:val="fr-FR"/>
        </w:rPr>
        <w:t>’</w:t>
      </w:r>
      <w:r w:rsidRPr="00CE3C5A">
        <w:rPr>
          <w:sz w:val="22"/>
          <w:szCs w:val="22"/>
          <w:lang w:val="fr-FR"/>
        </w:rPr>
        <w:t>hôte.</w:t>
      </w:r>
      <w:r w:rsidR="00C515C5" w:rsidRPr="00E33BAF">
        <w:rPr>
          <w:sz w:val="22"/>
          <w:szCs w:val="22"/>
          <w:lang w:val="fr-FR"/>
        </w:rPr>
        <w:t xml:space="preserve"> </w:t>
      </w:r>
    </w:p>
    <w:p w14:paraId="545205D5" w14:textId="77777777" w:rsidR="008701C0" w:rsidRPr="00E33BAF" w:rsidRDefault="008701C0" w:rsidP="009D5FB8">
      <w:pPr>
        <w:spacing w:line="276" w:lineRule="auto"/>
        <w:jc w:val="both"/>
        <w:rPr>
          <w:sz w:val="22"/>
          <w:szCs w:val="22"/>
          <w:lang w:val="fr-FR"/>
        </w:rPr>
      </w:pPr>
    </w:p>
    <w:p w14:paraId="69B68D4D" w14:textId="1DDF2695" w:rsidR="00666D2D" w:rsidRPr="00E33BAF" w:rsidRDefault="00CE3C5A" w:rsidP="00CE3C5A">
      <w:pPr>
        <w:spacing w:line="280" w:lineRule="auto"/>
        <w:jc w:val="both"/>
        <w:rPr>
          <w:sz w:val="22"/>
          <w:szCs w:val="22"/>
          <w:lang w:val="fr-FR"/>
        </w:rPr>
      </w:pPr>
      <w:r w:rsidRPr="00CE3C5A">
        <w:rPr>
          <w:sz w:val="22"/>
          <w:szCs w:val="22"/>
          <w:lang w:val="fr-FR"/>
        </w:rPr>
        <w:t>Nous adressons nos remerciements à ceux qui ont accueilli ces deux réunions pour leur grande hospitalité ainsi qu</w:t>
      </w:r>
      <w:r w:rsidR="0040217E">
        <w:rPr>
          <w:sz w:val="22"/>
          <w:szCs w:val="22"/>
          <w:lang w:val="fr-FR"/>
        </w:rPr>
        <w:t>’</w:t>
      </w:r>
      <w:r w:rsidRPr="00CE3C5A">
        <w:rPr>
          <w:sz w:val="22"/>
          <w:szCs w:val="22"/>
          <w:lang w:val="fr-FR"/>
        </w:rPr>
        <w:t>au</w:t>
      </w:r>
      <w:r w:rsidR="0040217E">
        <w:rPr>
          <w:sz w:val="22"/>
          <w:szCs w:val="22"/>
          <w:lang w:val="fr-FR"/>
        </w:rPr>
        <w:t xml:space="preserve"> </w:t>
      </w:r>
      <w:r w:rsidRPr="00CE3C5A">
        <w:rPr>
          <w:sz w:val="22"/>
          <w:szCs w:val="22"/>
          <w:lang w:val="fr-FR"/>
        </w:rPr>
        <w:t xml:space="preserve">personnel du Secrétariat PNUE/AEWA qui </w:t>
      </w:r>
      <w:r w:rsidR="008421DF">
        <w:rPr>
          <w:sz w:val="22"/>
          <w:szCs w:val="22"/>
          <w:lang w:val="fr-FR"/>
        </w:rPr>
        <w:t>a</w:t>
      </w:r>
      <w:r w:rsidRPr="00CE3C5A">
        <w:rPr>
          <w:sz w:val="22"/>
          <w:szCs w:val="22"/>
          <w:lang w:val="fr-FR"/>
        </w:rPr>
        <w:t xml:space="preserve"> permis leur organisation efficace.</w:t>
      </w:r>
    </w:p>
    <w:p w14:paraId="1B57A368" w14:textId="77777777" w:rsidR="008701C0" w:rsidRPr="00E33BAF" w:rsidRDefault="008701C0" w:rsidP="009D5FB8">
      <w:pPr>
        <w:spacing w:line="276" w:lineRule="auto"/>
        <w:jc w:val="both"/>
        <w:rPr>
          <w:sz w:val="22"/>
          <w:szCs w:val="22"/>
          <w:lang w:val="fr-FR"/>
        </w:rPr>
      </w:pPr>
    </w:p>
    <w:p w14:paraId="0C249DDB" w14:textId="30504636" w:rsidR="00C515C5" w:rsidRPr="00E33BAF" w:rsidRDefault="00CE3C5A" w:rsidP="00CE3C5A">
      <w:pPr>
        <w:spacing w:line="280" w:lineRule="auto"/>
        <w:jc w:val="both"/>
        <w:rPr>
          <w:sz w:val="22"/>
          <w:szCs w:val="22"/>
          <w:lang w:val="fr-FR"/>
        </w:rPr>
      </w:pPr>
      <w:r w:rsidRPr="00CE3C5A">
        <w:rPr>
          <w:sz w:val="22"/>
          <w:szCs w:val="22"/>
          <w:lang w:val="fr-FR"/>
        </w:rPr>
        <w:t>Les deux réunions ont été présidées par Saulius Svazas (Lituanie), représentant régional pour l</w:t>
      </w:r>
      <w:r w:rsidR="0040217E">
        <w:rPr>
          <w:sz w:val="22"/>
          <w:szCs w:val="22"/>
          <w:lang w:val="fr-FR"/>
        </w:rPr>
        <w:t>’</w:t>
      </w:r>
      <w:r w:rsidRPr="00CE3C5A">
        <w:rPr>
          <w:sz w:val="22"/>
          <w:szCs w:val="22"/>
          <w:lang w:val="fr-FR"/>
        </w:rPr>
        <w:t>Europe de l</w:t>
      </w:r>
      <w:r w:rsidR="0040217E">
        <w:rPr>
          <w:sz w:val="22"/>
          <w:szCs w:val="22"/>
          <w:lang w:val="fr-FR"/>
        </w:rPr>
        <w:t>’</w:t>
      </w:r>
      <w:r w:rsidRPr="00CE3C5A">
        <w:rPr>
          <w:sz w:val="22"/>
          <w:szCs w:val="22"/>
          <w:lang w:val="fr-FR"/>
        </w:rPr>
        <w:t>Est.</w:t>
      </w:r>
      <w:r w:rsidR="0040217E" w:rsidRPr="00E33BAF">
        <w:rPr>
          <w:sz w:val="22"/>
          <w:szCs w:val="22"/>
          <w:lang w:val="fr-FR"/>
        </w:rPr>
        <w:t xml:space="preserve"> </w:t>
      </w:r>
    </w:p>
    <w:p w14:paraId="73C8A290" w14:textId="77777777" w:rsidR="008701C0" w:rsidRPr="00E33BAF" w:rsidRDefault="008701C0" w:rsidP="009D5FB8">
      <w:pPr>
        <w:spacing w:line="276" w:lineRule="auto"/>
        <w:jc w:val="both"/>
        <w:rPr>
          <w:sz w:val="22"/>
          <w:szCs w:val="22"/>
          <w:lang w:val="fr-FR"/>
        </w:rPr>
      </w:pPr>
    </w:p>
    <w:p w14:paraId="73115D81" w14:textId="45EE715B" w:rsidR="00C515C5" w:rsidRPr="00E33BAF" w:rsidRDefault="00CE3C5A" w:rsidP="00050E8E">
      <w:pPr>
        <w:spacing w:line="280" w:lineRule="auto"/>
        <w:jc w:val="both"/>
        <w:rPr>
          <w:sz w:val="22"/>
          <w:szCs w:val="22"/>
          <w:lang w:val="fr-FR"/>
        </w:rPr>
      </w:pPr>
      <w:r w:rsidRPr="00D148DA">
        <w:rPr>
          <w:sz w:val="22"/>
          <w:szCs w:val="22"/>
          <w:lang w:val="fr-FR"/>
        </w:rPr>
        <w:t>Le plan de travail du TC pour la période 2016-2018 a été adopté par la 6</w:t>
      </w:r>
      <w:r w:rsidRPr="00D148DA">
        <w:rPr>
          <w:sz w:val="22"/>
          <w:szCs w:val="22"/>
          <w:vertAlign w:val="superscript"/>
          <w:lang w:val="fr-FR"/>
        </w:rPr>
        <w:t>ème</w:t>
      </w:r>
      <w:r w:rsidR="0040217E">
        <w:rPr>
          <w:sz w:val="22"/>
          <w:szCs w:val="22"/>
          <w:lang w:val="fr-FR"/>
        </w:rPr>
        <w:t xml:space="preserve"> </w:t>
      </w:r>
      <w:r w:rsidRPr="00D148DA">
        <w:rPr>
          <w:sz w:val="22"/>
          <w:szCs w:val="22"/>
          <w:lang w:val="fr-FR"/>
        </w:rPr>
        <w:t>session de la Réunion des Parties (MOP6) en novembre 2015 puis élaboré plus avant et perfectionné par le TC lors de sa 13</w:t>
      </w:r>
      <w:r w:rsidRPr="00D148DA">
        <w:rPr>
          <w:sz w:val="22"/>
          <w:szCs w:val="22"/>
          <w:vertAlign w:val="superscript"/>
          <w:lang w:val="fr-FR"/>
        </w:rPr>
        <w:t>ème</w:t>
      </w:r>
      <w:r w:rsidRPr="00D148DA">
        <w:rPr>
          <w:sz w:val="22"/>
          <w:szCs w:val="22"/>
          <w:lang w:val="fr-FR"/>
        </w:rPr>
        <w:t xml:space="preserve"> </w:t>
      </w:r>
      <w:r w:rsidR="008421DF">
        <w:rPr>
          <w:sz w:val="22"/>
          <w:szCs w:val="22"/>
          <w:lang w:val="fr-FR"/>
        </w:rPr>
        <w:t>r</w:t>
      </w:r>
      <w:r w:rsidRPr="00D148DA">
        <w:rPr>
          <w:sz w:val="22"/>
          <w:szCs w:val="22"/>
          <w:lang w:val="fr-FR"/>
        </w:rPr>
        <w:t>éunion en mars 2016 (</w:t>
      </w:r>
      <w:r w:rsidR="00D148DA" w:rsidRPr="00D148DA">
        <w:rPr>
          <w:sz w:val="22"/>
          <w:szCs w:val="22"/>
          <w:lang w:val="fr-FR"/>
        </w:rPr>
        <w:t>t</w:t>
      </w:r>
      <w:r w:rsidRPr="00D148DA">
        <w:rPr>
          <w:sz w:val="22"/>
          <w:szCs w:val="22"/>
          <w:lang w:val="fr-FR"/>
        </w:rPr>
        <w:t>ableau 2). Les</w:t>
      </w:r>
      <w:r w:rsidR="0040217E">
        <w:rPr>
          <w:sz w:val="22"/>
          <w:szCs w:val="22"/>
          <w:lang w:val="fr-FR"/>
        </w:rPr>
        <w:t xml:space="preserve"> </w:t>
      </w:r>
      <w:r w:rsidR="00D148DA" w:rsidRPr="00D148DA">
        <w:rPr>
          <w:sz w:val="22"/>
          <w:szCs w:val="22"/>
          <w:lang w:val="fr-FR"/>
        </w:rPr>
        <w:t xml:space="preserve">tâches ont été </w:t>
      </w:r>
      <w:r w:rsidR="00050E8E" w:rsidRPr="00050E8E">
        <w:rPr>
          <w:sz w:val="22"/>
          <w:szCs w:val="22"/>
          <w:lang w:val="fr-FR"/>
        </w:rPr>
        <w:t>réparties</w:t>
      </w:r>
      <w:r w:rsidR="00200F62">
        <w:rPr>
          <w:sz w:val="22"/>
          <w:szCs w:val="22"/>
          <w:lang w:val="fr-FR"/>
        </w:rPr>
        <w:t>,</w:t>
      </w:r>
      <w:r w:rsidR="00050E8E" w:rsidRPr="00050E8E">
        <w:rPr>
          <w:sz w:val="22"/>
          <w:szCs w:val="22"/>
          <w:lang w:val="fr-FR"/>
        </w:rPr>
        <w:t xml:space="preserve"> en vue de leur réalisation</w:t>
      </w:r>
      <w:r w:rsidR="00200F62">
        <w:rPr>
          <w:sz w:val="22"/>
          <w:szCs w:val="22"/>
          <w:lang w:val="fr-FR"/>
        </w:rPr>
        <w:t>,</w:t>
      </w:r>
      <w:r w:rsidR="00050E8E" w:rsidRPr="00050E8E">
        <w:rPr>
          <w:sz w:val="22"/>
          <w:szCs w:val="22"/>
          <w:lang w:val="fr-FR"/>
        </w:rPr>
        <w:t xml:space="preserve"> entre </w:t>
      </w:r>
      <w:r w:rsidRPr="00D148DA">
        <w:rPr>
          <w:sz w:val="22"/>
          <w:szCs w:val="22"/>
          <w:lang w:val="fr-FR"/>
        </w:rPr>
        <w:t xml:space="preserve">huit groupes de travail (tableau 1) </w:t>
      </w:r>
      <w:r w:rsidR="00D148DA" w:rsidRPr="00D148DA">
        <w:rPr>
          <w:sz w:val="22"/>
          <w:szCs w:val="22"/>
          <w:lang w:val="fr-FR"/>
        </w:rPr>
        <w:t>ayant chacun un président</w:t>
      </w:r>
      <w:r w:rsidRPr="00D148DA">
        <w:rPr>
          <w:sz w:val="22"/>
          <w:szCs w:val="22"/>
          <w:lang w:val="fr-FR"/>
        </w:rPr>
        <w:t xml:space="preserve"> responsable de </w:t>
      </w:r>
      <w:r w:rsidR="00D148DA" w:rsidRPr="00D148DA">
        <w:rPr>
          <w:sz w:val="22"/>
          <w:szCs w:val="22"/>
          <w:lang w:val="fr-FR"/>
        </w:rPr>
        <w:t>la supervision de la mise en œuvre</w:t>
      </w:r>
      <w:r w:rsidR="0040217E">
        <w:rPr>
          <w:sz w:val="22"/>
          <w:szCs w:val="22"/>
          <w:lang w:val="fr-FR"/>
        </w:rPr>
        <w:t xml:space="preserve"> </w:t>
      </w:r>
      <w:r w:rsidR="00D148DA" w:rsidRPr="00D148DA">
        <w:rPr>
          <w:sz w:val="22"/>
          <w:szCs w:val="22"/>
          <w:lang w:val="fr-FR"/>
        </w:rPr>
        <w:t>des tâches prévues</w:t>
      </w:r>
      <w:r w:rsidRPr="00D148DA">
        <w:rPr>
          <w:sz w:val="22"/>
          <w:szCs w:val="22"/>
          <w:lang w:val="fr-FR"/>
        </w:rPr>
        <w:t>.</w:t>
      </w:r>
      <w:r w:rsidR="004646C2" w:rsidRPr="00E33BAF">
        <w:rPr>
          <w:sz w:val="22"/>
          <w:szCs w:val="22"/>
          <w:lang w:val="fr-FR"/>
        </w:rPr>
        <w:t xml:space="preserve"> </w:t>
      </w:r>
      <w:r w:rsidR="00D148DA" w:rsidRPr="00D148DA">
        <w:rPr>
          <w:sz w:val="22"/>
          <w:szCs w:val="22"/>
          <w:lang w:val="fr-FR"/>
        </w:rPr>
        <w:t xml:space="preserve">À côté des nouvelles tâches </w:t>
      </w:r>
      <w:r w:rsidR="00D148DA" w:rsidRPr="00C163B8">
        <w:rPr>
          <w:sz w:val="22"/>
          <w:szCs w:val="22"/>
          <w:lang w:val="fr-FR"/>
        </w:rPr>
        <w:t>et de celles reprises des Plans de travail des périodes triennales</w:t>
      </w:r>
      <w:r w:rsidR="00D148DA" w:rsidRPr="00D148DA">
        <w:rPr>
          <w:sz w:val="22"/>
          <w:szCs w:val="22"/>
          <w:lang w:val="fr-FR"/>
        </w:rPr>
        <w:t xml:space="preserve"> précédentes, toutes déjà </w:t>
      </w:r>
      <w:r w:rsidR="00D148DA">
        <w:rPr>
          <w:sz w:val="22"/>
          <w:szCs w:val="22"/>
          <w:lang w:val="fr-FR"/>
        </w:rPr>
        <w:t>confiées</w:t>
      </w:r>
      <w:r w:rsidR="00D148DA" w:rsidRPr="00D148DA">
        <w:rPr>
          <w:sz w:val="22"/>
          <w:szCs w:val="22"/>
          <w:lang w:val="fr-FR"/>
        </w:rPr>
        <w:t xml:space="preserve"> </w:t>
      </w:r>
      <w:r w:rsidR="00200F62">
        <w:rPr>
          <w:sz w:val="22"/>
          <w:szCs w:val="22"/>
          <w:lang w:val="fr-FR"/>
        </w:rPr>
        <w:t xml:space="preserve">au TC </w:t>
      </w:r>
      <w:r w:rsidR="00D148DA" w:rsidRPr="00D148DA">
        <w:rPr>
          <w:sz w:val="22"/>
          <w:szCs w:val="22"/>
          <w:lang w:val="fr-FR"/>
        </w:rPr>
        <w:t>par la MOP,</w:t>
      </w:r>
      <w:r w:rsidR="0040217E">
        <w:rPr>
          <w:sz w:val="22"/>
          <w:szCs w:val="22"/>
          <w:lang w:val="fr-FR"/>
        </w:rPr>
        <w:t xml:space="preserve"> </w:t>
      </w:r>
      <w:r w:rsidR="00D148DA" w:rsidRPr="00D148DA">
        <w:rPr>
          <w:sz w:val="22"/>
          <w:szCs w:val="22"/>
          <w:lang w:val="fr-FR"/>
        </w:rPr>
        <w:t>le TC a</w:t>
      </w:r>
      <w:r w:rsidR="0040217E">
        <w:rPr>
          <w:sz w:val="22"/>
          <w:szCs w:val="22"/>
          <w:lang w:val="fr-FR"/>
        </w:rPr>
        <w:t xml:space="preserve"> </w:t>
      </w:r>
      <w:r w:rsidR="00D148DA" w:rsidRPr="00D148DA">
        <w:rPr>
          <w:sz w:val="22"/>
          <w:szCs w:val="22"/>
          <w:lang w:val="fr-FR"/>
        </w:rPr>
        <w:t>inclus quelques tâches supplémentaires qu</w:t>
      </w:r>
      <w:r w:rsidR="0040217E">
        <w:rPr>
          <w:sz w:val="22"/>
          <w:szCs w:val="22"/>
          <w:lang w:val="fr-FR"/>
        </w:rPr>
        <w:t>’</w:t>
      </w:r>
      <w:r w:rsidR="00D148DA" w:rsidRPr="00D148DA">
        <w:rPr>
          <w:sz w:val="22"/>
          <w:szCs w:val="22"/>
          <w:lang w:val="fr-FR"/>
        </w:rPr>
        <w:t xml:space="preserve">il a </w:t>
      </w:r>
      <w:r w:rsidR="0040217E" w:rsidRPr="00D148DA">
        <w:rPr>
          <w:sz w:val="22"/>
          <w:szCs w:val="22"/>
          <w:lang w:val="fr-FR"/>
        </w:rPr>
        <w:t>jugé</w:t>
      </w:r>
      <w:r w:rsidR="00D148DA" w:rsidRPr="00D148DA">
        <w:rPr>
          <w:sz w:val="22"/>
          <w:szCs w:val="22"/>
          <w:lang w:val="fr-FR"/>
        </w:rPr>
        <w:t xml:space="preserve"> important de prendre en main.</w:t>
      </w:r>
      <w:r w:rsidR="00C515C5" w:rsidRPr="00E33BAF">
        <w:rPr>
          <w:sz w:val="22"/>
          <w:szCs w:val="22"/>
          <w:lang w:val="fr-FR"/>
        </w:rPr>
        <w:t xml:space="preserve"> </w:t>
      </w:r>
      <w:r w:rsidR="00D148DA" w:rsidRPr="00050E8E">
        <w:rPr>
          <w:sz w:val="22"/>
          <w:szCs w:val="22"/>
          <w:lang w:val="fr-FR"/>
        </w:rPr>
        <w:t>Les groupes de travail sont composés de représentants régionaux, d</w:t>
      </w:r>
      <w:r w:rsidR="0040217E">
        <w:rPr>
          <w:sz w:val="22"/>
          <w:szCs w:val="22"/>
          <w:lang w:val="fr-FR"/>
        </w:rPr>
        <w:t>’</w:t>
      </w:r>
      <w:r w:rsidR="00D148DA" w:rsidRPr="00050E8E">
        <w:rPr>
          <w:sz w:val="22"/>
          <w:szCs w:val="22"/>
          <w:lang w:val="fr-FR"/>
        </w:rPr>
        <w:t>experts thématiques, de représentants des ONG</w:t>
      </w:r>
      <w:r w:rsidR="00050E8E" w:rsidRPr="00050E8E">
        <w:rPr>
          <w:sz w:val="22"/>
          <w:szCs w:val="22"/>
          <w:lang w:val="fr-FR"/>
        </w:rPr>
        <w:t xml:space="preserve">, </w:t>
      </w:r>
      <w:r w:rsidR="008421DF">
        <w:rPr>
          <w:sz w:val="22"/>
          <w:szCs w:val="22"/>
          <w:lang w:val="fr-FR"/>
        </w:rPr>
        <w:t>d</w:t>
      </w:r>
      <w:r w:rsidR="0040217E">
        <w:rPr>
          <w:sz w:val="22"/>
          <w:szCs w:val="22"/>
          <w:lang w:val="fr-FR"/>
        </w:rPr>
        <w:t>’</w:t>
      </w:r>
      <w:r w:rsidR="00D148DA" w:rsidRPr="00050E8E">
        <w:rPr>
          <w:sz w:val="22"/>
          <w:szCs w:val="22"/>
          <w:lang w:val="fr-FR"/>
        </w:rPr>
        <w:t>observateurs et d</w:t>
      </w:r>
      <w:r w:rsidR="00050E8E" w:rsidRPr="00050E8E">
        <w:rPr>
          <w:sz w:val="22"/>
          <w:szCs w:val="22"/>
          <w:lang w:val="fr-FR"/>
        </w:rPr>
        <w:t xml:space="preserve">e membres </w:t>
      </w:r>
      <w:r w:rsidR="00D148DA" w:rsidRPr="00050E8E">
        <w:rPr>
          <w:sz w:val="22"/>
          <w:szCs w:val="22"/>
          <w:lang w:val="fr-FR"/>
        </w:rPr>
        <w:t>du Secrétariat.</w:t>
      </w:r>
      <w:r w:rsidR="00C515C5" w:rsidRPr="00E33BAF">
        <w:rPr>
          <w:sz w:val="22"/>
          <w:szCs w:val="22"/>
          <w:lang w:val="fr-FR"/>
        </w:rPr>
        <w:t xml:space="preserve"> </w:t>
      </w:r>
    </w:p>
    <w:p w14:paraId="7C3D0CFB" w14:textId="77777777" w:rsidR="008701C0" w:rsidRPr="00E33BAF" w:rsidRDefault="008701C0" w:rsidP="009D5FB8">
      <w:pPr>
        <w:spacing w:line="276" w:lineRule="auto"/>
        <w:jc w:val="both"/>
        <w:rPr>
          <w:color w:val="333333"/>
          <w:sz w:val="22"/>
          <w:szCs w:val="22"/>
          <w:lang w:val="fr-FR"/>
        </w:rPr>
      </w:pPr>
    </w:p>
    <w:p w14:paraId="4D27E169" w14:textId="00FB4227" w:rsidR="00C515C5" w:rsidRPr="00E33BAF" w:rsidRDefault="00050E8E" w:rsidP="0078057C">
      <w:pPr>
        <w:spacing w:line="280" w:lineRule="auto"/>
        <w:jc w:val="both"/>
        <w:rPr>
          <w:color w:val="333333"/>
          <w:sz w:val="22"/>
          <w:szCs w:val="22"/>
          <w:lang w:val="fr-FR"/>
        </w:rPr>
      </w:pPr>
      <w:r w:rsidRPr="0078057C">
        <w:rPr>
          <w:sz w:val="22"/>
          <w:szCs w:val="22"/>
          <w:lang w:val="fr-FR"/>
        </w:rPr>
        <w:t>Entre les sessions, le TC a travaillé à la mise en œuvre du plan de travail par l</w:t>
      </w:r>
      <w:r w:rsidR="0040217E">
        <w:rPr>
          <w:sz w:val="22"/>
          <w:szCs w:val="22"/>
          <w:lang w:val="fr-FR"/>
        </w:rPr>
        <w:t>’</w:t>
      </w:r>
      <w:r w:rsidRPr="0078057C">
        <w:rPr>
          <w:sz w:val="22"/>
          <w:szCs w:val="22"/>
          <w:lang w:val="fr-FR"/>
        </w:rPr>
        <w:t>intermédiaire</w:t>
      </w:r>
      <w:r w:rsidR="0040217E">
        <w:rPr>
          <w:sz w:val="22"/>
          <w:szCs w:val="22"/>
          <w:lang w:val="fr-FR"/>
        </w:rPr>
        <w:t xml:space="preserve"> </w:t>
      </w:r>
      <w:r w:rsidRPr="0078057C">
        <w:rPr>
          <w:sz w:val="22"/>
          <w:szCs w:val="22"/>
          <w:lang w:val="fr-FR"/>
        </w:rPr>
        <w:t>de l</w:t>
      </w:r>
      <w:r w:rsidR="0040217E">
        <w:rPr>
          <w:sz w:val="22"/>
          <w:szCs w:val="22"/>
          <w:lang w:val="fr-FR"/>
        </w:rPr>
        <w:t>’</w:t>
      </w:r>
      <w:r w:rsidRPr="0078057C">
        <w:rPr>
          <w:sz w:val="22"/>
          <w:szCs w:val="22"/>
          <w:lang w:val="fr-FR"/>
        </w:rPr>
        <w:t xml:space="preserve">Espace de travail du Comité, espace de communication </w:t>
      </w:r>
      <w:r w:rsidR="0078057C" w:rsidRPr="0078057C">
        <w:rPr>
          <w:sz w:val="22"/>
          <w:szCs w:val="22"/>
          <w:lang w:val="fr-FR"/>
        </w:rPr>
        <w:t xml:space="preserve">et de travail </w:t>
      </w:r>
      <w:r w:rsidRPr="0078057C">
        <w:rPr>
          <w:sz w:val="22"/>
          <w:szCs w:val="22"/>
          <w:lang w:val="fr-FR"/>
        </w:rPr>
        <w:t>en ligne protégé par un mot de passe</w:t>
      </w:r>
      <w:r w:rsidR="0078057C" w:rsidRPr="0078057C">
        <w:rPr>
          <w:sz w:val="22"/>
          <w:szCs w:val="22"/>
          <w:lang w:val="fr-FR"/>
        </w:rPr>
        <w:t>, qui fournit un accès aisé aux documents, permet de correspondre et de discuter, et archive tout le travail du TC</w:t>
      </w:r>
      <w:r w:rsidRPr="0078057C">
        <w:rPr>
          <w:rStyle w:val="Hyperlink"/>
          <w:color w:val="auto"/>
          <w:sz w:val="22"/>
          <w:szCs w:val="22"/>
          <w:u w:val="none"/>
          <w:lang w:val="fr-FR"/>
        </w:rPr>
        <w:t>.</w:t>
      </w:r>
    </w:p>
    <w:p w14:paraId="0DFF4619" w14:textId="62C0D32B" w:rsidR="000C1743" w:rsidRDefault="000C1743" w:rsidP="009D5FB8">
      <w:pPr>
        <w:tabs>
          <w:tab w:val="left" w:pos="2085"/>
        </w:tabs>
        <w:spacing w:line="276" w:lineRule="auto"/>
        <w:rPr>
          <w:b/>
          <w:sz w:val="22"/>
          <w:szCs w:val="22"/>
          <w:lang w:val="fr-FR"/>
        </w:rPr>
      </w:pPr>
    </w:p>
    <w:p w14:paraId="1530F577" w14:textId="726C41B1" w:rsidR="00747884" w:rsidRPr="00E33BAF" w:rsidRDefault="0078057C" w:rsidP="0078057C">
      <w:pPr>
        <w:tabs>
          <w:tab w:val="left" w:pos="2085"/>
        </w:tabs>
        <w:spacing w:line="280" w:lineRule="auto"/>
        <w:rPr>
          <w:i/>
          <w:sz w:val="22"/>
          <w:szCs w:val="22"/>
          <w:lang w:val="fr-FR"/>
        </w:rPr>
      </w:pPr>
      <w:r w:rsidRPr="0078057C">
        <w:rPr>
          <w:i/>
          <w:sz w:val="22"/>
          <w:szCs w:val="22"/>
          <w:lang w:val="fr-FR"/>
        </w:rPr>
        <w:t>Tableau 1. Composition des groupes de travail du Comité technique (2016-2018)</w:t>
      </w:r>
    </w:p>
    <w:p w14:paraId="12459B8B" w14:textId="77777777" w:rsidR="00747884" w:rsidRPr="00E33BAF" w:rsidRDefault="00747884" w:rsidP="009D5FB8">
      <w:pPr>
        <w:spacing w:line="276" w:lineRule="auto"/>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6869"/>
      </w:tblGrid>
      <w:tr w:rsidR="00747884" w:rsidRPr="00860CD7" w14:paraId="123FE466" w14:textId="77777777" w:rsidTr="00023BEC">
        <w:trPr>
          <w:tblHeader/>
        </w:trPr>
        <w:tc>
          <w:tcPr>
            <w:tcW w:w="2802" w:type="dxa"/>
            <w:tcBorders>
              <w:top w:val="single" w:sz="4" w:space="0" w:color="auto"/>
              <w:left w:val="single" w:sz="4" w:space="0" w:color="auto"/>
              <w:bottom w:val="single" w:sz="4" w:space="0" w:color="auto"/>
              <w:right w:val="single" w:sz="4" w:space="0" w:color="auto"/>
            </w:tcBorders>
            <w:shd w:val="clear" w:color="auto" w:fill="E7E6E6"/>
            <w:hideMark/>
          </w:tcPr>
          <w:p w14:paraId="136CD7A6" w14:textId="4D486E92" w:rsidR="00747884" w:rsidRPr="00860CD7" w:rsidRDefault="0078057C" w:rsidP="00FE098F">
            <w:pPr>
              <w:pStyle w:val="EndnoteText"/>
              <w:spacing w:after="120" w:line="280" w:lineRule="auto"/>
              <w:ind w:left="851" w:hanging="851"/>
              <w:rPr>
                <w:b/>
                <w:sz w:val="22"/>
                <w:szCs w:val="22"/>
                <w:lang w:val="en-GB" w:eastAsia="en-US"/>
              </w:rPr>
            </w:pPr>
            <w:r w:rsidRPr="0078057C">
              <w:rPr>
                <w:b/>
                <w:sz w:val="22"/>
                <w:szCs w:val="22"/>
                <w:lang w:val="fr-FR" w:eastAsia="en-US"/>
              </w:rPr>
              <w:lastRenderedPageBreak/>
              <w:t>Groupe</w:t>
            </w:r>
            <w:r w:rsidR="0040217E">
              <w:rPr>
                <w:b/>
                <w:sz w:val="22"/>
                <w:szCs w:val="22"/>
                <w:lang w:val="fr-FR" w:eastAsia="en-US"/>
              </w:rPr>
              <w:t xml:space="preserve"> </w:t>
            </w:r>
            <w:r w:rsidRPr="0078057C">
              <w:rPr>
                <w:b/>
                <w:sz w:val="22"/>
                <w:szCs w:val="22"/>
                <w:lang w:val="fr-FR" w:eastAsia="en-US"/>
              </w:rPr>
              <w:t>de travail</w:t>
            </w:r>
          </w:p>
        </w:tc>
        <w:tc>
          <w:tcPr>
            <w:tcW w:w="7052" w:type="dxa"/>
            <w:tcBorders>
              <w:top w:val="single" w:sz="4" w:space="0" w:color="auto"/>
              <w:left w:val="single" w:sz="4" w:space="0" w:color="auto"/>
              <w:bottom w:val="single" w:sz="4" w:space="0" w:color="auto"/>
              <w:right w:val="single" w:sz="4" w:space="0" w:color="auto"/>
            </w:tcBorders>
            <w:shd w:val="clear" w:color="auto" w:fill="E7E6E6"/>
            <w:hideMark/>
          </w:tcPr>
          <w:p w14:paraId="5199BEF7" w14:textId="7A978237" w:rsidR="00747884" w:rsidRPr="00860CD7" w:rsidRDefault="0078057C" w:rsidP="00FE098F">
            <w:pPr>
              <w:pStyle w:val="EndnoteText"/>
              <w:spacing w:after="120" w:line="280" w:lineRule="auto"/>
              <w:ind w:left="851" w:hanging="851"/>
              <w:rPr>
                <w:b/>
                <w:sz w:val="22"/>
                <w:szCs w:val="22"/>
                <w:lang w:val="en-GB" w:eastAsia="en-US"/>
              </w:rPr>
            </w:pPr>
            <w:r w:rsidRPr="0078057C">
              <w:rPr>
                <w:b/>
                <w:sz w:val="22"/>
                <w:szCs w:val="22"/>
                <w:lang w:val="fr-FR" w:eastAsia="en-US"/>
              </w:rPr>
              <w:t>Membres</w:t>
            </w:r>
          </w:p>
        </w:tc>
      </w:tr>
      <w:tr w:rsidR="00747884" w:rsidRPr="00860CD7" w14:paraId="28D42FAF" w14:textId="77777777" w:rsidTr="00023BEC">
        <w:tc>
          <w:tcPr>
            <w:tcW w:w="2802" w:type="dxa"/>
            <w:tcBorders>
              <w:top w:val="single" w:sz="4" w:space="0" w:color="auto"/>
              <w:left w:val="single" w:sz="4" w:space="0" w:color="auto"/>
              <w:bottom w:val="single" w:sz="4" w:space="0" w:color="auto"/>
              <w:right w:val="single" w:sz="4" w:space="0" w:color="auto"/>
            </w:tcBorders>
            <w:hideMark/>
          </w:tcPr>
          <w:p w14:paraId="3829C84A" w14:textId="357371E2" w:rsidR="00747884" w:rsidRPr="00860CD7" w:rsidRDefault="00747884" w:rsidP="00FE098F">
            <w:pPr>
              <w:pStyle w:val="EndnoteText"/>
              <w:spacing w:line="280" w:lineRule="auto"/>
              <w:ind w:left="284" w:hanging="284"/>
              <w:rPr>
                <w:sz w:val="22"/>
                <w:szCs w:val="22"/>
                <w:lang w:val="en-GB" w:eastAsia="en-US"/>
              </w:rPr>
            </w:pPr>
            <w:r w:rsidRPr="00860CD7">
              <w:rPr>
                <w:sz w:val="22"/>
                <w:szCs w:val="22"/>
                <w:lang w:val="en-GB" w:eastAsia="en-US"/>
              </w:rPr>
              <w:t xml:space="preserve">1. </w:t>
            </w:r>
            <w:r w:rsidR="0078057C" w:rsidRPr="0078057C">
              <w:rPr>
                <w:sz w:val="22"/>
                <w:szCs w:val="22"/>
                <w:lang w:val="fr-FR" w:eastAsia="en-US"/>
              </w:rPr>
              <w:t>Champ d</w:t>
            </w:r>
            <w:r w:rsidR="0040217E">
              <w:rPr>
                <w:sz w:val="22"/>
                <w:szCs w:val="22"/>
                <w:lang w:val="fr-FR" w:eastAsia="en-US"/>
              </w:rPr>
              <w:t>’</w:t>
            </w:r>
            <w:r w:rsidR="0078057C" w:rsidRPr="0078057C">
              <w:rPr>
                <w:sz w:val="22"/>
                <w:szCs w:val="22"/>
                <w:lang w:val="fr-FR" w:eastAsia="en-US"/>
              </w:rPr>
              <w:t>application</w:t>
            </w:r>
          </w:p>
        </w:tc>
        <w:tc>
          <w:tcPr>
            <w:tcW w:w="7052" w:type="dxa"/>
            <w:tcBorders>
              <w:top w:val="single" w:sz="4" w:space="0" w:color="auto"/>
              <w:left w:val="single" w:sz="4" w:space="0" w:color="auto"/>
              <w:bottom w:val="single" w:sz="4" w:space="0" w:color="auto"/>
              <w:right w:val="single" w:sz="4" w:space="0" w:color="auto"/>
            </w:tcBorders>
            <w:hideMark/>
          </w:tcPr>
          <w:p w14:paraId="35F5914E" w14:textId="2706075E" w:rsidR="00747884" w:rsidRPr="00860CD7" w:rsidRDefault="0078057C" w:rsidP="00FE098F">
            <w:pPr>
              <w:pStyle w:val="EndnoteText"/>
              <w:spacing w:after="120" w:line="280" w:lineRule="auto"/>
              <w:ind w:left="851" w:hanging="851"/>
              <w:rPr>
                <w:color w:val="FF0000"/>
                <w:sz w:val="22"/>
                <w:szCs w:val="22"/>
                <w:lang w:val="en-GB" w:eastAsia="en-US"/>
              </w:rPr>
            </w:pPr>
            <w:r w:rsidRPr="00E33BAF">
              <w:rPr>
                <w:b/>
                <w:sz w:val="22"/>
                <w:szCs w:val="22"/>
                <w:lang w:val="en-GB" w:eastAsia="en-US"/>
              </w:rPr>
              <w:t>Lorenzo Serra (</w:t>
            </w:r>
            <w:proofErr w:type="spellStart"/>
            <w:r w:rsidRPr="00E33BAF">
              <w:rPr>
                <w:b/>
                <w:sz w:val="22"/>
                <w:szCs w:val="22"/>
                <w:lang w:val="en-GB" w:eastAsia="en-US"/>
              </w:rPr>
              <w:t>Président</w:t>
            </w:r>
            <w:proofErr w:type="spellEnd"/>
            <w:r w:rsidRPr="00E33BAF">
              <w:rPr>
                <w:b/>
                <w:sz w:val="22"/>
                <w:szCs w:val="22"/>
                <w:lang w:val="en-GB" w:eastAsia="en-US"/>
              </w:rPr>
              <w:t>),</w:t>
            </w:r>
            <w:r w:rsidRPr="00E33BAF">
              <w:rPr>
                <w:sz w:val="22"/>
                <w:szCs w:val="22"/>
                <w:lang w:val="en-GB" w:eastAsia="en-US"/>
              </w:rPr>
              <w:t xml:space="preserve"> David Stroud, Szabolcs Nagy, Saulius Svazas, Nicola Crockford,</w:t>
            </w:r>
            <w:r w:rsidRPr="00E33BAF">
              <w:rPr>
                <w:b/>
                <w:sz w:val="22"/>
                <w:szCs w:val="22"/>
                <w:lang w:val="en-GB" w:eastAsia="en-US"/>
              </w:rPr>
              <w:t xml:space="preserve"> </w:t>
            </w:r>
            <w:r w:rsidRPr="00E33BAF">
              <w:rPr>
                <w:sz w:val="22"/>
                <w:szCs w:val="22"/>
                <w:lang w:val="en-GB" w:eastAsia="en-US"/>
              </w:rPr>
              <w:t>Ruth Cromie, Sergey Dereliev et Nina Mikander</w:t>
            </w:r>
            <w:r w:rsidR="00747884" w:rsidRPr="00860CD7">
              <w:rPr>
                <w:b/>
                <w:sz w:val="22"/>
                <w:szCs w:val="22"/>
                <w:lang w:val="en-GB" w:eastAsia="en-US"/>
              </w:rPr>
              <w:t xml:space="preserve"> </w:t>
            </w:r>
          </w:p>
        </w:tc>
      </w:tr>
      <w:tr w:rsidR="00747884" w:rsidRPr="00860CD7" w14:paraId="39B52347" w14:textId="77777777" w:rsidTr="00023BEC">
        <w:tc>
          <w:tcPr>
            <w:tcW w:w="2802" w:type="dxa"/>
            <w:tcBorders>
              <w:top w:val="single" w:sz="4" w:space="0" w:color="auto"/>
              <w:left w:val="single" w:sz="4" w:space="0" w:color="auto"/>
              <w:bottom w:val="single" w:sz="4" w:space="0" w:color="auto"/>
              <w:right w:val="single" w:sz="4" w:space="0" w:color="auto"/>
            </w:tcBorders>
            <w:hideMark/>
          </w:tcPr>
          <w:p w14:paraId="6F3617F3" w14:textId="4302F197" w:rsidR="00747884" w:rsidRPr="00860CD7" w:rsidRDefault="00747884" w:rsidP="00FE098F">
            <w:pPr>
              <w:pStyle w:val="EndnoteText"/>
              <w:spacing w:line="280" w:lineRule="auto"/>
              <w:ind w:left="284" w:hanging="284"/>
              <w:rPr>
                <w:sz w:val="22"/>
                <w:szCs w:val="22"/>
                <w:lang w:val="en-GB" w:eastAsia="en-US"/>
              </w:rPr>
            </w:pPr>
            <w:r w:rsidRPr="00860CD7">
              <w:rPr>
                <w:sz w:val="22"/>
                <w:szCs w:val="22"/>
                <w:lang w:val="en-GB" w:eastAsia="en-US"/>
              </w:rPr>
              <w:t xml:space="preserve">2. </w:t>
            </w:r>
            <w:r w:rsidR="0078057C" w:rsidRPr="0078057C">
              <w:rPr>
                <w:sz w:val="22"/>
                <w:szCs w:val="22"/>
                <w:lang w:val="fr-FR" w:eastAsia="en-US"/>
              </w:rPr>
              <w:t>Conservation des espèces</w:t>
            </w:r>
          </w:p>
        </w:tc>
        <w:tc>
          <w:tcPr>
            <w:tcW w:w="7052" w:type="dxa"/>
            <w:tcBorders>
              <w:top w:val="single" w:sz="4" w:space="0" w:color="auto"/>
              <w:left w:val="single" w:sz="4" w:space="0" w:color="auto"/>
              <w:bottom w:val="single" w:sz="4" w:space="0" w:color="auto"/>
              <w:right w:val="single" w:sz="4" w:space="0" w:color="auto"/>
            </w:tcBorders>
            <w:hideMark/>
          </w:tcPr>
          <w:p w14:paraId="0941BB25" w14:textId="55379441" w:rsidR="00747884" w:rsidRPr="00860CD7" w:rsidRDefault="0078057C" w:rsidP="00FE098F">
            <w:pPr>
              <w:pStyle w:val="EndnoteText"/>
              <w:spacing w:after="120" w:line="280" w:lineRule="auto"/>
              <w:ind w:left="851" w:hanging="851"/>
              <w:rPr>
                <w:color w:val="FF0000"/>
                <w:sz w:val="22"/>
                <w:szCs w:val="22"/>
                <w:lang w:val="en-GB" w:eastAsia="en-US"/>
              </w:rPr>
            </w:pPr>
            <w:r w:rsidRPr="00E33BAF">
              <w:rPr>
                <w:b/>
                <w:sz w:val="22"/>
                <w:szCs w:val="22"/>
                <w:lang w:val="en-GB" w:eastAsia="en-US"/>
              </w:rPr>
              <w:t>Pierre Defos du Rau (</w:t>
            </w:r>
            <w:proofErr w:type="spellStart"/>
            <w:r w:rsidRPr="00E33BAF">
              <w:rPr>
                <w:b/>
                <w:sz w:val="22"/>
                <w:szCs w:val="22"/>
                <w:lang w:val="en-GB" w:eastAsia="en-US"/>
              </w:rPr>
              <w:t>Président</w:t>
            </w:r>
            <w:proofErr w:type="spellEnd"/>
            <w:r w:rsidRPr="00E33BAF">
              <w:rPr>
                <w:b/>
                <w:sz w:val="22"/>
                <w:szCs w:val="22"/>
                <w:lang w:val="en-GB" w:eastAsia="en-US"/>
              </w:rPr>
              <w:t>),</w:t>
            </w:r>
            <w:r w:rsidRPr="00E33BAF">
              <w:rPr>
                <w:sz w:val="22"/>
                <w:szCs w:val="22"/>
                <w:lang w:val="en-GB" w:eastAsia="en-US"/>
              </w:rPr>
              <w:t xml:space="preserve"> David Stroud, David Scallan, Melissa Lewis, Saulius Svazas, Philippe Karpe, Mikko Alhainen, Lorenzo Serra, Nicola Crockford, Alexandre Czajkowski, Sharif Jbour, Catherine Lehmann, Evelyn Moloko, Florian Keil, Sergey Dereliev et Nina Mikander</w:t>
            </w:r>
            <w:r w:rsidR="00747884" w:rsidRPr="00860CD7">
              <w:rPr>
                <w:sz w:val="22"/>
                <w:szCs w:val="22"/>
                <w:lang w:val="en-GB" w:eastAsia="en-US"/>
              </w:rPr>
              <w:t xml:space="preserve"> </w:t>
            </w:r>
          </w:p>
        </w:tc>
      </w:tr>
      <w:tr w:rsidR="00747884" w:rsidRPr="00860CD7" w14:paraId="0AF33C7A" w14:textId="77777777" w:rsidTr="00023BEC">
        <w:tc>
          <w:tcPr>
            <w:tcW w:w="2802" w:type="dxa"/>
            <w:tcBorders>
              <w:top w:val="single" w:sz="4" w:space="0" w:color="auto"/>
              <w:left w:val="single" w:sz="4" w:space="0" w:color="auto"/>
              <w:bottom w:val="single" w:sz="4" w:space="0" w:color="auto"/>
              <w:right w:val="single" w:sz="4" w:space="0" w:color="auto"/>
            </w:tcBorders>
            <w:hideMark/>
          </w:tcPr>
          <w:p w14:paraId="75173467" w14:textId="2C648321" w:rsidR="00747884" w:rsidRPr="00860CD7" w:rsidRDefault="00747884" w:rsidP="00FE098F">
            <w:pPr>
              <w:pStyle w:val="EndnoteText"/>
              <w:spacing w:line="280" w:lineRule="auto"/>
              <w:ind w:left="284" w:hanging="284"/>
              <w:rPr>
                <w:sz w:val="22"/>
                <w:szCs w:val="22"/>
                <w:lang w:val="en-GB" w:eastAsia="en-US"/>
              </w:rPr>
            </w:pPr>
            <w:r w:rsidRPr="00860CD7">
              <w:rPr>
                <w:sz w:val="22"/>
                <w:szCs w:val="22"/>
                <w:lang w:val="en-GB" w:eastAsia="en-US"/>
              </w:rPr>
              <w:t xml:space="preserve">3. </w:t>
            </w:r>
            <w:r w:rsidR="0078057C" w:rsidRPr="0078057C">
              <w:rPr>
                <w:sz w:val="22"/>
                <w:szCs w:val="22"/>
                <w:lang w:val="fr-FR" w:eastAsia="en-US"/>
              </w:rPr>
              <w:t>Conservation des habitats</w:t>
            </w:r>
          </w:p>
        </w:tc>
        <w:tc>
          <w:tcPr>
            <w:tcW w:w="7052" w:type="dxa"/>
            <w:tcBorders>
              <w:top w:val="single" w:sz="4" w:space="0" w:color="auto"/>
              <w:left w:val="single" w:sz="4" w:space="0" w:color="auto"/>
              <w:bottom w:val="single" w:sz="4" w:space="0" w:color="auto"/>
              <w:right w:val="single" w:sz="4" w:space="0" w:color="auto"/>
            </w:tcBorders>
            <w:hideMark/>
          </w:tcPr>
          <w:p w14:paraId="16425CEA" w14:textId="5F81668B" w:rsidR="00747884" w:rsidRPr="00860CD7" w:rsidRDefault="0078057C" w:rsidP="00FE098F">
            <w:pPr>
              <w:pStyle w:val="EndnoteText"/>
              <w:spacing w:after="120" w:line="280" w:lineRule="auto"/>
              <w:ind w:left="851" w:hanging="851"/>
              <w:rPr>
                <w:sz w:val="22"/>
                <w:szCs w:val="22"/>
                <w:lang w:val="en-GB" w:eastAsia="en-US"/>
              </w:rPr>
            </w:pPr>
            <w:r w:rsidRPr="00E33BAF">
              <w:rPr>
                <w:b/>
                <w:sz w:val="22"/>
                <w:szCs w:val="22"/>
                <w:lang w:val="en-GB" w:eastAsia="en-US"/>
              </w:rPr>
              <w:t>Philippe Karpe (</w:t>
            </w:r>
            <w:proofErr w:type="spellStart"/>
            <w:r w:rsidRPr="00E33BAF">
              <w:rPr>
                <w:b/>
                <w:sz w:val="22"/>
                <w:szCs w:val="22"/>
                <w:lang w:val="en-GB" w:eastAsia="en-US"/>
              </w:rPr>
              <w:t>Président</w:t>
            </w:r>
            <w:proofErr w:type="spellEnd"/>
            <w:r w:rsidRPr="00E33BAF">
              <w:rPr>
                <w:b/>
                <w:sz w:val="22"/>
                <w:szCs w:val="22"/>
                <w:lang w:val="en-GB" w:eastAsia="en-US"/>
              </w:rPr>
              <w:t>),</w:t>
            </w:r>
            <w:r w:rsidRPr="00E33BAF">
              <w:rPr>
                <w:sz w:val="22"/>
                <w:szCs w:val="22"/>
                <w:lang w:val="en-GB" w:eastAsia="en-US"/>
              </w:rPr>
              <w:t xml:space="preserve"> Szabolcs Nagy, David Stroud, Lorenzo Serra, Nicola Crockford, Lizanne Roxburgh, Samuel M. Muchai, Pierre Defos du Rau, Alexandre Czajkowski, Melissa Lewis, Saulius Svazas, David Scallan, Olesya </w:t>
            </w:r>
            <w:proofErr w:type="spellStart"/>
            <w:r w:rsidRPr="00E33BAF">
              <w:rPr>
                <w:sz w:val="22"/>
                <w:szCs w:val="22"/>
                <w:lang w:val="en-GB" w:eastAsia="en-US"/>
              </w:rPr>
              <w:t>Petrovych</w:t>
            </w:r>
            <w:proofErr w:type="spellEnd"/>
            <w:r w:rsidRPr="00E33BAF">
              <w:rPr>
                <w:sz w:val="22"/>
                <w:szCs w:val="22"/>
                <w:lang w:val="en-GB" w:eastAsia="en-US"/>
              </w:rPr>
              <w:t>, Sharif Jbour, Florian Keil, Sergey Dereliev et Evelyn Moloko</w:t>
            </w:r>
            <w:r w:rsidR="00747884" w:rsidRPr="00860CD7">
              <w:rPr>
                <w:sz w:val="22"/>
                <w:szCs w:val="22"/>
                <w:lang w:val="en-GB" w:eastAsia="en-US"/>
              </w:rPr>
              <w:t xml:space="preserve"> </w:t>
            </w:r>
          </w:p>
        </w:tc>
      </w:tr>
      <w:tr w:rsidR="00747884" w:rsidRPr="00860CD7" w14:paraId="7B6762F8" w14:textId="77777777" w:rsidTr="00023BEC">
        <w:tc>
          <w:tcPr>
            <w:tcW w:w="2802" w:type="dxa"/>
            <w:tcBorders>
              <w:top w:val="single" w:sz="4" w:space="0" w:color="auto"/>
              <w:left w:val="single" w:sz="4" w:space="0" w:color="auto"/>
              <w:bottom w:val="single" w:sz="4" w:space="0" w:color="auto"/>
              <w:right w:val="single" w:sz="4" w:space="0" w:color="auto"/>
            </w:tcBorders>
            <w:hideMark/>
          </w:tcPr>
          <w:p w14:paraId="3896B76B" w14:textId="15E2D77A" w:rsidR="002C6701" w:rsidRDefault="00747884" w:rsidP="0078057C">
            <w:pPr>
              <w:spacing w:line="280" w:lineRule="auto"/>
              <w:rPr>
                <w:sz w:val="22"/>
                <w:szCs w:val="22"/>
                <w:lang w:val="en-GB"/>
              </w:rPr>
            </w:pPr>
            <w:r w:rsidRPr="00860CD7">
              <w:rPr>
                <w:sz w:val="22"/>
                <w:szCs w:val="22"/>
                <w:lang w:val="en-GB"/>
              </w:rPr>
              <w:t xml:space="preserve">4. </w:t>
            </w:r>
            <w:r w:rsidR="0078057C" w:rsidRPr="0078057C">
              <w:rPr>
                <w:sz w:val="22"/>
                <w:szCs w:val="22"/>
                <w:lang w:val="fr-FR"/>
              </w:rPr>
              <w:t>Gestion des activités</w:t>
            </w:r>
            <w:r w:rsidRPr="00860CD7">
              <w:rPr>
                <w:sz w:val="22"/>
                <w:szCs w:val="22"/>
                <w:lang w:val="en-GB"/>
              </w:rPr>
              <w:t xml:space="preserve"> </w:t>
            </w:r>
          </w:p>
          <w:p w14:paraId="3063C207" w14:textId="561DC930" w:rsidR="00747884" w:rsidRPr="00860CD7" w:rsidRDefault="0040217E" w:rsidP="0078057C">
            <w:pPr>
              <w:spacing w:line="280" w:lineRule="auto"/>
              <w:rPr>
                <w:sz w:val="22"/>
                <w:szCs w:val="22"/>
                <w:lang w:val="en-GB"/>
              </w:rPr>
            </w:pPr>
            <w:r>
              <w:rPr>
                <w:sz w:val="22"/>
                <w:szCs w:val="22"/>
                <w:lang w:val="en-GB"/>
              </w:rPr>
              <w:t xml:space="preserve"> </w:t>
            </w:r>
            <w:r w:rsidR="002C6701">
              <w:rPr>
                <w:sz w:val="22"/>
                <w:szCs w:val="22"/>
                <w:lang w:val="en-GB"/>
              </w:rPr>
              <w:t xml:space="preserve"> </w:t>
            </w:r>
            <w:proofErr w:type="gramStart"/>
            <w:r w:rsidR="0078057C" w:rsidRPr="0078057C">
              <w:rPr>
                <w:sz w:val="22"/>
                <w:szCs w:val="22"/>
                <w:lang w:val="fr-FR"/>
              </w:rPr>
              <w:t>humaines</w:t>
            </w:r>
            <w:proofErr w:type="gramEnd"/>
          </w:p>
          <w:p w14:paraId="7E1758BC"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0B42E77" w14:textId="784BC020" w:rsidR="00747884" w:rsidRPr="00860CD7" w:rsidRDefault="0078057C" w:rsidP="00FE098F">
            <w:pPr>
              <w:pStyle w:val="EndnoteText"/>
              <w:spacing w:after="120" w:line="280" w:lineRule="auto"/>
              <w:ind w:left="851" w:hanging="851"/>
              <w:rPr>
                <w:sz w:val="22"/>
                <w:szCs w:val="22"/>
                <w:lang w:val="en-GB" w:eastAsia="en-US"/>
              </w:rPr>
            </w:pPr>
            <w:r w:rsidRPr="00E33BAF">
              <w:rPr>
                <w:b/>
                <w:sz w:val="22"/>
                <w:szCs w:val="22"/>
                <w:lang w:val="en-GB" w:eastAsia="en-US"/>
              </w:rPr>
              <w:t>Ruth Cromie (</w:t>
            </w:r>
            <w:proofErr w:type="spellStart"/>
            <w:r w:rsidRPr="00E33BAF">
              <w:rPr>
                <w:b/>
                <w:sz w:val="22"/>
                <w:szCs w:val="22"/>
                <w:lang w:val="en-GB" w:eastAsia="en-US"/>
              </w:rPr>
              <w:t>Présidente</w:t>
            </w:r>
            <w:proofErr w:type="spellEnd"/>
            <w:r w:rsidRPr="00E33BAF">
              <w:rPr>
                <w:b/>
                <w:sz w:val="22"/>
                <w:szCs w:val="22"/>
                <w:lang w:val="en-GB" w:eastAsia="en-US"/>
              </w:rPr>
              <w:t>),</w:t>
            </w:r>
            <w:r w:rsidRPr="00E33BAF">
              <w:rPr>
                <w:sz w:val="22"/>
                <w:szCs w:val="22"/>
                <w:lang w:val="en-GB" w:eastAsia="en-US"/>
              </w:rPr>
              <w:t xml:space="preserve"> David Stroud, Sharif Jbour, Ohad Hatzofe, David Scallan, Olesya </w:t>
            </w:r>
            <w:proofErr w:type="spellStart"/>
            <w:r w:rsidRPr="00E33BAF">
              <w:rPr>
                <w:sz w:val="22"/>
                <w:szCs w:val="22"/>
                <w:lang w:val="en-GB" w:eastAsia="en-US"/>
              </w:rPr>
              <w:t>Petrovych</w:t>
            </w:r>
            <w:proofErr w:type="spellEnd"/>
            <w:r w:rsidRPr="00E33BAF">
              <w:rPr>
                <w:sz w:val="22"/>
                <w:szCs w:val="22"/>
                <w:lang w:val="en-GB" w:eastAsia="en-US"/>
              </w:rPr>
              <w:t xml:space="preserve">, Imad </w:t>
            </w:r>
            <w:proofErr w:type="spellStart"/>
            <w:r w:rsidRPr="00E33BAF">
              <w:rPr>
                <w:sz w:val="22"/>
                <w:szCs w:val="22"/>
                <w:lang w:val="en-GB" w:eastAsia="en-US"/>
              </w:rPr>
              <w:t>Cherkaoui</w:t>
            </w:r>
            <w:proofErr w:type="spellEnd"/>
            <w:r w:rsidRPr="00E33BAF">
              <w:rPr>
                <w:sz w:val="22"/>
                <w:szCs w:val="22"/>
                <w:lang w:val="en-GB" w:eastAsia="en-US"/>
              </w:rPr>
              <w:t>, Nicola Crockford, Lorenzo Serra et Sergey Dereliev</w:t>
            </w:r>
          </w:p>
        </w:tc>
      </w:tr>
      <w:tr w:rsidR="00747884" w:rsidRPr="00860CD7" w14:paraId="4FAB3F04" w14:textId="77777777" w:rsidTr="00023BEC">
        <w:tc>
          <w:tcPr>
            <w:tcW w:w="2802" w:type="dxa"/>
            <w:tcBorders>
              <w:top w:val="single" w:sz="4" w:space="0" w:color="auto"/>
              <w:left w:val="single" w:sz="4" w:space="0" w:color="auto"/>
              <w:bottom w:val="single" w:sz="4" w:space="0" w:color="auto"/>
              <w:right w:val="single" w:sz="4" w:space="0" w:color="auto"/>
            </w:tcBorders>
            <w:hideMark/>
          </w:tcPr>
          <w:p w14:paraId="484CB8D5" w14:textId="34BA18DE" w:rsidR="00747884" w:rsidRPr="00860CD7" w:rsidRDefault="00747884" w:rsidP="00FE098F">
            <w:pPr>
              <w:pStyle w:val="EndnoteText"/>
              <w:spacing w:line="280" w:lineRule="auto"/>
              <w:ind w:left="284" w:hanging="284"/>
              <w:rPr>
                <w:sz w:val="22"/>
                <w:szCs w:val="22"/>
                <w:lang w:val="en-GB" w:eastAsia="en-US"/>
              </w:rPr>
            </w:pPr>
            <w:r w:rsidRPr="00860CD7">
              <w:rPr>
                <w:sz w:val="22"/>
                <w:szCs w:val="22"/>
                <w:lang w:val="en-GB" w:eastAsia="en-US"/>
              </w:rPr>
              <w:t xml:space="preserve">5. </w:t>
            </w:r>
            <w:r w:rsidR="0078057C" w:rsidRPr="0078057C">
              <w:rPr>
                <w:sz w:val="22"/>
                <w:szCs w:val="22"/>
                <w:lang w:val="fr-FR" w:eastAsia="en-US"/>
              </w:rPr>
              <w:t>Recherche et surveillance continue</w:t>
            </w:r>
          </w:p>
        </w:tc>
        <w:tc>
          <w:tcPr>
            <w:tcW w:w="7052" w:type="dxa"/>
            <w:tcBorders>
              <w:top w:val="single" w:sz="4" w:space="0" w:color="auto"/>
              <w:left w:val="single" w:sz="4" w:space="0" w:color="auto"/>
              <w:bottom w:val="single" w:sz="4" w:space="0" w:color="auto"/>
              <w:right w:val="single" w:sz="4" w:space="0" w:color="auto"/>
            </w:tcBorders>
            <w:hideMark/>
          </w:tcPr>
          <w:p w14:paraId="425B9D38" w14:textId="03B67BC5" w:rsidR="00747884" w:rsidRPr="00860CD7" w:rsidRDefault="0078057C" w:rsidP="00FE098F">
            <w:pPr>
              <w:pStyle w:val="EndnoteText"/>
              <w:spacing w:after="120" w:line="280" w:lineRule="auto"/>
              <w:ind w:left="851" w:hanging="851"/>
              <w:rPr>
                <w:sz w:val="22"/>
                <w:szCs w:val="22"/>
                <w:lang w:val="en-GB" w:eastAsia="en-US"/>
              </w:rPr>
            </w:pPr>
            <w:r w:rsidRPr="00E33BAF">
              <w:rPr>
                <w:b/>
                <w:sz w:val="22"/>
                <w:szCs w:val="22"/>
                <w:lang w:val="en-GB" w:eastAsia="en-US"/>
              </w:rPr>
              <w:t>Szabolcs Nagy (</w:t>
            </w:r>
            <w:proofErr w:type="spellStart"/>
            <w:r w:rsidRPr="00E33BAF">
              <w:rPr>
                <w:b/>
                <w:sz w:val="22"/>
                <w:szCs w:val="22"/>
                <w:lang w:val="en-GB" w:eastAsia="en-US"/>
              </w:rPr>
              <w:t>Président</w:t>
            </w:r>
            <w:proofErr w:type="spellEnd"/>
            <w:r w:rsidRPr="00E33BAF">
              <w:rPr>
                <w:b/>
                <w:sz w:val="22"/>
                <w:szCs w:val="22"/>
                <w:lang w:val="en-GB" w:eastAsia="en-US"/>
              </w:rPr>
              <w:t>),</w:t>
            </w:r>
            <w:r w:rsidRPr="00E33BAF">
              <w:rPr>
                <w:sz w:val="22"/>
                <w:szCs w:val="22"/>
                <w:lang w:val="en-GB" w:eastAsia="en-US"/>
              </w:rPr>
              <w:t xml:space="preserve"> Lizanne Roxburgh, Samuel M. Muchai, Imad </w:t>
            </w:r>
            <w:proofErr w:type="spellStart"/>
            <w:r w:rsidRPr="00E33BAF">
              <w:rPr>
                <w:sz w:val="22"/>
                <w:szCs w:val="22"/>
                <w:lang w:val="en-GB" w:eastAsia="en-US"/>
              </w:rPr>
              <w:t>Cherkaoui</w:t>
            </w:r>
            <w:proofErr w:type="spellEnd"/>
            <w:r w:rsidRPr="00E33BAF">
              <w:rPr>
                <w:sz w:val="22"/>
                <w:szCs w:val="22"/>
                <w:lang w:val="en-GB" w:eastAsia="en-US"/>
              </w:rPr>
              <w:t xml:space="preserve">, Olesya </w:t>
            </w:r>
            <w:proofErr w:type="spellStart"/>
            <w:r w:rsidRPr="00E33BAF">
              <w:rPr>
                <w:sz w:val="22"/>
                <w:szCs w:val="22"/>
                <w:lang w:val="en-GB" w:eastAsia="en-US"/>
              </w:rPr>
              <w:t>Petrovych</w:t>
            </w:r>
            <w:proofErr w:type="spellEnd"/>
            <w:r w:rsidRPr="00E33BAF">
              <w:rPr>
                <w:sz w:val="22"/>
                <w:szCs w:val="22"/>
                <w:lang w:val="en-GB" w:eastAsia="en-US"/>
              </w:rPr>
              <w:t>, Saulius Svazas, David Stroud, Alexandre Czajkowski, Lorenzo Serra et Sergey Dereliev</w:t>
            </w:r>
          </w:p>
        </w:tc>
      </w:tr>
      <w:tr w:rsidR="00747884" w:rsidRPr="00860CD7" w14:paraId="2C61316B" w14:textId="77777777" w:rsidTr="00023BEC">
        <w:tc>
          <w:tcPr>
            <w:tcW w:w="2802" w:type="dxa"/>
            <w:tcBorders>
              <w:top w:val="single" w:sz="4" w:space="0" w:color="auto"/>
              <w:left w:val="single" w:sz="4" w:space="0" w:color="auto"/>
              <w:bottom w:val="single" w:sz="4" w:space="0" w:color="auto"/>
              <w:right w:val="single" w:sz="4" w:space="0" w:color="auto"/>
            </w:tcBorders>
            <w:hideMark/>
          </w:tcPr>
          <w:p w14:paraId="779D55D7" w14:textId="250DA9E3" w:rsidR="00747884" w:rsidRPr="00860CD7" w:rsidRDefault="00747884" w:rsidP="00FE098F">
            <w:pPr>
              <w:pStyle w:val="EndnoteText"/>
              <w:spacing w:line="280" w:lineRule="auto"/>
              <w:ind w:left="284" w:hanging="284"/>
              <w:rPr>
                <w:sz w:val="22"/>
                <w:szCs w:val="22"/>
                <w:lang w:val="en-GB" w:eastAsia="en-US"/>
              </w:rPr>
            </w:pPr>
            <w:r w:rsidRPr="00860CD7">
              <w:rPr>
                <w:sz w:val="22"/>
                <w:szCs w:val="22"/>
                <w:lang w:val="en-GB" w:eastAsia="en-US"/>
              </w:rPr>
              <w:t xml:space="preserve">6. </w:t>
            </w:r>
            <w:r w:rsidR="0078057C" w:rsidRPr="0078057C">
              <w:rPr>
                <w:sz w:val="22"/>
                <w:szCs w:val="22"/>
                <w:lang w:val="fr-FR" w:eastAsia="en-US"/>
              </w:rPr>
              <w:t>Éducation et information</w:t>
            </w:r>
          </w:p>
        </w:tc>
        <w:tc>
          <w:tcPr>
            <w:tcW w:w="7052" w:type="dxa"/>
            <w:tcBorders>
              <w:top w:val="single" w:sz="4" w:space="0" w:color="auto"/>
              <w:left w:val="single" w:sz="4" w:space="0" w:color="auto"/>
              <w:bottom w:val="single" w:sz="4" w:space="0" w:color="auto"/>
              <w:right w:val="single" w:sz="4" w:space="0" w:color="auto"/>
            </w:tcBorders>
            <w:hideMark/>
          </w:tcPr>
          <w:p w14:paraId="69F30DB1" w14:textId="318C9BCC" w:rsidR="00747884" w:rsidRPr="00860CD7" w:rsidRDefault="0078057C" w:rsidP="00FE098F">
            <w:pPr>
              <w:pStyle w:val="EndnoteText"/>
              <w:spacing w:after="120" w:line="280" w:lineRule="auto"/>
              <w:ind w:left="851" w:hanging="851"/>
              <w:rPr>
                <w:sz w:val="22"/>
                <w:szCs w:val="22"/>
                <w:lang w:val="en-GB" w:eastAsia="en-US"/>
              </w:rPr>
            </w:pPr>
            <w:r w:rsidRPr="00E33BAF">
              <w:rPr>
                <w:b/>
                <w:sz w:val="22"/>
                <w:szCs w:val="22"/>
                <w:lang w:val="en-GB" w:eastAsia="en-US"/>
              </w:rPr>
              <w:t xml:space="preserve">Olesya </w:t>
            </w:r>
            <w:proofErr w:type="spellStart"/>
            <w:r w:rsidRPr="00E33BAF">
              <w:rPr>
                <w:b/>
                <w:sz w:val="22"/>
                <w:szCs w:val="22"/>
                <w:lang w:val="en-GB" w:eastAsia="en-US"/>
              </w:rPr>
              <w:t>Petrovych</w:t>
            </w:r>
            <w:proofErr w:type="spellEnd"/>
            <w:r w:rsidRPr="00E33BAF">
              <w:rPr>
                <w:b/>
                <w:sz w:val="22"/>
                <w:szCs w:val="22"/>
                <w:lang w:val="en-GB" w:eastAsia="en-US"/>
              </w:rPr>
              <w:t xml:space="preserve"> (</w:t>
            </w:r>
            <w:proofErr w:type="spellStart"/>
            <w:r w:rsidRPr="00E33BAF">
              <w:rPr>
                <w:b/>
                <w:sz w:val="22"/>
                <w:szCs w:val="22"/>
                <w:lang w:val="en-GB" w:eastAsia="en-US"/>
              </w:rPr>
              <w:t>Présidente</w:t>
            </w:r>
            <w:proofErr w:type="spellEnd"/>
            <w:r w:rsidRPr="00E33BAF">
              <w:rPr>
                <w:b/>
                <w:sz w:val="22"/>
                <w:szCs w:val="22"/>
                <w:lang w:val="en-GB" w:eastAsia="en-US"/>
              </w:rPr>
              <w:t xml:space="preserve">), </w:t>
            </w:r>
            <w:r w:rsidRPr="00E33BAF">
              <w:rPr>
                <w:sz w:val="22"/>
                <w:szCs w:val="22"/>
                <w:lang w:val="en-GB" w:eastAsia="en-US"/>
              </w:rPr>
              <w:t>Mikko Alhainen, Ruth Cromie, David Scallan, Philippe Karpe, Szabolcs Nagy, Melissa Lewis, David Stroud, Evelyn Moloko et Florian Keil</w:t>
            </w:r>
          </w:p>
        </w:tc>
      </w:tr>
      <w:tr w:rsidR="00747884" w:rsidRPr="00860CD7" w14:paraId="24F85B00" w14:textId="77777777" w:rsidTr="00023BEC">
        <w:tc>
          <w:tcPr>
            <w:tcW w:w="2802" w:type="dxa"/>
            <w:tcBorders>
              <w:top w:val="single" w:sz="4" w:space="0" w:color="auto"/>
              <w:left w:val="single" w:sz="4" w:space="0" w:color="auto"/>
              <w:bottom w:val="single" w:sz="4" w:space="0" w:color="auto"/>
              <w:right w:val="single" w:sz="4" w:space="0" w:color="auto"/>
            </w:tcBorders>
            <w:hideMark/>
          </w:tcPr>
          <w:p w14:paraId="27B1A1DA" w14:textId="46043594" w:rsidR="00747884" w:rsidRPr="00860CD7" w:rsidRDefault="00747884" w:rsidP="00FE098F">
            <w:pPr>
              <w:pStyle w:val="EndnoteText"/>
              <w:spacing w:line="280" w:lineRule="auto"/>
              <w:ind w:left="284" w:hanging="284"/>
              <w:rPr>
                <w:sz w:val="22"/>
                <w:szCs w:val="22"/>
                <w:lang w:val="en-GB" w:eastAsia="en-US"/>
              </w:rPr>
            </w:pPr>
            <w:r w:rsidRPr="00860CD7">
              <w:rPr>
                <w:sz w:val="22"/>
                <w:szCs w:val="22"/>
                <w:lang w:val="en-GB" w:eastAsia="en-US"/>
              </w:rPr>
              <w:t xml:space="preserve">7. </w:t>
            </w:r>
            <w:r w:rsidR="0078057C" w:rsidRPr="0078057C">
              <w:rPr>
                <w:sz w:val="22"/>
                <w:szCs w:val="22"/>
                <w:lang w:val="fr-FR" w:eastAsia="en-US"/>
              </w:rPr>
              <w:t xml:space="preserve">Mise en œuvre </w:t>
            </w:r>
          </w:p>
        </w:tc>
        <w:tc>
          <w:tcPr>
            <w:tcW w:w="7052" w:type="dxa"/>
            <w:tcBorders>
              <w:top w:val="single" w:sz="4" w:space="0" w:color="auto"/>
              <w:left w:val="single" w:sz="4" w:space="0" w:color="auto"/>
              <w:bottom w:val="single" w:sz="4" w:space="0" w:color="auto"/>
              <w:right w:val="single" w:sz="4" w:space="0" w:color="auto"/>
            </w:tcBorders>
            <w:hideMark/>
          </w:tcPr>
          <w:p w14:paraId="649AE2B6" w14:textId="4B391E41" w:rsidR="00747884" w:rsidRPr="00860CD7" w:rsidRDefault="0078057C" w:rsidP="00FE098F">
            <w:pPr>
              <w:pStyle w:val="EndnoteText"/>
              <w:spacing w:after="120" w:line="280" w:lineRule="auto"/>
              <w:ind w:left="851" w:hanging="851"/>
              <w:rPr>
                <w:sz w:val="22"/>
                <w:szCs w:val="22"/>
                <w:lang w:val="en-GB" w:eastAsia="en-US"/>
              </w:rPr>
            </w:pPr>
            <w:r w:rsidRPr="00E33BAF">
              <w:rPr>
                <w:b/>
                <w:sz w:val="22"/>
                <w:szCs w:val="22"/>
                <w:lang w:val="en-GB" w:eastAsia="en-US"/>
              </w:rPr>
              <w:t>Lizanne Roxburgh (</w:t>
            </w:r>
            <w:proofErr w:type="spellStart"/>
            <w:r w:rsidRPr="00E33BAF">
              <w:rPr>
                <w:b/>
                <w:sz w:val="22"/>
                <w:szCs w:val="22"/>
                <w:lang w:val="en-GB" w:eastAsia="en-US"/>
              </w:rPr>
              <w:t>Présidente</w:t>
            </w:r>
            <w:proofErr w:type="spellEnd"/>
            <w:r w:rsidRPr="00E33BAF">
              <w:rPr>
                <w:b/>
                <w:sz w:val="22"/>
                <w:szCs w:val="22"/>
                <w:lang w:val="en-GB" w:eastAsia="en-US"/>
              </w:rPr>
              <w:t>),</w:t>
            </w:r>
            <w:r w:rsidRPr="00E33BAF">
              <w:rPr>
                <w:sz w:val="22"/>
                <w:szCs w:val="22"/>
                <w:lang w:val="en-GB" w:eastAsia="en-US"/>
              </w:rPr>
              <w:t xml:space="preserve"> David Stroud, Szabolcs Nagy, Pierre Defos du Rau, David Scallan, Nicola Crockford, Baz Hughes, Philippe Karpe, Melissa Lewis, Mikko Alhainen, Lizanne Roxburgh, Imad </w:t>
            </w:r>
            <w:proofErr w:type="spellStart"/>
            <w:r w:rsidRPr="00E33BAF">
              <w:rPr>
                <w:sz w:val="22"/>
                <w:szCs w:val="22"/>
                <w:lang w:val="en-GB" w:eastAsia="en-US"/>
              </w:rPr>
              <w:t>Cherkaoui</w:t>
            </w:r>
            <w:proofErr w:type="spellEnd"/>
            <w:r w:rsidRPr="00E33BAF">
              <w:rPr>
                <w:sz w:val="22"/>
                <w:szCs w:val="22"/>
                <w:lang w:val="en-GB" w:eastAsia="en-US"/>
              </w:rPr>
              <w:t>, Alexandre Czajkowski, Ohad Hatzofe, Sharif Jbour, Lorenzo Serra, Catherine Lehmann, Florian Keil, Evelyn Moloko, Nina Mikander et Sergey Dereliev</w:t>
            </w:r>
          </w:p>
        </w:tc>
      </w:tr>
      <w:tr w:rsidR="00747884" w:rsidRPr="002D37DD" w14:paraId="4A803472" w14:textId="77777777" w:rsidTr="00023BEC">
        <w:tc>
          <w:tcPr>
            <w:tcW w:w="2802" w:type="dxa"/>
            <w:tcBorders>
              <w:top w:val="single" w:sz="4" w:space="0" w:color="auto"/>
              <w:left w:val="single" w:sz="4" w:space="0" w:color="auto"/>
              <w:bottom w:val="single" w:sz="4" w:space="0" w:color="auto"/>
              <w:right w:val="single" w:sz="4" w:space="0" w:color="auto"/>
            </w:tcBorders>
            <w:hideMark/>
          </w:tcPr>
          <w:p w14:paraId="314A6FE8" w14:textId="696560B1" w:rsidR="002C6701" w:rsidRPr="00E33BAF" w:rsidRDefault="00747884" w:rsidP="0078057C">
            <w:pPr>
              <w:spacing w:line="280" w:lineRule="auto"/>
              <w:rPr>
                <w:sz w:val="22"/>
                <w:szCs w:val="22"/>
                <w:lang w:val="fr-FR"/>
              </w:rPr>
            </w:pPr>
            <w:r w:rsidRPr="00E33BAF">
              <w:rPr>
                <w:sz w:val="22"/>
                <w:szCs w:val="22"/>
                <w:lang w:val="fr-FR"/>
              </w:rPr>
              <w:t xml:space="preserve">8. </w:t>
            </w:r>
            <w:r w:rsidR="0078057C" w:rsidRPr="0078057C">
              <w:rPr>
                <w:sz w:val="22"/>
                <w:szCs w:val="22"/>
                <w:lang w:val="fr-FR"/>
              </w:rPr>
              <w:t>Questions stratégiques, rapports,</w:t>
            </w:r>
            <w:r w:rsidR="002C6701" w:rsidRPr="00E33BAF">
              <w:rPr>
                <w:sz w:val="22"/>
                <w:szCs w:val="22"/>
                <w:lang w:val="fr-FR"/>
              </w:rPr>
              <w:t xml:space="preserve"> </w:t>
            </w:r>
          </w:p>
          <w:p w14:paraId="66C7E4A4" w14:textId="2E650ECC" w:rsidR="00747884" w:rsidRPr="00E33BAF" w:rsidRDefault="0040217E" w:rsidP="0078057C">
            <w:pPr>
              <w:spacing w:line="280" w:lineRule="auto"/>
              <w:rPr>
                <w:sz w:val="22"/>
                <w:szCs w:val="22"/>
                <w:lang w:val="fr-FR"/>
              </w:rPr>
            </w:pPr>
            <w:r w:rsidRPr="00E33BAF">
              <w:rPr>
                <w:sz w:val="22"/>
                <w:szCs w:val="22"/>
                <w:lang w:val="fr-FR"/>
              </w:rPr>
              <w:t xml:space="preserve">  </w:t>
            </w:r>
            <w:proofErr w:type="gramStart"/>
            <w:r w:rsidR="0078057C" w:rsidRPr="0078057C">
              <w:rPr>
                <w:sz w:val="22"/>
                <w:szCs w:val="22"/>
                <w:lang w:val="fr-FR"/>
              </w:rPr>
              <w:t>problèmes</w:t>
            </w:r>
            <w:proofErr w:type="gramEnd"/>
            <w:r w:rsidR="0078057C" w:rsidRPr="0078057C">
              <w:rPr>
                <w:sz w:val="22"/>
                <w:szCs w:val="22"/>
                <w:lang w:val="fr-FR"/>
              </w:rPr>
              <w:t xml:space="preserve"> émergents et autres</w:t>
            </w:r>
          </w:p>
          <w:p w14:paraId="1D9B5906" w14:textId="77777777" w:rsidR="00747884" w:rsidRPr="00E33BAF" w:rsidRDefault="00747884" w:rsidP="009D5FB8">
            <w:pPr>
              <w:pStyle w:val="EndnoteText"/>
              <w:spacing w:line="276" w:lineRule="auto"/>
              <w:ind w:left="284" w:hanging="284"/>
              <w:rPr>
                <w:sz w:val="22"/>
                <w:szCs w:val="22"/>
                <w:lang w:val="fr-FR"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BB2EECE" w14:textId="0285A0A3" w:rsidR="00747884" w:rsidRPr="00E33BAF" w:rsidRDefault="0078057C" w:rsidP="00FE098F">
            <w:pPr>
              <w:pStyle w:val="EndnoteText"/>
              <w:spacing w:after="120" w:line="280" w:lineRule="auto"/>
              <w:ind w:left="851" w:hanging="851"/>
              <w:rPr>
                <w:sz w:val="22"/>
                <w:szCs w:val="22"/>
                <w:lang w:val="fr-FR" w:eastAsia="en-US"/>
              </w:rPr>
            </w:pPr>
            <w:r w:rsidRPr="0078057C">
              <w:rPr>
                <w:b/>
                <w:sz w:val="22"/>
                <w:szCs w:val="22"/>
                <w:lang w:val="fr-FR" w:eastAsia="en-US"/>
              </w:rPr>
              <w:t>Melissa Lewis (Présidente),</w:t>
            </w:r>
            <w:r w:rsidRPr="0078057C">
              <w:rPr>
                <w:sz w:val="22"/>
                <w:szCs w:val="22"/>
                <w:lang w:val="fr-FR" w:eastAsia="en-US"/>
              </w:rPr>
              <w:t xml:space="preserve"> Saulius Svazas, Ruth Cromie, Mikko Alhainen, Pierre Defos du Rau, Philippe Karpe, Olesya Petrovych, Szabolcs Nagy, Nicola Crockford, Lizanne Roxburgh, David Stroud, Alexandre Czajkowski, David Scallan, Sharif Jbour, Lorenzo Serra, Evelyn Moloko et Sergey Dereliev</w:t>
            </w:r>
          </w:p>
        </w:tc>
      </w:tr>
    </w:tbl>
    <w:p w14:paraId="3368CA90" w14:textId="77777777" w:rsidR="00747884" w:rsidRPr="00E33BAF" w:rsidRDefault="00747884" w:rsidP="009D5FB8">
      <w:pPr>
        <w:spacing w:line="276" w:lineRule="auto"/>
        <w:rPr>
          <w:sz w:val="22"/>
          <w:szCs w:val="22"/>
          <w:lang w:val="fr-FR"/>
        </w:rPr>
      </w:pPr>
    </w:p>
    <w:p w14:paraId="562FC549" w14:textId="77777777" w:rsidR="00747884" w:rsidRPr="00E33BAF" w:rsidRDefault="00747884" w:rsidP="009D5FB8">
      <w:pPr>
        <w:spacing w:line="276" w:lineRule="auto"/>
        <w:rPr>
          <w:sz w:val="22"/>
          <w:szCs w:val="22"/>
          <w:lang w:val="fr-FR"/>
        </w:rPr>
      </w:pPr>
    </w:p>
    <w:p w14:paraId="01B06C99" w14:textId="0C056AC5" w:rsidR="002C2BA1" w:rsidRPr="00E33BAF" w:rsidRDefault="00D61A25" w:rsidP="00D61A25">
      <w:pPr>
        <w:pStyle w:val="Heading1"/>
        <w:numPr>
          <w:ilvl w:val="0"/>
          <w:numId w:val="0"/>
        </w:numPr>
        <w:tabs>
          <w:tab w:val="left" w:pos="1296"/>
        </w:tabs>
        <w:spacing w:after="120" w:line="280" w:lineRule="auto"/>
        <w:jc w:val="both"/>
        <w:rPr>
          <w:lang w:val="fr-FR"/>
        </w:rPr>
      </w:pPr>
      <w:r w:rsidRPr="00D61A25">
        <w:rPr>
          <w:lang w:val="fr-FR"/>
        </w:rPr>
        <w:t xml:space="preserve">Travail réalisé par le TC pendant la période </w:t>
      </w:r>
      <w:r w:rsidR="0078057C" w:rsidRPr="00D61A25">
        <w:rPr>
          <w:lang w:val="fr-FR"/>
        </w:rPr>
        <w:t>2016-2018</w:t>
      </w:r>
    </w:p>
    <w:p w14:paraId="6842CC59" w14:textId="1ACB4729" w:rsidR="002C2BA1" w:rsidRPr="00E33BAF" w:rsidRDefault="00D61A25" w:rsidP="00D61A25">
      <w:pPr>
        <w:spacing w:line="280" w:lineRule="auto"/>
        <w:jc w:val="both"/>
        <w:rPr>
          <w:sz w:val="22"/>
          <w:szCs w:val="22"/>
          <w:lang w:val="fr-FR"/>
        </w:rPr>
      </w:pPr>
      <w:r w:rsidRPr="00D61A25">
        <w:rPr>
          <w:sz w:val="22"/>
          <w:szCs w:val="22"/>
          <w:lang w:val="fr-FR"/>
        </w:rPr>
        <w:t>Le travail réalisé par le Comité a abouti à la rédaction de huit résolutions devant être approuvé</w:t>
      </w:r>
      <w:r w:rsidR="006636AB">
        <w:rPr>
          <w:sz w:val="22"/>
          <w:szCs w:val="22"/>
          <w:lang w:val="fr-FR"/>
        </w:rPr>
        <w:t>e</w:t>
      </w:r>
      <w:r w:rsidRPr="00D61A25">
        <w:rPr>
          <w:sz w:val="22"/>
          <w:szCs w:val="22"/>
          <w:lang w:val="fr-FR"/>
        </w:rPr>
        <w:t>s par le Comité permanent afin d</w:t>
      </w:r>
      <w:r w:rsidR="0040217E">
        <w:rPr>
          <w:sz w:val="22"/>
          <w:szCs w:val="22"/>
          <w:lang w:val="fr-FR"/>
        </w:rPr>
        <w:t>’</w:t>
      </w:r>
      <w:r w:rsidRPr="00D61A25">
        <w:rPr>
          <w:sz w:val="22"/>
          <w:szCs w:val="22"/>
          <w:lang w:val="fr-FR"/>
        </w:rPr>
        <w:t>être présentées à la MOP7.</w:t>
      </w:r>
      <w:r w:rsidR="002C2BA1" w:rsidRPr="00E33BAF">
        <w:rPr>
          <w:sz w:val="22"/>
          <w:szCs w:val="22"/>
          <w:lang w:val="fr-FR"/>
        </w:rPr>
        <w:t xml:space="preserve"> </w:t>
      </w:r>
      <w:r w:rsidRPr="00D61A25">
        <w:rPr>
          <w:sz w:val="22"/>
          <w:szCs w:val="22"/>
          <w:lang w:val="fr-FR"/>
        </w:rPr>
        <w:t>Vingt documents de</w:t>
      </w:r>
      <w:r w:rsidR="00200F62">
        <w:rPr>
          <w:sz w:val="22"/>
          <w:szCs w:val="22"/>
          <w:lang w:val="fr-FR"/>
        </w:rPr>
        <w:t xml:space="preserve">stinés à </w:t>
      </w:r>
      <w:r w:rsidRPr="00D61A25">
        <w:rPr>
          <w:sz w:val="22"/>
          <w:szCs w:val="22"/>
          <w:lang w:val="fr-FR"/>
        </w:rPr>
        <w:t>la MOP7, y compris une Ligne directrice révisée de l</w:t>
      </w:r>
      <w:r w:rsidR="0040217E">
        <w:rPr>
          <w:sz w:val="22"/>
          <w:szCs w:val="22"/>
          <w:lang w:val="fr-FR"/>
        </w:rPr>
        <w:t>’</w:t>
      </w:r>
      <w:r w:rsidRPr="00D61A25">
        <w:rPr>
          <w:sz w:val="22"/>
          <w:szCs w:val="22"/>
          <w:lang w:val="fr-FR"/>
        </w:rPr>
        <w:t>AEWA et</w:t>
      </w:r>
      <w:r w:rsidR="0040217E">
        <w:rPr>
          <w:sz w:val="22"/>
          <w:szCs w:val="22"/>
          <w:lang w:val="fr-FR"/>
        </w:rPr>
        <w:t xml:space="preserve"> </w:t>
      </w:r>
      <w:r w:rsidRPr="00D61A25">
        <w:rPr>
          <w:sz w:val="22"/>
          <w:szCs w:val="22"/>
          <w:lang w:val="fr-FR"/>
        </w:rPr>
        <w:t xml:space="preserve">un document de recommandation relatif à la mise en œuvre, ont été rédigés par le TC ou préparés avec </w:t>
      </w:r>
      <w:r w:rsidR="006636AB">
        <w:rPr>
          <w:sz w:val="22"/>
          <w:szCs w:val="22"/>
          <w:lang w:val="fr-FR"/>
        </w:rPr>
        <w:t>son</w:t>
      </w:r>
      <w:r w:rsidRPr="00D61A25">
        <w:rPr>
          <w:sz w:val="22"/>
          <w:szCs w:val="22"/>
          <w:lang w:val="fr-FR"/>
        </w:rPr>
        <w:t xml:space="preserve"> étroite </w:t>
      </w:r>
      <w:r w:rsidR="006636AB">
        <w:rPr>
          <w:sz w:val="22"/>
          <w:szCs w:val="22"/>
          <w:lang w:val="fr-FR"/>
        </w:rPr>
        <w:t>participation</w:t>
      </w:r>
      <w:r w:rsidRPr="00D61A25">
        <w:rPr>
          <w:sz w:val="22"/>
          <w:szCs w:val="22"/>
          <w:lang w:val="fr-FR"/>
        </w:rPr>
        <w:t>.</w:t>
      </w:r>
    </w:p>
    <w:p w14:paraId="65A656F6" w14:textId="1C22D447" w:rsidR="00AD5604" w:rsidRDefault="00AD5604" w:rsidP="009D5FB8">
      <w:pPr>
        <w:spacing w:line="276" w:lineRule="auto"/>
        <w:jc w:val="both"/>
        <w:rPr>
          <w:sz w:val="22"/>
          <w:szCs w:val="22"/>
          <w:lang w:val="fr-FR"/>
        </w:rPr>
      </w:pPr>
    </w:p>
    <w:p w14:paraId="39630A09" w14:textId="02AA174E" w:rsidR="002141D8" w:rsidRPr="00E33BAF" w:rsidRDefault="00D61A25" w:rsidP="00D61A25">
      <w:pPr>
        <w:spacing w:line="280" w:lineRule="auto"/>
        <w:jc w:val="both"/>
        <w:rPr>
          <w:sz w:val="22"/>
          <w:szCs w:val="22"/>
          <w:u w:val="single"/>
          <w:lang w:val="fr-FR"/>
        </w:rPr>
      </w:pPr>
      <w:r w:rsidRPr="00D61A25">
        <w:rPr>
          <w:sz w:val="22"/>
          <w:szCs w:val="22"/>
          <w:u w:val="single"/>
          <w:lang w:val="fr-FR"/>
        </w:rPr>
        <w:t>Les tâches principales suivantes ont été réalisées par le TC en 2016-2018 :</w:t>
      </w:r>
    </w:p>
    <w:p w14:paraId="2784DFFA" w14:textId="77777777" w:rsidR="007A4D70" w:rsidRPr="00E33BAF" w:rsidRDefault="007A4D70" w:rsidP="009D5FB8">
      <w:pPr>
        <w:spacing w:line="276" w:lineRule="auto"/>
        <w:jc w:val="both"/>
        <w:rPr>
          <w:sz w:val="22"/>
          <w:szCs w:val="22"/>
          <w:u w:val="single"/>
          <w:lang w:val="fr-FR"/>
        </w:rPr>
      </w:pPr>
    </w:p>
    <w:p w14:paraId="2F913218" w14:textId="5BC0991C" w:rsidR="002141D8" w:rsidRPr="00E33BAF" w:rsidRDefault="00D61A25" w:rsidP="003E52CB">
      <w:pPr>
        <w:numPr>
          <w:ilvl w:val="0"/>
          <w:numId w:val="30"/>
        </w:numPr>
        <w:spacing w:line="280" w:lineRule="auto"/>
        <w:ind w:left="567" w:hanging="567"/>
        <w:jc w:val="both"/>
        <w:rPr>
          <w:sz w:val="22"/>
          <w:szCs w:val="22"/>
          <w:lang w:val="fr-FR"/>
        </w:rPr>
      </w:pPr>
      <w:r w:rsidRPr="003E52CB">
        <w:rPr>
          <w:sz w:val="22"/>
          <w:szCs w:val="22"/>
          <w:lang w:val="fr-FR"/>
        </w:rPr>
        <w:t xml:space="preserve">Examen </w:t>
      </w:r>
      <w:r w:rsidR="003E52CB" w:rsidRPr="003E52CB">
        <w:rPr>
          <w:sz w:val="22"/>
          <w:szCs w:val="22"/>
          <w:lang w:val="fr-FR"/>
        </w:rPr>
        <w:t>de la délimitation des frontières des populations de certaines espèces</w:t>
      </w:r>
      <w:r w:rsidR="003E52CB">
        <w:rPr>
          <w:sz w:val="22"/>
          <w:szCs w:val="22"/>
          <w:lang w:val="fr-FR"/>
        </w:rPr>
        <w:t> ;</w:t>
      </w:r>
      <w:r w:rsidR="00302920" w:rsidRPr="00E33BAF">
        <w:rPr>
          <w:sz w:val="22"/>
          <w:szCs w:val="22"/>
          <w:lang w:val="fr-FR"/>
        </w:rPr>
        <w:t xml:space="preserve"> </w:t>
      </w:r>
      <w:r w:rsidR="006636AB">
        <w:rPr>
          <w:sz w:val="22"/>
          <w:szCs w:val="22"/>
          <w:lang w:val="fr-FR"/>
        </w:rPr>
        <w:t>l</w:t>
      </w:r>
      <w:r w:rsidR="003E52CB" w:rsidRPr="003E52CB">
        <w:rPr>
          <w:sz w:val="22"/>
          <w:szCs w:val="22"/>
          <w:lang w:val="fr-FR"/>
        </w:rPr>
        <w:t>es délimitations recommandées ont été approuvées ultérieurement par le Comité permanent et utilisées dans le cadre de la 7</w:t>
      </w:r>
      <w:r w:rsidR="003E52CB" w:rsidRPr="003E52CB">
        <w:rPr>
          <w:sz w:val="22"/>
          <w:szCs w:val="22"/>
          <w:vertAlign w:val="superscript"/>
          <w:lang w:val="fr-FR"/>
        </w:rPr>
        <w:t>ème</w:t>
      </w:r>
      <w:r w:rsidR="003E52CB" w:rsidRPr="003E52CB">
        <w:rPr>
          <w:sz w:val="22"/>
          <w:szCs w:val="22"/>
          <w:lang w:val="fr-FR"/>
        </w:rPr>
        <w:t xml:space="preserve"> édition du Rapport sur l</w:t>
      </w:r>
      <w:r w:rsidR="0040217E">
        <w:rPr>
          <w:sz w:val="22"/>
          <w:szCs w:val="22"/>
          <w:lang w:val="fr-FR"/>
        </w:rPr>
        <w:t>’</w:t>
      </w:r>
      <w:r w:rsidR="003E52CB" w:rsidRPr="003E52CB">
        <w:rPr>
          <w:sz w:val="22"/>
          <w:szCs w:val="22"/>
          <w:lang w:val="fr-FR"/>
        </w:rPr>
        <w:t>état de conservation ;</w:t>
      </w:r>
    </w:p>
    <w:p w14:paraId="703B8600" w14:textId="77777777" w:rsidR="00860CD7" w:rsidRPr="00E33BAF" w:rsidRDefault="00860CD7" w:rsidP="00860CD7">
      <w:pPr>
        <w:spacing w:line="276" w:lineRule="auto"/>
        <w:ind w:left="567"/>
        <w:jc w:val="both"/>
        <w:rPr>
          <w:sz w:val="6"/>
          <w:szCs w:val="6"/>
          <w:lang w:val="fr-FR"/>
        </w:rPr>
      </w:pPr>
    </w:p>
    <w:p w14:paraId="3690B28D" w14:textId="5D3FE3DC" w:rsidR="00C213FA" w:rsidRPr="00E33BAF" w:rsidRDefault="003E52CB" w:rsidP="003E52CB">
      <w:pPr>
        <w:numPr>
          <w:ilvl w:val="0"/>
          <w:numId w:val="30"/>
        </w:numPr>
        <w:spacing w:line="280" w:lineRule="auto"/>
        <w:ind w:left="567" w:hanging="567"/>
        <w:jc w:val="both"/>
        <w:rPr>
          <w:sz w:val="22"/>
          <w:szCs w:val="22"/>
          <w:lang w:val="fr-FR"/>
        </w:rPr>
      </w:pPr>
      <w:r w:rsidRPr="003E52CB">
        <w:rPr>
          <w:sz w:val="22"/>
          <w:szCs w:val="22"/>
          <w:lang w:val="fr-FR"/>
        </w:rPr>
        <w:t>Aide à la préparation de la 7</w:t>
      </w:r>
      <w:r w:rsidRPr="003E52CB">
        <w:rPr>
          <w:sz w:val="22"/>
          <w:szCs w:val="22"/>
          <w:vertAlign w:val="superscript"/>
          <w:lang w:val="fr-FR"/>
        </w:rPr>
        <w:t>ème</w:t>
      </w:r>
      <w:r w:rsidR="0040217E">
        <w:rPr>
          <w:sz w:val="22"/>
          <w:szCs w:val="22"/>
          <w:lang w:val="fr-FR"/>
        </w:rPr>
        <w:t xml:space="preserve"> </w:t>
      </w:r>
      <w:r w:rsidRPr="003E52CB">
        <w:rPr>
          <w:sz w:val="22"/>
          <w:szCs w:val="22"/>
          <w:lang w:val="fr-FR"/>
        </w:rPr>
        <w:t>édition du Rapport sur l</w:t>
      </w:r>
      <w:r w:rsidR="0040217E">
        <w:rPr>
          <w:sz w:val="22"/>
          <w:szCs w:val="22"/>
          <w:lang w:val="fr-FR"/>
        </w:rPr>
        <w:t>’</w:t>
      </w:r>
      <w:r w:rsidRPr="003E52CB">
        <w:rPr>
          <w:sz w:val="22"/>
          <w:szCs w:val="22"/>
          <w:lang w:val="fr-FR"/>
        </w:rPr>
        <w:t>état de conservation</w:t>
      </w:r>
      <w:r w:rsidR="0040217E">
        <w:rPr>
          <w:sz w:val="22"/>
          <w:szCs w:val="22"/>
          <w:lang w:val="fr-FR"/>
        </w:rPr>
        <w:t xml:space="preserve"> </w:t>
      </w:r>
      <w:r w:rsidRPr="003E52CB">
        <w:rPr>
          <w:sz w:val="22"/>
          <w:szCs w:val="22"/>
          <w:lang w:val="fr-FR"/>
        </w:rPr>
        <w:t xml:space="preserve">(CSR7) et à sa </w:t>
      </w:r>
      <w:r w:rsidR="006636AB">
        <w:rPr>
          <w:sz w:val="22"/>
          <w:szCs w:val="22"/>
          <w:lang w:val="fr-FR"/>
        </w:rPr>
        <w:t>présentati</w:t>
      </w:r>
      <w:r w:rsidRPr="003E52CB">
        <w:rPr>
          <w:sz w:val="22"/>
          <w:szCs w:val="22"/>
          <w:lang w:val="fr-FR"/>
        </w:rPr>
        <w:t>on à la MOP7 ;</w:t>
      </w:r>
    </w:p>
    <w:p w14:paraId="681E8B22" w14:textId="77777777" w:rsidR="00860CD7" w:rsidRPr="00E33BAF" w:rsidRDefault="00860CD7" w:rsidP="00860CD7">
      <w:pPr>
        <w:spacing w:line="276" w:lineRule="auto"/>
        <w:ind w:left="567"/>
        <w:jc w:val="both"/>
        <w:rPr>
          <w:sz w:val="6"/>
          <w:szCs w:val="6"/>
          <w:lang w:val="fr-FR"/>
        </w:rPr>
      </w:pPr>
    </w:p>
    <w:p w14:paraId="76CC953A" w14:textId="78F63A03" w:rsidR="00013EEF" w:rsidRPr="00E33BAF" w:rsidRDefault="003E52CB" w:rsidP="003E52CB">
      <w:pPr>
        <w:numPr>
          <w:ilvl w:val="0"/>
          <w:numId w:val="30"/>
        </w:numPr>
        <w:spacing w:line="280" w:lineRule="auto"/>
        <w:ind w:left="567" w:hanging="567"/>
        <w:jc w:val="both"/>
        <w:rPr>
          <w:sz w:val="22"/>
          <w:szCs w:val="22"/>
          <w:lang w:val="fr-FR"/>
        </w:rPr>
      </w:pPr>
      <w:r w:rsidRPr="003E52CB">
        <w:rPr>
          <w:sz w:val="22"/>
          <w:szCs w:val="22"/>
          <w:lang w:val="fr-FR"/>
        </w:rPr>
        <w:t>Compilation d</w:t>
      </w:r>
      <w:r w:rsidR="0040217E">
        <w:rPr>
          <w:sz w:val="22"/>
          <w:szCs w:val="22"/>
          <w:lang w:val="fr-FR"/>
        </w:rPr>
        <w:t>’</w:t>
      </w:r>
      <w:r w:rsidRPr="003E52CB">
        <w:rPr>
          <w:sz w:val="22"/>
          <w:szCs w:val="22"/>
          <w:lang w:val="fr-FR"/>
        </w:rPr>
        <w:t>une recommandation sur l</w:t>
      </w:r>
      <w:r w:rsidR="0040217E">
        <w:rPr>
          <w:sz w:val="22"/>
          <w:szCs w:val="22"/>
          <w:lang w:val="fr-FR"/>
        </w:rPr>
        <w:t>’</w:t>
      </w:r>
      <w:r w:rsidRPr="003E52CB">
        <w:rPr>
          <w:sz w:val="22"/>
          <w:szCs w:val="22"/>
          <w:lang w:val="fr-FR"/>
        </w:rPr>
        <w:t>application du paragraphe 2.1.3 du Plan d</w:t>
      </w:r>
      <w:r w:rsidR="0040217E">
        <w:rPr>
          <w:sz w:val="22"/>
          <w:szCs w:val="22"/>
          <w:lang w:val="fr-FR"/>
        </w:rPr>
        <w:t>’</w:t>
      </w:r>
      <w:r w:rsidRPr="003E52CB">
        <w:rPr>
          <w:sz w:val="22"/>
          <w:szCs w:val="22"/>
          <w:lang w:val="fr-FR"/>
        </w:rPr>
        <w:t>action de l</w:t>
      </w:r>
      <w:r w:rsidR="0040217E">
        <w:rPr>
          <w:sz w:val="22"/>
          <w:szCs w:val="22"/>
          <w:lang w:val="fr-FR"/>
        </w:rPr>
        <w:t>’</w:t>
      </w:r>
      <w:r w:rsidRPr="003E52CB">
        <w:rPr>
          <w:sz w:val="22"/>
          <w:szCs w:val="22"/>
          <w:lang w:val="fr-FR"/>
        </w:rPr>
        <w:t xml:space="preserve">AEWA relative aux </w:t>
      </w:r>
      <w:r w:rsidR="006636AB">
        <w:rPr>
          <w:sz w:val="22"/>
          <w:szCs w:val="22"/>
          <w:lang w:val="fr-FR"/>
        </w:rPr>
        <w:t>dérogati</w:t>
      </w:r>
      <w:r w:rsidRPr="003E52CB">
        <w:rPr>
          <w:sz w:val="22"/>
          <w:szCs w:val="22"/>
          <w:lang w:val="fr-FR"/>
        </w:rPr>
        <w:t>ons ;</w:t>
      </w:r>
    </w:p>
    <w:p w14:paraId="2185D845" w14:textId="77777777" w:rsidR="00860CD7" w:rsidRPr="00E33BAF" w:rsidRDefault="00860CD7" w:rsidP="00860CD7">
      <w:pPr>
        <w:pStyle w:val="ListParagraph"/>
        <w:rPr>
          <w:sz w:val="6"/>
          <w:szCs w:val="6"/>
          <w:lang w:val="fr-FR"/>
        </w:rPr>
      </w:pPr>
    </w:p>
    <w:p w14:paraId="26C68ED5" w14:textId="3B5EF45B" w:rsidR="00013EEF" w:rsidRPr="00E33BAF" w:rsidRDefault="003E52CB" w:rsidP="00023BEC">
      <w:pPr>
        <w:numPr>
          <w:ilvl w:val="0"/>
          <w:numId w:val="30"/>
        </w:numPr>
        <w:spacing w:line="280" w:lineRule="auto"/>
        <w:ind w:left="567" w:hanging="567"/>
        <w:jc w:val="both"/>
        <w:rPr>
          <w:sz w:val="22"/>
          <w:szCs w:val="22"/>
          <w:lang w:val="fr-FR"/>
        </w:rPr>
      </w:pPr>
      <w:r w:rsidRPr="00023BEC">
        <w:rPr>
          <w:sz w:val="22"/>
          <w:szCs w:val="22"/>
          <w:lang w:val="fr-FR"/>
        </w:rPr>
        <w:t>Compilation d</w:t>
      </w:r>
      <w:r w:rsidR="0040217E">
        <w:rPr>
          <w:sz w:val="22"/>
          <w:szCs w:val="22"/>
          <w:lang w:val="fr-FR"/>
        </w:rPr>
        <w:t>’</w:t>
      </w:r>
      <w:r w:rsidRPr="00023BEC">
        <w:rPr>
          <w:sz w:val="22"/>
          <w:szCs w:val="22"/>
          <w:lang w:val="fr-FR"/>
        </w:rPr>
        <w:t xml:space="preserve">un guide sur les recommandations disponibles </w:t>
      </w:r>
      <w:r w:rsidR="00023BEC" w:rsidRPr="00023BEC">
        <w:rPr>
          <w:sz w:val="22"/>
          <w:szCs w:val="22"/>
          <w:lang w:val="fr-FR"/>
        </w:rPr>
        <w:t xml:space="preserve">relatives aux </w:t>
      </w:r>
      <w:r w:rsidRPr="00023BEC">
        <w:rPr>
          <w:sz w:val="22"/>
          <w:szCs w:val="22"/>
          <w:lang w:val="fr-FR"/>
        </w:rPr>
        <w:t xml:space="preserve">plantes aquatiques envahissantes </w:t>
      </w:r>
      <w:r w:rsidR="00023BEC" w:rsidRPr="00023BEC">
        <w:rPr>
          <w:sz w:val="22"/>
          <w:szCs w:val="22"/>
          <w:lang w:val="fr-FR"/>
        </w:rPr>
        <w:t>lorsque celles-ci ont une incidence sur les oiseaux d</w:t>
      </w:r>
      <w:r w:rsidR="0040217E">
        <w:rPr>
          <w:sz w:val="22"/>
          <w:szCs w:val="22"/>
          <w:lang w:val="fr-FR"/>
        </w:rPr>
        <w:t>’</w:t>
      </w:r>
      <w:r w:rsidR="00023BEC" w:rsidRPr="00023BEC">
        <w:rPr>
          <w:sz w:val="22"/>
          <w:szCs w:val="22"/>
          <w:lang w:val="fr-FR"/>
        </w:rPr>
        <w:t xml:space="preserve">eau </w:t>
      </w:r>
      <w:r w:rsidRPr="00023BEC">
        <w:rPr>
          <w:sz w:val="22"/>
          <w:szCs w:val="22"/>
          <w:lang w:val="fr-FR"/>
        </w:rPr>
        <w:t>migrateur</w:t>
      </w:r>
      <w:r w:rsidR="00023BEC" w:rsidRPr="00023BEC">
        <w:rPr>
          <w:sz w:val="22"/>
          <w:szCs w:val="22"/>
          <w:lang w:val="fr-FR"/>
        </w:rPr>
        <w:t>s</w:t>
      </w:r>
      <w:r w:rsidRPr="00023BEC">
        <w:rPr>
          <w:sz w:val="22"/>
          <w:szCs w:val="22"/>
          <w:lang w:val="fr-FR"/>
        </w:rPr>
        <w:t xml:space="preserve"> et leurs habitats ;</w:t>
      </w:r>
    </w:p>
    <w:p w14:paraId="2A624AF6" w14:textId="77777777" w:rsidR="00860CD7" w:rsidRPr="00E33BAF" w:rsidRDefault="00860CD7" w:rsidP="00860CD7">
      <w:pPr>
        <w:pStyle w:val="ListParagraph"/>
        <w:rPr>
          <w:sz w:val="6"/>
          <w:szCs w:val="6"/>
          <w:lang w:val="fr-FR"/>
        </w:rPr>
      </w:pPr>
    </w:p>
    <w:p w14:paraId="17E28115" w14:textId="2799F5B3" w:rsidR="00013EEF" w:rsidRPr="00E33BAF" w:rsidRDefault="00023BEC" w:rsidP="00023BEC">
      <w:pPr>
        <w:numPr>
          <w:ilvl w:val="0"/>
          <w:numId w:val="30"/>
        </w:numPr>
        <w:spacing w:line="280" w:lineRule="auto"/>
        <w:ind w:left="567" w:hanging="567"/>
        <w:jc w:val="both"/>
        <w:rPr>
          <w:sz w:val="22"/>
          <w:szCs w:val="22"/>
          <w:lang w:val="fr-FR"/>
        </w:rPr>
      </w:pPr>
      <w:r w:rsidRPr="00023BEC">
        <w:rPr>
          <w:sz w:val="22"/>
          <w:szCs w:val="22"/>
          <w:lang w:val="fr-FR"/>
        </w:rPr>
        <w:t>Proposition d</w:t>
      </w:r>
      <w:r w:rsidR="0040217E">
        <w:rPr>
          <w:sz w:val="22"/>
          <w:szCs w:val="22"/>
          <w:lang w:val="fr-FR"/>
        </w:rPr>
        <w:t>’</w:t>
      </w:r>
      <w:r w:rsidRPr="00023BEC">
        <w:rPr>
          <w:sz w:val="22"/>
          <w:szCs w:val="22"/>
          <w:lang w:val="fr-FR"/>
        </w:rPr>
        <w:t>une approche systématique possible pour prendre en main les déclins multi-espèces régionaux ;</w:t>
      </w:r>
    </w:p>
    <w:p w14:paraId="677EC191" w14:textId="77777777" w:rsidR="00860CD7" w:rsidRPr="00E33BAF" w:rsidRDefault="00860CD7" w:rsidP="00860CD7">
      <w:pPr>
        <w:pStyle w:val="ListParagraph"/>
        <w:rPr>
          <w:sz w:val="6"/>
          <w:szCs w:val="6"/>
          <w:lang w:val="fr-FR"/>
        </w:rPr>
      </w:pPr>
    </w:p>
    <w:p w14:paraId="04D4C7B3" w14:textId="6068AF76" w:rsidR="00013EEF" w:rsidRPr="00E33BAF" w:rsidRDefault="00023BEC" w:rsidP="00487A42">
      <w:pPr>
        <w:numPr>
          <w:ilvl w:val="0"/>
          <w:numId w:val="30"/>
        </w:numPr>
        <w:spacing w:line="280" w:lineRule="auto"/>
        <w:ind w:left="567" w:hanging="567"/>
        <w:jc w:val="both"/>
        <w:rPr>
          <w:sz w:val="22"/>
          <w:szCs w:val="22"/>
          <w:lang w:val="fr-FR"/>
        </w:rPr>
      </w:pPr>
      <w:r w:rsidRPr="00487A42">
        <w:rPr>
          <w:sz w:val="22"/>
          <w:szCs w:val="22"/>
          <w:lang w:val="fr-FR"/>
        </w:rPr>
        <w:t xml:space="preserve">Révision de la liste prioritaire pour </w:t>
      </w:r>
      <w:r w:rsidRPr="008421DF">
        <w:rPr>
          <w:sz w:val="22"/>
          <w:szCs w:val="22"/>
          <w:lang w:val="fr-FR"/>
        </w:rPr>
        <w:t>les plans d</w:t>
      </w:r>
      <w:r w:rsidR="0040217E">
        <w:rPr>
          <w:sz w:val="22"/>
          <w:szCs w:val="22"/>
          <w:lang w:val="fr-FR"/>
        </w:rPr>
        <w:t>’</w:t>
      </w:r>
      <w:r w:rsidRPr="008421DF">
        <w:rPr>
          <w:sz w:val="22"/>
          <w:szCs w:val="22"/>
          <w:lang w:val="fr-FR"/>
        </w:rPr>
        <w:t xml:space="preserve">action </w:t>
      </w:r>
      <w:r w:rsidR="004E7A35" w:rsidRPr="008421DF">
        <w:rPr>
          <w:sz w:val="22"/>
          <w:szCs w:val="22"/>
          <w:lang w:val="fr-FR"/>
        </w:rPr>
        <w:t>pour les espèces</w:t>
      </w:r>
      <w:r w:rsidRPr="00487A42">
        <w:rPr>
          <w:sz w:val="22"/>
          <w:szCs w:val="22"/>
          <w:lang w:val="fr-FR"/>
        </w:rPr>
        <w:t xml:space="preserve"> et compilation d</w:t>
      </w:r>
      <w:r w:rsidR="0040217E">
        <w:rPr>
          <w:sz w:val="22"/>
          <w:szCs w:val="22"/>
          <w:lang w:val="fr-FR"/>
        </w:rPr>
        <w:t>’</w:t>
      </w:r>
      <w:r w:rsidRPr="00487A42">
        <w:rPr>
          <w:sz w:val="22"/>
          <w:szCs w:val="22"/>
          <w:lang w:val="fr-FR"/>
        </w:rPr>
        <w:t>une liste prioritaire pour l</w:t>
      </w:r>
      <w:r w:rsidR="006636AB">
        <w:rPr>
          <w:sz w:val="22"/>
          <w:szCs w:val="22"/>
          <w:lang w:val="fr-FR"/>
        </w:rPr>
        <w:t xml:space="preserve">es plans de </w:t>
      </w:r>
      <w:r w:rsidRPr="00487A42">
        <w:rPr>
          <w:sz w:val="22"/>
          <w:szCs w:val="22"/>
          <w:lang w:val="fr-FR"/>
        </w:rPr>
        <w:t>gestion des espèces ;</w:t>
      </w:r>
    </w:p>
    <w:p w14:paraId="71FDC057" w14:textId="77777777" w:rsidR="00860CD7" w:rsidRPr="00E33BAF" w:rsidRDefault="00860CD7" w:rsidP="00860CD7">
      <w:pPr>
        <w:pStyle w:val="ListParagraph"/>
        <w:rPr>
          <w:sz w:val="6"/>
          <w:szCs w:val="6"/>
          <w:lang w:val="fr-FR"/>
        </w:rPr>
      </w:pPr>
    </w:p>
    <w:p w14:paraId="2EC8D127" w14:textId="32A11797" w:rsidR="001A5D0E" w:rsidRPr="00E33BAF" w:rsidRDefault="00487A42" w:rsidP="0079175D">
      <w:pPr>
        <w:numPr>
          <w:ilvl w:val="0"/>
          <w:numId w:val="30"/>
        </w:numPr>
        <w:spacing w:line="280" w:lineRule="auto"/>
        <w:ind w:left="567" w:hanging="567"/>
        <w:jc w:val="both"/>
        <w:rPr>
          <w:sz w:val="22"/>
          <w:szCs w:val="22"/>
          <w:lang w:val="fr-FR"/>
        </w:rPr>
      </w:pPr>
      <w:r w:rsidRPr="0079175D">
        <w:rPr>
          <w:sz w:val="22"/>
          <w:szCs w:val="22"/>
          <w:lang w:val="fr-FR"/>
        </w:rPr>
        <w:t>Suivi de la mise en œuvre des plans d</w:t>
      </w:r>
      <w:r w:rsidR="0040217E">
        <w:rPr>
          <w:sz w:val="22"/>
          <w:szCs w:val="22"/>
          <w:lang w:val="fr-FR"/>
        </w:rPr>
        <w:t>’</w:t>
      </w:r>
      <w:r w:rsidRPr="0079175D">
        <w:rPr>
          <w:sz w:val="22"/>
          <w:szCs w:val="22"/>
          <w:lang w:val="fr-FR"/>
        </w:rPr>
        <w:t xml:space="preserve">action et de gestion des espèces </w:t>
      </w:r>
      <w:r w:rsidR="0079175D" w:rsidRPr="0079175D">
        <w:rPr>
          <w:sz w:val="22"/>
          <w:szCs w:val="22"/>
          <w:lang w:val="fr-FR"/>
        </w:rPr>
        <w:t xml:space="preserve">et présentation à la MOP de </w:t>
      </w:r>
      <w:r w:rsidRPr="0079175D">
        <w:rPr>
          <w:sz w:val="22"/>
          <w:szCs w:val="22"/>
          <w:lang w:val="fr-FR"/>
        </w:rPr>
        <w:t xml:space="preserve">recommandations </w:t>
      </w:r>
      <w:r w:rsidR="0079175D" w:rsidRPr="0079175D">
        <w:rPr>
          <w:sz w:val="22"/>
          <w:szCs w:val="22"/>
          <w:lang w:val="fr-FR"/>
        </w:rPr>
        <w:t>relatives à la</w:t>
      </w:r>
      <w:r w:rsidRPr="0079175D">
        <w:rPr>
          <w:sz w:val="22"/>
          <w:szCs w:val="22"/>
          <w:lang w:val="fr-FR"/>
        </w:rPr>
        <w:t xml:space="preserve"> révision, </w:t>
      </w:r>
      <w:r w:rsidR="00200F62">
        <w:rPr>
          <w:sz w:val="22"/>
          <w:szCs w:val="22"/>
          <w:lang w:val="fr-FR"/>
        </w:rPr>
        <w:t>au</w:t>
      </w:r>
      <w:r w:rsidRPr="0079175D">
        <w:rPr>
          <w:sz w:val="22"/>
          <w:szCs w:val="22"/>
          <w:lang w:val="fr-FR"/>
        </w:rPr>
        <w:t xml:space="preserve"> retrait</w:t>
      </w:r>
      <w:r w:rsidR="0079175D" w:rsidRPr="0079175D">
        <w:rPr>
          <w:sz w:val="22"/>
          <w:szCs w:val="22"/>
          <w:lang w:val="fr-FR"/>
        </w:rPr>
        <w:t xml:space="preserve"> ou </w:t>
      </w:r>
      <w:r w:rsidR="00200F62">
        <w:rPr>
          <w:sz w:val="22"/>
          <w:szCs w:val="22"/>
          <w:lang w:val="fr-FR"/>
        </w:rPr>
        <w:t xml:space="preserve">à </w:t>
      </w:r>
      <w:r w:rsidR="0079175D" w:rsidRPr="0079175D">
        <w:rPr>
          <w:sz w:val="22"/>
          <w:szCs w:val="22"/>
          <w:lang w:val="fr-FR"/>
        </w:rPr>
        <w:t>la</w:t>
      </w:r>
      <w:r w:rsidRPr="0079175D">
        <w:rPr>
          <w:sz w:val="22"/>
          <w:szCs w:val="22"/>
          <w:lang w:val="fr-FR"/>
        </w:rPr>
        <w:t xml:space="preserve"> prolongation des plans ;</w:t>
      </w:r>
    </w:p>
    <w:p w14:paraId="690C8F45" w14:textId="1BA9AEAF" w:rsidR="001A5D0E" w:rsidRPr="00E33BAF" w:rsidRDefault="0079175D" w:rsidP="0079175D">
      <w:pPr>
        <w:numPr>
          <w:ilvl w:val="0"/>
          <w:numId w:val="30"/>
        </w:numPr>
        <w:spacing w:line="280" w:lineRule="auto"/>
        <w:ind w:left="567" w:hanging="567"/>
        <w:jc w:val="both"/>
        <w:rPr>
          <w:sz w:val="22"/>
          <w:szCs w:val="22"/>
          <w:lang w:val="fr-FR"/>
        </w:rPr>
      </w:pPr>
      <w:r w:rsidRPr="0079175D">
        <w:rPr>
          <w:sz w:val="22"/>
          <w:szCs w:val="22"/>
          <w:lang w:val="fr-FR"/>
        </w:rPr>
        <w:t>Compilation d</w:t>
      </w:r>
      <w:r w:rsidR="0040217E">
        <w:rPr>
          <w:sz w:val="22"/>
          <w:szCs w:val="22"/>
          <w:lang w:val="fr-FR"/>
        </w:rPr>
        <w:t>’</w:t>
      </w:r>
      <w:r w:rsidRPr="0079175D">
        <w:rPr>
          <w:sz w:val="22"/>
          <w:szCs w:val="22"/>
          <w:lang w:val="fr-FR"/>
        </w:rPr>
        <w:t>un guide de recommandations sur la réduction de l</w:t>
      </w:r>
      <w:r w:rsidR="0040217E">
        <w:rPr>
          <w:sz w:val="22"/>
          <w:szCs w:val="22"/>
          <w:lang w:val="fr-FR"/>
        </w:rPr>
        <w:t>’</w:t>
      </w:r>
      <w:r w:rsidRPr="0079175D">
        <w:rPr>
          <w:sz w:val="22"/>
          <w:szCs w:val="22"/>
          <w:lang w:val="fr-FR"/>
        </w:rPr>
        <w:t>impact de la pêche marine sur les oiseaux d</w:t>
      </w:r>
      <w:r w:rsidR="0040217E">
        <w:rPr>
          <w:sz w:val="22"/>
          <w:szCs w:val="22"/>
          <w:lang w:val="fr-FR"/>
        </w:rPr>
        <w:t>’</w:t>
      </w:r>
      <w:r w:rsidRPr="0079175D">
        <w:rPr>
          <w:sz w:val="22"/>
          <w:szCs w:val="22"/>
          <w:lang w:val="fr-FR"/>
        </w:rPr>
        <w:t>eau migrateurs ;</w:t>
      </w:r>
    </w:p>
    <w:p w14:paraId="21E13C8F" w14:textId="77777777" w:rsidR="00860CD7" w:rsidRPr="00E33BAF" w:rsidRDefault="00860CD7" w:rsidP="00860CD7">
      <w:pPr>
        <w:pStyle w:val="ListParagraph"/>
        <w:rPr>
          <w:sz w:val="6"/>
          <w:szCs w:val="6"/>
          <w:lang w:val="fr-FR"/>
        </w:rPr>
      </w:pPr>
    </w:p>
    <w:p w14:paraId="58DD0267" w14:textId="0F191B03" w:rsidR="001A5D0E" w:rsidRPr="00E33BAF" w:rsidRDefault="0079175D" w:rsidP="0079175D">
      <w:pPr>
        <w:numPr>
          <w:ilvl w:val="0"/>
          <w:numId w:val="30"/>
        </w:numPr>
        <w:spacing w:line="280" w:lineRule="auto"/>
        <w:ind w:left="567" w:hanging="567"/>
        <w:jc w:val="both"/>
        <w:rPr>
          <w:sz w:val="22"/>
          <w:szCs w:val="22"/>
          <w:lang w:val="fr-FR"/>
        </w:rPr>
      </w:pPr>
      <w:r w:rsidRPr="0079175D">
        <w:rPr>
          <w:sz w:val="22"/>
          <w:szCs w:val="22"/>
          <w:lang w:val="fr-FR"/>
        </w:rPr>
        <w:t>Évaluation des menaces que constituent les déchets marins pour les espèces couvertes par l</w:t>
      </w:r>
      <w:r w:rsidR="0040217E">
        <w:rPr>
          <w:sz w:val="22"/>
          <w:szCs w:val="22"/>
          <w:lang w:val="fr-FR"/>
        </w:rPr>
        <w:t>’</w:t>
      </w:r>
      <w:r w:rsidRPr="0079175D">
        <w:rPr>
          <w:sz w:val="22"/>
          <w:szCs w:val="22"/>
          <w:lang w:val="fr-FR"/>
        </w:rPr>
        <w:t>AEWA ;</w:t>
      </w:r>
    </w:p>
    <w:p w14:paraId="31B21C0F" w14:textId="77777777" w:rsidR="00860CD7" w:rsidRPr="00E33BAF" w:rsidRDefault="00860CD7" w:rsidP="00860CD7">
      <w:pPr>
        <w:pStyle w:val="ListParagraph"/>
        <w:rPr>
          <w:sz w:val="6"/>
          <w:szCs w:val="6"/>
          <w:lang w:val="fr-FR"/>
        </w:rPr>
      </w:pPr>
    </w:p>
    <w:p w14:paraId="18EB41D8" w14:textId="7595B5A5" w:rsidR="001A5D0E" w:rsidRPr="00E33BAF" w:rsidRDefault="0079175D" w:rsidP="004E7A35">
      <w:pPr>
        <w:numPr>
          <w:ilvl w:val="0"/>
          <w:numId w:val="30"/>
        </w:numPr>
        <w:spacing w:line="280" w:lineRule="auto"/>
        <w:ind w:left="567" w:hanging="567"/>
        <w:jc w:val="both"/>
        <w:rPr>
          <w:sz w:val="22"/>
          <w:szCs w:val="22"/>
          <w:lang w:val="fr-FR"/>
        </w:rPr>
      </w:pPr>
      <w:r w:rsidRPr="004E7A35">
        <w:rPr>
          <w:sz w:val="22"/>
          <w:szCs w:val="22"/>
          <w:lang w:val="fr-FR"/>
        </w:rPr>
        <w:t>Recommandations faites à la MOP sur les priorités les plus urgentes pour la conservation des oiseaux marins dans le c</w:t>
      </w:r>
      <w:r w:rsidR="006636AB">
        <w:rPr>
          <w:sz w:val="22"/>
          <w:szCs w:val="22"/>
          <w:lang w:val="fr-FR"/>
        </w:rPr>
        <w:t>adre</w:t>
      </w:r>
      <w:r w:rsidRPr="004E7A35">
        <w:rPr>
          <w:sz w:val="22"/>
          <w:szCs w:val="22"/>
          <w:lang w:val="fr-FR"/>
        </w:rPr>
        <w:t xml:space="preserve"> de </w:t>
      </w:r>
      <w:r w:rsidR="004E7A35" w:rsidRPr="004E7A35">
        <w:rPr>
          <w:sz w:val="22"/>
          <w:szCs w:val="22"/>
          <w:lang w:val="fr-FR"/>
        </w:rPr>
        <w:t xml:space="preserve">la mise en œuvre </w:t>
      </w:r>
      <w:r w:rsidRPr="004E7A35">
        <w:rPr>
          <w:sz w:val="22"/>
          <w:szCs w:val="22"/>
          <w:lang w:val="fr-FR"/>
        </w:rPr>
        <w:t>de l</w:t>
      </w:r>
      <w:r w:rsidR="0040217E">
        <w:rPr>
          <w:sz w:val="22"/>
          <w:szCs w:val="22"/>
          <w:lang w:val="fr-FR"/>
        </w:rPr>
        <w:t>’</w:t>
      </w:r>
      <w:r w:rsidR="004E7A35" w:rsidRPr="004E7A35">
        <w:rPr>
          <w:sz w:val="22"/>
          <w:szCs w:val="22"/>
          <w:lang w:val="fr-FR"/>
        </w:rPr>
        <w:t>A</w:t>
      </w:r>
      <w:r w:rsidRPr="004E7A35">
        <w:rPr>
          <w:sz w:val="22"/>
          <w:szCs w:val="22"/>
          <w:lang w:val="fr-FR"/>
        </w:rPr>
        <w:t>ccord ;</w:t>
      </w:r>
      <w:r w:rsidR="004E7A35" w:rsidRPr="004E7A35">
        <w:rPr>
          <w:sz w:val="22"/>
          <w:szCs w:val="22"/>
          <w:lang w:val="fr-FR"/>
        </w:rPr>
        <w:t xml:space="preserve"> </w:t>
      </w:r>
    </w:p>
    <w:p w14:paraId="1449BF82" w14:textId="77777777" w:rsidR="00860CD7" w:rsidRPr="00E33BAF" w:rsidRDefault="00860CD7" w:rsidP="00860CD7">
      <w:pPr>
        <w:pStyle w:val="ListParagraph"/>
        <w:rPr>
          <w:sz w:val="6"/>
          <w:szCs w:val="6"/>
          <w:lang w:val="fr-FR"/>
        </w:rPr>
      </w:pPr>
    </w:p>
    <w:p w14:paraId="6C448F01" w14:textId="5275BCC2" w:rsidR="001A5D0E" w:rsidRPr="00E33BAF" w:rsidRDefault="004E7A35" w:rsidP="004E7A35">
      <w:pPr>
        <w:numPr>
          <w:ilvl w:val="0"/>
          <w:numId w:val="30"/>
        </w:numPr>
        <w:spacing w:line="280" w:lineRule="auto"/>
        <w:ind w:left="567" w:hanging="567"/>
        <w:jc w:val="both"/>
        <w:rPr>
          <w:sz w:val="22"/>
          <w:szCs w:val="22"/>
          <w:lang w:val="fr-FR"/>
        </w:rPr>
      </w:pPr>
      <w:r w:rsidRPr="004E7A35">
        <w:rPr>
          <w:sz w:val="22"/>
          <w:szCs w:val="22"/>
          <w:lang w:val="fr-FR"/>
        </w:rPr>
        <w:t>Compilation des recommandations sur les approches ciblées de surveillance pour chaque population de l</w:t>
      </w:r>
      <w:r w:rsidR="0040217E">
        <w:rPr>
          <w:sz w:val="22"/>
          <w:szCs w:val="22"/>
          <w:lang w:val="fr-FR"/>
        </w:rPr>
        <w:t>’</w:t>
      </w:r>
      <w:r w:rsidRPr="004E7A35">
        <w:rPr>
          <w:sz w:val="22"/>
          <w:szCs w:val="22"/>
          <w:lang w:val="fr-FR"/>
        </w:rPr>
        <w:t>AEWA ;</w:t>
      </w:r>
    </w:p>
    <w:p w14:paraId="1D2EFCB8" w14:textId="77777777" w:rsidR="00860CD7" w:rsidRPr="00E33BAF" w:rsidRDefault="00860CD7" w:rsidP="00860CD7">
      <w:pPr>
        <w:pStyle w:val="ListParagraph"/>
        <w:rPr>
          <w:sz w:val="6"/>
          <w:szCs w:val="6"/>
          <w:lang w:val="fr-FR"/>
        </w:rPr>
      </w:pPr>
    </w:p>
    <w:p w14:paraId="2EA1F34A" w14:textId="227E173E" w:rsidR="001A5D0E" w:rsidRPr="00E33BAF" w:rsidRDefault="004E7A35" w:rsidP="004E7A35">
      <w:pPr>
        <w:numPr>
          <w:ilvl w:val="0"/>
          <w:numId w:val="30"/>
        </w:numPr>
        <w:spacing w:line="280" w:lineRule="auto"/>
        <w:ind w:left="567" w:hanging="567"/>
        <w:jc w:val="both"/>
        <w:rPr>
          <w:sz w:val="22"/>
          <w:szCs w:val="22"/>
          <w:lang w:val="fr-FR"/>
        </w:rPr>
      </w:pPr>
      <w:r w:rsidRPr="004E7A35">
        <w:rPr>
          <w:sz w:val="22"/>
          <w:szCs w:val="22"/>
          <w:lang w:val="fr-FR"/>
        </w:rPr>
        <w:t>Révision du format des plans d</w:t>
      </w:r>
      <w:r w:rsidR="0040217E">
        <w:rPr>
          <w:sz w:val="22"/>
          <w:szCs w:val="22"/>
          <w:lang w:val="fr-FR"/>
        </w:rPr>
        <w:t>’</w:t>
      </w:r>
      <w:r w:rsidRPr="004E7A35">
        <w:rPr>
          <w:sz w:val="22"/>
          <w:szCs w:val="22"/>
          <w:lang w:val="fr-FR"/>
        </w:rPr>
        <w:t>action internationaux par espèce et multi-espèces ;</w:t>
      </w:r>
    </w:p>
    <w:p w14:paraId="15FF2C8F" w14:textId="77777777" w:rsidR="00860CD7" w:rsidRPr="00E33BAF" w:rsidRDefault="00860CD7" w:rsidP="00860CD7">
      <w:pPr>
        <w:pStyle w:val="ListParagraph"/>
        <w:rPr>
          <w:sz w:val="6"/>
          <w:szCs w:val="6"/>
          <w:lang w:val="fr-FR"/>
        </w:rPr>
      </w:pPr>
    </w:p>
    <w:p w14:paraId="795D3925" w14:textId="2A86BF2F" w:rsidR="008D59F1" w:rsidRPr="00E33BAF" w:rsidRDefault="004E7A35" w:rsidP="004E7A35">
      <w:pPr>
        <w:numPr>
          <w:ilvl w:val="0"/>
          <w:numId w:val="30"/>
        </w:numPr>
        <w:spacing w:line="280" w:lineRule="auto"/>
        <w:ind w:left="567" w:hanging="567"/>
        <w:jc w:val="both"/>
        <w:rPr>
          <w:sz w:val="22"/>
          <w:szCs w:val="22"/>
          <w:lang w:val="fr-FR"/>
        </w:rPr>
      </w:pPr>
      <w:r w:rsidRPr="004E7A35">
        <w:rPr>
          <w:sz w:val="22"/>
          <w:szCs w:val="22"/>
          <w:lang w:val="fr-FR"/>
        </w:rPr>
        <w:t>Révision des Lignes directrices de conservation de l</w:t>
      </w:r>
      <w:r w:rsidR="0040217E">
        <w:rPr>
          <w:sz w:val="22"/>
          <w:szCs w:val="22"/>
          <w:lang w:val="fr-FR"/>
        </w:rPr>
        <w:t>’</w:t>
      </w:r>
      <w:r w:rsidRPr="004E7A35">
        <w:rPr>
          <w:sz w:val="22"/>
          <w:szCs w:val="22"/>
          <w:lang w:val="fr-FR"/>
        </w:rPr>
        <w:t>AEWA</w:t>
      </w:r>
      <w:r w:rsidR="008D59F1" w:rsidRPr="00E33BAF">
        <w:rPr>
          <w:sz w:val="22"/>
          <w:szCs w:val="22"/>
          <w:lang w:val="fr-FR"/>
        </w:rPr>
        <w:t xml:space="preserve"> </w:t>
      </w:r>
      <w:r w:rsidRPr="004E7A35">
        <w:rPr>
          <w:sz w:val="22"/>
          <w:szCs w:val="22"/>
          <w:lang w:val="fr-FR"/>
        </w:rPr>
        <w:t>N</w:t>
      </w:r>
      <w:r w:rsidRPr="004E7A35">
        <w:rPr>
          <w:sz w:val="22"/>
          <w:szCs w:val="22"/>
          <w:vertAlign w:val="superscript"/>
          <w:lang w:val="fr-FR"/>
        </w:rPr>
        <w:t>o</w:t>
      </w:r>
      <w:r w:rsidRPr="004E7A35">
        <w:rPr>
          <w:sz w:val="22"/>
          <w:szCs w:val="22"/>
          <w:lang w:val="fr-FR"/>
        </w:rPr>
        <w:t xml:space="preserve"> 9 relatives à la Surveillance des oiseaux d</w:t>
      </w:r>
      <w:r w:rsidR="0040217E">
        <w:rPr>
          <w:sz w:val="22"/>
          <w:szCs w:val="22"/>
          <w:lang w:val="fr-FR"/>
        </w:rPr>
        <w:t>’</w:t>
      </w:r>
      <w:r w:rsidRPr="004E7A35">
        <w:rPr>
          <w:sz w:val="22"/>
          <w:szCs w:val="22"/>
          <w:lang w:val="fr-FR"/>
        </w:rPr>
        <w:t>eau ;</w:t>
      </w:r>
    </w:p>
    <w:p w14:paraId="0866406C" w14:textId="77777777" w:rsidR="00860CD7" w:rsidRPr="00E33BAF" w:rsidRDefault="00860CD7" w:rsidP="00860CD7">
      <w:pPr>
        <w:pStyle w:val="ListParagraph"/>
        <w:rPr>
          <w:sz w:val="6"/>
          <w:szCs w:val="6"/>
          <w:lang w:val="fr-FR"/>
        </w:rPr>
      </w:pPr>
    </w:p>
    <w:p w14:paraId="55C22C00" w14:textId="41D4D2ED" w:rsidR="00692713" w:rsidRPr="00E33BAF" w:rsidRDefault="004E7A35" w:rsidP="004E7A35">
      <w:pPr>
        <w:numPr>
          <w:ilvl w:val="0"/>
          <w:numId w:val="30"/>
        </w:numPr>
        <w:spacing w:line="280" w:lineRule="auto"/>
        <w:ind w:left="567" w:hanging="567"/>
        <w:jc w:val="both"/>
        <w:rPr>
          <w:sz w:val="22"/>
          <w:szCs w:val="22"/>
          <w:lang w:val="fr-FR"/>
        </w:rPr>
      </w:pPr>
      <w:r w:rsidRPr="004E7A35">
        <w:rPr>
          <w:sz w:val="22"/>
          <w:szCs w:val="22"/>
          <w:lang w:val="fr-FR"/>
        </w:rPr>
        <w:t>Recommandations fournies à propos des dispositions de l</w:t>
      </w:r>
      <w:r w:rsidR="0040217E">
        <w:rPr>
          <w:sz w:val="22"/>
          <w:szCs w:val="22"/>
          <w:lang w:val="fr-FR"/>
        </w:rPr>
        <w:t>’</w:t>
      </w:r>
      <w:r w:rsidRPr="004E7A35">
        <w:rPr>
          <w:sz w:val="22"/>
          <w:szCs w:val="22"/>
          <w:lang w:val="fr-FR"/>
        </w:rPr>
        <w:t>AEWA concernant les espèces non indigènes ;</w:t>
      </w:r>
    </w:p>
    <w:p w14:paraId="151EE1C1" w14:textId="77777777" w:rsidR="00860CD7" w:rsidRPr="00E33BAF" w:rsidRDefault="00860CD7" w:rsidP="00860CD7">
      <w:pPr>
        <w:pStyle w:val="ListParagraph"/>
        <w:rPr>
          <w:sz w:val="6"/>
          <w:szCs w:val="6"/>
          <w:lang w:val="fr-FR"/>
        </w:rPr>
      </w:pPr>
    </w:p>
    <w:p w14:paraId="5CC77637" w14:textId="763C1B94" w:rsidR="008D59F1" w:rsidRPr="00E33BAF" w:rsidRDefault="004E7A35" w:rsidP="00B41201">
      <w:pPr>
        <w:numPr>
          <w:ilvl w:val="0"/>
          <w:numId w:val="30"/>
        </w:numPr>
        <w:spacing w:line="280" w:lineRule="auto"/>
        <w:ind w:left="567" w:hanging="567"/>
        <w:jc w:val="both"/>
        <w:rPr>
          <w:sz w:val="22"/>
          <w:szCs w:val="22"/>
          <w:lang w:val="fr-FR"/>
        </w:rPr>
      </w:pPr>
      <w:r w:rsidRPr="00B41201">
        <w:rPr>
          <w:sz w:val="22"/>
          <w:szCs w:val="22"/>
          <w:lang w:val="fr-FR"/>
        </w:rPr>
        <w:t>Contribution à l</w:t>
      </w:r>
      <w:r w:rsidR="0040217E">
        <w:rPr>
          <w:sz w:val="22"/>
          <w:szCs w:val="22"/>
          <w:lang w:val="fr-FR"/>
        </w:rPr>
        <w:t>’</w:t>
      </w:r>
      <w:r w:rsidRPr="00B41201">
        <w:rPr>
          <w:sz w:val="22"/>
          <w:szCs w:val="22"/>
          <w:lang w:val="fr-FR"/>
        </w:rPr>
        <w:t>élaboration du Plan stratégique 2019-2027 de l</w:t>
      </w:r>
      <w:r w:rsidR="0040217E">
        <w:rPr>
          <w:sz w:val="22"/>
          <w:szCs w:val="22"/>
          <w:lang w:val="fr-FR"/>
        </w:rPr>
        <w:t>’</w:t>
      </w:r>
      <w:r w:rsidRPr="00B41201">
        <w:rPr>
          <w:sz w:val="22"/>
          <w:szCs w:val="22"/>
          <w:lang w:val="fr-FR"/>
        </w:rPr>
        <w:t>AEWA ;</w:t>
      </w:r>
    </w:p>
    <w:p w14:paraId="6B0EF24C" w14:textId="77777777" w:rsidR="00860CD7" w:rsidRPr="00E33BAF" w:rsidRDefault="00860CD7" w:rsidP="00860CD7">
      <w:pPr>
        <w:pStyle w:val="ListParagraph"/>
        <w:rPr>
          <w:sz w:val="6"/>
          <w:szCs w:val="6"/>
          <w:lang w:val="fr-FR"/>
        </w:rPr>
      </w:pPr>
    </w:p>
    <w:p w14:paraId="3772310A" w14:textId="1FFDB3E4" w:rsidR="00302920" w:rsidRPr="00E33BAF" w:rsidRDefault="00B41201" w:rsidP="00B41201">
      <w:pPr>
        <w:numPr>
          <w:ilvl w:val="0"/>
          <w:numId w:val="30"/>
        </w:numPr>
        <w:spacing w:line="280" w:lineRule="auto"/>
        <w:ind w:left="567" w:hanging="567"/>
        <w:jc w:val="both"/>
        <w:rPr>
          <w:sz w:val="22"/>
          <w:szCs w:val="22"/>
          <w:lang w:val="fr-FR"/>
        </w:rPr>
      </w:pPr>
      <w:r w:rsidRPr="00B41201">
        <w:rPr>
          <w:sz w:val="22"/>
          <w:szCs w:val="22"/>
          <w:lang w:val="fr-FR"/>
        </w:rPr>
        <w:t>Contribution à l</w:t>
      </w:r>
      <w:r w:rsidR="0040217E">
        <w:rPr>
          <w:sz w:val="22"/>
          <w:szCs w:val="22"/>
          <w:lang w:val="fr-FR"/>
        </w:rPr>
        <w:t>’</w:t>
      </w:r>
      <w:r w:rsidRPr="00B41201">
        <w:rPr>
          <w:sz w:val="22"/>
          <w:szCs w:val="22"/>
          <w:lang w:val="fr-FR"/>
        </w:rPr>
        <w:t>élaboration du Plan d</w:t>
      </w:r>
      <w:r w:rsidR="0040217E">
        <w:rPr>
          <w:sz w:val="22"/>
          <w:szCs w:val="22"/>
          <w:lang w:val="fr-FR"/>
        </w:rPr>
        <w:t>’</w:t>
      </w:r>
      <w:r w:rsidRPr="00B41201">
        <w:rPr>
          <w:sz w:val="22"/>
          <w:szCs w:val="22"/>
          <w:lang w:val="fr-FR"/>
        </w:rPr>
        <w:t>action 2019-2027 de l</w:t>
      </w:r>
      <w:r w:rsidR="0040217E">
        <w:rPr>
          <w:sz w:val="22"/>
          <w:szCs w:val="22"/>
          <w:lang w:val="fr-FR"/>
        </w:rPr>
        <w:t>’</w:t>
      </w:r>
      <w:r w:rsidRPr="00B41201">
        <w:rPr>
          <w:sz w:val="22"/>
          <w:szCs w:val="22"/>
          <w:lang w:val="fr-FR"/>
        </w:rPr>
        <w:t>AEWA pour l</w:t>
      </w:r>
      <w:r w:rsidR="0040217E">
        <w:rPr>
          <w:sz w:val="22"/>
          <w:szCs w:val="22"/>
          <w:lang w:val="fr-FR"/>
        </w:rPr>
        <w:t>’</w:t>
      </w:r>
      <w:r w:rsidRPr="00B41201">
        <w:rPr>
          <w:sz w:val="22"/>
          <w:szCs w:val="22"/>
          <w:lang w:val="fr-FR"/>
        </w:rPr>
        <w:t>Afrique ;</w:t>
      </w:r>
    </w:p>
    <w:p w14:paraId="32D027F9" w14:textId="77777777" w:rsidR="00420738" w:rsidRPr="00E33BAF" w:rsidRDefault="00420738" w:rsidP="00420738">
      <w:pPr>
        <w:pStyle w:val="ListParagraph"/>
        <w:rPr>
          <w:sz w:val="6"/>
          <w:szCs w:val="6"/>
          <w:lang w:val="fr-FR"/>
        </w:rPr>
      </w:pPr>
    </w:p>
    <w:p w14:paraId="769A3F0A" w14:textId="6BE6CAEA" w:rsidR="00D335DF" w:rsidRPr="00E33BAF" w:rsidRDefault="00B41201" w:rsidP="00B41201">
      <w:pPr>
        <w:numPr>
          <w:ilvl w:val="0"/>
          <w:numId w:val="30"/>
        </w:numPr>
        <w:spacing w:line="280" w:lineRule="auto"/>
        <w:ind w:left="567" w:hanging="567"/>
        <w:jc w:val="both"/>
        <w:rPr>
          <w:sz w:val="22"/>
          <w:szCs w:val="22"/>
          <w:lang w:val="fr-FR"/>
        </w:rPr>
      </w:pPr>
      <w:r w:rsidRPr="00B41201">
        <w:rPr>
          <w:sz w:val="22"/>
          <w:szCs w:val="22"/>
          <w:lang w:val="fr-FR"/>
        </w:rPr>
        <w:t>Révision du format des rapports nationaux, y compris des ajustements nécessaires sur la base des retours d</w:t>
      </w:r>
      <w:r w:rsidR="0040217E">
        <w:rPr>
          <w:sz w:val="22"/>
          <w:szCs w:val="22"/>
          <w:lang w:val="fr-FR"/>
        </w:rPr>
        <w:t>’</w:t>
      </w:r>
      <w:r w:rsidRPr="00B41201">
        <w:rPr>
          <w:sz w:val="22"/>
          <w:szCs w:val="22"/>
          <w:lang w:val="fr-FR"/>
        </w:rPr>
        <w:t>information reçus après la MOP6, pour son utilisation pour le cycle des rapports remis à la MOP7 ;</w:t>
      </w:r>
      <w:r w:rsidR="00D335DF" w:rsidRPr="00E33BAF">
        <w:rPr>
          <w:sz w:val="22"/>
          <w:szCs w:val="22"/>
          <w:lang w:val="fr-FR"/>
        </w:rPr>
        <w:t xml:space="preserve"> </w:t>
      </w:r>
    </w:p>
    <w:p w14:paraId="16715CB2" w14:textId="77777777" w:rsidR="00420738" w:rsidRPr="00E33BAF" w:rsidRDefault="00420738" w:rsidP="00420738">
      <w:pPr>
        <w:pStyle w:val="ListParagraph"/>
        <w:rPr>
          <w:sz w:val="6"/>
          <w:szCs w:val="6"/>
          <w:lang w:val="fr-FR"/>
        </w:rPr>
      </w:pPr>
    </w:p>
    <w:p w14:paraId="15FDC819" w14:textId="3456F541" w:rsidR="008D59F1" w:rsidRPr="00E33BAF" w:rsidRDefault="00B41201" w:rsidP="00B41201">
      <w:pPr>
        <w:numPr>
          <w:ilvl w:val="0"/>
          <w:numId w:val="30"/>
        </w:numPr>
        <w:spacing w:line="280" w:lineRule="auto"/>
        <w:ind w:left="567" w:hanging="567"/>
        <w:jc w:val="both"/>
        <w:rPr>
          <w:sz w:val="22"/>
          <w:szCs w:val="22"/>
          <w:lang w:val="fr-FR"/>
        </w:rPr>
      </w:pPr>
      <w:r w:rsidRPr="00B41201">
        <w:rPr>
          <w:sz w:val="22"/>
          <w:szCs w:val="22"/>
          <w:lang w:val="fr-FR"/>
        </w:rPr>
        <w:t>Élaboration d</w:t>
      </w:r>
      <w:r w:rsidR="0040217E">
        <w:rPr>
          <w:sz w:val="22"/>
          <w:szCs w:val="22"/>
          <w:lang w:val="fr-FR"/>
        </w:rPr>
        <w:t>’</w:t>
      </w:r>
      <w:r w:rsidRPr="00B41201">
        <w:rPr>
          <w:sz w:val="22"/>
          <w:szCs w:val="22"/>
          <w:lang w:val="fr-FR"/>
        </w:rPr>
        <w:t>un nouveau format de rapport national sur la base de l</w:t>
      </w:r>
      <w:r w:rsidR="0040217E">
        <w:rPr>
          <w:sz w:val="22"/>
          <w:szCs w:val="22"/>
          <w:lang w:val="fr-FR"/>
        </w:rPr>
        <w:t>’</w:t>
      </w:r>
      <w:r w:rsidRPr="00B41201">
        <w:rPr>
          <w:sz w:val="22"/>
          <w:szCs w:val="22"/>
          <w:lang w:val="fr-FR"/>
        </w:rPr>
        <w:t>avant-projet de Plan stratégique 2019-2027 ; et</w:t>
      </w:r>
    </w:p>
    <w:p w14:paraId="43F219BC" w14:textId="77777777" w:rsidR="00420738" w:rsidRPr="00E33BAF" w:rsidRDefault="00420738" w:rsidP="00420738">
      <w:pPr>
        <w:pStyle w:val="ListParagraph"/>
        <w:rPr>
          <w:sz w:val="6"/>
          <w:szCs w:val="6"/>
          <w:lang w:val="fr-FR"/>
        </w:rPr>
      </w:pPr>
    </w:p>
    <w:p w14:paraId="39D2130B" w14:textId="1A50A609" w:rsidR="00D335DF" w:rsidRPr="00E33BAF" w:rsidRDefault="00E966C6" w:rsidP="00E966C6">
      <w:pPr>
        <w:numPr>
          <w:ilvl w:val="0"/>
          <w:numId w:val="30"/>
        </w:numPr>
        <w:spacing w:line="280" w:lineRule="auto"/>
        <w:ind w:left="567" w:hanging="567"/>
        <w:jc w:val="both"/>
        <w:rPr>
          <w:sz w:val="22"/>
          <w:szCs w:val="22"/>
          <w:lang w:val="fr-FR"/>
        </w:rPr>
      </w:pPr>
      <w:r w:rsidRPr="00E966C6">
        <w:rPr>
          <w:sz w:val="22"/>
          <w:szCs w:val="22"/>
          <w:lang w:val="fr-FR"/>
        </w:rPr>
        <w:t>Mise à jour de l</w:t>
      </w:r>
      <w:r w:rsidR="0040217E">
        <w:rPr>
          <w:sz w:val="22"/>
          <w:szCs w:val="22"/>
          <w:lang w:val="fr-FR"/>
        </w:rPr>
        <w:t>’</w:t>
      </w:r>
      <w:r w:rsidRPr="00E966C6">
        <w:rPr>
          <w:sz w:val="22"/>
          <w:szCs w:val="22"/>
          <w:lang w:val="fr-FR"/>
        </w:rPr>
        <w:t xml:space="preserve">évaluation des progrès sur </w:t>
      </w:r>
      <w:r w:rsidR="00B41201" w:rsidRPr="00E966C6">
        <w:rPr>
          <w:sz w:val="22"/>
          <w:szCs w:val="22"/>
          <w:lang w:val="fr-FR"/>
        </w:rPr>
        <w:t xml:space="preserve">des questions concernant les </w:t>
      </w:r>
      <w:r w:rsidRPr="00E966C6">
        <w:rPr>
          <w:sz w:val="22"/>
          <w:szCs w:val="22"/>
          <w:lang w:val="fr-FR"/>
        </w:rPr>
        <w:t>Objectifs d</w:t>
      </w:r>
      <w:r w:rsidR="0040217E">
        <w:rPr>
          <w:sz w:val="22"/>
          <w:szCs w:val="22"/>
          <w:lang w:val="fr-FR"/>
        </w:rPr>
        <w:t>’</w:t>
      </w:r>
      <w:r w:rsidRPr="00E966C6">
        <w:rPr>
          <w:sz w:val="22"/>
          <w:szCs w:val="22"/>
          <w:lang w:val="fr-FR"/>
        </w:rPr>
        <w:t>Aichi</w:t>
      </w:r>
      <w:r w:rsidR="00B41201" w:rsidRPr="00E966C6">
        <w:rPr>
          <w:sz w:val="22"/>
          <w:szCs w:val="22"/>
          <w:lang w:val="fr-FR"/>
        </w:rPr>
        <w:t>.</w:t>
      </w:r>
    </w:p>
    <w:p w14:paraId="4B316D5B" w14:textId="77777777" w:rsidR="00F7700F" w:rsidRPr="00E33BAF" w:rsidRDefault="00F7700F" w:rsidP="009D5FB8">
      <w:pPr>
        <w:spacing w:line="276" w:lineRule="auto"/>
        <w:jc w:val="both"/>
        <w:rPr>
          <w:sz w:val="22"/>
          <w:szCs w:val="22"/>
          <w:lang w:val="fr-FR"/>
        </w:rPr>
      </w:pPr>
    </w:p>
    <w:p w14:paraId="423D062A" w14:textId="47526DFE" w:rsidR="002C2BA1" w:rsidRPr="00E33BAF" w:rsidRDefault="00E966C6" w:rsidP="001549E1">
      <w:pPr>
        <w:spacing w:line="280" w:lineRule="auto"/>
        <w:jc w:val="both"/>
        <w:rPr>
          <w:sz w:val="22"/>
          <w:szCs w:val="22"/>
          <w:lang w:val="fr-FR"/>
        </w:rPr>
      </w:pPr>
      <w:r w:rsidRPr="001549E1">
        <w:rPr>
          <w:sz w:val="22"/>
          <w:szCs w:val="22"/>
          <w:lang w:val="fr-FR"/>
        </w:rPr>
        <w:t xml:space="preserve">En plus des tâches spécifiques requises par la MOP6, le TC a également mis en œuvre </w:t>
      </w:r>
      <w:r w:rsidR="001549E1" w:rsidRPr="001549E1">
        <w:rPr>
          <w:sz w:val="22"/>
          <w:szCs w:val="22"/>
          <w:lang w:val="fr-FR"/>
        </w:rPr>
        <w:t>d</w:t>
      </w:r>
      <w:r w:rsidR="0040217E">
        <w:rPr>
          <w:sz w:val="22"/>
          <w:szCs w:val="22"/>
          <w:lang w:val="fr-FR"/>
        </w:rPr>
        <w:t>’</w:t>
      </w:r>
      <w:r w:rsidRPr="001549E1">
        <w:rPr>
          <w:sz w:val="22"/>
          <w:szCs w:val="22"/>
          <w:lang w:val="fr-FR"/>
        </w:rPr>
        <w:t xml:space="preserve">autres </w:t>
      </w:r>
      <w:r w:rsidR="00AC2659">
        <w:rPr>
          <w:sz w:val="22"/>
          <w:szCs w:val="22"/>
          <w:lang w:val="fr-FR"/>
        </w:rPr>
        <w:t>tâches</w:t>
      </w:r>
      <w:r w:rsidRPr="001549E1">
        <w:rPr>
          <w:sz w:val="22"/>
          <w:szCs w:val="22"/>
          <w:lang w:val="fr-FR"/>
        </w:rPr>
        <w:t xml:space="preserve"> afin d</w:t>
      </w:r>
      <w:r w:rsidR="0040217E">
        <w:rPr>
          <w:sz w:val="22"/>
          <w:szCs w:val="22"/>
          <w:lang w:val="fr-FR"/>
        </w:rPr>
        <w:t>’</w:t>
      </w:r>
      <w:r w:rsidRPr="001549E1">
        <w:rPr>
          <w:sz w:val="22"/>
          <w:szCs w:val="22"/>
          <w:lang w:val="fr-FR"/>
        </w:rPr>
        <w:t>accomplir sa mission.</w:t>
      </w:r>
      <w:r w:rsidR="00F05E1D" w:rsidRPr="00E33BAF">
        <w:rPr>
          <w:sz w:val="22"/>
          <w:szCs w:val="22"/>
          <w:lang w:val="fr-FR"/>
        </w:rPr>
        <w:t xml:space="preserve"> </w:t>
      </w:r>
    </w:p>
    <w:p w14:paraId="3A224563" w14:textId="77777777" w:rsidR="00701D81" w:rsidRPr="00E33BAF" w:rsidRDefault="00701D81" w:rsidP="009D5FB8">
      <w:pPr>
        <w:spacing w:line="276" w:lineRule="auto"/>
        <w:jc w:val="both"/>
        <w:rPr>
          <w:sz w:val="22"/>
          <w:szCs w:val="22"/>
          <w:lang w:val="fr-FR"/>
        </w:rPr>
      </w:pPr>
    </w:p>
    <w:p w14:paraId="4FCCAF6B" w14:textId="47CCADDA" w:rsidR="00F05E1D" w:rsidRPr="00E33BAF" w:rsidRDefault="001549E1" w:rsidP="00CC60C9">
      <w:pPr>
        <w:spacing w:line="280" w:lineRule="auto"/>
        <w:jc w:val="both"/>
        <w:rPr>
          <w:sz w:val="22"/>
          <w:szCs w:val="22"/>
          <w:lang w:val="fr-FR" w:eastAsia="ja-JP"/>
        </w:rPr>
      </w:pPr>
      <w:r w:rsidRPr="001549E1">
        <w:rPr>
          <w:sz w:val="22"/>
          <w:szCs w:val="22"/>
          <w:lang w:val="fr-FR"/>
        </w:rPr>
        <w:t xml:space="preserve">Les membres du TC ont participé activement aux activités du </w:t>
      </w:r>
      <w:r w:rsidR="00CC60C9">
        <w:rPr>
          <w:i/>
          <w:sz w:val="22"/>
          <w:szCs w:val="22"/>
          <w:lang w:val="fr-FR"/>
        </w:rPr>
        <w:t>g</w:t>
      </w:r>
      <w:r w:rsidRPr="001549E1">
        <w:rPr>
          <w:i/>
          <w:sz w:val="22"/>
          <w:szCs w:val="22"/>
          <w:lang w:val="fr-FR"/>
        </w:rPr>
        <w:t xml:space="preserve">roupe de travail sur le </w:t>
      </w:r>
      <w:r w:rsidRPr="001549E1">
        <w:rPr>
          <w:i/>
          <w:sz w:val="22"/>
          <w:szCs w:val="22"/>
          <w:lang w:val="fr-FR" w:eastAsia="ja-JP"/>
        </w:rPr>
        <w:t>Plan stratégique</w:t>
      </w:r>
      <w:r w:rsidRPr="001549E1">
        <w:rPr>
          <w:sz w:val="22"/>
          <w:szCs w:val="22"/>
          <w:lang w:val="fr-FR"/>
        </w:rPr>
        <w:t xml:space="preserve"> et ont contribué au développement du </w:t>
      </w:r>
      <w:r w:rsidRPr="001549E1">
        <w:rPr>
          <w:i/>
          <w:sz w:val="22"/>
          <w:szCs w:val="22"/>
          <w:lang w:val="fr-FR"/>
        </w:rPr>
        <w:t>Plan stratégique 2019-201 de l</w:t>
      </w:r>
      <w:r w:rsidR="0040217E">
        <w:rPr>
          <w:i/>
          <w:sz w:val="22"/>
          <w:szCs w:val="22"/>
          <w:lang w:val="fr-FR"/>
        </w:rPr>
        <w:t>’</w:t>
      </w:r>
      <w:r w:rsidRPr="001549E1">
        <w:rPr>
          <w:i/>
          <w:sz w:val="22"/>
          <w:szCs w:val="22"/>
          <w:lang w:val="fr-FR"/>
        </w:rPr>
        <w:t>AEWA</w:t>
      </w:r>
      <w:r w:rsidRPr="001549E1">
        <w:rPr>
          <w:sz w:val="22"/>
          <w:szCs w:val="22"/>
          <w:lang w:val="fr-FR"/>
        </w:rPr>
        <w:t xml:space="preserve">, fournissant le cadre </w:t>
      </w:r>
      <w:r w:rsidR="00AC2659">
        <w:rPr>
          <w:sz w:val="22"/>
          <w:szCs w:val="22"/>
          <w:lang w:val="fr-FR"/>
        </w:rPr>
        <w:t>de</w:t>
      </w:r>
      <w:r w:rsidRPr="001549E1">
        <w:rPr>
          <w:sz w:val="22"/>
          <w:szCs w:val="22"/>
          <w:lang w:val="fr-FR"/>
        </w:rPr>
        <w:t xml:space="preserve"> la </w:t>
      </w:r>
      <w:r w:rsidRPr="001549E1">
        <w:rPr>
          <w:sz w:val="22"/>
          <w:szCs w:val="22"/>
          <w:lang w:val="fr-FR" w:eastAsia="ja-JP"/>
        </w:rPr>
        <w:t>mise en œuvre de l</w:t>
      </w:r>
      <w:r w:rsidR="0040217E">
        <w:rPr>
          <w:sz w:val="22"/>
          <w:szCs w:val="22"/>
          <w:lang w:val="fr-FR" w:eastAsia="ja-JP"/>
        </w:rPr>
        <w:t>’</w:t>
      </w:r>
      <w:r w:rsidRPr="001549E1">
        <w:rPr>
          <w:sz w:val="22"/>
          <w:szCs w:val="22"/>
          <w:lang w:val="fr-FR" w:eastAsia="ja-JP"/>
        </w:rPr>
        <w:t xml:space="preserve">Accord par les </w:t>
      </w:r>
      <w:r w:rsidRPr="001549E1">
        <w:rPr>
          <w:sz w:val="22"/>
          <w:szCs w:val="22"/>
          <w:lang w:val="fr-FR"/>
        </w:rPr>
        <w:t>Parties contractantes, le Comité permanent, le Comité technique, le Secrétariat et leurs partenaires.</w:t>
      </w:r>
      <w:r w:rsidR="00F05E1D" w:rsidRPr="00E33BAF">
        <w:rPr>
          <w:sz w:val="22"/>
          <w:szCs w:val="22"/>
          <w:lang w:val="fr-FR" w:eastAsia="ja-JP"/>
        </w:rPr>
        <w:t xml:space="preserve"> </w:t>
      </w:r>
      <w:r w:rsidRPr="00CC60C9">
        <w:rPr>
          <w:sz w:val="22"/>
          <w:szCs w:val="22"/>
          <w:lang w:val="fr-FR" w:eastAsia="ja-JP"/>
        </w:rPr>
        <w:t>Certains des éléments principaux à inclure dans le nouveau Plan stratégique (par ex. les Objectifs provisoires et le contenu de nombreuses cibles et actions correspondante</w:t>
      </w:r>
      <w:r w:rsidR="00AC2659">
        <w:rPr>
          <w:sz w:val="22"/>
          <w:szCs w:val="22"/>
          <w:lang w:val="fr-FR" w:eastAsia="ja-JP"/>
        </w:rPr>
        <w:t>s</w:t>
      </w:r>
      <w:r w:rsidRPr="00CC60C9">
        <w:rPr>
          <w:sz w:val="22"/>
          <w:szCs w:val="22"/>
          <w:lang w:val="fr-FR" w:eastAsia="ja-JP"/>
        </w:rPr>
        <w:t xml:space="preserve">) ont été identifiés au cours de la réunion du groupe de travail </w:t>
      </w:r>
      <w:r w:rsidR="00CC60C9" w:rsidRPr="00CC60C9">
        <w:rPr>
          <w:sz w:val="22"/>
          <w:szCs w:val="22"/>
          <w:lang w:val="fr-FR" w:eastAsia="ja-JP"/>
        </w:rPr>
        <w:t>sur le Plan stratégique qui s</w:t>
      </w:r>
      <w:r w:rsidR="0040217E">
        <w:rPr>
          <w:sz w:val="22"/>
          <w:szCs w:val="22"/>
          <w:lang w:val="fr-FR" w:eastAsia="ja-JP"/>
        </w:rPr>
        <w:t>’</w:t>
      </w:r>
      <w:r w:rsidR="00CC60C9" w:rsidRPr="00CC60C9">
        <w:rPr>
          <w:sz w:val="22"/>
          <w:szCs w:val="22"/>
          <w:lang w:val="fr-FR" w:eastAsia="ja-JP"/>
        </w:rPr>
        <w:t xml:space="preserve">est </w:t>
      </w:r>
      <w:r w:rsidRPr="00CC60C9">
        <w:rPr>
          <w:sz w:val="22"/>
          <w:szCs w:val="22"/>
          <w:lang w:val="fr-FR" w:eastAsia="ja-JP"/>
        </w:rPr>
        <w:t xml:space="preserve">tenu à Bonn </w:t>
      </w:r>
      <w:r w:rsidR="00CC60C9" w:rsidRPr="00CC60C9">
        <w:rPr>
          <w:sz w:val="22"/>
          <w:szCs w:val="22"/>
          <w:lang w:val="fr-FR" w:eastAsia="ja-JP"/>
        </w:rPr>
        <w:t>du</w:t>
      </w:r>
      <w:r w:rsidRPr="00CC60C9">
        <w:rPr>
          <w:sz w:val="22"/>
          <w:szCs w:val="22"/>
          <w:lang w:val="fr-FR" w:eastAsia="ja-JP"/>
        </w:rPr>
        <w:t xml:space="preserve"> 28 au 30 juin 2016.</w:t>
      </w:r>
    </w:p>
    <w:p w14:paraId="7A728E82" w14:textId="77777777" w:rsidR="00701D81" w:rsidRPr="00E33BAF" w:rsidRDefault="00701D81" w:rsidP="009D5FB8">
      <w:pPr>
        <w:spacing w:line="276" w:lineRule="auto"/>
        <w:jc w:val="both"/>
        <w:rPr>
          <w:sz w:val="22"/>
          <w:szCs w:val="22"/>
          <w:lang w:val="fr-FR" w:eastAsia="ja-JP"/>
        </w:rPr>
      </w:pPr>
    </w:p>
    <w:p w14:paraId="17D20DFC" w14:textId="0D9BD7AD" w:rsidR="00F7700F" w:rsidRPr="00E33BAF" w:rsidRDefault="00CC60C9" w:rsidP="00CC60C9">
      <w:pPr>
        <w:spacing w:line="280" w:lineRule="auto"/>
        <w:jc w:val="both"/>
        <w:rPr>
          <w:sz w:val="22"/>
          <w:szCs w:val="22"/>
          <w:lang w:val="fr-FR" w:eastAsia="ja-JP"/>
        </w:rPr>
      </w:pPr>
      <w:r w:rsidRPr="00CC60C9">
        <w:rPr>
          <w:sz w:val="22"/>
          <w:szCs w:val="22"/>
          <w:lang w:val="fr-FR" w:eastAsia="ja-JP"/>
        </w:rPr>
        <w:t xml:space="preserve">Les membres du TC ont également participé </w:t>
      </w:r>
      <w:r>
        <w:rPr>
          <w:sz w:val="22"/>
          <w:szCs w:val="22"/>
          <w:lang w:val="fr-FR" w:eastAsia="ja-JP"/>
        </w:rPr>
        <w:t>au</w:t>
      </w:r>
      <w:r w:rsidR="0040217E">
        <w:rPr>
          <w:sz w:val="22"/>
          <w:szCs w:val="22"/>
          <w:lang w:val="fr-FR" w:eastAsia="ja-JP"/>
        </w:rPr>
        <w:t xml:space="preserve"> </w:t>
      </w:r>
      <w:r w:rsidRPr="00CC60C9">
        <w:rPr>
          <w:sz w:val="22"/>
          <w:szCs w:val="22"/>
          <w:lang w:val="fr-FR" w:eastAsia="ja-JP"/>
        </w:rPr>
        <w:t>travail de compilation du groupe de travail</w:t>
      </w:r>
      <w:r w:rsidR="0040217E">
        <w:rPr>
          <w:sz w:val="22"/>
          <w:szCs w:val="22"/>
          <w:lang w:val="fr-FR" w:eastAsia="ja-JP"/>
        </w:rPr>
        <w:t xml:space="preserve"> </w:t>
      </w:r>
      <w:r>
        <w:rPr>
          <w:sz w:val="22"/>
          <w:szCs w:val="22"/>
          <w:lang w:val="fr-FR" w:eastAsia="ja-JP"/>
        </w:rPr>
        <w:t>sur le</w:t>
      </w:r>
      <w:r w:rsidRPr="00CC60C9">
        <w:rPr>
          <w:sz w:val="22"/>
          <w:szCs w:val="22"/>
          <w:lang w:val="fr-FR" w:eastAsia="ja-JP"/>
        </w:rPr>
        <w:t xml:space="preserve"> Plan d</w:t>
      </w:r>
      <w:r w:rsidR="0040217E">
        <w:rPr>
          <w:sz w:val="22"/>
          <w:szCs w:val="22"/>
          <w:lang w:val="fr-FR" w:eastAsia="ja-JP"/>
        </w:rPr>
        <w:t>’</w:t>
      </w:r>
      <w:r w:rsidRPr="00CC60C9">
        <w:rPr>
          <w:sz w:val="22"/>
          <w:szCs w:val="22"/>
          <w:lang w:val="fr-FR" w:eastAsia="ja-JP"/>
        </w:rPr>
        <w:t>action de l</w:t>
      </w:r>
      <w:r w:rsidR="0040217E">
        <w:rPr>
          <w:sz w:val="22"/>
          <w:szCs w:val="22"/>
          <w:lang w:val="fr-FR" w:eastAsia="ja-JP"/>
        </w:rPr>
        <w:t>’</w:t>
      </w:r>
      <w:r w:rsidRPr="00CC60C9">
        <w:rPr>
          <w:sz w:val="22"/>
          <w:szCs w:val="22"/>
          <w:lang w:val="fr-FR" w:eastAsia="ja-JP"/>
        </w:rPr>
        <w:t>AEWA 2019-2027</w:t>
      </w:r>
      <w:r>
        <w:rPr>
          <w:sz w:val="22"/>
          <w:szCs w:val="22"/>
          <w:lang w:val="fr-FR" w:eastAsia="ja-JP"/>
        </w:rPr>
        <w:t xml:space="preserve"> </w:t>
      </w:r>
      <w:r w:rsidRPr="00CC60C9">
        <w:rPr>
          <w:sz w:val="22"/>
          <w:szCs w:val="22"/>
          <w:lang w:val="fr-FR" w:eastAsia="ja-JP"/>
        </w:rPr>
        <w:t>pour l</w:t>
      </w:r>
      <w:r w:rsidR="0040217E">
        <w:rPr>
          <w:sz w:val="22"/>
          <w:szCs w:val="22"/>
          <w:lang w:val="fr-FR" w:eastAsia="ja-JP"/>
        </w:rPr>
        <w:t>’</w:t>
      </w:r>
      <w:r w:rsidRPr="00CC60C9">
        <w:rPr>
          <w:sz w:val="22"/>
          <w:szCs w:val="22"/>
          <w:lang w:val="fr-FR" w:eastAsia="ja-JP"/>
        </w:rPr>
        <w:t xml:space="preserve">Afrique, fournissant </w:t>
      </w:r>
      <w:r w:rsidR="00200F62" w:rsidRPr="00CC60C9">
        <w:rPr>
          <w:sz w:val="22"/>
          <w:szCs w:val="22"/>
          <w:lang w:val="fr-FR" w:eastAsia="ja-JP"/>
        </w:rPr>
        <w:t xml:space="preserve">aux </w:t>
      </w:r>
      <w:r w:rsidR="00200F62">
        <w:rPr>
          <w:sz w:val="22"/>
          <w:szCs w:val="22"/>
          <w:lang w:val="fr-FR" w:eastAsia="ja-JP"/>
        </w:rPr>
        <w:t>P</w:t>
      </w:r>
      <w:r w:rsidR="00200F62" w:rsidRPr="00CC60C9">
        <w:rPr>
          <w:sz w:val="22"/>
          <w:szCs w:val="22"/>
          <w:lang w:val="fr-FR" w:eastAsia="ja-JP"/>
        </w:rPr>
        <w:t xml:space="preserve">arties </w:t>
      </w:r>
      <w:r w:rsidR="00200F62">
        <w:rPr>
          <w:sz w:val="22"/>
          <w:szCs w:val="22"/>
          <w:lang w:val="fr-FR" w:eastAsia="ja-JP"/>
        </w:rPr>
        <w:t xml:space="preserve">à </w:t>
      </w:r>
      <w:r w:rsidR="00200F62" w:rsidRPr="00CC60C9">
        <w:rPr>
          <w:sz w:val="22"/>
          <w:szCs w:val="22"/>
          <w:lang w:val="fr-FR" w:eastAsia="ja-JP"/>
        </w:rPr>
        <w:t>l</w:t>
      </w:r>
      <w:r w:rsidR="00200F62">
        <w:rPr>
          <w:sz w:val="22"/>
          <w:szCs w:val="22"/>
          <w:lang w:val="fr-FR" w:eastAsia="ja-JP"/>
        </w:rPr>
        <w:t>’</w:t>
      </w:r>
      <w:r w:rsidR="00200F62" w:rsidRPr="00CC60C9">
        <w:rPr>
          <w:sz w:val="22"/>
          <w:szCs w:val="22"/>
          <w:lang w:val="fr-FR" w:eastAsia="ja-JP"/>
        </w:rPr>
        <w:t xml:space="preserve">AEWA </w:t>
      </w:r>
      <w:r w:rsidRPr="00CC60C9">
        <w:rPr>
          <w:sz w:val="22"/>
          <w:szCs w:val="22"/>
          <w:lang w:val="fr-FR" w:eastAsia="ja-JP"/>
        </w:rPr>
        <w:t>un plan plus opérationnel pour la mise en œuvre du nouveau Plan stratégique en Afrique.</w:t>
      </w:r>
      <w:r w:rsidR="00F7700F" w:rsidRPr="00E33BAF">
        <w:rPr>
          <w:sz w:val="22"/>
          <w:szCs w:val="22"/>
          <w:lang w:val="fr-FR" w:eastAsia="ja-JP"/>
        </w:rPr>
        <w:t xml:space="preserve"> </w:t>
      </w:r>
      <w:r w:rsidRPr="00CC60C9">
        <w:rPr>
          <w:sz w:val="22"/>
          <w:szCs w:val="22"/>
          <w:lang w:val="fr-FR" w:eastAsia="ja-JP"/>
        </w:rPr>
        <w:t>Les membres du TC concernés ont participé à la réunion du groupe de travail qui s</w:t>
      </w:r>
      <w:r w:rsidR="0040217E">
        <w:rPr>
          <w:sz w:val="22"/>
          <w:szCs w:val="22"/>
          <w:lang w:val="fr-FR" w:eastAsia="ja-JP"/>
        </w:rPr>
        <w:t>’</w:t>
      </w:r>
      <w:r w:rsidRPr="00CC60C9">
        <w:rPr>
          <w:sz w:val="22"/>
          <w:szCs w:val="22"/>
          <w:lang w:val="fr-FR" w:eastAsia="ja-JP"/>
        </w:rPr>
        <w:t>est tenue à Dakar, Sénégal, du 10 au 12 octobre 2017.</w:t>
      </w:r>
    </w:p>
    <w:p w14:paraId="706F40A7" w14:textId="77777777" w:rsidR="00701D81" w:rsidRPr="00E33BAF" w:rsidRDefault="00701D81" w:rsidP="009D5FB8">
      <w:pPr>
        <w:spacing w:line="276" w:lineRule="auto"/>
        <w:jc w:val="both"/>
        <w:rPr>
          <w:sz w:val="22"/>
          <w:szCs w:val="22"/>
          <w:lang w:val="fr-FR" w:eastAsia="ja-JP"/>
        </w:rPr>
      </w:pPr>
    </w:p>
    <w:p w14:paraId="77104B23" w14:textId="698E6967" w:rsidR="00D84A86" w:rsidRPr="00E33BAF" w:rsidRDefault="00CC60C9" w:rsidP="00FF2C2C">
      <w:pPr>
        <w:spacing w:line="280" w:lineRule="auto"/>
        <w:jc w:val="both"/>
        <w:rPr>
          <w:sz w:val="22"/>
          <w:szCs w:val="22"/>
          <w:lang w:val="fr-FR"/>
        </w:rPr>
      </w:pPr>
      <w:r w:rsidRPr="00FF2C2C">
        <w:rPr>
          <w:sz w:val="22"/>
          <w:szCs w:val="22"/>
          <w:lang w:val="fr-FR" w:eastAsia="ja-JP"/>
        </w:rPr>
        <w:t xml:space="preserve">Le </w:t>
      </w:r>
      <w:r w:rsidR="00020D40" w:rsidRPr="00FF2C2C">
        <w:rPr>
          <w:sz w:val="22"/>
          <w:szCs w:val="22"/>
          <w:lang w:val="fr-FR" w:eastAsia="ja-JP"/>
        </w:rPr>
        <w:t>P</w:t>
      </w:r>
      <w:r w:rsidRPr="00FF2C2C">
        <w:rPr>
          <w:sz w:val="22"/>
          <w:szCs w:val="22"/>
          <w:lang w:val="fr-FR" w:eastAsia="ja-JP"/>
        </w:rPr>
        <w:t>résident et plusieurs membres du TC ont également contribué à la mise en place</w:t>
      </w:r>
      <w:r w:rsidR="00200F62">
        <w:rPr>
          <w:sz w:val="22"/>
          <w:szCs w:val="22"/>
          <w:lang w:val="fr-FR" w:eastAsia="ja-JP"/>
        </w:rPr>
        <w:t>,</w:t>
      </w:r>
      <w:r w:rsidRPr="00FF2C2C">
        <w:rPr>
          <w:sz w:val="22"/>
          <w:szCs w:val="22"/>
          <w:lang w:val="fr-FR" w:eastAsia="ja-JP"/>
        </w:rPr>
        <w:t xml:space="preserve"> </w:t>
      </w:r>
      <w:r w:rsidR="00020D40" w:rsidRPr="00FF2C2C">
        <w:rPr>
          <w:sz w:val="22"/>
          <w:szCs w:val="22"/>
          <w:lang w:val="fr-FR" w:eastAsia="ja-JP"/>
        </w:rPr>
        <w:t>dans le cadre de l</w:t>
      </w:r>
      <w:r w:rsidR="0040217E">
        <w:rPr>
          <w:sz w:val="22"/>
          <w:szCs w:val="22"/>
          <w:lang w:val="fr-FR" w:eastAsia="ja-JP"/>
        </w:rPr>
        <w:t>’</w:t>
      </w:r>
      <w:r w:rsidR="00020D40" w:rsidRPr="00FF2C2C">
        <w:rPr>
          <w:sz w:val="22"/>
          <w:szCs w:val="22"/>
          <w:lang w:val="fr-FR" w:eastAsia="ja-JP"/>
        </w:rPr>
        <w:t>AEWA</w:t>
      </w:r>
      <w:r w:rsidR="00200F62">
        <w:rPr>
          <w:sz w:val="22"/>
          <w:szCs w:val="22"/>
          <w:lang w:val="fr-FR" w:eastAsia="ja-JP"/>
        </w:rPr>
        <w:t>,</w:t>
      </w:r>
      <w:r w:rsidR="00020D40" w:rsidRPr="00FF2C2C">
        <w:rPr>
          <w:sz w:val="22"/>
          <w:szCs w:val="22"/>
          <w:lang w:val="fr-FR" w:eastAsia="ja-JP"/>
        </w:rPr>
        <w:t xml:space="preserve"> </w:t>
      </w:r>
      <w:r w:rsidRPr="00FF2C2C">
        <w:rPr>
          <w:sz w:val="22"/>
          <w:szCs w:val="22"/>
          <w:lang w:val="fr-FR" w:eastAsia="ja-JP"/>
        </w:rPr>
        <w:t xml:space="preserve">de la </w:t>
      </w:r>
      <w:r w:rsidRPr="00FF2C2C">
        <w:rPr>
          <w:i/>
          <w:sz w:val="22"/>
          <w:szCs w:val="22"/>
          <w:lang w:val="fr-FR"/>
        </w:rPr>
        <w:t>Plateforme européenne de gestion des oies</w:t>
      </w:r>
      <w:r w:rsidRPr="00FF2C2C">
        <w:rPr>
          <w:sz w:val="22"/>
          <w:szCs w:val="22"/>
          <w:lang w:val="fr-FR" w:eastAsia="ja-JP"/>
        </w:rPr>
        <w:t xml:space="preserve"> (EGMP) et ont participé à sa réunion de </w:t>
      </w:r>
      <w:r w:rsidR="00020D40" w:rsidRPr="00FF2C2C">
        <w:rPr>
          <w:sz w:val="22"/>
          <w:szCs w:val="22"/>
          <w:lang w:val="fr-FR" w:eastAsia="ja-JP"/>
        </w:rPr>
        <w:t>lancement</w:t>
      </w:r>
      <w:r w:rsidR="0040217E">
        <w:rPr>
          <w:sz w:val="22"/>
          <w:szCs w:val="22"/>
          <w:lang w:val="fr-FR" w:eastAsia="ja-JP"/>
        </w:rPr>
        <w:t xml:space="preserve"> </w:t>
      </w:r>
      <w:r w:rsidRPr="00FF2C2C">
        <w:rPr>
          <w:sz w:val="22"/>
          <w:szCs w:val="22"/>
          <w:lang w:val="fr-FR" w:eastAsia="ja-JP"/>
        </w:rPr>
        <w:t>à Paris les 11 et 12 mai 2016, ainsi qu</w:t>
      </w:r>
      <w:r w:rsidR="0040217E">
        <w:rPr>
          <w:sz w:val="22"/>
          <w:szCs w:val="22"/>
          <w:lang w:val="fr-FR" w:eastAsia="ja-JP"/>
        </w:rPr>
        <w:t>’</w:t>
      </w:r>
      <w:r w:rsidR="00020D40" w:rsidRPr="00FF2C2C">
        <w:rPr>
          <w:sz w:val="22"/>
          <w:szCs w:val="22"/>
          <w:lang w:val="fr-FR" w:eastAsia="ja-JP"/>
        </w:rPr>
        <w:t>aux</w:t>
      </w:r>
      <w:r w:rsidRPr="00FF2C2C">
        <w:rPr>
          <w:sz w:val="22"/>
          <w:szCs w:val="22"/>
          <w:lang w:val="fr-FR" w:eastAsia="ja-JP"/>
        </w:rPr>
        <w:t xml:space="preserve"> première, </w:t>
      </w:r>
      <w:proofErr w:type="gramStart"/>
      <w:r w:rsidRPr="00FF2C2C">
        <w:rPr>
          <w:sz w:val="22"/>
          <w:szCs w:val="22"/>
          <w:lang w:val="fr-FR" w:eastAsia="ja-JP"/>
        </w:rPr>
        <w:t>deuxième et troisième réunions</w:t>
      </w:r>
      <w:proofErr w:type="gramEnd"/>
      <w:r w:rsidRPr="00FF2C2C">
        <w:rPr>
          <w:sz w:val="22"/>
          <w:szCs w:val="22"/>
          <w:lang w:val="fr-FR" w:eastAsia="ja-JP"/>
        </w:rPr>
        <w:t xml:space="preserve"> des groupes de travail internationaux de l</w:t>
      </w:r>
      <w:r w:rsidR="0040217E">
        <w:rPr>
          <w:sz w:val="22"/>
          <w:szCs w:val="22"/>
          <w:lang w:val="fr-FR" w:eastAsia="ja-JP"/>
        </w:rPr>
        <w:t>’</w:t>
      </w:r>
      <w:r w:rsidRPr="00FF2C2C">
        <w:rPr>
          <w:sz w:val="22"/>
          <w:szCs w:val="22"/>
          <w:lang w:val="fr-FR" w:eastAsia="ja-JP"/>
        </w:rPr>
        <w:t>AEWA sur la gestion européenne des oies qui ont eu lieu</w:t>
      </w:r>
      <w:r w:rsidR="0040217E">
        <w:rPr>
          <w:sz w:val="22"/>
          <w:szCs w:val="22"/>
          <w:lang w:val="fr-FR" w:eastAsia="ja-JP"/>
        </w:rPr>
        <w:t xml:space="preserve"> </w:t>
      </w:r>
      <w:r w:rsidRPr="00FF2C2C">
        <w:rPr>
          <w:sz w:val="22"/>
          <w:szCs w:val="22"/>
          <w:lang w:val="fr-FR" w:eastAsia="ja-JP"/>
        </w:rPr>
        <w:t xml:space="preserve">respectivement en Suède en décembre 2016, au Danemark en juin 2017 et </w:t>
      </w:r>
      <w:r w:rsidR="00FF2C2C" w:rsidRPr="00FF2C2C">
        <w:rPr>
          <w:sz w:val="22"/>
          <w:szCs w:val="22"/>
          <w:lang w:val="fr-FR" w:eastAsia="ja-JP"/>
        </w:rPr>
        <w:t>aux</w:t>
      </w:r>
      <w:r w:rsidRPr="00FF2C2C">
        <w:rPr>
          <w:sz w:val="22"/>
          <w:szCs w:val="22"/>
          <w:lang w:val="fr-FR" w:eastAsia="ja-JP"/>
        </w:rPr>
        <w:t xml:space="preserve"> Pays</w:t>
      </w:r>
      <w:r w:rsidR="00FF2C2C" w:rsidRPr="00FF2C2C">
        <w:rPr>
          <w:sz w:val="22"/>
          <w:szCs w:val="22"/>
          <w:lang w:val="fr-FR" w:eastAsia="ja-JP"/>
        </w:rPr>
        <w:t>-</w:t>
      </w:r>
      <w:r w:rsidRPr="00FF2C2C">
        <w:rPr>
          <w:sz w:val="22"/>
          <w:szCs w:val="22"/>
          <w:lang w:val="fr-FR" w:eastAsia="ja-JP"/>
        </w:rPr>
        <w:t xml:space="preserve">Bas en juin 2018. Cette initiative </w:t>
      </w:r>
      <w:r w:rsidR="00200F62">
        <w:rPr>
          <w:sz w:val="22"/>
          <w:szCs w:val="22"/>
          <w:lang w:val="fr-FR" w:eastAsia="ja-JP"/>
        </w:rPr>
        <w:t xml:space="preserve">majeure </w:t>
      </w:r>
      <w:r w:rsidRPr="00FF2C2C">
        <w:rPr>
          <w:sz w:val="22"/>
          <w:szCs w:val="22"/>
          <w:lang w:val="fr-FR" w:eastAsia="ja-JP"/>
        </w:rPr>
        <w:t>représente un tournant important vers la gestion adaptative des populations migratrices d</w:t>
      </w:r>
      <w:r w:rsidR="0040217E">
        <w:rPr>
          <w:sz w:val="22"/>
          <w:szCs w:val="22"/>
          <w:lang w:val="fr-FR" w:eastAsia="ja-JP"/>
        </w:rPr>
        <w:t>’</w:t>
      </w:r>
      <w:r w:rsidRPr="00FF2C2C">
        <w:rPr>
          <w:sz w:val="22"/>
          <w:szCs w:val="22"/>
          <w:lang w:val="fr-FR" w:eastAsia="ja-JP"/>
        </w:rPr>
        <w:t xml:space="preserve">oies dans des </w:t>
      </w:r>
      <w:r w:rsidRPr="00FF2C2C">
        <w:rPr>
          <w:sz w:val="22"/>
          <w:szCs w:val="22"/>
          <w:lang w:val="fr-FR"/>
        </w:rPr>
        <w:t>États de l</w:t>
      </w:r>
      <w:r w:rsidR="0040217E">
        <w:rPr>
          <w:sz w:val="22"/>
          <w:szCs w:val="22"/>
          <w:lang w:val="fr-FR"/>
        </w:rPr>
        <w:t>’</w:t>
      </w:r>
      <w:r w:rsidRPr="00FF2C2C">
        <w:rPr>
          <w:sz w:val="22"/>
          <w:szCs w:val="22"/>
          <w:lang w:val="fr-FR"/>
        </w:rPr>
        <w:t>aire de répartition de l</w:t>
      </w:r>
      <w:r w:rsidR="0040217E">
        <w:rPr>
          <w:sz w:val="22"/>
          <w:szCs w:val="22"/>
          <w:lang w:val="fr-FR"/>
        </w:rPr>
        <w:t>’</w:t>
      </w:r>
      <w:r w:rsidRPr="00FF2C2C">
        <w:rPr>
          <w:sz w:val="22"/>
          <w:szCs w:val="22"/>
          <w:lang w:val="fr-FR"/>
        </w:rPr>
        <w:t>A</w:t>
      </w:r>
      <w:r w:rsidRPr="00FF2C2C">
        <w:rPr>
          <w:sz w:val="22"/>
          <w:szCs w:val="22"/>
          <w:lang w:val="fr-FR" w:eastAsia="ja-JP"/>
        </w:rPr>
        <w:t>EWA, faisant qu</w:t>
      </w:r>
      <w:r w:rsidR="0040217E">
        <w:rPr>
          <w:sz w:val="22"/>
          <w:szCs w:val="22"/>
          <w:lang w:val="fr-FR" w:eastAsia="ja-JP"/>
        </w:rPr>
        <w:t>’</w:t>
      </w:r>
      <w:r w:rsidRPr="00FF2C2C">
        <w:rPr>
          <w:sz w:val="22"/>
          <w:szCs w:val="22"/>
          <w:lang w:val="fr-FR" w:eastAsia="ja-JP"/>
        </w:rPr>
        <w:t>à l</w:t>
      </w:r>
      <w:r w:rsidR="0040217E">
        <w:rPr>
          <w:sz w:val="22"/>
          <w:szCs w:val="22"/>
          <w:lang w:val="fr-FR" w:eastAsia="ja-JP"/>
        </w:rPr>
        <w:t>’</w:t>
      </w:r>
      <w:r w:rsidRPr="00FF2C2C">
        <w:rPr>
          <w:sz w:val="22"/>
          <w:szCs w:val="22"/>
          <w:lang w:val="fr-FR" w:eastAsia="ja-JP"/>
        </w:rPr>
        <w:t xml:space="preserve">avenir ce nouveau procédé </w:t>
      </w:r>
      <w:r w:rsidR="00200F62">
        <w:rPr>
          <w:sz w:val="22"/>
          <w:szCs w:val="22"/>
          <w:lang w:val="fr-FR" w:eastAsia="ja-JP"/>
        </w:rPr>
        <w:t>de</w:t>
      </w:r>
      <w:r w:rsidRPr="00FF2C2C">
        <w:rPr>
          <w:sz w:val="22"/>
          <w:szCs w:val="22"/>
          <w:lang w:val="fr-FR" w:eastAsia="ja-JP"/>
        </w:rPr>
        <w:t xml:space="preserve"> conservation et </w:t>
      </w:r>
      <w:r w:rsidR="00200F62">
        <w:rPr>
          <w:sz w:val="22"/>
          <w:szCs w:val="22"/>
          <w:lang w:val="fr-FR" w:eastAsia="ja-JP"/>
        </w:rPr>
        <w:t xml:space="preserve">de </w:t>
      </w:r>
      <w:r w:rsidRPr="00FF2C2C">
        <w:rPr>
          <w:sz w:val="22"/>
          <w:szCs w:val="22"/>
          <w:lang w:val="fr-FR" w:eastAsia="ja-JP"/>
        </w:rPr>
        <w:t>la gestion intégrée pourra être étendu</w:t>
      </w:r>
      <w:r w:rsidR="00200F62">
        <w:rPr>
          <w:sz w:val="22"/>
          <w:szCs w:val="22"/>
          <w:lang w:val="fr-FR" w:eastAsia="ja-JP"/>
        </w:rPr>
        <w:t>,</w:t>
      </w:r>
      <w:r w:rsidRPr="00FF2C2C">
        <w:rPr>
          <w:sz w:val="22"/>
          <w:szCs w:val="22"/>
          <w:lang w:val="fr-FR" w:eastAsia="ja-JP"/>
        </w:rPr>
        <w:t xml:space="preserve"> afin d</w:t>
      </w:r>
      <w:r w:rsidR="0040217E">
        <w:rPr>
          <w:sz w:val="22"/>
          <w:szCs w:val="22"/>
          <w:lang w:val="fr-FR" w:eastAsia="ja-JP"/>
        </w:rPr>
        <w:t>’</w:t>
      </w:r>
      <w:r w:rsidRPr="00FF2C2C">
        <w:rPr>
          <w:sz w:val="22"/>
          <w:szCs w:val="22"/>
          <w:lang w:val="fr-FR" w:eastAsia="ja-JP"/>
        </w:rPr>
        <w:t>assurer l</w:t>
      </w:r>
      <w:r w:rsidR="0040217E">
        <w:rPr>
          <w:sz w:val="22"/>
          <w:szCs w:val="22"/>
          <w:lang w:val="fr-FR" w:eastAsia="ja-JP"/>
        </w:rPr>
        <w:t>’</w:t>
      </w:r>
      <w:r w:rsidRPr="00FF2C2C">
        <w:rPr>
          <w:sz w:val="22"/>
          <w:szCs w:val="22"/>
          <w:lang w:val="fr-FR"/>
        </w:rPr>
        <w:t xml:space="preserve">utilisation durable </w:t>
      </w:r>
      <w:r w:rsidRPr="00FF2C2C">
        <w:rPr>
          <w:sz w:val="22"/>
          <w:szCs w:val="22"/>
          <w:lang w:val="fr-FR" w:eastAsia="ja-JP"/>
        </w:rPr>
        <w:t xml:space="preserve">de nombreuses espèces </w:t>
      </w:r>
      <w:r w:rsidRPr="00FF2C2C">
        <w:rPr>
          <w:sz w:val="22"/>
          <w:szCs w:val="22"/>
          <w:lang w:val="fr-FR"/>
        </w:rPr>
        <w:t>d</w:t>
      </w:r>
      <w:r w:rsidR="0040217E">
        <w:rPr>
          <w:sz w:val="22"/>
          <w:szCs w:val="22"/>
          <w:lang w:val="fr-FR"/>
        </w:rPr>
        <w:t>’</w:t>
      </w:r>
      <w:r w:rsidRPr="00FF2C2C">
        <w:rPr>
          <w:sz w:val="22"/>
          <w:szCs w:val="22"/>
          <w:lang w:val="fr-FR"/>
        </w:rPr>
        <w:t>oiseaux d</w:t>
      </w:r>
      <w:r w:rsidR="0040217E">
        <w:rPr>
          <w:sz w:val="22"/>
          <w:szCs w:val="22"/>
          <w:lang w:val="fr-FR"/>
        </w:rPr>
        <w:t>’</w:t>
      </w:r>
      <w:r w:rsidRPr="00FF2C2C">
        <w:rPr>
          <w:sz w:val="22"/>
          <w:szCs w:val="22"/>
          <w:lang w:val="fr-FR"/>
        </w:rPr>
        <w:t>eau prélevées</w:t>
      </w:r>
      <w:r w:rsidRPr="00FF2C2C">
        <w:rPr>
          <w:sz w:val="22"/>
          <w:szCs w:val="22"/>
          <w:lang w:val="fr-FR" w:eastAsia="ja-JP"/>
        </w:rPr>
        <w:t>.</w:t>
      </w:r>
      <w:r w:rsidR="006C04CD" w:rsidRPr="00E33BAF">
        <w:rPr>
          <w:sz w:val="22"/>
          <w:szCs w:val="22"/>
          <w:lang w:val="fr-FR"/>
        </w:rPr>
        <w:t xml:space="preserve"> </w:t>
      </w:r>
    </w:p>
    <w:p w14:paraId="471F8350" w14:textId="77777777" w:rsidR="00701D81" w:rsidRPr="00E33BAF" w:rsidRDefault="00701D81" w:rsidP="009D5FB8">
      <w:pPr>
        <w:spacing w:line="276" w:lineRule="auto"/>
        <w:jc w:val="both"/>
        <w:rPr>
          <w:sz w:val="22"/>
          <w:szCs w:val="22"/>
          <w:lang w:val="fr-FR"/>
        </w:rPr>
      </w:pPr>
    </w:p>
    <w:p w14:paraId="1EFD68CF" w14:textId="06C45AE5" w:rsidR="00CF6768" w:rsidRPr="00E33BAF" w:rsidRDefault="00FF2C2C" w:rsidP="00FF2C2C">
      <w:pPr>
        <w:spacing w:line="280" w:lineRule="auto"/>
        <w:jc w:val="both"/>
        <w:rPr>
          <w:sz w:val="22"/>
          <w:szCs w:val="22"/>
          <w:lang w:val="fr-FR"/>
        </w:rPr>
      </w:pPr>
      <w:r w:rsidRPr="00FF2C2C">
        <w:rPr>
          <w:sz w:val="22"/>
          <w:szCs w:val="22"/>
          <w:lang w:val="fr-FR"/>
        </w:rPr>
        <w:t xml:space="preserve">Mme Ruth Cromie, </w:t>
      </w:r>
      <w:r w:rsidR="006636AB">
        <w:rPr>
          <w:sz w:val="22"/>
          <w:szCs w:val="22"/>
          <w:lang w:val="fr-FR"/>
        </w:rPr>
        <w:t>vice</w:t>
      </w:r>
      <w:r w:rsidRPr="00FF2C2C">
        <w:rPr>
          <w:sz w:val="22"/>
          <w:szCs w:val="22"/>
          <w:lang w:val="fr-FR"/>
        </w:rPr>
        <w:t>-présidente du TC, a contribué de manière significative</w:t>
      </w:r>
      <w:r w:rsidR="00200F62">
        <w:rPr>
          <w:sz w:val="22"/>
          <w:szCs w:val="22"/>
          <w:lang w:val="fr-FR"/>
        </w:rPr>
        <w:t>,</w:t>
      </w:r>
      <w:r w:rsidRPr="00FF2C2C">
        <w:rPr>
          <w:sz w:val="22"/>
          <w:szCs w:val="22"/>
          <w:lang w:val="fr-FR"/>
        </w:rPr>
        <w:t xml:space="preserve"> dans le cadre de l</w:t>
      </w:r>
      <w:r w:rsidR="0040217E">
        <w:rPr>
          <w:sz w:val="22"/>
          <w:szCs w:val="22"/>
          <w:lang w:val="fr-FR"/>
        </w:rPr>
        <w:t>’</w:t>
      </w:r>
      <w:r w:rsidRPr="00FF2C2C">
        <w:rPr>
          <w:sz w:val="22"/>
          <w:szCs w:val="22"/>
          <w:lang w:val="fr-FR"/>
        </w:rPr>
        <w:t>Agence européenne des produits chimiques (ECHA)</w:t>
      </w:r>
      <w:r w:rsidR="00200F62">
        <w:rPr>
          <w:sz w:val="22"/>
          <w:szCs w:val="22"/>
          <w:lang w:val="fr-FR"/>
        </w:rPr>
        <w:t>,</w:t>
      </w:r>
      <w:r w:rsidRPr="00FF2C2C">
        <w:rPr>
          <w:sz w:val="22"/>
          <w:szCs w:val="22"/>
          <w:lang w:val="fr-FR"/>
        </w:rPr>
        <w:t xml:space="preserve"> au développement d</w:t>
      </w:r>
      <w:r w:rsidR="0040217E">
        <w:rPr>
          <w:sz w:val="22"/>
          <w:szCs w:val="22"/>
          <w:lang w:val="fr-FR"/>
        </w:rPr>
        <w:t>’</w:t>
      </w:r>
      <w:r w:rsidRPr="00FF2C2C">
        <w:rPr>
          <w:sz w:val="22"/>
          <w:szCs w:val="22"/>
          <w:lang w:val="fr-FR"/>
        </w:rPr>
        <w:t xml:space="preserve">un règlement </w:t>
      </w:r>
      <w:r w:rsidR="00AC2659">
        <w:rPr>
          <w:sz w:val="22"/>
          <w:szCs w:val="22"/>
          <w:lang w:val="fr-FR"/>
        </w:rPr>
        <w:t>de</w:t>
      </w:r>
      <w:r w:rsidRPr="00FF2C2C">
        <w:rPr>
          <w:sz w:val="22"/>
          <w:szCs w:val="22"/>
          <w:lang w:val="fr-FR"/>
        </w:rPr>
        <w:t xml:space="preserve"> l</w:t>
      </w:r>
      <w:r w:rsidR="0040217E">
        <w:rPr>
          <w:sz w:val="22"/>
          <w:szCs w:val="22"/>
          <w:lang w:val="fr-FR"/>
        </w:rPr>
        <w:t>’</w:t>
      </w:r>
      <w:r w:rsidRPr="00FF2C2C">
        <w:rPr>
          <w:sz w:val="22"/>
          <w:szCs w:val="22"/>
          <w:lang w:val="fr-FR"/>
        </w:rPr>
        <w:t>Union européenne sur la suppression de la grenaille de plomb pour la chasse dans les zones humides et elle a assisté avec le Secrétariat aux réunions du Comité d</w:t>
      </w:r>
      <w:r w:rsidR="0040217E">
        <w:rPr>
          <w:sz w:val="22"/>
          <w:szCs w:val="22"/>
          <w:lang w:val="fr-FR"/>
        </w:rPr>
        <w:t>’</w:t>
      </w:r>
      <w:r w:rsidRPr="00FF2C2C">
        <w:rPr>
          <w:sz w:val="22"/>
          <w:szCs w:val="22"/>
          <w:lang w:val="fr-FR"/>
        </w:rPr>
        <w:t>évaluation des risques de l</w:t>
      </w:r>
      <w:r w:rsidR="0040217E">
        <w:rPr>
          <w:sz w:val="22"/>
          <w:szCs w:val="22"/>
          <w:lang w:val="fr-FR"/>
        </w:rPr>
        <w:t>’</w:t>
      </w:r>
      <w:r w:rsidRPr="00FF2C2C">
        <w:rPr>
          <w:sz w:val="22"/>
          <w:szCs w:val="22"/>
          <w:lang w:val="fr-FR"/>
        </w:rPr>
        <w:t>ECHA sur cette question.</w:t>
      </w:r>
      <w:r w:rsidR="00CF6768" w:rsidRPr="00E33BAF">
        <w:rPr>
          <w:sz w:val="22"/>
          <w:szCs w:val="22"/>
          <w:lang w:val="fr-FR"/>
        </w:rPr>
        <w:t xml:space="preserve"> </w:t>
      </w:r>
    </w:p>
    <w:p w14:paraId="7AAA9161" w14:textId="77777777" w:rsidR="00701D81" w:rsidRPr="00E33BAF" w:rsidRDefault="00701D81" w:rsidP="009D5FB8">
      <w:pPr>
        <w:spacing w:line="276" w:lineRule="auto"/>
        <w:jc w:val="both"/>
        <w:rPr>
          <w:sz w:val="22"/>
          <w:szCs w:val="22"/>
          <w:lang w:val="fr-FR"/>
        </w:rPr>
      </w:pPr>
    </w:p>
    <w:p w14:paraId="7C9841AD" w14:textId="2F52C6D6" w:rsidR="00701D81" w:rsidRPr="00E33BAF" w:rsidRDefault="00FF2C2C" w:rsidP="00FF2C2C">
      <w:pPr>
        <w:spacing w:line="280" w:lineRule="auto"/>
        <w:jc w:val="both"/>
        <w:rPr>
          <w:sz w:val="22"/>
          <w:szCs w:val="22"/>
          <w:lang w:val="fr-FR"/>
        </w:rPr>
      </w:pPr>
      <w:r w:rsidRPr="00FF2C2C">
        <w:rPr>
          <w:sz w:val="22"/>
          <w:szCs w:val="22"/>
          <w:lang w:val="fr-FR"/>
        </w:rPr>
        <w:t>Le Comité technique a examiné et fourni des commentaires et des suggestions sur les avant-projets des plans d</w:t>
      </w:r>
      <w:r w:rsidR="0040217E">
        <w:rPr>
          <w:sz w:val="22"/>
          <w:szCs w:val="22"/>
          <w:lang w:val="fr-FR"/>
        </w:rPr>
        <w:t>’</w:t>
      </w:r>
      <w:r w:rsidRPr="00FF2C2C">
        <w:rPr>
          <w:sz w:val="22"/>
          <w:szCs w:val="22"/>
          <w:lang w:val="fr-FR"/>
        </w:rPr>
        <w:t>action pour la Macreuse brune (</w:t>
      </w:r>
      <w:r w:rsidRPr="00FF2C2C">
        <w:rPr>
          <w:i/>
          <w:sz w:val="22"/>
          <w:szCs w:val="22"/>
          <w:lang w:val="fr-FR"/>
        </w:rPr>
        <w:t>Melanitta fusca</w:t>
      </w:r>
      <w:r w:rsidRPr="00FF2C2C">
        <w:rPr>
          <w:sz w:val="22"/>
          <w:szCs w:val="22"/>
          <w:lang w:val="fr-FR"/>
        </w:rPr>
        <w:t>) et le Pélican frisé (</w:t>
      </w:r>
      <w:r w:rsidRPr="00FF2C2C">
        <w:rPr>
          <w:i/>
          <w:sz w:val="22"/>
          <w:szCs w:val="22"/>
          <w:lang w:val="fr-FR"/>
        </w:rPr>
        <w:t>Pelecanus crispus</w:t>
      </w:r>
      <w:r w:rsidRPr="00FF2C2C">
        <w:rPr>
          <w:sz w:val="22"/>
          <w:szCs w:val="22"/>
          <w:lang w:val="fr-FR"/>
        </w:rPr>
        <w:t>), sur le plan d</w:t>
      </w:r>
      <w:r w:rsidR="0040217E">
        <w:rPr>
          <w:sz w:val="22"/>
          <w:szCs w:val="22"/>
          <w:lang w:val="fr-FR"/>
        </w:rPr>
        <w:t>’</w:t>
      </w:r>
      <w:r w:rsidRPr="00FF2C2C">
        <w:rPr>
          <w:sz w:val="22"/>
          <w:szCs w:val="22"/>
          <w:lang w:val="fr-FR"/>
        </w:rPr>
        <w:t>actio</w:t>
      </w:r>
      <w:r w:rsidR="00AC2659">
        <w:rPr>
          <w:sz w:val="22"/>
          <w:szCs w:val="22"/>
          <w:lang w:val="fr-FR"/>
        </w:rPr>
        <w:t>n</w:t>
      </w:r>
      <w:r w:rsidRPr="00FF2C2C">
        <w:rPr>
          <w:sz w:val="22"/>
          <w:szCs w:val="22"/>
          <w:lang w:val="fr-FR"/>
        </w:rPr>
        <w:t xml:space="preserve"> révisé pour l</w:t>
      </w:r>
      <w:r w:rsidR="0040217E">
        <w:rPr>
          <w:sz w:val="22"/>
          <w:szCs w:val="22"/>
          <w:lang w:val="fr-FR"/>
        </w:rPr>
        <w:t>’</w:t>
      </w:r>
      <w:r w:rsidRPr="00FF2C2C">
        <w:rPr>
          <w:sz w:val="22"/>
          <w:szCs w:val="22"/>
          <w:lang w:val="fr-FR"/>
        </w:rPr>
        <w:t>Érismature à tête blanche (</w:t>
      </w:r>
      <w:proofErr w:type="spellStart"/>
      <w:r w:rsidRPr="00FF2C2C">
        <w:rPr>
          <w:i/>
          <w:sz w:val="22"/>
          <w:szCs w:val="22"/>
          <w:lang w:val="fr-FR"/>
        </w:rPr>
        <w:t>Oxyura</w:t>
      </w:r>
      <w:proofErr w:type="spellEnd"/>
      <w:r w:rsidRPr="00FF2C2C">
        <w:rPr>
          <w:i/>
          <w:sz w:val="22"/>
          <w:szCs w:val="22"/>
          <w:lang w:val="fr-FR"/>
        </w:rPr>
        <w:t xml:space="preserve"> </w:t>
      </w:r>
      <w:proofErr w:type="spellStart"/>
      <w:r w:rsidRPr="00FF2C2C">
        <w:rPr>
          <w:i/>
          <w:sz w:val="22"/>
          <w:szCs w:val="22"/>
          <w:lang w:val="fr-FR"/>
        </w:rPr>
        <w:t>leucocephala</w:t>
      </w:r>
      <w:proofErr w:type="spellEnd"/>
      <w:r w:rsidRPr="00FF2C2C">
        <w:rPr>
          <w:sz w:val="22"/>
          <w:szCs w:val="22"/>
          <w:lang w:val="fr-FR"/>
        </w:rPr>
        <w:t>)</w:t>
      </w:r>
      <w:r w:rsidR="006636AB">
        <w:rPr>
          <w:sz w:val="22"/>
          <w:szCs w:val="22"/>
          <w:lang w:val="fr-FR"/>
        </w:rPr>
        <w:t>,</w:t>
      </w:r>
      <w:r w:rsidRPr="00FF2C2C">
        <w:rPr>
          <w:sz w:val="22"/>
          <w:szCs w:val="22"/>
          <w:lang w:val="fr-FR"/>
        </w:rPr>
        <w:t xml:space="preserve"> et les plans de gestion pour la Bernache nonnette (</w:t>
      </w:r>
      <w:r w:rsidRPr="00FF2C2C">
        <w:rPr>
          <w:i/>
          <w:sz w:val="22"/>
          <w:szCs w:val="22"/>
          <w:lang w:val="fr-FR"/>
        </w:rPr>
        <w:t>Branta leucopsis</w:t>
      </w:r>
      <w:r w:rsidRPr="00FF2C2C">
        <w:rPr>
          <w:sz w:val="22"/>
          <w:szCs w:val="22"/>
          <w:lang w:val="fr-FR"/>
        </w:rPr>
        <w:t>) et l</w:t>
      </w:r>
      <w:r w:rsidR="0040217E">
        <w:rPr>
          <w:sz w:val="22"/>
          <w:szCs w:val="22"/>
          <w:lang w:val="fr-FR"/>
        </w:rPr>
        <w:t>’</w:t>
      </w:r>
      <w:r w:rsidRPr="00FF2C2C">
        <w:rPr>
          <w:sz w:val="22"/>
          <w:szCs w:val="22"/>
          <w:lang w:val="fr-FR"/>
        </w:rPr>
        <w:t>Oie cendrée (</w:t>
      </w:r>
      <w:r w:rsidRPr="00FF2C2C">
        <w:rPr>
          <w:i/>
          <w:sz w:val="22"/>
          <w:szCs w:val="22"/>
          <w:lang w:val="fr-FR"/>
        </w:rPr>
        <w:t xml:space="preserve">Anser </w:t>
      </w:r>
      <w:proofErr w:type="spellStart"/>
      <w:r w:rsidRPr="00FF2C2C">
        <w:rPr>
          <w:i/>
          <w:sz w:val="22"/>
          <w:szCs w:val="22"/>
          <w:lang w:val="fr-FR"/>
        </w:rPr>
        <w:t>anser</w:t>
      </w:r>
      <w:proofErr w:type="spellEnd"/>
      <w:r w:rsidRPr="00FF2C2C">
        <w:rPr>
          <w:sz w:val="22"/>
          <w:szCs w:val="22"/>
          <w:lang w:val="fr-FR"/>
        </w:rPr>
        <w:t>).</w:t>
      </w:r>
    </w:p>
    <w:p w14:paraId="781C8B65" w14:textId="77777777" w:rsidR="00701D81" w:rsidRPr="00E33BAF" w:rsidRDefault="00701D81" w:rsidP="009D5FB8">
      <w:pPr>
        <w:spacing w:line="276" w:lineRule="auto"/>
        <w:jc w:val="both"/>
        <w:rPr>
          <w:sz w:val="22"/>
          <w:szCs w:val="22"/>
          <w:lang w:val="fr-FR"/>
        </w:rPr>
      </w:pPr>
    </w:p>
    <w:p w14:paraId="7A1CA423" w14:textId="790507D5" w:rsidR="00701D81" w:rsidRPr="00E33BAF" w:rsidRDefault="00FF2C2C" w:rsidP="0049402D">
      <w:pPr>
        <w:spacing w:line="280" w:lineRule="auto"/>
        <w:jc w:val="both"/>
        <w:rPr>
          <w:sz w:val="22"/>
          <w:szCs w:val="22"/>
          <w:lang w:val="fr-FR"/>
        </w:rPr>
      </w:pPr>
      <w:r w:rsidRPr="0049402D">
        <w:rPr>
          <w:sz w:val="22"/>
          <w:szCs w:val="22"/>
          <w:lang w:val="fr-FR"/>
        </w:rPr>
        <w:t>Le Comité technique a examiné les informations soumises au sujet de cas possibles de Procédure d</w:t>
      </w:r>
      <w:r w:rsidR="0040217E">
        <w:rPr>
          <w:sz w:val="22"/>
          <w:szCs w:val="22"/>
          <w:lang w:val="fr-FR"/>
        </w:rPr>
        <w:t>’</w:t>
      </w:r>
      <w:r w:rsidRPr="0049402D">
        <w:rPr>
          <w:sz w:val="22"/>
          <w:szCs w:val="22"/>
          <w:lang w:val="fr-FR"/>
        </w:rPr>
        <w:t xml:space="preserve">évaluation de la mise </w:t>
      </w:r>
      <w:r w:rsidR="00200F62">
        <w:rPr>
          <w:sz w:val="22"/>
          <w:szCs w:val="22"/>
          <w:lang w:val="fr-FR"/>
        </w:rPr>
        <w:t xml:space="preserve">en œuvre </w:t>
      </w:r>
      <w:r w:rsidRPr="0049402D">
        <w:rPr>
          <w:sz w:val="22"/>
          <w:szCs w:val="22"/>
          <w:lang w:val="fr-FR"/>
        </w:rPr>
        <w:t xml:space="preserve">et a </w:t>
      </w:r>
      <w:r w:rsidR="0049402D" w:rsidRPr="0049402D">
        <w:rPr>
          <w:sz w:val="22"/>
          <w:szCs w:val="22"/>
          <w:lang w:val="fr-FR"/>
        </w:rPr>
        <w:t xml:space="preserve">donné des conseils au </w:t>
      </w:r>
      <w:r w:rsidRPr="0049402D">
        <w:rPr>
          <w:sz w:val="22"/>
          <w:szCs w:val="22"/>
          <w:lang w:val="fr-FR"/>
        </w:rPr>
        <w:t>Comité permanent.</w:t>
      </w:r>
      <w:r w:rsidR="00701D81" w:rsidRPr="00E33BAF">
        <w:rPr>
          <w:sz w:val="22"/>
          <w:szCs w:val="22"/>
          <w:lang w:val="fr-FR"/>
        </w:rPr>
        <w:t xml:space="preserve"> </w:t>
      </w:r>
    </w:p>
    <w:p w14:paraId="37D1DC0F" w14:textId="77777777" w:rsidR="00701D81" w:rsidRPr="00E33BAF" w:rsidRDefault="00701D81" w:rsidP="009D5FB8">
      <w:pPr>
        <w:spacing w:line="276" w:lineRule="auto"/>
        <w:jc w:val="both"/>
        <w:rPr>
          <w:sz w:val="22"/>
          <w:szCs w:val="22"/>
          <w:lang w:val="fr-FR"/>
        </w:rPr>
      </w:pPr>
    </w:p>
    <w:p w14:paraId="08F40358" w14:textId="65584351" w:rsidR="00283779" w:rsidRPr="00E33BAF" w:rsidRDefault="0049402D" w:rsidP="0049402D">
      <w:pPr>
        <w:spacing w:line="280" w:lineRule="auto"/>
        <w:jc w:val="both"/>
        <w:rPr>
          <w:sz w:val="22"/>
          <w:szCs w:val="22"/>
          <w:lang w:val="fr-FR"/>
        </w:rPr>
      </w:pPr>
      <w:r w:rsidRPr="0049402D">
        <w:rPr>
          <w:sz w:val="22"/>
          <w:szCs w:val="22"/>
          <w:lang w:val="fr-FR"/>
        </w:rPr>
        <w:t xml:space="preserve">Le Président du TC a participé </w:t>
      </w:r>
      <w:r w:rsidR="00AC2659">
        <w:rPr>
          <w:sz w:val="22"/>
          <w:szCs w:val="22"/>
          <w:lang w:val="fr-FR"/>
        </w:rPr>
        <w:t>aux</w:t>
      </w:r>
      <w:r w:rsidRPr="0049402D">
        <w:rPr>
          <w:sz w:val="22"/>
          <w:szCs w:val="22"/>
          <w:lang w:val="fr-FR"/>
        </w:rPr>
        <w:t xml:space="preserve"> 12</w:t>
      </w:r>
      <w:r w:rsidRPr="0049402D">
        <w:rPr>
          <w:sz w:val="22"/>
          <w:szCs w:val="22"/>
          <w:vertAlign w:val="superscript"/>
          <w:lang w:val="fr-FR"/>
        </w:rPr>
        <w:t>ème</w:t>
      </w:r>
      <w:r w:rsidRPr="0049402D">
        <w:rPr>
          <w:sz w:val="22"/>
          <w:szCs w:val="22"/>
          <w:lang w:val="fr-FR"/>
        </w:rPr>
        <w:t xml:space="preserve"> et 13</w:t>
      </w:r>
      <w:r w:rsidRPr="0049402D">
        <w:rPr>
          <w:sz w:val="22"/>
          <w:szCs w:val="22"/>
          <w:vertAlign w:val="superscript"/>
          <w:lang w:val="fr-FR"/>
        </w:rPr>
        <w:t>ème</w:t>
      </w:r>
      <w:r w:rsidRPr="0049402D">
        <w:rPr>
          <w:sz w:val="22"/>
          <w:szCs w:val="22"/>
          <w:lang w:val="fr-FR"/>
        </w:rPr>
        <w:t xml:space="preserve"> réunion</w:t>
      </w:r>
      <w:r w:rsidR="00AC2659">
        <w:rPr>
          <w:sz w:val="22"/>
          <w:szCs w:val="22"/>
          <w:lang w:val="fr-FR"/>
        </w:rPr>
        <w:t>s</w:t>
      </w:r>
      <w:r w:rsidRPr="0049402D">
        <w:rPr>
          <w:sz w:val="22"/>
          <w:szCs w:val="22"/>
          <w:lang w:val="fr-FR"/>
        </w:rPr>
        <w:t xml:space="preserve"> du Comité permanent de </w:t>
      </w:r>
      <w:proofErr w:type="gramStart"/>
      <w:r w:rsidRPr="0049402D">
        <w:rPr>
          <w:sz w:val="22"/>
          <w:szCs w:val="22"/>
          <w:lang w:val="fr-FR"/>
        </w:rPr>
        <w:t>l</w:t>
      </w:r>
      <w:r w:rsidR="0040217E">
        <w:rPr>
          <w:sz w:val="22"/>
          <w:szCs w:val="22"/>
          <w:lang w:val="fr-FR"/>
        </w:rPr>
        <w:t>’</w:t>
      </w:r>
      <w:r w:rsidRPr="0049402D">
        <w:rPr>
          <w:sz w:val="22"/>
          <w:szCs w:val="22"/>
          <w:vertAlign w:val="superscript"/>
          <w:lang w:val="fr-FR"/>
        </w:rPr>
        <w:t xml:space="preserve"> </w:t>
      </w:r>
      <w:r w:rsidRPr="0049402D">
        <w:rPr>
          <w:sz w:val="22"/>
          <w:szCs w:val="22"/>
          <w:lang w:val="fr-FR"/>
        </w:rPr>
        <w:t>AEWA</w:t>
      </w:r>
      <w:proofErr w:type="gramEnd"/>
      <w:r w:rsidRPr="0049402D">
        <w:rPr>
          <w:sz w:val="22"/>
          <w:szCs w:val="22"/>
          <w:lang w:val="fr-FR"/>
        </w:rPr>
        <w:t xml:space="preserve"> qui se sont tenues respectivement à Paris du 31 janvier au 1</w:t>
      </w:r>
      <w:r w:rsidRPr="0049402D">
        <w:rPr>
          <w:sz w:val="22"/>
          <w:szCs w:val="22"/>
          <w:vertAlign w:val="superscript"/>
          <w:lang w:val="fr-FR"/>
        </w:rPr>
        <w:t>er</w:t>
      </w:r>
      <w:r w:rsidRPr="0049402D">
        <w:rPr>
          <w:sz w:val="22"/>
          <w:szCs w:val="22"/>
          <w:lang w:val="fr-FR"/>
        </w:rPr>
        <w:t xml:space="preserve"> février 2017, et à la Haye du 3 au 5 juillet 2018.</w:t>
      </w:r>
    </w:p>
    <w:p w14:paraId="1430FCEC" w14:textId="77777777" w:rsidR="00701D81" w:rsidRPr="00E33BAF" w:rsidRDefault="00701D81" w:rsidP="009D5FB8">
      <w:pPr>
        <w:spacing w:line="276" w:lineRule="auto"/>
        <w:jc w:val="both"/>
        <w:rPr>
          <w:sz w:val="22"/>
          <w:szCs w:val="22"/>
          <w:lang w:val="fr-FR"/>
        </w:rPr>
      </w:pPr>
    </w:p>
    <w:p w14:paraId="366394D2" w14:textId="30C78DFA" w:rsidR="00CA1E3A" w:rsidRPr="00E33BAF" w:rsidRDefault="00200F62" w:rsidP="0049402D">
      <w:pPr>
        <w:spacing w:line="280" w:lineRule="auto"/>
        <w:jc w:val="both"/>
        <w:rPr>
          <w:sz w:val="22"/>
          <w:szCs w:val="22"/>
          <w:lang w:val="fr-FR"/>
        </w:rPr>
      </w:pPr>
      <w:r>
        <w:rPr>
          <w:sz w:val="22"/>
          <w:szCs w:val="22"/>
          <w:lang w:val="fr-FR"/>
        </w:rPr>
        <w:t>E</w:t>
      </w:r>
      <w:r w:rsidRPr="0049402D">
        <w:rPr>
          <w:sz w:val="22"/>
          <w:szCs w:val="22"/>
          <w:lang w:val="fr-FR"/>
        </w:rPr>
        <w:t>ntre les sessions</w:t>
      </w:r>
      <w:r>
        <w:rPr>
          <w:sz w:val="22"/>
          <w:szCs w:val="22"/>
          <w:lang w:val="fr-FR"/>
        </w:rPr>
        <w:t>, l</w:t>
      </w:r>
      <w:r w:rsidR="0049402D" w:rsidRPr="0049402D">
        <w:rPr>
          <w:sz w:val="22"/>
          <w:szCs w:val="22"/>
          <w:lang w:val="fr-FR"/>
        </w:rPr>
        <w:t>e TC a étudié les proposition</w:t>
      </w:r>
      <w:r w:rsidR="00AC2659">
        <w:rPr>
          <w:sz w:val="22"/>
          <w:szCs w:val="22"/>
          <w:lang w:val="fr-FR"/>
        </w:rPr>
        <w:t>s</w:t>
      </w:r>
      <w:r w:rsidR="0049402D" w:rsidRPr="0049402D">
        <w:rPr>
          <w:sz w:val="22"/>
          <w:szCs w:val="22"/>
          <w:lang w:val="fr-FR"/>
        </w:rPr>
        <w:t xml:space="preserve"> de projets</w:t>
      </w:r>
      <w:r w:rsidR="0040217E">
        <w:rPr>
          <w:sz w:val="22"/>
          <w:szCs w:val="22"/>
          <w:lang w:val="fr-FR"/>
        </w:rPr>
        <w:t xml:space="preserve"> </w:t>
      </w:r>
      <w:r w:rsidR="0049402D" w:rsidRPr="0049402D">
        <w:rPr>
          <w:sz w:val="22"/>
          <w:szCs w:val="22"/>
          <w:lang w:val="fr-FR"/>
        </w:rPr>
        <w:t xml:space="preserve">soumises aux </w:t>
      </w:r>
      <w:r w:rsidR="0049402D" w:rsidRPr="0049402D">
        <w:rPr>
          <w:i/>
          <w:sz w:val="22"/>
          <w:szCs w:val="22"/>
          <w:lang w:val="fr-FR"/>
        </w:rPr>
        <w:t>Fonds de petites subventions</w:t>
      </w:r>
      <w:r w:rsidR="0049402D" w:rsidRPr="0049402D">
        <w:rPr>
          <w:sz w:val="22"/>
          <w:szCs w:val="22"/>
          <w:lang w:val="fr-FR"/>
        </w:rPr>
        <w:t xml:space="preserve"> et a donné </w:t>
      </w:r>
      <w:r w:rsidR="00AC2659" w:rsidRPr="0049402D">
        <w:rPr>
          <w:sz w:val="22"/>
          <w:szCs w:val="22"/>
          <w:lang w:val="fr-FR"/>
        </w:rPr>
        <w:t xml:space="preserve">au Comité permanent </w:t>
      </w:r>
      <w:r w:rsidR="0049402D" w:rsidRPr="0049402D">
        <w:rPr>
          <w:sz w:val="22"/>
          <w:szCs w:val="22"/>
          <w:lang w:val="fr-FR"/>
        </w:rPr>
        <w:t>des conseils sur leur financement par l</w:t>
      </w:r>
      <w:r w:rsidR="0040217E">
        <w:rPr>
          <w:sz w:val="22"/>
          <w:szCs w:val="22"/>
          <w:lang w:val="fr-FR"/>
        </w:rPr>
        <w:t>’</w:t>
      </w:r>
      <w:r w:rsidR="0049402D" w:rsidRPr="0049402D">
        <w:rPr>
          <w:sz w:val="22"/>
          <w:szCs w:val="22"/>
          <w:lang w:val="fr-FR"/>
        </w:rPr>
        <w:t>intermédiaire du Secrétariat.</w:t>
      </w:r>
      <w:r w:rsidR="00CA1E3A" w:rsidRPr="00E33BAF">
        <w:rPr>
          <w:sz w:val="22"/>
          <w:szCs w:val="22"/>
          <w:lang w:val="fr-FR"/>
        </w:rPr>
        <w:t xml:space="preserve"> </w:t>
      </w:r>
    </w:p>
    <w:p w14:paraId="255100C7" w14:textId="77777777" w:rsidR="007F3A81" w:rsidRPr="00E33BAF" w:rsidRDefault="007F3A81" w:rsidP="009D5FB8">
      <w:pPr>
        <w:spacing w:line="276" w:lineRule="auto"/>
        <w:jc w:val="both"/>
        <w:rPr>
          <w:sz w:val="22"/>
          <w:szCs w:val="22"/>
          <w:lang w:val="fr-FR"/>
        </w:rPr>
      </w:pPr>
    </w:p>
    <w:p w14:paraId="2F978685" w14:textId="60EE7947" w:rsidR="007F3A81" w:rsidRPr="00E33BAF" w:rsidRDefault="0049402D" w:rsidP="0049402D">
      <w:pPr>
        <w:pStyle w:val="NoSpacing"/>
        <w:spacing w:line="280" w:lineRule="auto"/>
        <w:rPr>
          <w:i/>
          <w:sz w:val="22"/>
          <w:szCs w:val="22"/>
          <w:u w:val="single"/>
          <w:lang w:val="fr-FR"/>
        </w:rPr>
      </w:pPr>
      <w:r w:rsidRPr="0049402D">
        <w:rPr>
          <w:i/>
          <w:sz w:val="22"/>
          <w:szCs w:val="22"/>
          <w:u w:val="single"/>
          <w:lang w:val="fr-FR"/>
        </w:rPr>
        <w:t>Comment accroître l</w:t>
      </w:r>
      <w:r w:rsidR="0040217E">
        <w:rPr>
          <w:i/>
          <w:sz w:val="22"/>
          <w:szCs w:val="22"/>
          <w:u w:val="single"/>
          <w:lang w:val="fr-FR"/>
        </w:rPr>
        <w:t>’</w:t>
      </w:r>
      <w:r w:rsidRPr="0049402D">
        <w:rPr>
          <w:i/>
          <w:sz w:val="22"/>
          <w:szCs w:val="22"/>
          <w:u w:val="single"/>
          <w:lang w:val="fr-FR"/>
        </w:rPr>
        <w:t xml:space="preserve">efficacité du travail du </w:t>
      </w:r>
      <w:r w:rsidRPr="0049402D">
        <w:rPr>
          <w:i/>
          <w:spacing w:val="-1"/>
          <w:sz w:val="22"/>
          <w:szCs w:val="22"/>
          <w:u w:val="single"/>
          <w:lang w:val="fr-FR"/>
        </w:rPr>
        <w:t>Comité techniqu</w:t>
      </w:r>
      <w:r w:rsidRPr="0049402D">
        <w:rPr>
          <w:i/>
          <w:sz w:val="22"/>
          <w:szCs w:val="22"/>
          <w:u w:val="single"/>
          <w:lang w:val="fr-FR"/>
        </w:rPr>
        <w:t>e ?</w:t>
      </w:r>
    </w:p>
    <w:p w14:paraId="631066F1" w14:textId="76E8570F" w:rsidR="009967A5" w:rsidRPr="00E33BAF" w:rsidRDefault="0049402D" w:rsidP="00832EF4">
      <w:pPr>
        <w:pStyle w:val="NoSpacing"/>
        <w:spacing w:line="280" w:lineRule="auto"/>
        <w:jc w:val="both"/>
        <w:rPr>
          <w:sz w:val="22"/>
          <w:szCs w:val="22"/>
          <w:lang w:val="fr-FR"/>
        </w:rPr>
      </w:pPr>
      <w:r w:rsidRPr="00832EF4">
        <w:rPr>
          <w:sz w:val="22"/>
          <w:szCs w:val="22"/>
          <w:lang w:val="fr-FR"/>
        </w:rPr>
        <w:t xml:space="preserve">Comme </w:t>
      </w:r>
      <w:r w:rsidR="00832EF4" w:rsidRPr="00832EF4">
        <w:rPr>
          <w:sz w:val="22"/>
          <w:szCs w:val="22"/>
          <w:lang w:val="fr-FR"/>
        </w:rPr>
        <w:t>lors de la période triennale</w:t>
      </w:r>
      <w:r w:rsidRPr="00832EF4">
        <w:rPr>
          <w:sz w:val="22"/>
          <w:szCs w:val="22"/>
          <w:lang w:val="fr-FR"/>
        </w:rPr>
        <w:t xml:space="preserve"> précédent</w:t>
      </w:r>
      <w:r w:rsidR="00832EF4" w:rsidRPr="00832EF4">
        <w:rPr>
          <w:sz w:val="22"/>
          <w:szCs w:val="22"/>
          <w:lang w:val="fr-FR"/>
        </w:rPr>
        <w:t>e</w:t>
      </w:r>
      <w:r w:rsidRPr="00832EF4">
        <w:rPr>
          <w:sz w:val="22"/>
          <w:szCs w:val="22"/>
          <w:lang w:val="fr-FR"/>
        </w:rPr>
        <w:t xml:space="preserve">, une </w:t>
      </w:r>
      <w:r w:rsidR="00832EF4" w:rsidRPr="00832EF4">
        <w:rPr>
          <w:sz w:val="22"/>
          <w:szCs w:val="22"/>
          <w:lang w:val="fr-FR"/>
        </w:rPr>
        <w:t>part importante des tâches inscrites</w:t>
      </w:r>
      <w:r w:rsidRPr="00832EF4">
        <w:rPr>
          <w:sz w:val="22"/>
          <w:szCs w:val="22"/>
          <w:lang w:val="fr-FR"/>
        </w:rPr>
        <w:t xml:space="preserve"> dans le plan de travail n</w:t>
      </w:r>
      <w:r w:rsidR="0040217E">
        <w:rPr>
          <w:sz w:val="22"/>
          <w:szCs w:val="22"/>
          <w:lang w:val="fr-FR"/>
        </w:rPr>
        <w:t>’</w:t>
      </w:r>
      <w:r w:rsidRPr="00832EF4">
        <w:rPr>
          <w:sz w:val="22"/>
          <w:szCs w:val="22"/>
          <w:lang w:val="fr-FR"/>
        </w:rPr>
        <w:t xml:space="preserve">ont pas été accomplies par le </w:t>
      </w:r>
      <w:r w:rsidR="00832EF4" w:rsidRPr="00832EF4">
        <w:rPr>
          <w:sz w:val="22"/>
          <w:szCs w:val="22"/>
          <w:lang w:val="fr-FR"/>
        </w:rPr>
        <w:t>TC du fait de l</w:t>
      </w:r>
      <w:r w:rsidR="0040217E">
        <w:rPr>
          <w:sz w:val="22"/>
          <w:szCs w:val="22"/>
          <w:lang w:val="fr-FR"/>
        </w:rPr>
        <w:t>’</w:t>
      </w:r>
      <w:r w:rsidR="00832EF4" w:rsidRPr="00832EF4">
        <w:rPr>
          <w:sz w:val="22"/>
          <w:szCs w:val="22"/>
          <w:lang w:val="fr-FR"/>
        </w:rPr>
        <w:t xml:space="preserve">important volume de demandes adressées au TC par la Réunion des Parties et le </w:t>
      </w:r>
      <w:r w:rsidRPr="00832EF4">
        <w:rPr>
          <w:sz w:val="22"/>
          <w:szCs w:val="22"/>
          <w:lang w:val="fr-FR"/>
        </w:rPr>
        <w:t xml:space="preserve">manque de fonds nécessaires </w:t>
      </w:r>
      <w:r w:rsidR="00832EF4" w:rsidRPr="00832EF4">
        <w:rPr>
          <w:sz w:val="22"/>
          <w:szCs w:val="22"/>
          <w:lang w:val="fr-FR"/>
        </w:rPr>
        <w:t>à</w:t>
      </w:r>
      <w:r w:rsidRPr="00832EF4">
        <w:rPr>
          <w:sz w:val="22"/>
          <w:szCs w:val="22"/>
          <w:lang w:val="fr-FR"/>
        </w:rPr>
        <w:t xml:space="preserve"> l</w:t>
      </w:r>
      <w:r w:rsidR="00832EF4" w:rsidRPr="00832EF4">
        <w:rPr>
          <w:sz w:val="22"/>
          <w:szCs w:val="22"/>
          <w:lang w:val="fr-FR"/>
        </w:rPr>
        <w:t xml:space="preserve">a mise en œuvre de la </w:t>
      </w:r>
      <w:r w:rsidRPr="00832EF4">
        <w:rPr>
          <w:sz w:val="22"/>
          <w:szCs w:val="22"/>
          <w:lang w:val="fr-FR"/>
        </w:rPr>
        <w:t>plupart de</w:t>
      </w:r>
      <w:r w:rsidR="00832EF4" w:rsidRPr="00832EF4">
        <w:rPr>
          <w:sz w:val="22"/>
          <w:szCs w:val="22"/>
          <w:lang w:val="fr-FR"/>
        </w:rPr>
        <w:t>s tâches</w:t>
      </w:r>
      <w:r w:rsidRPr="00832EF4">
        <w:rPr>
          <w:sz w:val="22"/>
          <w:szCs w:val="22"/>
          <w:lang w:val="fr-FR"/>
        </w:rPr>
        <w:t xml:space="preserve"> prévu</w:t>
      </w:r>
      <w:r w:rsidR="00832EF4" w:rsidRPr="00832EF4">
        <w:rPr>
          <w:sz w:val="22"/>
          <w:szCs w:val="22"/>
          <w:lang w:val="fr-FR"/>
        </w:rPr>
        <w:t>es</w:t>
      </w:r>
      <w:r w:rsidRPr="00832EF4">
        <w:rPr>
          <w:sz w:val="22"/>
          <w:szCs w:val="22"/>
          <w:lang w:val="fr-FR"/>
        </w:rPr>
        <w:t xml:space="preserve"> (tableau 2).</w:t>
      </w:r>
      <w:r w:rsidR="00097B25" w:rsidRPr="00E33BAF">
        <w:rPr>
          <w:sz w:val="22"/>
          <w:szCs w:val="22"/>
          <w:lang w:val="fr-FR"/>
        </w:rPr>
        <w:t xml:space="preserve"> </w:t>
      </w:r>
    </w:p>
    <w:p w14:paraId="074A2876" w14:textId="77777777" w:rsidR="00FD266A" w:rsidRPr="00E33BAF" w:rsidRDefault="00FD266A" w:rsidP="009D5FB8">
      <w:pPr>
        <w:pStyle w:val="NoSpacing"/>
        <w:spacing w:line="276" w:lineRule="auto"/>
        <w:jc w:val="both"/>
        <w:rPr>
          <w:color w:val="000000"/>
          <w:spacing w:val="2"/>
          <w:sz w:val="22"/>
          <w:szCs w:val="22"/>
          <w:lang w:val="fr-FR"/>
        </w:rPr>
      </w:pPr>
    </w:p>
    <w:p w14:paraId="42FEE27A" w14:textId="52173A29" w:rsidR="009967A5" w:rsidRPr="00E33BAF" w:rsidRDefault="00832EF4" w:rsidP="00832EF4">
      <w:pPr>
        <w:pStyle w:val="NoSpacing"/>
        <w:spacing w:line="280" w:lineRule="auto"/>
        <w:jc w:val="both"/>
        <w:rPr>
          <w:sz w:val="22"/>
          <w:szCs w:val="22"/>
          <w:lang w:val="fr-FR"/>
        </w:rPr>
      </w:pPr>
      <w:r w:rsidRPr="00832EF4">
        <w:rPr>
          <w:color w:val="000000"/>
          <w:sz w:val="22"/>
          <w:szCs w:val="22"/>
          <w:lang w:val="fr-FR"/>
        </w:rPr>
        <w:t>L</w:t>
      </w:r>
      <w:r w:rsidR="0040217E">
        <w:rPr>
          <w:color w:val="000000"/>
          <w:sz w:val="22"/>
          <w:szCs w:val="22"/>
          <w:lang w:val="fr-FR"/>
        </w:rPr>
        <w:t>’</w:t>
      </w:r>
      <w:r w:rsidRPr="00832EF4">
        <w:rPr>
          <w:color w:val="000000"/>
          <w:sz w:val="22"/>
          <w:szCs w:val="22"/>
          <w:lang w:val="fr-FR"/>
        </w:rPr>
        <w:t>augmentation progressive des demandes faites par la MOP souligne la nécessité du travail du TC, mais la capacité de ce dernier à répondre à toutes les demandes est limitée.</w:t>
      </w:r>
      <w:r w:rsidR="0040217E" w:rsidRPr="00E33BAF">
        <w:rPr>
          <w:color w:val="000000"/>
          <w:sz w:val="22"/>
          <w:szCs w:val="22"/>
          <w:lang w:val="fr-FR"/>
        </w:rPr>
        <w:t xml:space="preserve"> </w:t>
      </w:r>
      <w:r w:rsidRPr="00832EF4">
        <w:rPr>
          <w:sz w:val="22"/>
          <w:szCs w:val="22"/>
          <w:lang w:val="fr-FR"/>
        </w:rPr>
        <w:t>Il est important d</w:t>
      </w:r>
      <w:r w:rsidR="0040217E">
        <w:rPr>
          <w:sz w:val="22"/>
          <w:szCs w:val="22"/>
          <w:lang w:val="fr-FR"/>
        </w:rPr>
        <w:t>’</w:t>
      </w:r>
      <w:r w:rsidRPr="00832EF4">
        <w:rPr>
          <w:sz w:val="22"/>
          <w:szCs w:val="22"/>
          <w:lang w:val="fr-FR"/>
        </w:rPr>
        <w:t>assigner une certaine partie du budget principal au financement du travail que la MOP requiert du TC.</w:t>
      </w:r>
      <w:r w:rsidR="007F3A81" w:rsidRPr="00E33BAF">
        <w:rPr>
          <w:sz w:val="22"/>
          <w:szCs w:val="22"/>
          <w:lang w:val="fr-FR"/>
        </w:rPr>
        <w:t xml:space="preserve"> </w:t>
      </w:r>
    </w:p>
    <w:p w14:paraId="47433138" w14:textId="77777777" w:rsidR="00FD266A" w:rsidRPr="00E33BAF" w:rsidRDefault="00FD266A" w:rsidP="009D5FB8">
      <w:pPr>
        <w:pStyle w:val="NoSpacing"/>
        <w:spacing w:line="276" w:lineRule="auto"/>
        <w:jc w:val="both"/>
        <w:rPr>
          <w:sz w:val="22"/>
          <w:szCs w:val="22"/>
          <w:lang w:val="fr-FR"/>
        </w:rPr>
      </w:pPr>
    </w:p>
    <w:p w14:paraId="77C41572" w14:textId="25BD2C59" w:rsidR="00097B25" w:rsidRPr="00E33BAF" w:rsidRDefault="00832EF4" w:rsidP="00832EF4">
      <w:pPr>
        <w:pStyle w:val="NoSpacing"/>
        <w:spacing w:line="280" w:lineRule="auto"/>
        <w:jc w:val="both"/>
        <w:rPr>
          <w:bCs/>
          <w:iCs/>
          <w:color w:val="000000"/>
          <w:sz w:val="22"/>
          <w:szCs w:val="22"/>
          <w:lang w:val="fr-FR"/>
        </w:rPr>
      </w:pPr>
      <w:proofErr w:type="gramStart"/>
      <w:r w:rsidRPr="00832EF4">
        <w:rPr>
          <w:sz w:val="22"/>
          <w:szCs w:val="22"/>
          <w:lang w:val="fr-FR"/>
        </w:rPr>
        <w:t>Un priorisation claire</w:t>
      </w:r>
      <w:proofErr w:type="gramEnd"/>
      <w:r w:rsidRPr="00832EF4">
        <w:rPr>
          <w:sz w:val="22"/>
          <w:szCs w:val="22"/>
          <w:lang w:val="fr-FR"/>
        </w:rPr>
        <w:t xml:space="preserve"> de la part des Parties des nombreuses tâches demandées au TC est nécessaire pour assurer un service plus efficace du Comité.</w:t>
      </w:r>
      <w:r w:rsidR="009D1A39" w:rsidRPr="00E33BAF">
        <w:rPr>
          <w:sz w:val="22"/>
          <w:szCs w:val="22"/>
          <w:lang w:val="fr-FR"/>
        </w:rPr>
        <w:t xml:space="preserve"> </w:t>
      </w:r>
      <w:r w:rsidRPr="00832EF4">
        <w:rPr>
          <w:sz w:val="22"/>
          <w:szCs w:val="22"/>
          <w:lang w:val="fr-FR"/>
        </w:rPr>
        <w:t>Les questions essentielles que le TC devrait prendre en main ont été indiquées dans le Rapport du Comité technique à la 6</w:t>
      </w:r>
      <w:r w:rsidRPr="00832EF4">
        <w:rPr>
          <w:sz w:val="22"/>
          <w:szCs w:val="22"/>
          <w:vertAlign w:val="superscript"/>
          <w:lang w:val="fr-FR"/>
        </w:rPr>
        <w:t>ème</w:t>
      </w:r>
      <w:r w:rsidRPr="00832EF4">
        <w:rPr>
          <w:sz w:val="22"/>
          <w:szCs w:val="22"/>
          <w:lang w:val="fr-FR"/>
        </w:rPr>
        <w:t xml:space="preserve"> session de la </w:t>
      </w:r>
      <w:r w:rsidRPr="00832EF4">
        <w:rPr>
          <w:bCs/>
          <w:iCs/>
          <w:color w:val="000000"/>
          <w:sz w:val="22"/>
          <w:szCs w:val="22"/>
          <w:lang w:val="fr-FR"/>
        </w:rPr>
        <w:t xml:space="preserve">Réunion des Parties </w:t>
      </w:r>
      <w:r w:rsidRPr="00832EF4">
        <w:rPr>
          <w:sz w:val="22"/>
          <w:szCs w:val="22"/>
          <w:lang w:val="fr-FR"/>
        </w:rPr>
        <w:t>et bon nombre d</w:t>
      </w:r>
      <w:r w:rsidR="0040217E">
        <w:rPr>
          <w:sz w:val="22"/>
          <w:szCs w:val="22"/>
          <w:lang w:val="fr-FR"/>
        </w:rPr>
        <w:t>’</w:t>
      </w:r>
      <w:r w:rsidRPr="00832EF4">
        <w:rPr>
          <w:sz w:val="22"/>
          <w:szCs w:val="22"/>
          <w:lang w:val="fr-FR"/>
        </w:rPr>
        <w:t>entre elles constituent déjà les priorités du travail du TC.</w:t>
      </w:r>
    </w:p>
    <w:p w14:paraId="3877AA07" w14:textId="77777777" w:rsidR="00FD266A" w:rsidRPr="00E33BAF" w:rsidRDefault="00FD266A" w:rsidP="009D5FB8">
      <w:pPr>
        <w:pStyle w:val="NoSpacing"/>
        <w:spacing w:line="276" w:lineRule="auto"/>
        <w:jc w:val="both"/>
        <w:rPr>
          <w:bCs/>
          <w:iCs/>
          <w:color w:val="000000"/>
          <w:sz w:val="22"/>
          <w:szCs w:val="22"/>
          <w:lang w:val="fr-FR"/>
        </w:rPr>
      </w:pPr>
    </w:p>
    <w:p w14:paraId="61C2B2DF" w14:textId="1801A90A" w:rsidR="00FD266A" w:rsidRPr="00E33BAF" w:rsidRDefault="00832EF4" w:rsidP="0026633F">
      <w:pPr>
        <w:pStyle w:val="NoSpacing"/>
        <w:spacing w:line="280" w:lineRule="auto"/>
        <w:jc w:val="both"/>
        <w:rPr>
          <w:bCs/>
          <w:iCs/>
          <w:color w:val="000000"/>
          <w:sz w:val="22"/>
          <w:szCs w:val="22"/>
          <w:lang w:val="fr-FR"/>
        </w:rPr>
      </w:pPr>
      <w:r w:rsidRPr="00783159">
        <w:rPr>
          <w:bCs/>
          <w:iCs/>
          <w:color w:val="000000"/>
          <w:sz w:val="22"/>
          <w:szCs w:val="22"/>
          <w:lang w:val="fr-FR"/>
        </w:rPr>
        <w:lastRenderedPageBreak/>
        <w:t xml:space="preserve"> Le </w:t>
      </w:r>
      <w:r w:rsidR="005A2019" w:rsidRPr="00783159">
        <w:rPr>
          <w:bCs/>
          <w:iCs/>
          <w:color w:val="000000"/>
          <w:sz w:val="22"/>
          <w:szCs w:val="22"/>
          <w:lang w:val="fr-FR"/>
        </w:rPr>
        <w:t>S</w:t>
      </w:r>
      <w:r w:rsidRPr="00783159">
        <w:rPr>
          <w:bCs/>
          <w:iCs/>
          <w:color w:val="000000"/>
          <w:sz w:val="22"/>
          <w:szCs w:val="22"/>
          <w:lang w:val="fr-FR"/>
        </w:rPr>
        <w:t xml:space="preserve">ecrétariat est très étroitement </w:t>
      </w:r>
      <w:r w:rsidR="00783159" w:rsidRPr="00783159">
        <w:rPr>
          <w:bCs/>
          <w:iCs/>
          <w:color w:val="000000"/>
          <w:sz w:val="22"/>
          <w:szCs w:val="22"/>
          <w:lang w:val="fr-FR"/>
        </w:rPr>
        <w:t xml:space="preserve">impliqué </w:t>
      </w:r>
      <w:r w:rsidRPr="00783159">
        <w:rPr>
          <w:bCs/>
          <w:iCs/>
          <w:color w:val="000000"/>
          <w:sz w:val="22"/>
          <w:szCs w:val="22"/>
          <w:lang w:val="fr-FR"/>
        </w:rPr>
        <w:t xml:space="preserve">dans le travail du Comité technique et pratiquement chaque membre du </w:t>
      </w:r>
      <w:r w:rsidR="005A2019" w:rsidRPr="00783159">
        <w:rPr>
          <w:bCs/>
          <w:iCs/>
          <w:color w:val="000000"/>
          <w:sz w:val="22"/>
          <w:szCs w:val="22"/>
          <w:lang w:val="fr-FR"/>
        </w:rPr>
        <w:t>S</w:t>
      </w:r>
      <w:r w:rsidRPr="00783159">
        <w:rPr>
          <w:bCs/>
          <w:iCs/>
          <w:color w:val="000000"/>
          <w:sz w:val="22"/>
          <w:szCs w:val="22"/>
          <w:lang w:val="fr-FR"/>
        </w:rPr>
        <w:t xml:space="preserve">ecrétariat </w:t>
      </w:r>
      <w:r w:rsidR="00AC2659">
        <w:rPr>
          <w:bCs/>
          <w:iCs/>
          <w:color w:val="000000"/>
          <w:sz w:val="22"/>
          <w:szCs w:val="22"/>
          <w:lang w:val="fr-FR"/>
        </w:rPr>
        <w:t xml:space="preserve">y </w:t>
      </w:r>
      <w:r w:rsidRPr="00783159">
        <w:rPr>
          <w:bCs/>
          <w:iCs/>
          <w:color w:val="000000"/>
          <w:sz w:val="22"/>
          <w:szCs w:val="22"/>
          <w:lang w:val="fr-FR"/>
        </w:rPr>
        <w:t>contribue d</w:t>
      </w:r>
      <w:r w:rsidR="0040217E">
        <w:rPr>
          <w:bCs/>
          <w:iCs/>
          <w:color w:val="000000"/>
          <w:sz w:val="22"/>
          <w:szCs w:val="22"/>
          <w:lang w:val="fr-FR"/>
        </w:rPr>
        <w:t>’</w:t>
      </w:r>
      <w:r w:rsidRPr="00783159">
        <w:rPr>
          <w:bCs/>
          <w:iCs/>
          <w:color w:val="000000"/>
          <w:sz w:val="22"/>
          <w:szCs w:val="22"/>
          <w:lang w:val="fr-FR"/>
        </w:rPr>
        <w:t>une manière ou d</w:t>
      </w:r>
      <w:r w:rsidR="0040217E">
        <w:rPr>
          <w:bCs/>
          <w:iCs/>
          <w:color w:val="000000"/>
          <w:sz w:val="22"/>
          <w:szCs w:val="22"/>
          <w:lang w:val="fr-FR"/>
        </w:rPr>
        <w:t>’</w:t>
      </w:r>
      <w:r w:rsidRPr="00783159">
        <w:rPr>
          <w:bCs/>
          <w:iCs/>
          <w:color w:val="000000"/>
          <w:sz w:val="22"/>
          <w:szCs w:val="22"/>
          <w:lang w:val="fr-FR"/>
        </w:rPr>
        <w:t>une autre.</w:t>
      </w:r>
      <w:r w:rsidR="00FD266A" w:rsidRPr="00E33BAF">
        <w:rPr>
          <w:bCs/>
          <w:iCs/>
          <w:color w:val="000000"/>
          <w:sz w:val="22"/>
          <w:szCs w:val="22"/>
          <w:lang w:val="fr-FR"/>
        </w:rPr>
        <w:t xml:space="preserve"> </w:t>
      </w:r>
      <w:r w:rsidR="00783159" w:rsidRPr="00783159">
        <w:rPr>
          <w:bCs/>
          <w:iCs/>
          <w:color w:val="000000"/>
          <w:sz w:val="22"/>
          <w:szCs w:val="22"/>
          <w:lang w:val="fr-FR"/>
        </w:rPr>
        <w:t xml:space="preserve">Avec le programme de travail toujours croissant du Secrétariat, le personnel met tout en œuvre pour </w:t>
      </w:r>
      <w:r w:rsidR="00AC2659">
        <w:rPr>
          <w:bCs/>
          <w:iCs/>
          <w:color w:val="000000"/>
          <w:sz w:val="22"/>
          <w:szCs w:val="22"/>
          <w:lang w:val="fr-FR"/>
        </w:rPr>
        <w:t>permettre l</w:t>
      </w:r>
      <w:r w:rsidR="0040217E">
        <w:rPr>
          <w:bCs/>
          <w:iCs/>
          <w:color w:val="000000"/>
          <w:sz w:val="22"/>
          <w:szCs w:val="22"/>
          <w:lang w:val="fr-FR"/>
        </w:rPr>
        <w:t>’</w:t>
      </w:r>
      <w:r w:rsidR="00AC2659">
        <w:rPr>
          <w:bCs/>
          <w:iCs/>
          <w:color w:val="000000"/>
          <w:sz w:val="22"/>
          <w:szCs w:val="22"/>
          <w:lang w:val="fr-FR"/>
        </w:rPr>
        <w:t xml:space="preserve">accomplissement de toutes ses </w:t>
      </w:r>
      <w:r w:rsidR="00783159" w:rsidRPr="00783159">
        <w:rPr>
          <w:bCs/>
          <w:iCs/>
          <w:color w:val="000000"/>
          <w:sz w:val="22"/>
          <w:szCs w:val="22"/>
          <w:lang w:val="fr-FR"/>
        </w:rPr>
        <w:t>mission</w:t>
      </w:r>
      <w:r w:rsidR="00AC2659">
        <w:rPr>
          <w:bCs/>
          <w:iCs/>
          <w:color w:val="000000"/>
          <w:sz w:val="22"/>
          <w:szCs w:val="22"/>
          <w:lang w:val="fr-FR"/>
        </w:rPr>
        <w:t>s</w:t>
      </w:r>
      <w:r w:rsidR="00783159" w:rsidRPr="00783159">
        <w:rPr>
          <w:bCs/>
          <w:iCs/>
          <w:color w:val="000000"/>
          <w:sz w:val="22"/>
          <w:szCs w:val="22"/>
          <w:lang w:val="fr-FR"/>
        </w:rPr>
        <w:t>.</w:t>
      </w:r>
      <w:r w:rsidR="00436141" w:rsidRPr="00E33BAF">
        <w:rPr>
          <w:bCs/>
          <w:iCs/>
          <w:color w:val="000000"/>
          <w:sz w:val="22"/>
          <w:szCs w:val="22"/>
          <w:lang w:val="fr-FR"/>
        </w:rPr>
        <w:t xml:space="preserve"> </w:t>
      </w:r>
      <w:r w:rsidR="00783159" w:rsidRPr="00783159">
        <w:rPr>
          <w:bCs/>
          <w:iCs/>
          <w:color w:val="000000"/>
          <w:sz w:val="22"/>
          <w:szCs w:val="22"/>
          <w:lang w:val="fr-FR"/>
        </w:rPr>
        <w:t>Afin de soutenir le Secrétariat dans son rôle de facilitateur du Comité technique, il serait salutaire, notamment pour augmenter les résultats du TC, de mettre en place au sein du Secrétariat un poste d</w:t>
      </w:r>
      <w:r w:rsidR="0040217E">
        <w:rPr>
          <w:bCs/>
          <w:iCs/>
          <w:color w:val="000000"/>
          <w:sz w:val="22"/>
          <w:szCs w:val="22"/>
          <w:lang w:val="fr-FR"/>
        </w:rPr>
        <w:t>’</w:t>
      </w:r>
      <w:r w:rsidR="00783159" w:rsidRPr="00783159">
        <w:rPr>
          <w:bCs/>
          <w:iCs/>
          <w:color w:val="000000"/>
          <w:sz w:val="22"/>
          <w:szCs w:val="22"/>
          <w:lang w:val="fr-FR"/>
        </w:rPr>
        <w:t>Agent de soutien du Comité technique.</w:t>
      </w:r>
      <w:r w:rsidR="00436141" w:rsidRPr="00E33BAF">
        <w:rPr>
          <w:bCs/>
          <w:iCs/>
          <w:color w:val="000000"/>
          <w:sz w:val="22"/>
          <w:szCs w:val="22"/>
          <w:lang w:val="fr-FR"/>
        </w:rPr>
        <w:t xml:space="preserve"> </w:t>
      </w:r>
      <w:r w:rsidR="00783159" w:rsidRPr="0026633F">
        <w:rPr>
          <w:bCs/>
          <w:iCs/>
          <w:color w:val="000000"/>
          <w:sz w:val="22"/>
          <w:szCs w:val="22"/>
          <w:lang w:val="fr-FR"/>
        </w:rPr>
        <w:t>Bien que ceci</w:t>
      </w:r>
      <w:r w:rsidR="0040217E">
        <w:rPr>
          <w:bCs/>
          <w:iCs/>
          <w:color w:val="000000"/>
          <w:sz w:val="22"/>
          <w:szCs w:val="22"/>
          <w:lang w:val="fr-FR"/>
        </w:rPr>
        <w:t xml:space="preserve"> </w:t>
      </w:r>
      <w:r w:rsidR="00783159" w:rsidRPr="0026633F">
        <w:rPr>
          <w:bCs/>
          <w:iCs/>
          <w:color w:val="000000"/>
          <w:sz w:val="22"/>
          <w:szCs w:val="22"/>
          <w:lang w:val="fr-FR"/>
        </w:rPr>
        <w:t>soit peu susceptible de se faire dans le cadre des scénarios prévus pour le budget principal pour la prochaine période triennale, il est fortement recommandé que des pays fourniss</w:t>
      </w:r>
      <w:r w:rsidR="0026633F" w:rsidRPr="0026633F">
        <w:rPr>
          <w:bCs/>
          <w:iCs/>
          <w:color w:val="000000"/>
          <w:sz w:val="22"/>
          <w:szCs w:val="22"/>
          <w:lang w:val="fr-FR"/>
        </w:rPr>
        <w:t>a</w:t>
      </w:r>
      <w:r w:rsidR="00783159" w:rsidRPr="0026633F">
        <w:rPr>
          <w:bCs/>
          <w:iCs/>
          <w:color w:val="000000"/>
          <w:sz w:val="22"/>
          <w:szCs w:val="22"/>
          <w:lang w:val="fr-FR"/>
        </w:rPr>
        <w:t xml:space="preserve">nt des </w:t>
      </w:r>
      <w:r w:rsidR="0026633F" w:rsidRPr="0026633F">
        <w:rPr>
          <w:bCs/>
          <w:iCs/>
          <w:color w:val="000000"/>
          <w:sz w:val="22"/>
          <w:szCs w:val="22"/>
          <w:lang w:val="fr-FR"/>
        </w:rPr>
        <w:t>Administrateurs stagiaires</w:t>
      </w:r>
      <w:r w:rsidR="00783159" w:rsidRPr="0026633F">
        <w:rPr>
          <w:bCs/>
          <w:iCs/>
          <w:color w:val="000000"/>
          <w:sz w:val="22"/>
          <w:szCs w:val="22"/>
          <w:lang w:val="fr-FR"/>
        </w:rPr>
        <w:t xml:space="preserve"> (JPO) au système des Nations Unies assignent un JPO au </w:t>
      </w:r>
      <w:r w:rsidR="0026633F" w:rsidRPr="0026633F">
        <w:rPr>
          <w:bCs/>
          <w:iCs/>
          <w:color w:val="000000"/>
          <w:sz w:val="22"/>
          <w:szCs w:val="22"/>
          <w:lang w:val="fr-FR"/>
        </w:rPr>
        <w:t>Secrétariat de l</w:t>
      </w:r>
      <w:r w:rsidR="0040217E">
        <w:rPr>
          <w:bCs/>
          <w:iCs/>
          <w:color w:val="000000"/>
          <w:sz w:val="22"/>
          <w:szCs w:val="22"/>
          <w:lang w:val="fr-FR"/>
        </w:rPr>
        <w:t>’</w:t>
      </w:r>
      <w:r w:rsidR="0026633F" w:rsidRPr="0026633F">
        <w:rPr>
          <w:bCs/>
          <w:iCs/>
          <w:color w:val="000000"/>
          <w:sz w:val="22"/>
          <w:szCs w:val="22"/>
          <w:lang w:val="fr-FR"/>
        </w:rPr>
        <w:t>AEWA pour ce poste.</w:t>
      </w:r>
      <w:r w:rsidR="005257D8" w:rsidRPr="00E33BAF">
        <w:rPr>
          <w:bCs/>
          <w:iCs/>
          <w:color w:val="000000"/>
          <w:sz w:val="22"/>
          <w:szCs w:val="22"/>
          <w:lang w:val="fr-FR"/>
        </w:rPr>
        <w:t xml:space="preserve"> </w:t>
      </w:r>
    </w:p>
    <w:p w14:paraId="0108F1E8" w14:textId="77777777" w:rsidR="00FD266A" w:rsidRPr="002D37DD" w:rsidRDefault="00FD266A" w:rsidP="002D37DD">
      <w:bookmarkStart w:id="0" w:name="_GoBack"/>
    </w:p>
    <w:bookmarkEnd w:id="0"/>
    <w:p w14:paraId="4F34FC5D" w14:textId="1445E49B" w:rsidR="00F57370" w:rsidRPr="00E33BAF" w:rsidRDefault="0026633F" w:rsidP="0026633F">
      <w:pPr>
        <w:pStyle w:val="Heading1"/>
        <w:numPr>
          <w:ilvl w:val="0"/>
          <w:numId w:val="0"/>
        </w:numPr>
        <w:tabs>
          <w:tab w:val="left" w:pos="1296"/>
        </w:tabs>
        <w:spacing w:line="280" w:lineRule="auto"/>
        <w:jc w:val="both"/>
        <w:rPr>
          <w:b w:val="0"/>
          <w:i/>
          <w:sz w:val="22"/>
          <w:szCs w:val="22"/>
          <w:u w:val="single"/>
          <w:lang w:val="fr-FR"/>
        </w:rPr>
      </w:pPr>
      <w:r w:rsidRPr="0026633F">
        <w:rPr>
          <w:b w:val="0"/>
          <w:i/>
          <w:sz w:val="22"/>
          <w:szCs w:val="22"/>
          <w:u w:val="single"/>
          <w:lang w:val="fr-FR"/>
        </w:rPr>
        <w:t>Rayonnement du Comité technique</w:t>
      </w:r>
    </w:p>
    <w:p w14:paraId="3EC266A2" w14:textId="0B8152CF" w:rsidR="00F57370" w:rsidRPr="00E33BAF" w:rsidRDefault="0026633F" w:rsidP="0026633F">
      <w:pPr>
        <w:spacing w:line="280" w:lineRule="auto"/>
        <w:jc w:val="both"/>
        <w:rPr>
          <w:sz w:val="22"/>
          <w:szCs w:val="22"/>
          <w:lang w:val="fr-FR"/>
        </w:rPr>
      </w:pPr>
      <w:r w:rsidRPr="0026633F">
        <w:rPr>
          <w:sz w:val="22"/>
          <w:szCs w:val="22"/>
          <w:lang w:val="fr-FR"/>
        </w:rPr>
        <w:t>Pendant la période triennale, des membres du TC ont participé à un large éventail de réunions internationales importantes.</w:t>
      </w:r>
      <w:r w:rsidR="00F57370" w:rsidRPr="00E33BAF">
        <w:rPr>
          <w:sz w:val="22"/>
          <w:szCs w:val="22"/>
          <w:lang w:val="fr-FR"/>
        </w:rPr>
        <w:t xml:space="preserve"> </w:t>
      </w:r>
      <w:r w:rsidRPr="0026633F">
        <w:rPr>
          <w:sz w:val="22"/>
          <w:szCs w:val="22"/>
          <w:lang w:val="fr-FR"/>
        </w:rPr>
        <w:t>Cet engagement aide le TC à examiner et</w:t>
      </w:r>
      <w:r w:rsidR="00200F62">
        <w:rPr>
          <w:sz w:val="22"/>
          <w:szCs w:val="22"/>
          <w:lang w:val="fr-FR"/>
        </w:rPr>
        <w:t xml:space="preserve"> à </w:t>
      </w:r>
      <w:r w:rsidRPr="0026633F">
        <w:rPr>
          <w:sz w:val="22"/>
          <w:szCs w:val="22"/>
          <w:lang w:val="fr-FR"/>
        </w:rPr>
        <w:t>discuter de son travail avec des experts compétents et des organisations extérieures à la région de l</w:t>
      </w:r>
      <w:r w:rsidR="0040217E">
        <w:rPr>
          <w:sz w:val="22"/>
          <w:szCs w:val="22"/>
          <w:lang w:val="fr-FR"/>
        </w:rPr>
        <w:t>’</w:t>
      </w:r>
      <w:r w:rsidRPr="0026633F">
        <w:rPr>
          <w:sz w:val="22"/>
          <w:szCs w:val="22"/>
          <w:lang w:val="fr-FR"/>
        </w:rPr>
        <w:t>Accord</w:t>
      </w:r>
      <w:r w:rsidR="00AC2659">
        <w:rPr>
          <w:sz w:val="22"/>
          <w:szCs w:val="22"/>
          <w:lang w:val="fr-FR"/>
        </w:rPr>
        <w:t>,</w:t>
      </w:r>
      <w:r w:rsidRPr="0026633F">
        <w:rPr>
          <w:sz w:val="22"/>
          <w:szCs w:val="22"/>
          <w:lang w:val="fr-FR"/>
        </w:rPr>
        <w:t xml:space="preserve"> et à développer </w:t>
      </w:r>
      <w:r w:rsidR="00200F62">
        <w:rPr>
          <w:sz w:val="22"/>
          <w:szCs w:val="22"/>
          <w:lang w:val="fr-FR"/>
        </w:rPr>
        <w:t>l</w:t>
      </w:r>
      <w:r w:rsidRPr="0026633F">
        <w:rPr>
          <w:sz w:val="22"/>
          <w:szCs w:val="22"/>
          <w:lang w:val="fr-FR"/>
        </w:rPr>
        <w:t>es synergies nécessaires avec d</w:t>
      </w:r>
      <w:r w:rsidR="0040217E">
        <w:rPr>
          <w:sz w:val="22"/>
          <w:szCs w:val="22"/>
          <w:lang w:val="fr-FR"/>
        </w:rPr>
        <w:t>’</w:t>
      </w:r>
      <w:r w:rsidRPr="0026633F">
        <w:rPr>
          <w:sz w:val="22"/>
          <w:szCs w:val="22"/>
          <w:lang w:val="fr-FR"/>
        </w:rPr>
        <w:t>autres traités et conventions appropriés.</w:t>
      </w:r>
      <w:r w:rsidR="002202BE" w:rsidRPr="00E33BAF">
        <w:rPr>
          <w:sz w:val="22"/>
          <w:szCs w:val="22"/>
          <w:lang w:val="fr-FR"/>
        </w:rPr>
        <w:t xml:space="preserve"> </w:t>
      </w:r>
      <w:r w:rsidRPr="0026633F">
        <w:rPr>
          <w:sz w:val="22"/>
          <w:szCs w:val="22"/>
          <w:lang w:val="fr-FR"/>
        </w:rPr>
        <w:t xml:space="preserve">La collaboration étroite avec la Convention de Ramsar sur </w:t>
      </w:r>
      <w:r w:rsidR="00AC2659">
        <w:rPr>
          <w:sz w:val="22"/>
          <w:szCs w:val="22"/>
          <w:lang w:val="fr-FR"/>
        </w:rPr>
        <w:t>l</w:t>
      </w:r>
      <w:r w:rsidRPr="0026633F">
        <w:rPr>
          <w:sz w:val="22"/>
          <w:szCs w:val="22"/>
          <w:lang w:val="fr-FR"/>
        </w:rPr>
        <w:t>es zones humides a été poursuivie au cours de cette période triennale et un agent de liaison a été nommé pour faire le lien entre le TC et le Groupe d</w:t>
      </w:r>
      <w:r w:rsidR="0040217E">
        <w:rPr>
          <w:sz w:val="22"/>
          <w:szCs w:val="22"/>
          <w:lang w:val="fr-FR"/>
        </w:rPr>
        <w:t>’</w:t>
      </w:r>
      <w:r w:rsidRPr="0026633F">
        <w:rPr>
          <w:sz w:val="22"/>
          <w:szCs w:val="22"/>
          <w:lang w:val="fr-FR"/>
        </w:rPr>
        <w:t>évaluation scientifique et technique</w:t>
      </w:r>
      <w:r w:rsidR="006636AB">
        <w:rPr>
          <w:sz w:val="22"/>
          <w:szCs w:val="22"/>
          <w:lang w:val="fr-FR"/>
        </w:rPr>
        <w:t xml:space="preserve"> (GEST)</w:t>
      </w:r>
      <w:r w:rsidRPr="0026633F">
        <w:rPr>
          <w:sz w:val="22"/>
          <w:szCs w:val="22"/>
          <w:lang w:val="fr-FR"/>
        </w:rPr>
        <w:t xml:space="preserve"> de la Convention de Ramsar.</w:t>
      </w:r>
      <w:r w:rsidR="002202BE" w:rsidRPr="00E33BAF">
        <w:rPr>
          <w:sz w:val="22"/>
          <w:szCs w:val="22"/>
          <w:lang w:val="fr-FR"/>
        </w:rPr>
        <w:t xml:space="preserve"> </w:t>
      </w:r>
      <w:r w:rsidRPr="0026633F">
        <w:rPr>
          <w:sz w:val="22"/>
          <w:szCs w:val="22"/>
          <w:lang w:val="fr-FR"/>
        </w:rPr>
        <w:t>M. David Stroud, observateur permanent du Royaume-Uni, a accepté de remplir ce rôle.</w:t>
      </w:r>
    </w:p>
    <w:p w14:paraId="42E83AE7" w14:textId="77777777" w:rsidR="0027279C" w:rsidRPr="00E33BAF" w:rsidRDefault="0027279C" w:rsidP="009D5FB8">
      <w:pPr>
        <w:spacing w:line="276" w:lineRule="auto"/>
        <w:jc w:val="both"/>
        <w:rPr>
          <w:sz w:val="22"/>
          <w:szCs w:val="22"/>
          <w:lang w:val="fr-FR"/>
        </w:rPr>
      </w:pPr>
    </w:p>
    <w:p w14:paraId="622898E4" w14:textId="41FA0306" w:rsidR="007818FA" w:rsidRPr="00E33BAF" w:rsidRDefault="0026633F" w:rsidP="001C088F">
      <w:pPr>
        <w:spacing w:line="280" w:lineRule="auto"/>
        <w:jc w:val="both"/>
        <w:rPr>
          <w:sz w:val="22"/>
          <w:szCs w:val="22"/>
          <w:lang w:val="fr-FR"/>
        </w:rPr>
      </w:pPr>
      <w:r w:rsidRPr="001C088F">
        <w:rPr>
          <w:sz w:val="22"/>
          <w:szCs w:val="22"/>
          <w:lang w:val="fr-FR"/>
        </w:rPr>
        <w:t xml:space="preserve">Le TC a également </w:t>
      </w:r>
      <w:r w:rsidR="000822EC" w:rsidRPr="001C088F">
        <w:rPr>
          <w:sz w:val="22"/>
          <w:szCs w:val="22"/>
          <w:lang w:val="fr-FR"/>
        </w:rPr>
        <w:t>désigné des</w:t>
      </w:r>
      <w:r w:rsidRPr="001C088F">
        <w:rPr>
          <w:sz w:val="22"/>
          <w:szCs w:val="22"/>
          <w:lang w:val="fr-FR"/>
        </w:rPr>
        <w:t xml:space="preserve"> représentants au groupe de travail de la CMS sur la </w:t>
      </w:r>
      <w:r w:rsidR="000822EC" w:rsidRPr="001C088F">
        <w:rPr>
          <w:sz w:val="22"/>
          <w:szCs w:val="22"/>
          <w:lang w:val="fr-FR"/>
        </w:rPr>
        <w:t>Prévention des risques d</w:t>
      </w:r>
      <w:r w:rsidR="0040217E">
        <w:rPr>
          <w:sz w:val="22"/>
          <w:szCs w:val="22"/>
          <w:lang w:val="fr-FR"/>
        </w:rPr>
        <w:t>’</w:t>
      </w:r>
      <w:r w:rsidRPr="001C088F">
        <w:rPr>
          <w:sz w:val="22"/>
          <w:szCs w:val="22"/>
          <w:lang w:val="fr-FR"/>
        </w:rPr>
        <w:t xml:space="preserve">empoisonnement </w:t>
      </w:r>
      <w:r w:rsidR="000822EC" w:rsidRPr="001C088F">
        <w:rPr>
          <w:sz w:val="22"/>
          <w:szCs w:val="22"/>
          <w:lang w:val="fr-FR"/>
        </w:rPr>
        <w:t xml:space="preserve">des </w:t>
      </w:r>
      <w:r w:rsidRPr="001C088F">
        <w:rPr>
          <w:sz w:val="22"/>
          <w:szCs w:val="22"/>
          <w:lang w:val="fr-FR"/>
        </w:rPr>
        <w:t>oiseaux migrateurs (</w:t>
      </w:r>
      <w:r w:rsidR="000822EC" w:rsidRPr="001C088F">
        <w:rPr>
          <w:sz w:val="22"/>
          <w:szCs w:val="22"/>
          <w:lang w:val="fr-FR"/>
        </w:rPr>
        <w:t>Mme</w:t>
      </w:r>
      <w:r w:rsidRPr="001C088F">
        <w:rPr>
          <w:sz w:val="22"/>
          <w:szCs w:val="22"/>
          <w:lang w:val="fr-FR"/>
        </w:rPr>
        <w:t xml:space="preserve"> Ruth Cromie</w:t>
      </w:r>
      <w:r w:rsidR="000822EC" w:rsidRPr="001C088F">
        <w:rPr>
          <w:sz w:val="22"/>
          <w:szCs w:val="22"/>
          <w:lang w:val="fr-FR"/>
        </w:rPr>
        <w:t xml:space="preserve">, </w:t>
      </w:r>
      <w:r w:rsidR="006636AB">
        <w:rPr>
          <w:sz w:val="22"/>
          <w:szCs w:val="22"/>
          <w:lang w:val="fr-FR"/>
        </w:rPr>
        <w:t>vice</w:t>
      </w:r>
      <w:r w:rsidR="000822EC" w:rsidRPr="001C088F">
        <w:rPr>
          <w:sz w:val="22"/>
          <w:szCs w:val="22"/>
          <w:lang w:val="fr-FR"/>
        </w:rPr>
        <w:t>-présidente du TC</w:t>
      </w:r>
      <w:r w:rsidRPr="001C088F">
        <w:rPr>
          <w:sz w:val="22"/>
          <w:szCs w:val="22"/>
          <w:lang w:val="fr-FR"/>
        </w:rPr>
        <w:t>) et au groupe de travail intergouvernemental de</w:t>
      </w:r>
      <w:r w:rsidR="001C088F" w:rsidRPr="001C088F">
        <w:rPr>
          <w:sz w:val="22"/>
          <w:szCs w:val="22"/>
          <w:lang w:val="fr-FR"/>
        </w:rPr>
        <w:t xml:space="preserve"> la</w:t>
      </w:r>
      <w:r w:rsidR="0040217E">
        <w:rPr>
          <w:sz w:val="22"/>
          <w:szCs w:val="22"/>
          <w:lang w:val="fr-FR"/>
        </w:rPr>
        <w:t xml:space="preserve"> </w:t>
      </w:r>
      <w:r w:rsidRPr="001C088F">
        <w:rPr>
          <w:sz w:val="22"/>
          <w:szCs w:val="22"/>
          <w:lang w:val="fr-FR"/>
        </w:rPr>
        <w:t xml:space="preserve">CMS sur </w:t>
      </w:r>
      <w:r w:rsidR="001C088F" w:rsidRPr="001C088F">
        <w:rPr>
          <w:sz w:val="22"/>
          <w:szCs w:val="22"/>
          <w:lang w:val="fr-FR"/>
        </w:rPr>
        <w:t>l</w:t>
      </w:r>
      <w:r w:rsidR="0040217E">
        <w:rPr>
          <w:sz w:val="22"/>
          <w:szCs w:val="22"/>
          <w:lang w:val="fr-FR"/>
        </w:rPr>
        <w:t>’</w:t>
      </w:r>
      <w:r w:rsidR="001C088F" w:rsidRPr="001C088F">
        <w:rPr>
          <w:sz w:val="22"/>
          <w:szCs w:val="22"/>
          <w:lang w:val="fr-FR"/>
        </w:rPr>
        <w:t xml:space="preserve">abattage, le prélèvement et le commerce illégaux </w:t>
      </w:r>
      <w:r w:rsidRPr="001C088F">
        <w:rPr>
          <w:sz w:val="22"/>
          <w:szCs w:val="22"/>
          <w:lang w:val="fr-FR"/>
        </w:rPr>
        <w:t xml:space="preserve">des oiseaux migrateurs </w:t>
      </w:r>
      <w:r w:rsidR="001C088F" w:rsidRPr="001C088F">
        <w:rPr>
          <w:sz w:val="22"/>
          <w:szCs w:val="22"/>
          <w:lang w:val="fr-FR"/>
        </w:rPr>
        <w:t>en M</w:t>
      </w:r>
      <w:r w:rsidRPr="001C088F">
        <w:rPr>
          <w:sz w:val="22"/>
          <w:szCs w:val="22"/>
          <w:lang w:val="fr-FR"/>
        </w:rPr>
        <w:t>éditerranée (</w:t>
      </w:r>
      <w:r w:rsidR="001C088F" w:rsidRPr="001C088F">
        <w:rPr>
          <w:sz w:val="22"/>
          <w:szCs w:val="22"/>
          <w:lang w:val="fr-FR"/>
        </w:rPr>
        <w:t xml:space="preserve">M. </w:t>
      </w:r>
      <w:r w:rsidRPr="001C088F">
        <w:rPr>
          <w:sz w:val="22"/>
          <w:szCs w:val="22"/>
          <w:lang w:val="fr-FR"/>
        </w:rPr>
        <w:t>Sidi Imad Cherkaoui</w:t>
      </w:r>
      <w:r w:rsidR="001C088F" w:rsidRPr="001C088F">
        <w:rPr>
          <w:sz w:val="22"/>
          <w:szCs w:val="22"/>
          <w:lang w:val="fr-FR"/>
        </w:rPr>
        <w:t>, représentant pour l</w:t>
      </w:r>
      <w:r w:rsidR="0040217E">
        <w:rPr>
          <w:sz w:val="22"/>
          <w:szCs w:val="22"/>
          <w:lang w:val="fr-FR"/>
        </w:rPr>
        <w:t>’</w:t>
      </w:r>
      <w:r w:rsidR="001C088F" w:rsidRPr="001C088F">
        <w:rPr>
          <w:sz w:val="22"/>
          <w:szCs w:val="22"/>
          <w:lang w:val="fr-FR"/>
        </w:rPr>
        <w:t>Afrique du Nord) -</w:t>
      </w:r>
      <w:r w:rsidRPr="001C088F">
        <w:rPr>
          <w:sz w:val="22"/>
          <w:szCs w:val="22"/>
          <w:lang w:val="fr-FR"/>
        </w:rPr>
        <w:t xml:space="preserve"> qui ont été étroitement impliqués dans le travail de ces deux processus.</w:t>
      </w:r>
    </w:p>
    <w:p w14:paraId="20EFB86B" w14:textId="77777777" w:rsidR="006636AB" w:rsidRDefault="006636AB" w:rsidP="001C088F">
      <w:pPr>
        <w:spacing w:after="120" w:line="280" w:lineRule="auto"/>
        <w:jc w:val="both"/>
        <w:rPr>
          <w:sz w:val="22"/>
          <w:szCs w:val="22"/>
          <w:lang w:val="fr-FR"/>
        </w:rPr>
      </w:pPr>
    </w:p>
    <w:p w14:paraId="29B4C55A" w14:textId="5A1B397B" w:rsidR="00F57370" w:rsidRDefault="001C088F" w:rsidP="001C088F">
      <w:pPr>
        <w:spacing w:after="120" w:line="280" w:lineRule="auto"/>
        <w:jc w:val="both"/>
        <w:rPr>
          <w:sz w:val="22"/>
          <w:szCs w:val="22"/>
          <w:lang w:val="fr-FR"/>
        </w:rPr>
      </w:pPr>
      <w:r w:rsidRPr="001C088F">
        <w:rPr>
          <w:sz w:val="22"/>
          <w:szCs w:val="22"/>
          <w:lang w:val="fr-FR"/>
        </w:rPr>
        <w:t>Au cours de la période 2016-2018, les membres du TC ont participé activement aux réunions suivantes :</w:t>
      </w:r>
    </w:p>
    <w:p w14:paraId="61790923" w14:textId="77777777" w:rsidR="00DE0F15" w:rsidRPr="00E33BAF" w:rsidRDefault="00DE0F15" w:rsidP="001C088F">
      <w:pPr>
        <w:spacing w:after="120" w:line="280" w:lineRule="auto"/>
        <w:jc w:val="both"/>
        <w:rPr>
          <w:sz w:val="22"/>
          <w:szCs w:val="22"/>
          <w:lang w:val="fr-FR"/>
        </w:rPr>
      </w:pPr>
    </w:p>
    <w:p w14:paraId="1703C49F" w14:textId="6B128F92" w:rsidR="002202BE" w:rsidRPr="00E33BAF" w:rsidRDefault="001C088F" w:rsidP="001C088F">
      <w:pPr>
        <w:numPr>
          <w:ilvl w:val="0"/>
          <w:numId w:val="31"/>
        </w:numPr>
        <w:autoSpaceDE w:val="0"/>
        <w:autoSpaceDN w:val="0"/>
        <w:adjustRightInd w:val="0"/>
        <w:spacing w:after="120" w:line="280" w:lineRule="auto"/>
        <w:ind w:left="426" w:hanging="426"/>
        <w:jc w:val="both"/>
        <w:rPr>
          <w:sz w:val="22"/>
          <w:szCs w:val="22"/>
          <w:lang w:val="fr-FR"/>
        </w:rPr>
      </w:pPr>
      <w:r w:rsidRPr="001C088F">
        <w:rPr>
          <w:sz w:val="22"/>
          <w:szCs w:val="22"/>
          <w:lang w:val="fr-FR"/>
        </w:rPr>
        <w:t>Convention de Ramsar ; Groupe d</w:t>
      </w:r>
      <w:r w:rsidR="0040217E">
        <w:rPr>
          <w:sz w:val="22"/>
          <w:szCs w:val="22"/>
          <w:lang w:val="fr-FR"/>
        </w:rPr>
        <w:t>’</w:t>
      </w:r>
      <w:r w:rsidRPr="001C088F">
        <w:rPr>
          <w:sz w:val="22"/>
          <w:szCs w:val="22"/>
          <w:lang w:val="fr-FR"/>
        </w:rPr>
        <w:t>évaluation scientifique et technique</w:t>
      </w:r>
      <w:r w:rsidR="00DE0F15">
        <w:rPr>
          <w:sz w:val="22"/>
          <w:szCs w:val="22"/>
          <w:lang w:val="fr-FR"/>
        </w:rPr>
        <w:t> ;</w:t>
      </w:r>
    </w:p>
    <w:p w14:paraId="069AC0B6" w14:textId="421AC3FB" w:rsidR="002202BE" w:rsidRPr="00E33BAF" w:rsidRDefault="001C088F" w:rsidP="001C088F">
      <w:pPr>
        <w:numPr>
          <w:ilvl w:val="0"/>
          <w:numId w:val="31"/>
        </w:numPr>
        <w:autoSpaceDE w:val="0"/>
        <w:autoSpaceDN w:val="0"/>
        <w:adjustRightInd w:val="0"/>
        <w:spacing w:after="120" w:line="280" w:lineRule="auto"/>
        <w:ind w:left="426" w:hanging="426"/>
        <w:jc w:val="both"/>
        <w:rPr>
          <w:sz w:val="22"/>
          <w:szCs w:val="22"/>
          <w:lang w:val="fr-FR"/>
        </w:rPr>
      </w:pPr>
      <w:r w:rsidRPr="001C088F">
        <w:rPr>
          <w:sz w:val="22"/>
          <w:szCs w:val="22"/>
          <w:lang w:val="fr-FR"/>
        </w:rPr>
        <w:t>Convention de Ramsar ; Conférence des Parties</w:t>
      </w:r>
      <w:r w:rsidR="00DE0F15">
        <w:rPr>
          <w:sz w:val="22"/>
          <w:szCs w:val="22"/>
          <w:lang w:val="fr-FR"/>
        </w:rPr>
        <w:t> ;</w:t>
      </w:r>
    </w:p>
    <w:p w14:paraId="79DFBB63" w14:textId="17DD5C69" w:rsidR="002202BE" w:rsidRPr="00E33BAF" w:rsidRDefault="001C088F" w:rsidP="001C088F">
      <w:pPr>
        <w:numPr>
          <w:ilvl w:val="0"/>
          <w:numId w:val="31"/>
        </w:numPr>
        <w:autoSpaceDE w:val="0"/>
        <w:autoSpaceDN w:val="0"/>
        <w:adjustRightInd w:val="0"/>
        <w:spacing w:after="120" w:line="280" w:lineRule="auto"/>
        <w:ind w:left="426" w:hanging="426"/>
        <w:jc w:val="both"/>
        <w:rPr>
          <w:sz w:val="22"/>
          <w:szCs w:val="22"/>
          <w:lang w:val="fr-FR"/>
        </w:rPr>
      </w:pPr>
      <w:r w:rsidRPr="001C088F">
        <w:rPr>
          <w:sz w:val="22"/>
          <w:szCs w:val="22"/>
          <w:lang w:val="fr-FR"/>
        </w:rPr>
        <w:t>Conseil scientifique de la Convention sur les espèces migratrices (CMS)</w:t>
      </w:r>
      <w:r w:rsidR="00DE0F15">
        <w:rPr>
          <w:sz w:val="22"/>
          <w:szCs w:val="22"/>
          <w:lang w:val="fr-FR"/>
        </w:rPr>
        <w:t> ;</w:t>
      </w:r>
    </w:p>
    <w:p w14:paraId="1724CACA" w14:textId="3A6CA956" w:rsidR="0027279C" w:rsidRPr="00E33BAF" w:rsidRDefault="001C088F" w:rsidP="001C088F">
      <w:pPr>
        <w:numPr>
          <w:ilvl w:val="0"/>
          <w:numId w:val="31"/>
        </w:numPr>
        <w:autoSpaceDE w:val="0"/>
        <w:autoSpaceDN w:val="0"/>
        <w:adjustRightInd w:val="0"/>
        <w:spacing w:after="120" w:line="280" w:lineRule="auto"/>
        <w:ind w:left="426" w:hanging="426"/>
        <w:jc w:val="both"/>
        <w:rPr>
          <w:sz w:val="22"/>
          <w:szCs w:val="22"/>
          <w:lang w:val="fr-FR"/>
        </w:rPr>
      </w:pPr>
      <w:r w:rsidRPr="001C088F">
        <w:rPr>
          <w:sz w:val="22"/>
          <w:szCs w:val="22"/>
          <w:lang w:val="fr-FR"/>
        </w:rPr>
        <w:t>Conférence des Parties de la CMS</w:t>
      </w:r>
      <w:r w:rsidR="00DE0F15">
        <w:rPr>
          <w:sz w:val="22"/>
          <w:szCs w:val="22"/>
          <w:lang w:val="fr-FR"/>
        </w:rPr>
        <w:t> ;</w:t>
      </w:r>
    </w:p>
    <w:p w14:paraId="79846ABD" w14:textId="589586BF" w:rsidR="0009229F" w:rsidRPr="00E33BAF" w:rsidRDefault="001C088F" w:rsidP="001C088F">
      <w:pPr>
        <w:numPr>
          <w:ilvl w:val="0"/>
          <w:numId w:val="31"/>
        </w:numPr>
        <w:autoSpaceDE w:val="0"/>
        <w:autoSpaceDN w:val="0"/>
        <w:adjustRightInd w:val="0"/>
        <w:spacing w:after="120" w:line="280" w:lineRule="auto"/>
        <w:ind w:left="426" w:hanging="426"/>
        <w:jc w:val="both"/>
        <w:rPr>
          <w:sz w:val="22"/>
          <w:szCs w:val="22"/>
          <w:lang w:val="fr-FR"/>
        </w:rPr>
      </w:pPr>
      <w:r w:rsidRPr="001C088F">
        <w:rPr>
          <w:sz w:val="22"/>
          <w:szCs w:val="22"/>
          <w:lang w:val="fr-FR"/>
        </w:rPr>
        <w:t xml:space="preserve">Groupe de travail de la CMS sur </w:t>
      </w:r>
      <w:r w:rsidR="00AC2659">
        <w:rPr>
          <w:sz w:val="22"/>
          <w:szCs w:val="22"/>
          <w:lang w:val="fr-FR"/>
        </w:rPr>
        <w:t xml:space="preserve">la </w:t>
      </w:r>
      <w:r w:rsidRPr="001C088F">
        <w:rPr>
          <w:sz w:val="22"/>
          <w:szCs w:val="22"/>
          <w:lang w:val="fr-FR"/>
        </w:rPr>
        <w:t>Prévention des risques d</w:t>
      </w:r>
      <w:r w:rsidR="0040217E">
        <w:rPr>
          <w:sz w:val="22"/>
          <w:szCs w:val="22"/>
          <w:lang w:val="fr-FR"/>
        </w:rPr>
        <w:t>’</w:t>
      </w:r>
      <w:r w:rsidRPr="001C088F">
        <w:rPr>
          <w:sz w:val="22"/>
          <w:szCs w:val="22"/>
          <w:lang w:val="fr-FR"/>
        </w:rPr>
        <w:t>empoisonnement des oiseaux migrateurs</w:t>
      </w:r>
      <w:r w:rsidR="00DE0F15">
        <w:rPr>
          <w:sz w:val="22"/>
          <w:szCs w:val="22"/>
          <w:lang w:val="fr-FR"/>
        </w:rPr>
        <w:t> ;</w:t>
      </w:r>
    </w:p>
    <w:p w14:paraId="67FFE02D" w14:textId="3E972049" w:rsidR="0009229F" w:rsidRPr="00E33BAF" w:rsidRDefault="001C088F" w:rsidP="00383D89">
      <w:pPr>
        <w:numPr>
          <w:ilvl w:val="0"/>
          <w:numId w:val="31"/>
        </w:numPr>
        <w:autoSpaceDE w:val="0"/>
        <w:autoSpaceDN w:val="0"/>
        <w:adjustRightInd w:val="0"/>
        <w:spacing w:after="120" w:line="280" w:lineRule="auto"/>
        <w:ind w:left="426" w:hanging="426"/>
        <w:jc w:val="both"/>
        <w:rPr>
          <w:sz w:val="22"/>
          <w:szCs w:val="22"/>
          <w:lang w:val="fr-FR"/>
        </w:rPr>
      </w:pPr>
      <w:r w:rsidRPr="00383D89">
        <w:rPr>
          <w:sz w:val="22"/>
          <w:szCs w:val="22"/>
          <w:lang w:val="fr-FR"/>
        </w:rPr>
        <w:t xml:space="preserve">Groupe de travail intergouvernemental de la CMS sur </w:t>
      </w:r>
      <w:r w:rsidR="00383D89" w:rsidRPr="00383D89">
        <w:rPr>
          <w:sz w:val="22"/>
          <w:szCs w:val="22"/>
          <w:lang w:val="fr-FR"/>
        </w:rPr>
        <w:t>l</w:t>
      </w:r>
      <w:r w:rsidR="0040217E">
        <w:rPr>
          <w:sz w:val="22"/>
          <w:szCs w:val="22"/>
          <w:lang w:val="fr-FR"/>
        </w:rPr>
        <w:t>’</w:t>
      </w:r>
      <w:r w:rsidR="00383D89" w:rsidRPr="00383D89">
        <w:rPr>
          <w:sz w:val="22"/>
          <w:szCs w:val="22"/>
          <w:lang w:val="fr-FR"/>
        </w:rPr>
        <w:t>abattage, le prélèvement et le commerce illégaux des oiseaux migrateurs en Méditerranée</w:t>
      </w:r>
      <w:r w:rsidR="00DE0F15">
        <w:rPr>
          <w:sz w:val="22"/>
          <w:szCs w:val="22"/>
          <w:lang w:val="fr-FR"/>
        </w:rPr>
        <w:t> ;</w:t>
      </w:r>
    </w:p>
    <w:p w14:paraId="5E480094" w14:textId="0DC8088B" w:rsidR="002202BE" w:rsidRPr="00E33BAF" w:rsidRDefault="00383D89" w:rsidP="00383D89">
      <w:pPr>
        <w:numPr>
          <w:ilvl w:val="0"/>
          <w:numId w:val="31"/>
        </w:numPr>
        <w:autoSpaceDE w:val="0"/>
        <w:autoSpaceDN w:val="0"/>
        <w:adjustRightInd w:val="0"/>
        <w:spacing w:after="120" w:line="280" w:lineRule="auto"/>
        <w:ind w:left="426" w:hanging="426"/>
        <w:jc w:val="both"/>
        <w:rPr>
          <w:sz w:val="22"/>
          <w:szCs w:val="22"/>
          <w:lang w:val="fr-FR"/>
        </w:rPr>
      </w:pPr>
      <w:r w:rsidRPr="00383D89">
        <w:rPr>
          <w:sz w:val="22"/>
          <w:szCs w:val="22"/>
          <w:lang w:val="fr-FR"/>
        </w:rPr>
        <w:t>Groupe de travail de la CMS sur le plan d</w:t>
      </w:r>
      <w:r w:rsidR="0040217E">
        <w:rPr>
          <w:sz w:val="22"/>
          <w:szCs w:val="22"/>
          <w:lang w:val="fr-FR"/>
        </w:rPr>
        <w:t>’</w:t>
      </w:r>
      <w:r w:rsidRPr="00383D89">
        <w:rPr>
          <w:sz w:val="22"/>
          <w:szCs w:val="22"/>
          <w:lang w:val="fr-FR"/>
        </w:rPr>
        <w:t>action pour les oiseaux terrestres d</w:t>
      </w:r>
      <w:r w:rsidR="0040217E">
        <w:rPr>
          <w:sz w:val="22"/>
          <w:szCs w:val="22"/>
          <w:lang w:val="fr-FR"/>
        </w:rPr>
        <w:t>’</w:t>
      </w:r>
      <w:r w:rsidRPr="00383D89">
        <w:rPr>
          <w:sz w:val="22"/>
          <w:szCs w:val="22"/>
          <w:lang w:val="fr-FR"/>
        </w:rPr>
        <w:t>Afrique-Eurasie</w:t>
      </w:r>
      <w:r w:rsidR="00DE0F15">
        <w:rPr>
          <w:sz w:val="22"/>
          <w:szCs w:val="22"/>
          <w:lang w:val="fr-FR"/>
        </w:rPr>
        <w:t> ;</w:t>
      </w:r>
    </w:p>
    <w:p w14:paraId="13A2681E" w14:textId="54F95AF0" w:rsidR="002F757B" w:rsidRPr="00E33BAF" w:rsidRDefault="00383D89" w:rsidP="00383D89">
      <w:pPr>
        <w:numPr>
          <w:ilvl w:val="0"/>
          <w:numId w:val="31"/>
        </w:numPr>
        <w:autoSpaceDE w:val="0"/>
        <w:autoSpaceDN w:val="0"/>
        <w:adjustRightInd w:val="0"/>
        <w:spacing w:after="120" w:line="280" w:lineRule="auto"/>
        <w:ind w:left="426" w:hanging="426"/>
        <w:jc w:val="both"/>
        <w:rPr>
          <w:sz w:val="22"/>
          <w:szCs w:val="22"/>
          <w:lang w:val="fr-FR"/>
        </w:rPr>
      </w:pPr>
      <w:r w:rsidRPr="00383D89">
        <w:rPr>
          <w:sz w:val="22"/>
          <w:szCs w:val="22"/>
          <w:lang w:val="fr-FR"/>
        </w:rPr>
        <w:t>Groupe de travail de la</w:t>
      </w:r>
      <w:r w:rsidR="0040217E">
        <w:rPr>
          <w:sz w:val="22"/>
          <w:szCs w:val="22"/>
          <w:lang w:val="fr-FR"/>
        </w:rPr>
        <w:t xml:space="preserve"> </w:t>
      </w:r>
      <w:r w:rsidRPr="00383D89">
        <w:rPr>
          <w:sz w:val="22"/>
          <w:szCs w:val="22"/>
          <w:lang w:val="fr-FR"/>
        </w:rPr>
        <w:t>CMS sur le changement climatique ;</w:t>
      </w:r>
    </w:p>
    <w:p w14:paraId="0B4B0CA1" w14:textId="2FF90D6B" w:rsidR="002202BE" w:rsidRPr="00E33BAF" w:rsidRDefault="00383D89" w:rsidP="00383D89">
      <w:pPr>
        <w:numPr>
          <w:ilvl w:val="0"/>
          <w:numId w:val="31"/>
        </w:numPr>
        <w:autoSpaceDE w:val="0"/>
        <w:autoSpaceDN w:val="0"/>
        <w:adjustRightInd w:val="0"/>
        <w:spacing w:after="120" w:line="280" w:lineRule="auto"/>
        <w:ind w:left="426" w:hanging="426"/>
        <w:jc w:val="both"/>
        <w:rPr>
          <w:sz w:val="22"/>
          <w:szCs w:val="22"/>
          <w:lang w:val="fr-FR"/>
        </w:rPr>
      </w:pPr>
      <w:r w:rsidRPr="00383D89">
        <w:rPr>
          <w:sz w:val="22"/>
          <w:szCs w:val="22"/>
          <w:lang w:val="fr-FR"/>
        </w:rPr>
        <w:t>Union internationale pour la conservation de la nature (UICN) ; groupes de spécialistes</w:t>
      </w:r>
      <w:r w:rsidR="00DE0F15">
        <w:rPr>
          <w:sz w:val="22"/>
          <w:szCs w:val="22"/>
          <w:lang w:val="fr-FR"/>
        </w:rPr>
        <w:t> ;</w:t>
      </w:r>
    </w:p>
    <w:p w14:paraId="59302E50" w14:textId="0B89B59B" w:rsidR="002202BE" w:rsidRPr="00E33BAF" w:rsidRDefault="00383D89" w:rsidP="00383D89">
      <w:pPr>
        <w:numPr>
          <w:ilvl w:val="0"/>
          <w:numId w:val="31"/>
        </w:numPr>
        <w:autoSpaceDE w:val="0"/>
        <w:autoSpaceDN w:val="0"/>
        <w:adjustRightInd w:val="0"/>
        <w:spacing w:after="120" w:line="280" w:lineRule="auto"/>
        <w:ind w:left="426" w:hanging="426"/>
        <w:jc w:val="both"/>
        <w:rPr>
          <w:sz w:val="22"/>
          <w:szCs w:val="22"/>
          <w:lang w:val="fr-FR"/>
        </w:rPr>
      </w:pPr>
      <w:r w:rsidRPr="00383D89">
        <w:rPr>
          <w:sz w:val="22"/>
          <w:szCs w:val="22"/>
          <w:lang w:val="fr-FR"/>
        </w:rPr>
        <w:t>Union européenne ; groupe d</w:t>
      </w:r>
      <w:r w:rsidR="0040217E">
        <w:rPr>
          <w:sz w:val="22"/>
          <w:szCs w:val="22"/>
          <w:lang w:val="fr-FR"/>
        </w:rPr>
        <w:t>’</w:t>
      </w:r>
      <w:r w:rsidRPr="00383D89">
        <w:rPr>
          <w:sz w:val="22"/>
          <w:szCs w:val="22"/>
          <w:lang w:val="fr-FR"/>
        </w:rPr>
        <w:t>experts sur les Directives Oiseaux et Habitats</w:t>
      </w:r>
      <w:r w:rsidR="00DE0F15">
        <w:rPr>
          <w:sz w:val="22"/>
          <w:szCs w:val="22"/>
          <w:lang w:val="fr-FR"/>
        </w:rPr>
        <w:t> ;</w:t>
      </w:r>
    </w:p>
    <w:p w14:paraId="286DAB40" w14:textId="3D93FC25" w:rsidR="002202BE" w:rsidRPr="00E33BAF" w:rsidRDefault="00383D89" w:rsidP="00383D89">
      <w:pPr>
        <w:numPr>
          <w:ilvl w:val="0"/>
          <w:numId w:val="31"/>
        </w:numPr>
        <w:autoSpaceDE w:val="0"/>
        <w:autoSpaceDN w:val="0"/>
        <w:adjustRightInd w:val="0"/>
        <w:spacing w:after="120" w:line="280" w:lineRule="auto"/>
        <w:ind w:left="426" w:hanging="426"/>
        <w:jc w:val="both"/>
        <w:rPr>
          <w:sz w:val="22"/>
          <w:szCs w:val="22"/>
          <w:lang w:val="fr-FR"/>
        </w:rPr>
      </w:pPr>
      <w:r w:rsidRPr="00383D89">
        <w:rPr>
          <w:sz w:val="22"/>
          <w:szCs w:val="22"/>
          <w:lang w:val="fr-FR"/>
        </w:rPr>
        <w:t>Wetlands International ; Partenariat de surveillance des oiseaux d</w:t>
      </w:r>
      <w:r w:rsidR="0040217E">
        <w:rPr>
          <w:sz w:val="22"/>
          <w:szCs w:val="22"/>
          <w:lang w:val="fr-FR"/>
        </w:rPr>
        <w:t>’</w:t>
      </w:r>
      <w:r w:rsidRPr="00383D89">
        <w:rPr>
          <w:sz w:val="22"/>
          <w:szCs w:val="22"/>
          <w:lang w:val="fr-FR"/>
        </w:rPr>
        <w:t>eau</w:t>
      </w:r>
      <w:r w:rsidR="00DE0F15">
        <w:rPr>
          <w:sz w:val="22"/>
          <w:szCs w:val="22"/>
          <w:lang w:val="fr-FR"/>
        </w:rPr>
        <w:t> ;</w:t>
      </w:r>
    </w:p>
    <w:p w14:paraId="124F7737" w14:textId="222EF506" w:rsidR="002202BE" w:rsidRPr="00E33BAF" w:rsidRDefault="00383D89" w:rsidP="00383D89">
      <w:pPr>
        <w:numPr>
          <w:ilvl w:val="0"/>
          <w:numId w:val="31"/>
        </w:numPr>
        <w:autoSpaceDE w:val="0"/>
        <w:autoSpaceDN w:val="0"/>
        <w:adjustRightInd w:val="0"/>
        <w:spacing w:after="120" w:line="280" w:lineRule="auto"/>
        <w:ind w:left="426" w:hanging="426"/>
        <w:jc w:val="both"/>
        <w:rPr>
          <w:sz w:val="22"/>
          <w:szCs w:val="22"/>
          <w:lang w:val="fr-FR"/>
        </w:rPr>
      </w:pPr>
      <w:r w:rsidRPr="00383D89">
        <w:rPr>
          <w:sz w:val="22"/>
          <w:szCs w:val="22"/>
          <w:lang w:val="fr-FR"/>
        </w:rPr>
        <w:t>Réunions des groupes de spécialistes de Wetlands International</w:t>
      </w:r>
      <w:r w:rsidR="00DE0F15">
        <w:rPr>
          <w:sz w:val="22"/>
          <w:szCs w:val="22"/>
          <w:lang w:val="fr-FR"/>
        </w:rPr>
        <w:t> ;</w:t>
      </w:r>
    </w:p>
    <w:p w14:paraId="0D9D3EF8" w14:textId="7E7AA897" w:rsidR="002202BE" w:rsidRPr="00E33BAF" w:rsidRDefault="00383D89" w:rsidP="00383D89">
      <w:pPr>
        <w:numPr>
          <w:ilvl w:val="0"/>
          <w:numId w:val="31"/>
        </w:numPr>
        <w:autoSpaceDE w:val="0"/>
        <w:autoSpaceDN w:val="0"/>
        <w:adjustRightInd w:val="0"/>
        <w:spacing w:after="120" w:line="280" w:lineRule="auto"/>
        <w:ind w:left="426" w:hanging="426"/>
        <w:jc w:val="both"/>
        <w:rPr>
          <w:sz w:val="22"/>
          <w:szCs w:val="22"/>
          <w:lang w:val="fr-FR"/>
        </w:rPr>
      </w:pPr>
      <w:r w:rsidRPr="00383D89">
        <w:rPr>
          <w:sz w:val="22"/>
          <w:szCs w:val="22"/>
          <w:lang w:val="fr-FR"/>
        </w:rPr>
        <w:t>Conférence de la Société européenne d</w:t>
      </w:r>
      <w:r w:rsidR="0040217E">
        <w:rPr>
          <w:sz w:val="22"/>
          <w:szCs w:val="22"/>
          <w:lang w:val="fr-FR"/>
        </w:rPr>
        <w:t>’</w:t>
      </w:r>
      <w:r w:rsidRPr="00383D89">
        <w:rPr>
          <w:sz w:val="22"/>
          <w:szCs w:val="22"/>
          <w:lang w:val="fr-FR"/>
        </w:rPr>
        <w:t>ornithologie</w:t>
      </w:r>
      <w:r w:rsidR="00DE0F15">
        <w:rPr>
          <w:sz w:val="22"/>
          <w:szCs w:val="22"/>
          <w:lang w:val="fr-FR"/>
        </w:rPr>
        <w:t> ;</w:t>
      </w:r>
    </w:p>
    <w:p w14:paraId="5C94E499" w14:textId="42A298A6" w:rsidR="00F52985" w:rsidRDefault="00383D89" w:rsidP="00383D89">
      <w:pPr>
        <w:numPr>
          <w:ilvl w:val="0"/>
          <w:numId w:val="31"/>
        </w:numPr>
        <w:autoSpaceDE w:val="0"/>
        <w:autoSpaceDN w:val="0"/>
        <w:adjustRightInd w:val="0"/>
        <w:spacing w:after="120" w:line="280" w:lineRule="auto"/>
        <w:ind w:left="426" w:hanging="426"/>
        <w:jc w:val="both"/>
        <w:rPr>
          <w:sz w:val="22"/>
          <w:szCs w:val="22"/>
          <w:lang w:val="en-GB"/>
        </w:rPr>
      </w:pPr>
      <w:r w:rsidRPr="00383D89">
        <w:rPr>
          <w:sz w:val="22"/>
          <w:szCs w:val="22"/>
          <w:lang w:val="fr-FR"/>
        </w:rPr>
        <w:t>Congrès ornithologique Panafricain</w:t>
      </w:r>
      <w:r w:rsidR="00DE0F15">
        <w:rPr>
          <w:sz w:val="22"/>
          <w:szCs w:val="22"/>
          <w:lang w:val="fr-FR"/>
        </w:rPr>
        <w:t> ;</w:t>
      </w:r>
    </w:p>
    <w:p w14:paraId="26B3AC61" w14:textId="56291E0E" w:rsidR="002F757B" w:rsidRPr="00E33BAF" w:rsidRDefault="00383D89" w:rsidP="00383D89">
      <w:pPr>
        <w:numPr>
          <w:ilvl w:val="0"/>
          <w:numId w:val="31"/>
        </w:numPr>
        <w:autoSpaceDE w:val="0"/>
        <w:autoSpaceDN w:val="0"/>
        <w:adjustRightInd w:val="0"/>
        <w:spacing w:after="120" w:line="280" w:lineRule="auto"/>
        <w:ind w:left="426" w:hanging="426"/>
        <w:jc w:val="both"/>
        <w:rPr>
          <w:sz w:val="22"/>
          <w:szCs w:val="22"/>
          <w:lang w:val="fr-FR"/>
        </w:rPr>
      </w:pPr>
      <w:r w:rsidRPr="00383D89">
        <w:rPr>
          <w:sz w:val="22"/>
          <w:szCs w:val="22"/>
          <w:lang w:val="fr-FR"/>
        </w:rPr>
        <w:lastRenderedPageBreak/>
        <w:t>6</w:t>
      </w:r>
      <w:r w:rsidRPr="00383D89">
        <w:rPr>
          <w:sz w:val="22"/>
          <w:szCs w:val="22"/>
          <w:vertAlign w:val="superscript"/>
          <w:lang w:val="fr-FR"/>
        </w:rPr>
        <w:t>ème</w:t>
      </w:r>
      <w:r w:rsidRPr="00383D89">
        <w:rPr>
          <w:sz w:val="22"/>
          <w:szCs w:val="22"/>
          <w:lang w:val="fr-FR"/>
        </w:rPr>
        <w:t xml:space="preserve"> Réunion des Parties à l</w:t>
      </w:r>
      <w:r w:rsidR="0040217E">
        <w:rPr>
          <w:sz w:val="22"/>
          <w:szCs w:val="22"/>
          <w:lang w:val="fr-FR"/>
        </w:rPr>
        <w:t>’</w:t>
      </w:r>
      <w:r w:rsidRPr="00383D89">
        <w:rPr>
          <w:sz w:val="22"/>
          <w:szCs w:val="22"/>
          <w:lang w:val="fr-FR"/>
        </w:rPr>
        <w:t>Accord sur la conservation des albatros et des pétrels</w:t>
      </w:r>
      <w:r w:rsidR="00DE0F15">
        <w:rPr>
          <w:sz w:val="22"/>
          <w:szCs w:val="22"/>
          <w:lang w:val="fr-FR"/>
        </w:rPr>
        <w:t> ;</w:t>
      </w:r>
    </w:p>
    <w:p w14:paraId="4BAFB667" w14:textId="554FC698" w:rsidR="002F757B" w:rsidRPr="00E33BAF" w:rsidRDefault="00383D89" w:rsidP="00F04415">
      <w:pPr>
        <w:numPr>
          <w:ilvl w:val="0"/>
          <w:numId w:val="31"/>
        </w:numPr>
        <w:autoSpaceDE w:val="0"/>
        <w:autoSpaceDN w:val="0"/>
        <w:adjustRightInd w:val="0"/>
        <w:spacing w:after="120" w:line="280" w:lineRule="auto"/>
        <w:ind w:left="426" w:hanging="426"/>
        <w:jc w:val="both"/>
        <w:rPr>
          <w:sz w:val="22"/>
          <w:szCs w:val="22"/>
          <w:lang w:val="fr-FR"/>
        </w:rPr>
      </w:pPr>
      <w:r w:rsidRPr="00F04415">
        <w:rPr>
          <w:sz w:val="22"/>
          <w:szCs w:val="22"/>
          <w:lang w:val="fr-FR"/>
        </w:rPr>
        <w:t>Journée de</w:t>
      </w:r>
      <w:r w:rsidR="0040217E">
        <w:rPr>
          <w:sz w:val="22"/>
          <w:szCs w:val="22"/>
          <w:lang w:val="fr-FR"/>
        </w:rPr>
        <w:t xml:space="preserve"> </w:t>
      </w:r>
      <w:r w:rsidRPr="00F04415">
        <w:rPr>
          <w:sz w:val="22"/>
          <w:szCs w:val="22"/>
          <w:lang w:val="fr-FR"/>
        </w:rPr>
        <w:t>la mer des Wadden 2016 (« La mer des Wadden – une plateforme toujours sûre pour les oiseaux migrateurs ?</w:t>
      </w:r>
      <w:r w:rsidR="0040217E">
        <w:rPr>
          <w:sz w:val="22"/>
          <w:szCs w:val="22"/>
          <w:lang w:val="fr-FR"/>
        </w:rPr>
        <w:t xml:space="preserve"> </w:t>
      </w:r>
      <w:r w:rsidRPr="00F04415">
        <w:rPr>
          <w:sz w:val="22"/>
          <w:szCs w:val="22"/>
          <w:lang w:val="fr-FR"/>
        </w:rPr>
        <w:t>»)</w:t>
      </w:r>
      <w:r w:rsidR="00DE0F15">
        <w:rPr>
          <w:sz w:val="22"/>
          <w:szCs w:val="22"/>
          <w:lang w:val="fr-FR"/>
        </w:rPr>
        <w:t> ;</w:t>
      </w:r>
    </w:p>
    <w:p w14:paraId="6A1C7B0D" w14:textId="33BDC10A" w:rsidR="002F757B" w:rsidRPr="00E33BAF" w:rsidRDefault="0040217E" w:rsidP="00F04415">
      <w:pPr>
        <w:numPr>
          <w:ilvl w:val="0"/>
          <w:numId w:val="31"/>
        </w:numPr>
        <w:autoSpaceDE w:val="0"/>
        <w:autoSpaceDN w:val="0"/>
        <w:adjustRightInd w:val="0"/>
        <w:spacing w:after="120" w:line="280" w:lineRule="auto"/>
        <w:ind w:left="426" w:hanging="426"/>
        <w:jc w:val="both"/>
        <w:rPr>
          <w:sz w:val="22"/>
          <w:szCs w:val="22"/>
          <w:lang w:val="fr-FR"/>
        </w:rPr>
      </w:pPr>
      <w:r w:rsidRPr="00F04415">
        <w:rPr>
          <w:sz w:val="22"/>
          <w:szCs w:val="22"/>
          <w:lang w:val="fr-FR"/>
        </w:rPr>
        <w:t>16</w:t>
      </w:r>
      <w:r w:rsidRPr="00F04415">
        <w:rPr>
          <w:sz w:val="22"/>
          <w:szCs w:val="22"/>
          <w:vertAlign w:val="superscript"/>
          <w:lang w:val="fr-FR"/>
        </w:rPr>
        <w:t>ème</w:t>
      </w:r>
      <w:r w:rsidRPr="00F04415">
        <w:rPr>
          <w:sz w:val="22"/>
          <w:szCs w:val="22"/>
          <w:lang w:val="fr-FR"/>
        </w:rPr>
        <w:t>,</w:t>
      </w:r>
      <w:r w:rsidR="00F04415" w:rsidRPr="00F04415">
        <w:rPr>
          <w:sz w:val="22"/>
          <w:szCs w:val="22"/>
          <w:lang w:val="fr-FR"/>
        </w:rPr>
        <w:t xml:space="preserve"> </w:t>
      </w:r>
      <w:proofErr w:type="gramStart"/>
      <w:r w:rsidR="00F04415" w:rsidRPr="00F04415">
        <w:rPr>
          <w:sz w:val="22"/>
          <w:szCs w:val="22"/>
          <w:lang w:val="fr-FR"/>
        </w:rPr>
        <w:t>17</w:t>
      </w:r>
      <w:r w:rsidR="00F04415" w:rsidRPr="00F04415">
        <w:rPr>
          <w:sz w:val="22"/>
          <w:szCs w:val="22"/>
          <w:vertAlign w:val="superscript"/>
          <w:lang w:val="fr-FR"/>
        </w:rPr>
        <w:t>ème</w:t>
      </w:r>
      <w:r w:rsidR="00F04415" w:rsidRPr="00F04415">
        <w:rPr>
          <w:sz w:val="22"/>
          <w:szCs w:val="22"/>
          <w:lang w:val="fr-FR"/>
        </w:rPr>
        <w:t xml:space="preserve"> et 18</w:t>
      </w:r>
      <w:r w:rsidR="00F04415" w:rsidRPr="00F04415">
        <w:rPr>
          <w:sz w:val="22"/>
          <w:szCs w:val="22"/>
          <w:vertAlign w:val="superscript"/>
          <w:lang w:val="fr-FR"/>
        </w:rPr>
        <w:t>ème</w:t>
      </w:r>
      <w:r>
        <w:rPr>
          <w:sz w:val="22"/>
          <w:szCs w:val="22"/>
          <w:lang w:val="fr-FR"/>
        </w:rPr>
        <w:t xml:space="preserve"> </w:t>
      </w:r>
      <w:r w:rsidR="00F04415" w:rsidRPr="00F04415">
        <w:rPr>
          <w:sz w:val="22"/>
          <w:szCs w:val="22"/>
          <w:lang w:val="fr-FR"/>
        </w:rPr>
        <w:t>conférences internationales</w:t>
      </w:r>
      <w:proofErr w:type="gramEnd"/>
      <w:r w:rsidR="00F04415" w:rsidRPr="00F04415">
        <w:rPr>
          <w:sz w:val="22"/>
          <w:szCs w:val="22"/>
          <w:lang w:val="fr-FR"/>
        </w:rPr>
        <w:t xml:space="preserve"> sur les lois relatives à la vie sauvage</w:t>
      </w:r>
      <w:r w:rsidR="00DE0F15">
        <w:rPr>
          <w:sz w:val="22"/>
          <w:szCs w:val="22"/>
          <w:lang w:val="fr-FR"/>
        </w:rPr>
        <w:t>.</w:t>
      </w:r>
    </w:p>
    <w:p w14:paraId="6485563B" w14:textId="77777777" w:rsidR="00A03363" w:rsidRPr="00E33BAF" w:rsidRDefault="00A03363" w:rsidP="00A03363">
      <w:pPr>
        <w:autoSpaceDE w:val="0"/>
        <w:autoSpaceDN w:val="0"/>
        <w:adjustRightInd w:val="0"/>
        <w:spacing w:after="120" w:line="276" w:lineRule="auto"/>
        <w:ind w:left="1831"/>
        <w:jc w:val="both"/>
        <w:rPr>
          <w:sz w:val="22"/>
          <w:szCs w:val="22"/>
          <w:lang w:val="fr-FR"/>
        </w:rPr>
      </w:pPr>
    </w:p>
    <w:p w14:paraId="340AE3F8" w14:textId="77777777" w:rsidR="00A03363" w:rsidRPr="00E33BAF" w:rsidRDefault="00A03363" w:rsidP="00A03363">
      <w:pPr>
        <w:autoSpaceDE w:val="0"/>
        <w:autoSpaceDN w:val="0"/>
        <w:adjustRightInd w:val="0"/>
        <w:spacing w:after="120" w:line="276" w:lineRule="auto"/>
        <w:jc w:val="both"/>
        <w:rPr>
          <w:b/>
          <w:color w:val="FF0000"/>
          <w:sz w:val="22"/>
          <w:szCs w:val="22"/>
          <w:u w:val="single"/>
          <w:lang w:val="fr-FR"/>
        </w:rPr>
      </w:pPr>
    </w:p>
    <w:p w14:paraId="2BB49737" w14:textId="77777777" w:rsidR="00A03363" w:rsidRPr="00E33BAF" w:rsidRDefault="00A03363" w:rsidP="00A03363">
      <w:pPr>
        <w:autoSpaceDE w:val="0"/>
        <w:autoSpaceDN w:val="0"/>
        <w:adjustRightInd w:val="0"/>
        <w:spacing w:after="120" w:line="276" w:lineRule="auto"/>
        <w:jc w:val="both"/>
        <w:rPr>
          <w:b/>
          <w:color w:val="FF0000"/>
          <w:sz w:val="22"/>
          <w:szCs w:val="22"/>
          <w:u w:val="single"/>
          <w:lang w:val="fr-FR"/>
        </w:rPr>
      </w:pPr>
    </w:p>
    <w:p w14:paraId="20F4F09A" w14:textId="77777777" w:rsidR="003E2E45" w:rsidRPr="00E33BAF" w:rsidRDefault="00B742F5" w:rsidP="009D5FB8">
      <w:pPr>
        <w:tabs>
          <w:tab w:val="left" w:pos="2085"/>
        </w:tabs>
        <w:spacing w:line="276" w:lineRule="auto"/>
        <w:rPr>
          <w:i/>
          <w:sz w:val="22"/>
          <w:szCs w:val="22"/>
          <w:lang w:val="fr-FR"/>
        </w:rPr>
        <w:sectPr w:rsidR="003E2E45" w:rsidRPr="00E33BAF" w:rsidSect="00A03363">
          <w:headerReference w:type="default" r:id="rId10"/>
          <w:footerReference w:type="default" r:id="rId11"/>
          <w:pgSz w:w="11906" w:h="16838" w:code="9"/>
          <w:pgMar w:top="1134" w:right="1134" w:bottom="1134" w:left="1134" w:header="567" w:footer="567" w:gutter="0"/>
          <w:cols w:space="1296"/>
          <w:docGrid w:linePitch="360"/>
        </w:sectPr>
      </w:pPr>
      <w:r w:rsidRPr="00E33BAF">
        <w:rPr>
          <w:i/>
          <w:sz w:val="22"/>
          <w:szCs w:val="22"/>
          <w:lang w:val="fr-FR"/>
        </w:rPr>
        <w:t xml:space="preserve"> </w:t>
      </w:r>
    </w:p>
    <w:p w14:paraId="4A19D5D2" w14:textId="0B2D457E" w:rsidR="00B742F5" w:rsidRPr="00E33BAF" w:rsidRDefault="00F04415" w:rsidP="00F04415">
      <w:pPr>
        <w:tabs>
          <w:tab w:val="left" w:pos="2085"/>
        </w:tabs>
        <w:spacing w:line="280" w:lineRule="auto"/>
        <w:rPr>
          <w:i/>
          <w:sz w:val="22"/>
          <w:szCs w:val="22"/>
          <w:lang w:val="fr-FR"/>
        </w:rPr>
      </w:pPr>
      <w:r w:rsidRPr="003C763D">
        <w:rPr>
          <w:i/>
          <w:sz w:val="22"/>
          <w:szCs w:val="22"/>
          <w:lang w:val="fr-FR"/>
        </w:rPr>
        <w:lastRenderedPageBreak/>
        <w:t>Tableau 2. Rapport</w:t>
      </w:r>
      <w:r w:rsidRPr="00F04415">
        <w:rPr>
          <w:i/>
          <w:sz w:val="22"/>
          <w:szCs w:val="22"/>
          <w:lang w:val="fr-FR"/>
        </w:rPr>
        <w:t xml:space="preserve"> sur la mise en œuvre du plan de travail 2016-2018 du Comité technique de l</w:t>
      </w:r>
      <w:r w:rsidR="0040217E">
        <w:rPr>
          <w:i/>
          <w:sz w:val="22"/>
          <w:szCs w:val="22"/>
          <w:lang w:val="fr-FR"/>
        </w:rPr>
        <w:t>’</w:t>
      </w:r>
      <w:r w:rsidRPr="00F04415">
        <w:rPr>
          <w:i/>
          <w:sz w:val="22"/>
          <w:szCs w:val="22"/>
          <w:lang w:val="fr-FR"/>
        </w:rPr>
        <w:t xml:space="preserve">AEWA </w:t>
      </w:r>
    </w:p>
    <w:p w14:paraId="5C2CC602" w14:textId="77777777" w:rsidR="00B742F5" w:rsidRPr="00E33BAF" w:rsidRDefault="00B742F5" w:rsidP="009D5FB8">
      <w:pPr>
        <w:pStyle w:val="Header"/>
        <w:spacing w:line="276" w:lineRule="auto"/>
        <w:rPr>
          <w:b/>
          <w:sz w:val="22"/>
          <w:szCs w:val="22"/>
          <w:lang w:val="fr-FR"/>
        </w:rPr>
      </w:pPr>
    </w:p>
    <w:tbl>
      <w:tblPr>
        <w:tblW w:w="7697" w:type="pct"/>
        <w:tblLayout w:type="fixed"/>
        <w:tblLook w:val="04A0" w:firstRow="1" w:lastRow="0" w:firstColumn="1" w:lastColumn="0" w:noHBand="0" w:noVBand="1"/>
      </w:tblPr>
      <w:tblGrid>
        <w:gridCol w:w="5760"/>
        <w:gridCol w:w="6389"/>
        <w:gridCol w:w="90"/>
        <w:gridCol w:w="2466"/>
        <w:gridCol w:w="139"/>
        <w:gridCol w:w="238"/>
        <w:gridCol w:w="7335"/>
      </w:tblGrid>
      <w:tr w:rsidR="00B742F5" w:rsidRPr="002D37DD" w14:paraId="0D1BCB3C" w14:textId="77777777" w:rsidTr="00871FFA">
        <w:trPr>
          <w:gridAfter w:val="2"/>
          <w:wAfter w:w="1689" w:type="pct"/>
          <w:trHeight w:val="567"/>
        </w:trPr>
        <w:tc>
          <w:tcPr>
            <w:tcW w:w="3311" w:type="pct"/>
            <w:gridSpan w:val="5"/>
            <w:vAlign w:val="center"/>
            <w:hideMark/>
          </w:tcPr>
          <w:p w14:paraId="3CB52A12" w14:textId="552F1FA4" w:rsidR="00B742F5" w:rsidRPr="00E33BAF" w:rsidRDefault="00B742F5" w:rsidP="00FE098F">
            <w:pPr>
              <w:keepNext/>
              <w:spacing w:line="280" w:lineRule="auto"/>
              <w:rPr>
                <w:b/>
                <w:lang w:val="fr-FR"/>
              </w:rPr>
            </w:pPr>
            <w:r w:rsidRPr="00E33BAF">
              <w:rPr>
                <w:sz w:val="22"/>
                <w:szCs w:val="22"/>
                <w:lang w:val="fr-FR"/>
              </w:rPr>
              <w:br w:type="page"/>
            </w:r>
            <w:r w:rsidR="0040217E" w:rsidRPr="00E33BAF">
              <w:rPr>
                <w:b/>
                <w:sz w:val="22"/>
                <w:szCs w:val="22"/>
                <w:lang w:val="fr-FR"/>
              </w:rPr>
              <w:t xml:space="preserve">        </w:t>
            </w:r>
            <w:r w:rsidR="00F04415" w:rsidRPr="00F04415">
              <w:rPr>
                <w:b/>
                <w:color w:val="2F5496" w:themeColor="accent1" w:themeShade="BF"/>
                <w:lang w:val="fr-FR"/>
              </w:rPr>
              <w:t>Champ d</w:t>
            </w:r>
            <w:r w:rsidR="0040217E">
              <w:rPr>
                <w:b/>
                <w:color w:val="2F5496" w:themeColor="accent1" w:themeShade="BF"/>
                <w:lang w:val="fr-FR"/>
              </w:rPr>
              <w:t>’</w:t>
            </w:r>
            <w:r w:rsidR="00F04415" w:rsidRPr="00F04415">
              <w:rPr>
                <w:b/>
                <w:color w:val="2F5496" w:themeColor="accent1" w:themeShade="BF"/>
                <w:lang w:val="fr-FR"/>
              </w:rPr>
              <w:t>application (groupe de travail 1)</w:t>
            </w:r>
          </w:p>
        </w:tc>
      </w:tr>
      <w:tr w:rsidR="00B742F5" w:rsidRPr="00860CD7" w14:paraId="02505D57"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E7E6E6"/>
            <w:hideMark/>
          </w:tcPr>
          <w:p w14:paraId="7E507657" w14:textId="5E2C7E3E" w:rsidR="00B742F5" w:rsidRPr="00860CD7" w:rsidRDefault="00F04415" w:rsidP="00FE098F">
            <w:pPr>
              <w:keepNext/>
              <w:spacing w:line="280" w:lineRule="auto"/>
              <w:rPr>
                <w:b/>
                <w:sz w:val="22"/>
                <w:szCs w:val="22"/>
                <w:lang w:val="en-GB"/>
              </w:rPr>
            </w:pPr>
            <w:r w:rsidRPr="00F04415">
              <w:rPr>
                <w:b/>
                <w:sz w:val="22"/>
                <w:szCs w:val="22"/>
                <w:lang w:val="fr-FR"/>
              </w:rPr>
              <w:t>Tâche</w:t>
            </w:r>
          </w:p>
        </w:tc>
        <w:tc>
          <w:tcPr>
            <w:tcW w:w="1425" w:type="pct"/>
            <w:tcBorders>
              <w:top w:val="single" w:sz="4" w:space="0" w:color="000000"/>
              <w:left w:val="single" w:sz="4" w:space="0" w:color="000000"/>
              <w:bottom w:val="single" w:sz="4" w:space="0" w:color="000000"/>
              <w:right w:val="single" w:sz="4" w:space="0" w:color="000000"/>
            </w:tcBorders>
            <w:shd w:val="clear" w:color="auto" w:fill="E7E6E6"/>
            <w:hideMark/>
          </w:tcPr>
          <w:p w14:paraId="6FD8D4A0" w14:textId="09640D16" w:rsidR="00B742F5" w:rsidRPr="00E33BAF" w:rsidRDefault="00F04415" w:rsidP="00FE098F">
            <w:pPr>
              <w:keepNext/>
              <w:spacing w:line="280" w:lineRule="auto"/>
              <w:rPr>
                <w:b/>
                <w:sz w:val="22"/>
                <w:szCs w:val="22"/>
                <w:lang w:val="fr-FR"/>
              </w:rPr>
            </w:pPr>
            <w:r w:rsidRPr="00F04415">
              <w:rPr>
                <w:b/>
                <w:sz w:val="22"/>
                <w:szCs w:val="22"/>
                <w:lang w:val="fr-FR"/>
              </w:rPr>
              <w:t>Tâches du TC/ actions entreprises</w:t>
            </w:r>
            <w:r w:rsidR="00B742F5" w:rsidRPr="00E33BAF">
              <w:rPr>
                <w:b/>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E7E6E6"/>
            <w:hideMark/>
          </w:tcPr>
          <w:p w14:paraId="6C61E30D" w14:textId="42458A5E" w:rsidR="00B742F5" w:rsidRPr="003E2E45" w:rsidRDefault="00F04415" w:rsidP="00FE098F">
            <w:pPr>
              <w:keepNext/>
              <w:spacing w:line="280" w:lineRule="auto"/>
              <w:rPr>
                <w:b/>
                <w:sz w:val="22"/>
                <w:szCs w:val="22"/>
                <w:lang w:val="en-GB"/>
              </w:rPr>
            </w:pPr>
            <w:r w:rsidRPr="00F04415">
              <w:rPr>
                <w:b/>
                <w:sz w:val="22"/>
                <w:szCs w:val="22"/>
                <w:lang w:val="fr-FR"/>
              </w:rPr>
              <w:t>Documents MOP7 pertinents</w:t>
            </w:r>
            <w:r w:rsidR="00B742F5" w:rsidRPr="003E2E45">
              <w:rPr>
                <w:b/>
                <w:sz w:val="22"/>
                <w:szCs w:val="22"/>
                <w:lang w:val="en-GB"/>
              </w:rPr>
              <w:t xml:space="preserve"> </w:t>
            </w:r>
          </w:p>
        </w:tc>
      </w:tr>
      <w:tr w:rsidR="00B742F5" w:rsidRPr="00860CD7" w14:paraId="64640C13"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0199092" w14:textId="2782AAE7" w:rsidR="00B742F5" w:rsidRPr="00E33BAF" w:rsidRDefault="00F04415" w:rsidP="00F04415">
            <w:pPr>
              <w:spacing w:line="280" w:lineRule="auto"/>
              <w:rPr>
                <w:b/>
                <w:bCs/>
                <w:sz w:val="22"/>
                <w:szCs w:val="22"/>
                <w:lang w:val="fr-FR"/>
              </w:rPr>
            </w:pPr>
            <w:r w:rsidRPr="00F04415">
              <w:rPr>
                <w:b/>
                <w:bCs/>
                <w:sz w:val="22"/>
                <w:szCs w:val="22"/>
                <w:lang w:val="fr-FR"/>
              </w:rPr>
              <w:t>1.1 Définitions de</w:t>
            </w:r>
            <w:r w:rsidR="001B1D86">
              <w:rPr>
                <w:b/>
                <w:bCs/>
                <w:sz w:val="22"/>
                <w:szCs w:val="22"/>
                <w:lang w:val="fr-FR"/>
              </w:rPr>
              <w:t>s</w:t>
            </w:r>
            <w:r w:rsidRPr="00F04415">
              <w:rPr>
                <w:b/>
                <w:bCs/>
                <w:sz w:val="22"/>
                <w:szCs w:val="22"/>
                <w:lang w:val="fr-FR"/>
              </w:rPr>
              <w:t xml:space="preserve"> populations </w:t>
            </w:r>
          </w:p>
          <w:p w14:paraId="4FCC1332" w14:textId="5685DF59" w:rsidR="00B742F5" w:rsidRPr="00E33BAF" w:rsidRDefault="00F04415" w:rsidP="00F04415">
            <w:pPr>
              <w:spacing w:after="120" w:line="280" w:lineRule="auto"/>
              <w:rPr>
                <w:bCs/>
                <w:sz w:val="22"/>
                <w:szCs w:val="22"/>
                <w:lang w:val="fr-FR"/>
              </w:rPr>
            </w:pPr>
            <w:r w:rsidRPr="00F04415">
              <w:rPr>
                <w:bCs/>
                <w:sz w:val="22"/>
                <w:szCs w:val="22"/>
                <w:lang w:val="fr-FR"/>
              </w:rPr>
              <w:t>Évalu</w:t>
            </w:r>
            <w:r w:rsidR="00D77A75">
              <w:rPr>
                <w:bCs/>
                <w:sz w:val="22"/>
                <w:szCs w:val="22"/>
                <w:lang w:val="fr-FR"/>
              </w:rPr>
              <w:t>er</w:t>
            </w:r>
            <w:r w:rsidRPr="00F04415">
              <w:rPr>
                <w:bCs/>
                <w:sz w:val="22"/>
                <w:szCs w:val="22"/>
                <w:lang w:val="fr-FR"/>
              </w:rPr>
              <w:t xml:space="preserve"> des </w:t>
            </w:r>
            <w:r w:rsidR="001B1D86">
              <w:rPr>
                <w:bCs/>
                <w:sz w:val="22"/>
                <w:szCs w:val="22"/>
                <w:lang w:val="fr-FR"/>
              </w:rPr>
              <w:t xml:space="preserve">données </w:t>
            </w:r>
            <w:r w:rsidRPr="00F04415">
              <w:rPr>
                <w:bCs/>
                <w:sz w:val="22"/>
                <w:szCs w:val="22"/>
                <w:lang w:val="fr-FR"/>
              </w:rPr>
              <w:t>pr</w:t>
            </w:r>
            <w:r w:rsidR="001B1D86">
              <w:rPr>
                <w:bCs/>
                <w:sz w:val="22"/>
                <w:szCs w:val="22"/>
                <w:lang w:val="fr-FR"/>
              </w:rPr>
              <w:t>obantes</w:t>
            </w:r>
            <w:r w:rsidRPr="00F04415">
              <w:rPr>
                <w:bCs/>
                <w:sz w:val="22"/>
                <w:szCs w:val="22"/>
                <w:lang w:val="fr-FR"/>
              </w:rPr>
              <w:t xml:space="preserve"> à l</w:t>
            </w:r>
            <w:r w:rsidR="0040217E">
              <w:rPr>
                <w:bCs/>
                <w:sz w:val="22"/>
                <w:szCs w:val="22"/>
                <w:lang w:val="fr-FR"/>
              </w:rPr>
              <w:t>’</w:t>
            </w:r>
            <w:r w:rsidRPr="00F04415">
              <w:rPr>
                <w:bCs/>
                <w:sz w:val="22"/>
                <w:szCs w:val="22"/>
                <w:lang w:val="fr-FR"/>
              </w:rPr>
              <w:t>appui de la délimitation des frontières actuelles de population pour les espèces suivantes :</w:t>
            </w:r>
            <w:r w:rsidR="00B742F5" w:rsidRPr="00E33BAF">
              <w:rPr>
                <w:bCs/>
                <w:sz w:val="22"/>
                <w:szCs w:val="22"/>
                <w:lang w:val="fr-FR"/>
              </w:rPr>
              <w:t xml:space="preserve"> </w:t>
            </w:r>
          </w:p>
          <w:p w14:paraId="6309540E" w14:textId="5728D1D0" w:rsidR="00B742F5" w:rsidRPr="00E33BAF" w:rsidRDefault="00F04415" w:rsidP="00F04415">
            <w:pPr>
              <w:pStyle w:val="ListParagraph"/>
              <w:numPr>
                <w:ilvl w:val="0"/>
                <w:numId w:val="19"/>
              </w:numPr>
              <w:spacing w:line="280" w:lineRule="auto"/>
              <w:ind w:left="171" w:hanging="142"/>
              <w:rPr>
                <w:bCs/>
                <w:sz w:val="22"/>
                <w:szCs w:val="22"/>
                <w:lang w:val="fr-FR"/>
              </w:rPr>
            </w:pPr>
            <w:r w:rsidRPr="00F04415">
              <w:rPr>
                <w:b/>
                <w:bCs/>
                <w:sz w:val="22"/>
                <w:szCs w:val="22"/>
                <w:lang w:val="fr-FR"/>
              </w:rPr>
              <w:t xml:space="preserve">Oie naine </w:t>
            </w:r>
            <w:r w:rsidRPr="00F04415">
              <w:rPr>
                <w:bCs/>
                <w:sz w:val="22"/>
                <w:szCs w:val="22"/>
                <w:lang w:val="fr-FR"/>
              </w:rPr>
              <w:t>(</w:t>
            </w:r>
            <w:r w:rsidRPr="00F04415">
              <w:rPr>
                <w:bCs/>
                <w:i/>
                <w:sz w:val="22"/>
                <w:szCs w:val="22"/>
                <w:lang w:val="fr-FR"/>
              </w:rPr>
              <w:t xml:space="preserve">Anser </w:t>
            </w:r>
            <w:proofErr w:type="spellStart"/>
            <w:r w:rsidRPr="00F04415">
              <w:rPr>
                <w:bCs/>
                <w:i/>
                <w:sz w:val="22"/>
                <w:szCs w:val="22"/>
                <w:lang w:val="fr-FR"/>
              </w:rPr>
              <w:t>erythropus</w:t>
            </w:r>
            <w:proofErr w:type="spellEnd"/>
            <w:r w:rsidRPr="00F04415">
              <w:rPr>
                <w:bCs/>
                <w:sz w:val="22"/>
                <w:szCs w:val="22"/>
                <w:lang w:val="fr-FR"/>
              </w:rPr>
              <w:t xml:space="preserve">) – </w:t>
            </w:r>
            <w:r w:rsidR="001B1D86">
              <w:rPr>
                <w:bCs/>
                <w:sz w:val="22"/>
                <w:szCs w:val="22"/>
                <w:lang w:val="fr-FR"/>
              </w:rPr>
              <w:t>état de conservation</w:t>
            </w:r>
            <w:r w:rsidRPr="00F04415">
              <w:rPr>
                <w:bCs/>
                <w:sz w:val="22"/>
                <w:szCs w:val="22"/>
                <w:lang w:val="fr-FR"/>
              </w:rPr>
              <w:t xml:space="preserve"> des oiseaux en Fennoscandie</w:t>
            </w:r>
          </w:p>
          <w:p w14:paraId="77EA96B1" w14:textId="02444716" w:rsidR="00B742F5" w:rsidRPr="008327FE" w:rsidRDefault="00BC36F9" w:rsidP="00BC36F9">
            <w:pPr>
              <w:pStyle w:val="ListParagraph"/>
              <w:numPr>
                <w:ilvl w:val="0"/>
                <w:numId w:val="19"/>
              </w:numPr>
              <w:spacing w:line="280" w:lineRule="auto"/>
              <w:ind w:left="171" w:hanging="142"/>
              <w:rPr>
                <w:bCs/>
                <w:sz w:val="22"/>
                <w:szCs w:val="22"/>
              </w:rPr>
            </w:pPr>
            <w:r w:rsidRPr="00BC36F9">
              <w:rPr>
                <w:b/>
                <w:bCs/>
                <w:sz w:val="22"/>
                <w:szCs w:val="22"/>
                <w:lang w:val="fr-FR"/>
              </w:rPr>
              <w:t>Marouette poussin</w:t>
            </w:r>
            <w:r w:rsidR="0040217E">
              <w:rPr>
                <w:b/>
                <w:bCs/>
                <w:sz w:val="22"/>
                <w:szCs w:val="22"/>
                <w:lang w:val="fr-FR"/>
              </w:rPr>
              <w:t xml:space="preserve"> </w:t>
            </w:r>
            <w:r w:rsidR="00F04415" w:rsidRPr="00BC36F9">
              <w:rPr>
                <w:bCs/>
                <w:sz w:val="22"/>
                <w:szCs w:val="22"/>
                <w:lang w:val="fr-FR"/>
              </w:rPr>
              <w:t>(</w:t>
            </w:r>
            <w:proofErr w:type="spellStart"/>
            <w:r w:rsidR="00F04415" w:rsidRPr="00BC36F9">
              <w:rPr>
                <w:bCs/>
                <w:i/>
                <w:sz w:val="22"/>
                <w:szCs w:val="22"/>
                <w:lang w:val="fr-FR"/>
              </w:rPr>
              <w:t>Porzana</w:t>
            </w:r>
            <w:proofErr w:type="spellEnd"/>
            <w:r w:rsidR="00F04415" w:rsidRPr="00BC36F9">
              <w:rPr>
                <w:bCs/>
                <w:i/>
                <w:sz w:val="22"/>
                <w:szCs w:val="22"/>
                <w:lang w:val="fr-FR"/>
              </w:rPr>
              <w:t xml:space="preserve"> </w:t>
            </w:r>
            <w:proofErr w:type="spellStart"/>
            <w:r w:rsidR="00F04415" w:rsidRPr="00BC36F9">
              <w:rPr>
                <w:bCs/>
                <w:i/>
                <w:sz w:val="22"/>
                <w:szCs w:val="22"/>
                <w:lang w:val="fr-FR"/>
              </w:rPr>
              <w:t>parva</w:t>
            </w:r>
            <w:proofErr w:type="spellEnd"/>
            <w:r w:rsidR="00F04415" w:rsidRPr="00BC36F9">
              <w:rPr>
                <w:bCs/>
                <w:sz w:val="22"/>
                <w:szCs w:val="22"/>
                <w:lang w:val="fr-FR"/>
              </w:rPr>
              <w:t>)</w:t>
            </w:r>
          </w:p>
          <w:p w14:paraId="7DA3FCEF" w14:textId="7DC747A5" w:rsidR="00B742F5" w:rsidRPr="00860CD7" w:rsidRDefault="00BC36F9" w:rsidP="00BC36F9">
            <w:pPr>
              <w:pStyle w:val="ListParagraph"/>
              <w:numPr>
                <w:ilvl w:val="0"/>
                <w:numId w:val="19"/>
              </w:numPr>
              <w:spacing w:line="280" w:lineRule="auto"/>
              <w:ind w:left="171" w:hanging="142"/>
              <w:rPr>
                <w:sz w:val="22"/>
                <w:szCs w:val="22"/>
              </w:rPr>
            </w:pPr>
            <w:r w:rsidRPr="00BC36F9">
              <w:rPr>
                <w:b/>
                <w:sz w:val="22"/>
                <w:szCs w:val="22"/>
                <w:lang w:val="fr-FR"/>
              </w:rPr>
              <w:t xml:space="preserve">Vanneau sociable </w:t>
            </w:r>
            <w:r w:rsidRPr="00BC36F9">
              <w:rPr>
                <w:sz w:val="22"/>
                <w:szCs w:val="22"/>
                <w:lang w:val="fr-FR"/>
              </w:rPr>
              <w:t>(</w:t>
            </w:r>
            <w:r w:rsidRPr="00BC36F9">
              <w:rPr>
                <w:i/>
                <w:sz w:val="22"/>
                <w:szCs w:val="22"/>
                <w:lang w:val="fr-FR"/>
              </w:rPr>
              <w:t>Vanellus gregarious</w:t>
            </w:r>
            <w:r w:rsidRPr="00BC36F9">
              <w:rPr>
                <w:sz w:val="22"/>
                <w:szCs w:val="22"/>
                <w:lang w:val="fr-FR"/>
              </w:rPr>
              <w:t>)</w:t>
            </w:r>
          </w:p>
          <w:p w14:paraId="172B47C0" w14:textId="6E415A6B" w:rsidR="00B742F5" w:rsidRPr="00E33BAF" w:rsidRDefault="00BC36F9" w:rsidP="00BC36F9">
            <w:pPr>
              <w:pStyle w:val="ListParagraph"/>
              <w:numPr>
                <w:ilvl w:val="0"/>
                <w:numId w:val="19"/>
              </w:numPr>
              <w:spacing w:line="280" w:lineRule="auto"/>
              <w:ind w:left="171" w:hanging="142"/>
              <w:rPr>
                <w:sz w:val="22"/>
                <w:szCs w:val="22"/>
                <w:lang w:val="fr-FR"/>
              </w:rPr>
            </w:pPr>
            <w:r w:rsidRPr="00BC36F9">
              <w:rPr>
                <w:b/>
                <w:sz w:val="22"/>
                <w:szCs w:val="22"/>
                <w:lang w:val="fr-FR"/>
              </w:rPr>
              <w:t>Vanneau à queue blanche</w:t>
            </w:r>
            <w:r w:rsidRPr="00BC36F9">
              <w:rPr>
                <w:sz w:val="22"/>
                <w:szCs w:val="22"/>
                <w:lang w:val="fr-FR"/>
              </w:rPr>
              <w:t xml:space="preserve"> (</w:t>
            </w:r>
            <w:r w:rsidRPr="00BC36F9">
              <w:rPr>
                <w:i/>
                <w:sz w:val="22"/>
                <w:szCs w:val="22"/>
                <w:lang w:val="fr-FR"/>
              </w:rPr>
              <w:t>Vanellus leucurus</w:t>
            </w:r>
            <w:r w:rsidRPr="00BC36F9">
              <w:rPr>
                <w:sz w:val="22"/>
                <w:szCs w:val="22"/>
                <w:lang w:val="fr-FR"/>
              </w:rPr>
              <w:t>)</w:t>
            </w:r>
          </w:p>
          <w:p w14:paraId="726C4C04" w14:textId="4CE2A986" w:rsidR="00B742F5" w:rsidRPr="00E33BAF" w:rsidRDefault="00BC36F9" w:rsidP="00BC36F9">
            <w:pPr>
              <w:pStyle w:val="ListParagraph"/>
              <w:numPr>
                <w:ilvl w:val="0"/>
                <w:numId w:val="19"/>
              </w:numPr>
              <w:spacing w:line="280" w:lineRule="auto"/>
              <w:ind w:left="171" w:hanging="142"/>
              <w:rPr>
                <w:sz w:val="22"/>
                <w:szCs w:val="22"/>
                <w:lang w:val="fr-FR"/>
              </w:rPr>
            </w:pPr>
            <w:r w:rsidRPr="00BC36F9">
              <w:rPr>
                <w:b/>
                <w:sz w:val="22"/>
                <w:szCs w:val="22"/>
                <w:lang w:val="fr-FR"/>
              </w:rPr>
              <w:t xml:space="preserve">Courlis corlieu </w:t>
            </w:r>
            <w:r w:rsidRPr="00BC36F9">
              <w:rPr>
                <w:sz w:val="22"/>
                <w:szCs w:val="22"/>
                <w:lang w:val="fr-FR"/>
              </w:rPr>
              <w:t>(</w:t>
            </w:r>
            <w:r w:rsidRPr="00BC36F9">
              <w:rPr>
                <w:i/>
                <w:sz w:val="22"/>
                <w:szCs w:val="22"/>
                <w:lang w:val="fr-FR"/>
              </w:rPr>
              <w:t xml:space="preserve">Numenius </w:t>
            </w:r>
            <w:proofErr w:type="spellStart"/>
            <w:r w:rsidRPr="00BC36F9">
              <w:rPr>
                <w:i/>
                <w:sz w:val="22"/>
                <w:szCs w:val="22"/>
                <w:lang w:val="fr-FR"/>
              </w:rPr>
              <w:t>phaeopus</w:t>
            </w:r>
            <w:proofErr w:type="spellEnd"/>
            <w:r w:rsidRPr="00BC36F9">
              <w:rPr>
                <w:i/>
                <w:sz w:val="22"/>
                <w:szCs w:val="22"/>
                <w:lang w:val="fr-FR"/>
              </w:rPr>
              <w:t xml:space="preserve"> </w:t>
            </w:r>
            <w:proofErr w:type="spellStart"/>
            <w:r w:rsidRPr="00BC36F9">
              <w:rPr>
                <w:i/>
                <w:sz w:val="22"/>
                <w:szCs w:val="22"/>
                <w:lang w:val="fr-FR"/>
              </w:rPr>
              <w:t>rogachevae</w:t>
            </w:r>
            <w:proofErr w:type="spellEnd"/>
            <w:r w:rsidRPr="00BC36F9">
              <w:rPr>
                <w:sz w:val="22"/>
                <w:szCs w:val="22"/>
                <w:lang w:val="fr-FR"/>
              </w:rPr>
              <w:t>)</w:t>
            </w:r>
          </w:p>
          <w:p w14:paraId="3FAD294B" w14:textId="2AEE37A7" w:rsidR="00B742F5" w:rsidRPr="00BB344F" w:rsidRDefault="00BC36F9" w:rsidP="00BC36F9">
            <w:pPr>
              <w:pStyle w:val="ListParagraph"/>
              <w:numPr>
                <w:ilvl w:val="0"/>
                <w:numId w:val="19"/>
              </w:numPr>
              <w:spacing w:line="280" w:lineRule="auto"/>
              <w:ind w:left="171" w:hanging="142"/>
              <w:rPr>
                <w:sz w:val="22"/>
                <w:szCs w:val="22"/>
              </w:rPr>
            </w:pPr>
            <w:r w:rsidRPr="00BC36F9">
              <w:rPr>
                <w:b/>
                <w:sz w:val="22"/>
                <w:szCs w:val="22"/>
                <w:lang w:val="fr-FR"/>
              </w:rPr>
              <w:t>Mouette tridactyle</w:t>
            </w:r>
            <w:r w:rsidRPr="00BC36F9">
              <w:rPr>
                <w:sz w:val="22"/>
                <w:szCs w:val="22"/>
                <w:lang w:val="fr-FR"/>
              </w:rPr>
              <w:t xml:space="preserve"> (</w:t>
            </w:r>
            <w:proofErr w:type="spellStart"/>
            <w:r w:rsidRPr="00BC36F9">
              <w:rPr>
                <w:i/>
                <w:sz w:val="22"/>
                <w:szCs w:val="22"/>
                <w:lang w:val="fr-FR"/>
              </w:rPr>
              <w:t>Rissa</w:t>
            </w:r>
            <w:proofErr w:type="spellEnd"/>
            <w:r w:rsidRPr="00BC36F9">
              <w:rPr>
                <w:i/>
                <w:sz w:val="22"/>
                <w:szCs w:val="22"/>
                <w:lang w:val="fr-FR"/>
              </w:rPr>
              <w:t xml:space="preserve"> </w:t>
            </w:r>
            <w:proofErr w:type="spellStart"/>
            <w:r w:rsidRPr="00BC36F9">
              <w:rPr>
                <w:i/>
                <w:sz w:val="22"/>
                <w:szCs w:val="22"/>
                <w:lang w:val="fr-FR"/>
              </w:rPr>
              <w:t>tridactyla</w:t>
            </w:r>
            <w:proofErr w:type="spellEnd"/>
            <w:r w:rsidRPr="00BC36F9">
              <w:rPr>
                <w:sz w:val="22"/>
                <w:szCs w:val="22"/>
                <w:lang w:val="fr-FR"/>
              </w:rPr>
              <w:t>)</w:t>
            </w:r>
          </w:p>
          <w:p w14:paraId="7115F530" w14:textId="04F2B29D" w:rsidR="00B742F5" w:rsidRPr="00860CD7" w:rsidRDefault="00BC36F9" w:rsidP="00BC36F9">
            <w:pPr>
              <w:pStyle w:val="ListParagraph"/>
              <w:numPr>
                <w:ilvl w:val="0"/>
                <w:numId w:val="19"/>
              </w:numPr>
              <w:spacing w:line="280" w:lineRule="auto"/>
              <w:ind w:left="171" w:hanging="142"/>
              <w:rPr>
                <w:sz w:val="22"/>
                <w:szCs w:val="22"/>
              </w:rPr>
            </w:pPr>
            <w:r w:rsidRPr="00BC36F9">
              <w:rPr>
                <w:b/>
                <w:sz w:val="22"/>
                <w:szCs w:val="22"/>
                <w:lang w:val="fr-FR"/>
              </w:rPr>
              <w:t>Sterne de Dougall</w:t>
            </w:r>
            <w:r w:rsidRPr="00BC36F9">
              <w:rPr>
                <w:sz w:val="22"/>
                <w:szCs w:val="22"/>
                <w:lang w:val="fr-FR"/>
              </w:rPr>
              <w:t xml:space="preserve"> (</w:t>
            </w:r>
            <w:r w:rsidRPr="00BC36F9">
              <w:rPr>
                <w:i/>
                <w:sz w:val="22"/>
                <w:szCs w:val="22"/>
                <w:lang w:val="fr-FR"/>
              </w:rPr>
              <w:t>Sterna dougallii</w:t>
            </w:r>
            <w:r w:rsidRPr="00BC36F9">
              <w:rPr>
                <w:sz w:val="22"/>
                <w:szCs w:val="22"/>
                <w:lang w:val="fr-FR"/>
              </w:rPr>
              <w:t>)</w:t>
            </w:r>
          </w:p>
          <w:p w14:paraId="726C358F" w14:textId="481C3F30" w:rsidR="00B742F5" w:rsidRPr="00860CD7" w:rsidRDefault="00BC36F9" w:rsidP="00BC36F9">
            <w:pPr>
              <w:pStyle w:val="ListParagraph"/>
              <w:numPr>
                <w:ilvl w:val="0"/>
                <w:numId w:val="19"/>
              </w:numPr>
              <w:spacing w:line="280" w:lineRule="auto"/>
              <w:ind w:left="171" w:hanging="142"/>
              <w:rPr>
                <w:sz w:val="22"/>
                <w:szCs w:val="22"/>
              </w:rPr>
            </w:pPr>
            <w:r w:rsidRPr="00BC36F9">
              <w:rPr>
                <w:b/>
                <w:sz w:val="22"/>
                <w:szCs w:val="22"/>
                <w:lang w:val="fr-FR"/>
              </w:rPr>
              <w:t>Sterne naine</w:t>
            </w:r>
            <w:r w:rsidRPr="00BC36F9">
              <w:rPr>
                <w:sz w:val="22"/>
                <w:szCs w:val="22"/>
                <w:lang w:val="fr-FR"/>
              </w:rPr>
              <w:t xml:space="preserve"> (</w:t>
            </w:r>
            <w:r w:rsidRPr="00BC36F9">
              <w:rPr>
                <w:i/>
                <w:sz w:val="22"/>
                <w:szCs w:val="22"/>
                <w:lang w:val="fr-FR"/>
              </w:rPr>
              <w:t>Sterna albifrons</w:t>
            </w:r>
            <w:r w:rsidRPr="00BC36F9">
              <w:rPr>
                <w:sz w:val="22"/>
                <w:szCs w:val="22"/>
                <w:lang w:val="fr-FR"/>
              </w:rPr>
              <w:t>)</w:t>
            </w:r>
          </w:p>
          <w:p w14:paraId="3C4FAA5B" w14:textId="4F7879DF" w:rsidR="00B742F5" w:rsidRPr="0092660C" w:rsidRDefault="00BC36F9" w:rsidP="00BC36F9">
            <w:pPr>
              <w:pStyle w:val="ListParagraph"/>
              <w:numPr>
                <w:ilvl w:val="0"/>
                <w:numId w:val="19"/>
              </w:numPr>
              <w:spacing w:line="280" w:lineRule="auto"/>
              <w:ind w:left="171" w:hanging="142"/>
              <w:rPr>
                <w:bCs/>
                <w:sz w:val="22"/>
                <w:szCs w:val="22"/>
                <w:lang w:val="de-DE"/>
              </w:rPr>
            </w:pPr>
            <w:r w:rsidRPr="002D37DD">
              <w:rPr>
                <w:b/>
                <w:sz w:val="22"/>
                <w:szCs w:val="22"/>
                <w:lang w:val="de-DE"/>
              </w:rPr>
              <w:t xml:space="preserve">Guillemot </w:t>
            </w:r>
            <w:r w:rsidRPr="002D37DD">
              <w:rPr>
                <w:bCs/>
                <w:sz w:val="22"/>
                <w:szCs w:val="22"/>
                <w:lang w:val="de-DE"/>
              </w:rPr>
              <w:t>(</w:t>
            </w:r>
            <w:r w:rsidRPr="002D37DD">
              <w:rPr>
                <w:bCs/>
                <w:i/>
                <w:sz w:val="22"/>
                <w:szCs w:val="22"/>
                <w:lang w:val="de-DE"/>
              </w:rPr>
              <w:t xml:space="preserve">Uria a. aalge </w:t>
            </w:r>
            <w:r w:rsidRPr="002D37DD">
              <w:rPr>
                <w:bCs/>
                <w:sz w:val="22"/>
                <w:szCs w:val="22"/>
                <w:lang w:val="de-DE"/>
              </w:rPr>
              <w:t xml:space="preserve">&amp; </w:t>
            </w:r>
            <w:r w:rsidRPr="002D37DD">
              <w:rPr>
                <w:bCs/>
                <w:i/>
                <w:sz w:val="22"/>
                <w:szCs w:val="22"/>
                <w:lang w:val="de-DE"/>
              </w:rPr>
              <w:t>U. aalge albionis</w:t>
            </w:r>
            <w:r w:rsidRPr="002D37DD">
              <w:rPr>
                <w:bCs/>
                <w:sz w:val="22"/>
                <w:szCs w:val="22"/>
                <w:lang w:val="de-DE"/>
              </w:rPr>
              <w:t>)</w:t>
            </w:r>
          </w:p>
          <w:p w14:paraId="57474531" w14:textId="2DCF9AB0" w:rsidR="00B742F5" w:rsidRPr="00860CD7" w:rsidRDefault="00BC36F9" w:rsidP="00FE098F">
            <w:pPr>
              <w:pStyle w:val="ListParagraph"/>
              <w:numPr>
                <w:ilvl w:val="0"/>
                <w:numId w:val="19"/>
              </w:numPr>
              <w:spacing w:line="280" w:lineRule="auto"/>
              <w:ind w:left="171" w:hanging="142"/>
              <w:rPr>
                <w:b/>
                <w:bCs/>
                <w:sz w:val="22"/>
                <w:szCs w:val="22"/>
              </w:rPr>
            </w:pPr>
            <w:r w:rsidRPr="00412BF0">
              <w:rPr>
                <w:b/>
                <w:bCs/>
                <w:sz w:val="22"/>
                <w:szCs w:val="22"/>
                <w:lang w:val="fr-FR"/>
              </w:rPr>
              <w:t xml:space="preserve">Macareux moine </w:t>
            </w:r>
            <w:r w:rsidRPr="00412BF0">
              <w:rPr>
                <w:bCs/>
                <w:sz w:val="22"/>
                <w:szCs w:val="22"/>
                <w:lang w:val="fr-FR"/>
              </w:rPr>
              <w:t>(</w:t>
            </w:r>
            <w:r w:rsidRPr="00412BF0">
              <w:rPr>
                <w:bCs/>
                <w:i/>
                <w:sz w:val="22"/>
                <w:szCs w:val="22"/>
                <w:lang w:val="fr-FR"/>
              </w:rPr>
              <w:t>Fratercula arctica</w:t>
            </w:r>
            <w:r w:rsidRPr="00412BF0">
              <w:rPr>
                <w:bCs/>
                <w:sz w:val="22"/>
                <w:szCs w:val="22"/>
                <w:lang w:val="fr-FR"/>
              </w:rPr>
              <w:t>)</w:t>
            </w:r>
          </w:p>
        </w:tc>
        <w:tc>
          <w:tcPr>
            <w:tcW w:w="1425" w:type="pct"/>
            <w:tcBorders>
              <w:top w:val="single" w:sz="4" w:space="0" w:color="000000"/>
              <w:left w:val="single" w:sz="4" w:space="0" w:color="000000"/>
              <w:bottom w:val="single" w:sz="4" w:space="0" w:color="000000"/>
              <w:right w:val="single" w:sz="4" w:space="0" w:color="000000"/>
            </w:tcBorders>
          </w:tcPr>
          <w:p w14:paraId="0BB7B207" w14:textId="7D16E969" w:rsidR="00385A5F" w:rsidRPr="00E33BAF" w:rsidRDefault="00412BF0" w:rsidP="00412BF0">
            <w:pPr>
              <w:spacing w:line="280" w:lineRule="auto"/>
              <w:rPr>
                <w:sz w:val="22"/>
                <w:szCs w:val="22"/>
                <w:lang w:val="fr-FR"/>
              </w:rPr>
            </w:pPr>
            <w:r w:rsidRPr="006F58DC">
              <w:rPr>
                <w:sz w:val="22"/>
                <w:szCs w:val="22"/>
                <w:lang w:val="fr-FR"/>
              </w:rPr>
              <w:t>Des conseils généraux sur la définition des populations d</w:t>
            </w:r>
            <w:r w:rsidR="0040217E" w:rsidRPr="006F58DC">
              <w:rPr>
                <w:sz w:val="22"/>
                <w:szCs w:val="22"/>
                <w:lang w:val="fr-FR"/>
              </w:rPr>
              <w:t>’</w:t>
            </w:r>
            <w:r w:rsidRPr="006F58DC">
              <w:rPr>
                <w:sz w:val="22"/>
                <w:szCs w:val="22"/>
                <w:lang w:val="fr-FR"/>
              </w:rPr>
              <w:t>espèces (délimitation des populations)</w:t>
            </w:r>
            <w:r w:rsidR="003C763D" w:rsidRPr="006F58DC">
              <w:rPr>
                <w:sz w:val="22"/>
                <w:szCs w:val="22"/>
                <w:lang w:val="fr-FR"/>
              </w:rPr>
              <w:t xml:space="preserve"> -</w:t>
            </w:r>
            <w:r w:rsidRPr="006F58DC">
              <w:rPr>
                <w:sz w:val="22"/>
                <w:szCs w:val="22"/>
                <w:lang w:val="fr-FR"/>
              </w:rPr>
              <w:t xml:space="preserve"> comprenant un modèle pro forma pour la soumission au TC de propositions relatives à la délimitation de populations</w:t>
            </w:r>
            <w:r w:rsidR="003C763D" w:rsidRPr="006F58DC">
              <w:rPr>
                <w:sz w:val="22"/>
                <w:szCs w:val="22"/>
                <w:lang w:val="fr-FR"/>
              </w:rPr>
              <w:t xml:space="preserve"> -</w:t>
            </w:r>
            <w:r w:rsidRPr="006F58DC">
              <w:rPr>
                <w:sz w:val="22"/>
                <w:szCs w:val="22"/>
                <w:lang w:val="fr-FR"/>
              </w:rPr>
              <w:t xml:space="preserve"> ont été développés et adoptés lors de la 13</w:t>
            </w:r>
            <w:r w:rsidRPr="006F58DC">
              <w:rPr>
                <w:sz w:val="22"/>
                <w:szCs w:val="22"/>
                <w:vertAlign w:val="superscript"/>
                <w:lang w:val="fr-FR"/>
              </w:rPr>
              <w:t>ème</w:t>
            </w:r>
            <w:r w:rsidRPr="006F58DC">
              <w:rPr>
                <w:sz w:val="22"/>
                <w:szCs w:val="22"/>
                <w:lang w:val="fr-FR"/>
              </w:rPr>
              <w:t xml:space="preserve"> réunion du Comité technique en Israël, du 14 au 17 mars 2016.</w:t>
            </w:r>
          </w:p>
          <w:p w14:paraId="0209DEB0" w14:textId="77777777" w:rsidR="00385A5F" w:rsidRPr="00E33BAF" w:rsidRDefault="00385A5F" w:rsidP="009D5FB8">
            <w:pPr>
              <w:spacing w:line="276" w:lineRule="auto"/>
              <w:rPr>
                <w:sz w:val="22"/>
                <w:szCs w:val="22"/>
                <w:lang w:val="fr-FR"/>
              </w:rPr>
            </w:pPr>
          </w:p>
          <w:p w14:paraId="6436445C" w14:textId="24A7EF5C" w:rsidR="00B742F5" w:rsidRPr="00E33BAF" w:rsidRDefault="00412BF0" w:rsidP="00412BF0">
            <w:pPr>
              <w:spacing w:line="280" w:lineRule="auto"/>
              <w:rPr>
                <w:sz w:val="22"/>
                <w:szCs w:val="22"/>
                <w:lang w:val="fr-FR"/>
              </w:rPr>
            </w:pPr>
            <w:r w:rsidRPr="006F58DC">
              <w:rPr>
                <w:sz w:val="22"/>
                <w:szCs w:val="22"/>
                <w:lang w:val="fr-FR"/>
              </w:rPr>
              <w:t xml:space="preserve">Les </w:t>
            </w:r>
            <w:r w:rsidR="003C763D" w:rsidRPr="006F58DC">
              <w:rPr>
                <w:sz w:val="22"/>
                <w:szCs w:val="22"/>
                <w:lang w:val="fr-FR"/>
              </w:rPr>
              <w:t xml:space="preserve">recommandations </w:t>
            </w:r>
            <w:r w:rsidRPr="006F58DC">
              <w:rPr>
                <w:sz w:val="22"/>
                <w:szCs w:val="22"/>
                <w:lang w:val="fr-FR"/>
              </w:rPr>
              <w:t>généra</w:t>
            </w:r>
            <w:r w:rsidR="003C763D" w:rsidRPr="006F58DC">
              <w:rPr>
                <w:sz w:val="22"/>
                <w:szCs w:val="22"/>
                <w:lang w:val="fr-FR"/>
              </w:rPr>
              <w:t>les</w:t>
            </w:r>
            <w:r w:rsidRPr="006F58DC">
              <w:rPr>
                <w:sz w:val="22"/>
                <w:szCs w:val="22"/>
                <w:lang w:val="fr-FR"/>
              </w:rPr>
              <w:t xml:space="preserve"> ainsi que les évaluations visant les espèces prévues ont été élaboré</w:t>
            </w:r>
            <w:r w:rsidR="003C763D" w:rsidRPr="006F58DC">
              <w:rPr>
                <w:sz w:val="22"/>
                <w:szCs w:val="22"/>
                <w:lang w:val="fr-FR"/>
              </w:rPr>
              <w:t>e</w:t>
            </w:r>
            <w:r w:rsidRPr="006F58DC">
              <w:rPr>
                <w:sz w:val="22"/>
                <w:szCs w:val="22"/>
                <w:lang w:val="fr-FR"/>
              </w:rPr>
              <w:t>s et</w:t>
            </w:r>
            <w:r w:rsidR="0040217E" w:rsidRPr="006F58DC">
              <w:rPr>
                <w:sz w:val="22"/>
                <w:szCs w:val="22"/>
                <w:lang w:val="fr-FR"/>
              </w:rPr>
              <w:t xml:space="preserve"> </w:t>
            </w:r>
            <w:r w:rsidRPr="006F58DC">
              <w:rPr>
                <w:sz w:val="22"/>
                <w:szCs w:val="22"/>
                <w:lang w:val="fr-FR"/>
              </w:rPr>
              <w:t>communiqué</w:t>
            </w:r>
            <w:r w:rsidR="003C763D" w:rsidRPr="006F58DC">
              <w:rPr>
                <w:sz w:val="22"/>
                <w:szCs w:val="22"/>
                <w:lang w:val="fr-FR"/>
              </w:rPr>
              <w:t>e</w:t>
            </w:r>
            <w:r w:rsidRPr="006F58DC">
              <w:rPr>
                <w:sz w:val="22"/>
                <w:szCs w:val="22"/>
                <w:lang w:val="fr-FR"/>
              </w:rPr>
              <w:t>s au Comité permanent pour adoption pendant l</w:t>
            </w:r>
            <w:r w:rsidR="0040217E" w:rsidRPr="006F58DC">
              <w:rPr>
                <w:sz w:val="22"/>
                <w:szCs w:val="22"/>
                <w:lang w:val="fr-FR"/>
              </w:rPr>
              <w:t>’</w:t>
            </w:r>
            <w:r w:rsidRPr="006F58DC">
              <w:rPr>
                <w:sz w:val="22"/>
                <w:szCs w:val="22"/>
                <w:lang w:val="fr-FR"/>
              </w:rPr>
              <w:t>année 2017</w:t>
            </w:r>
            <w:r w:rsidR="003C763D" w:rsidRPr="006F58DC">
              <w:rPr>
                <w:sz w:val="22"/>
                <w:szCs w:val="22"/>
                <w:lang w:val="fr-FR"/>
              </w:rPr>
              <w:t>,</w:t>
            </w:r>
            <w:r w:rsidRPr="006F58DC">
              <w:rPr>
                <w:sz w:val="22"/>
                <w:szCs w:val="22"/>
                <w:lang w:val="fr-FR"/>
              </w:rPr>
              <w:t xml:space="preserve"> et ont servi ultérieurement à la production de la 7</w:t>
            </w:r>
            <w:r w:rsidRPr="006F58DC">
              <w:rPr>
                <w:sz w:val="22"/>
                <w:szCs w:val="22"/>
                <w:vertAlign w:val="superscript"/>
                <w:lang w:val="fr-FR"/>
              </w:rPr>
              <w:t>ème</w:t>
            </w:r>
            <w:r w:rsidR="0040217E" w:rsidRPr="006F58DC">
              <w:rPr>
                <w:sz w:val="22"/>
                <w:szCs w:val="22"/>
                <w:lang w:val="fr-FR"/>
              </w:rPr>
              <w:t xml:space="preserve"> </w:t>
            </w:r>
            <w:r w:rsidRPr="006F58DC">
              <w:rPr>
                <w:sz w:val="22"/>
                <w:szCs w:val="22"/>
                <w:lang w:val="fr-FR"/>
              </w:rPr>
              <w:t>édition du Rapport sur l</w:t>
            </w:r>
            <w:r w:rsidR="0040217E" w:rsidRPr="006F58DC">
              <w:rPr>
                <w:sz w:val="22"/>
                <w:szCs w:val="22"/>
                <w:lang w:val="fr-FR"/>
              </w:rPr>
              <w:t>’</w:t>
            </w:r>
            <w:r w:rsidRPr="006F58DC">
              <w:rPr>
                <w:sz w:val="22"/>
                <w:szCs w:val="22"/>
                <w:lang w:val="fr-FR"/>
              </w:rPr>
              <w:t>état de conservation de l</w:t>
            </w:r>
            <w:r w:rsidR="0040217E" w:rsidRPr="006F58DC">
              <w:rPr>
                <w:sz w:val="22"/>
                <w:szCs w:val="22"/>
                <w:lang w:val="fr-FR"/>
              </w:rPr>
              <w:t>’</w:t>
            </w:r>
            <w:r w:rsidRPr="006F58DC">
              <w:rPr>
                <w:sz w:val="22"/>
                <w:szCs w:val="22"/>
                <w:lang w:val="fr-FR"/>
              </w:rPr>
              <w:t>AEWA.</w:t>
            </w:r>
          </w:p>
          <w:p w14:paraId="10E97C47" w14:textId="77777777" w:rsidR="00480DF1" w:rsidRPr="00E33BAF" w:rsidRDefault="00480DF1" w:rsidP="009D5FB8">
            <w:pPr>
              <w:spacing w:line="276" w:lineRule="auto"/>
              <w:rPr>
                <w:sz w:val="22"/>
                <w:szCs w:val="22"/>
                <w:lang w:val="fr-FR"/>
              </w:rPr>
            </w:pPr>
          </w:p>
          <w:p w14:paraId="707227C5" w14:textId="037340D9" w:rsidR="00480DF1" w:rsidRPr="00E33BAF" w:rsidRDefault="00412BF0" w:rsidP="00412BF0">
            <w:pPr>
              <w:spacing w:line="280" w:lineRule="auto"/>
              <w:rPr>
                <w:sz w:val="22"/>
                <w:szCs w:val="22"/>
                <w:lang w:val="fr-FR"/>
              </w:rPr>
            </w:pPr>
            <w:r w:rsidRPr="006F58DC">
              <w:rPr>
                <w:sz w:val="22"/>
                <w:szCs w:val="22"/>
                <w:lang w:val="fr-FR"/>
              </w:rPr>
              <w:t>Conseils généraux sur la définition de populations d</w:t>
            </w:r>
            <w:r w:rsidR="0040217E" w:rsidRPr="006F58DC">
              <w:rPr>
                <w:sz w:val="22"/>
                <w:szCs w:val="22"/>
                <w:lang w:val="fr-FR"/>
              </w:rPr>
              <w:t>’</w:t>
            </w:r>
            <w:r w:rsidRPr="006F58DC">
              <w:rPr>
                <w:sz w:val="22"/>
                <w:szCs w:val="22"/>
                <w:lang w:val="fr-FR"/>
              </w:rPr>
              <w:t>espèces dans le cadre de l</w:t>
            </w:r>
            <w:r w:rsidR="0040217E" w:rsidRPr="006F58DC">
              <w:rPr>
                <w:sz w:val="22"/>
                <w:szCs w:val="22"/>
                <w:lang w:val="fr-FR"/>
              </w:rPr>
              <w:t>’</w:t>
            </w:r>
            <w:r w:rsidRPr="006F58DC">
              <w:rPr>
                <w:sz w:val="22"/>
                <w:szCs w:val="22"/>
                <w:lang w:val="fr-FR"/>
              </w:rPr>
              <w:t>AEWA (</w:t>
            </w:r>
            <w:hyperlink r:id="rId12" w:history="1">
              <w:r w:rsidRPr="006F58DC">
                <w:rPr>
                  <w:rStyle w:val="Hyperlink"/>
                  <w:sz w:val="22"/>
                  <w:szCs w:val="22"/>
                  <w:lang w:val="fr-FR"/>
                </w:rPr>
                <w:t xml:space="preserve">Doc. AEWA </w:t>
              </w:r>
              <w:proofErr w:type="spellStart"/>
              <w:r w:rsidRPr="006F58DC">
                <w:rPr>
                  <w:rStyle w:val="Hyperlink"/>
                  <w:sz w:val="22"/>
                  <w:szCs w:val="22"/>
                  <w:lang w:val="fr-FR"/>
                </w:rPr>
                <w:t>StC</w:t>
              </w:r>
              <w:proofErr w:type="spellEnd"/>
              <w:r w:rsidRPr="006F58DC">
                <w:rPr>
                  <w:rStyle w:val="Hyperlink"/>
                  <w:sz w:val="22"/>
                  <w:szCs w:val="22"/>
                  <w:lang w:val="fr-FR"/>
                </w:rPr>
                <w:t xml:space="preserve"> 12.11</w:t>
              </w:r>
            </w:hyperlink>
            <w:r w:rsidRPr="006F58DC">
              <w:rPr>
                <w:rStyle w:val="Hyperlink"/>
                <w:sz w:val="22"/>
                <w:szCs w:val="22"/>
                <w:lang w:val="fr-FR"/>
              </w:rPr>
              <w:t>).</w:t>
            </w:r>
          </w:p>
          <w:p w14:paraId="19A7EBC2" w14:textId="77777777" w:rsidR="00385A5F" w:rsidRPr="00E33BAF" w:rsidRDefault="00385A5F" w:rsidP="009D5FB8">
            <w:pPr>
              <w:spacing w:line="276" w:lineRule="auto"/>
              <w:rPr>
                <w:sz w:val="22"/>
                <w:szCs w:val="22"/>
                <w:lang w:val="fr-FR"/>
              </w:rPr>
            </w:pPr>
          </w:p>
          <w:p w14:paraId="6851771F" w14:textId="1B47565D" w:rsidR="00385A5F" w:rsidRPr="006F58DC" w:rsidRDefault="00412BF0" w:rsidP="00FE098F">
            <w:pPr>
              <w:spacing w:line="280" w:lineRule="auto"/>
              <w:rPr>
                <w:sz w:val="22"/>
                <w:szCs w:val="22"/>
                <w:lang w:val="en-GB"/>
              </w:rPr>
            </w:pPr>
            <w:r w:rsidRPr="006F58DC">
              <w:rPr>
                <w:sz w:val="22"/>
                <w:szCs w:val="22"/>
                <w:lang w:val="fr-FR"/>
              </w:rPr>
              <w:t>Recommandations du Comité technique pour la délimitation des populations de l</w:t>
            </w:r>
            <w:r w:rsidR="0040217E" w:rsidRPr="006F58DC">
              <w:rPr>
                <w:sz w:val="22"/>
                <w:szCs w:val="22"/>
                <w:lang w:val="fr-FR"/>
              </w:rPr>
              <w:t>’</w:t>
            </w:r>
            <w:r w:rsidRPr="006F58DC">
              <w:rPr>
                <w:sz w:val="22"/>
                <w:szCs w:val="22"/>
                <w:lang w:val="fr-FR"/>
              </w:rPr>
              <w:t xml:space="preserve">AEWA sélectionnées figurant au </w:t>
            </w:r>
            <w:r w:rsidR="00FE098F" w:rsidRPr="006F58DC">
              <w:rPr>
                <w:sz w:val="22"/>
                <w:szCs w:val="22"/>
                <w:lang w:val="fr-FR"/>
              </w:rPr>
              <w:t>T</w:t>
            </w:r>
            <w:r w:rsidRPr="006F58DC">
              <w:rPr>
                <w:sz w:val="22"/>
                <w:szCs w:val="22"/>
                <w:lang w:val="fr-FR"/>
              </w:rPr>
              <w:t>ableau 1 du Plan d</w:t>
            </w:r>
            <w:r w:rsidR="0040217E" w:rsidRPr="006F58DC">
              <w:rPr>
                <w:sz w:val="22"/>
                <w:szCs w:val="22"/>
                <w:lang w:val="fr-FR"/>
              </w:rPr>
              <w:t>’</w:t>
            </w:r>
            <w:r w:rsidRPr="006F58DC">
              <w:rPr>
                <w:sz w:val="22"/>
                <w:szCs w:val="22"/>
                <w:lang w:val="fr-FR"/>
              </w:rPr>
              <w:t>action (</w:t>
            </w:r>
            <w:hyperlink r:id="rId13" w:history="1">
              <w:r w:rsidRPr="006F58DC">
                <w:rPr>
                  <w:rStyle w:val="Hyperlink"/>
                  <w:sz w:val="22"/>
                  <w:szCs w:val="22"/>
                  <w:lang w:val="fr-FR"/>
                </w:rPr>
                <w:t xml:space="preserve">Doc. AEWA </w:t>
              </w:r>
              <w:proofErr w:type="spellStart"/>
              <w:r w:rsidRPr="006F58DC">
                <w:rPr>
                  <w:rStyle w:val="Hyperlink"/>
                  <w:sz w:val="22"/>
                  <w:szCs w:val="22"/>
                  <w:lang w:val="fr-FR"/>
                </w:rPr>
                <w:t>StC</w:t>
              </w:r>
              <w:proofErr w:type="spellEnd"/>
              <w:r w:rsidRPr="006F58DC">
                <w:rPr>
                  <w:rStyle w:val="Hyperlink"/>
                  <w:sz w:val="22"/>
                  <w:szCs w:val="22"/>
                  <w:lang w:val="fr-FR"/>
                </w:rPr>
                <w:t xml:space="preserve"> 12.12 </w:t>
              </w:r>
              <w:proofErr w:type="spellStart"/>
              <w:r w:rsidRPr="006F58DC">
                <w:rPr>
                  <w:rStyle w:val="Hyperlink"/>
                  <w:sz w:val="22"/>
                  <w:szCs w:val="22"/>
                  <w:lang w:val="fr-FR"/>
                </w:rPr>
                <w:t>Rev</w:t>
              </w:r>
              <w:proofErr w:type="spellEnd"/>
              <w:r w:rsidRPr="006F58DC">
                <w:rPr>
                  <w:rStyle w:val="Hyperlink"/>
                  <w:sz w:val="22"/>
                  <w:szCs w:val="22"/>
                  <w:lang w:val="fr-FR"/>
                </w:rPr>
                <w:t>. 1</w:t>
              </w:r>
            </w:hyperlink>
            <w:r w:rsidRPr="006F58DC">
              <w:rPr>
                <w:rStyle w:val="Hyperlink"/>
                <w:sz w:val="22"/>
                <w:szCs w:val="22"/>
                <w:lang w:val="fr-FR"/>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1853DD78" w14:textId="5FAC250B" w:rsidR="00B742F5" w:rsidRPr="00860CD7" w:rsidRDefault="00412BF0" w:rsidP="00FE098F">
            <w:pPr>
              <w:spacing w:line="280" w:lineRule="auto"/>
              <w:rPr>
                <w:sz w:val="22"/>
                <w:szCs w:val="22"/>
                <w:lang w:val="en-GB"/>
              </w:rPr>
            </w:pPr>
            <w:r w:rsidRPr="00412BF0">
              <w:rPr>
                <w:sz w:val="22"/>
                <w:szCs w:val="22"/>
                <w:lang w:val="fr-FR"/>
              </w:rPr>
              <w:t xml:space="preserve">Non </w:t>
            </w:r>
          </w:p>
        </w:tc>
      </w:tr>
      <w:tr w:rsidR="00B742F5" w:rsidRPr="00860CD7" w14:paraId="68F99DB0"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42"/>
        </w:trPr>
        <w:tc>
          <w:tcPr>
            <w:tcW w:w="1285" w:type="pct"/>
            <w:tcBorders>
              <w:top w:val="single" w:sz="4" w:space="0" w:color="000000"/>
              <w:left w:val="single" w:sz="4" w:space="0" w:color="000000"/>
              <w:bottom w:val="single" w:sz="4" w:space="0" w:color="000000"/>
              <w:right w:val="single" w:sz="4" w:space="0" w:color="000000"/>
            </w:tcBorders>
            <w:hideMark/>
          </w:tcPr>
          <w:p w14:paraId="6D3019AE" w14:textId="62DEB14C" w:rsidR="00B742F5" w:rsidRPr="00E33BAF" w:rsidRDefault="00412BF0" w:rsidP="00412BF0">
            <w:pPr>
              <w:spacing w:line="280" w:lineRule="auto"/>
              <w:rPr>
                <w:b/>
                <w:bCs/>
                <w:sz w:val="22"/>
                <w:szCs w:val="22"/>
                <w:lang w:val="fr-FR"/>
              </w:rPr>
            </w:pPr>
            <w:r w:rsidRPr="00412BF0">
              <w:rPr>
                <w:b/>
                <w:bCs/>
                <w:sz w:val="22"/>
                <w:szCs w:val="22"/>
                <w:lang w:val="fr-FR"/>
              </w:rPr>
              <w:t>1.2 Portée taxonomique (et géographique) de l</w:t>
            </w:r>
            <w:r w:rsidR="0040217E">
              <w:rPr>
                <w:b/>
                <w:bCs/>
                <w:sz w:val="22"/>
                <w:szCs w:val="22"/>
                <w:lang w:val="fr-FR"/>
              </w:rPr>
              <w:t>’</w:t>
            </w:r>
            <w:r w:rsidRPr="00412BF0">
              <w:rPr>
                <w:b/>
                <w:bCs/>
                <w:sz w:val="22"/>
                <w:szCs w:val="22"/>
                <w:lang w:val="fr-FR"/>
              </w:rPr>
              <w:t>AEWA </w:t>
            </w:r>
          </w:p>
          <w:p w14:paraId="69560DD0" w14:textId="5B8D35BB" w:rsidR="00B742F5" w:rsidRPr="00E33BAF" w:rsidRDefault="00412BF0" w:rsidP="00FE098F">
            <w:pPr>
              <w:spacing w:line="280" w:lineRule="auto"/>
              <w:rPr>
                <w:b/>
                <w:bCs/>
                <w:sz w:val="22"/>
                <w:szCs w:val="22"/>
                <w:lang w:val="fr-FR"/>
              </w:rPr>
            </w:pPr>
            <w:r w:rsidRPr="00412BF0">
              <w:rPr>
                <w:sz w:val="22"/>
                <w:szCs w:val="22"/>
                <w:lang w:val="fr-FR"/>
              </w:rPr>
              <w:t>Prépar</w:t>
            </w:r>
            <w:r w:rsidR="00126F94">
              <w:rPr>
                <w:sz w:val="22"/>
                <w:szCs w:val="22"/>
                <w:lang w:val="fr-FR"/>
              </w:rPr>
              <w:t xml:space="preserve">er </w:t>
            </w:r>
            <w:r w:rsidRPr="00412BF0">
              <w:rPr>
                <w:sz w:val="22"/>
                <w:szCs w:val="22"/>
                <w:lang w:val="fr-FR"/>
              </w:rPr>
              <w:t>une étude destinée à examiner les possibilités d</w:t>
            </w:r>
            <w:r w:rsidR="0040217E">
              <w:rPr>
                <w:sz w:val="22"/>
                <w:szCs w:val="22"/>
                <w:lang w:val="fr-FR"/>
              </w:rPr>
              <w:t>’</w:t>
            </w:r>
            <w:r w:rsidRPr="00412BF0">
              <w:rPr>
                <w:sz w:val="22"/>
                <w:szCs w:val="22"/>
                <w:lang w:val="fr-FR"/>
              </w:rPr>
              <w:t>élargir le cadre de l</w:t>
            </w:r>
            <w:r w:rsidR="0040217E">
              <w:rPr>
                <w:sz w:val="22"/>
                <w:szCs w:val="22"/>
                <w:lang w:val="fr-FR"/>
              </w:rPr>
              <w:t>’</w:t>
            </w:r>
            <w:r w:rsidRPr="00412BF0">
              <w:rPr>
                <w:sz w:val="22"/>
                <w:szCs w:val="22"/>
                <w:lang w:val="fr-FR"/>
              </w:rPr>
              <w:t>AEWA pour y inclure d</w:t>
            </w:r>
            <w:r w:rsidR="0040217E">
              <w:rPr>
                <w:sz w:val="22"/>
                <w:szCs w:val="22"/>
                <w:lang w:val="fr-FR"/>
              </w:rPr>
              <w:t>’</w:t>
            </w:r>
            <w:r w:rsidRPr="00412BF0">
              <w:rPr>
                <w:sz w:val="22"/>
                <w:szCs w:val="22"/>
                <w:lang w:val="fr-FR"/>
              </w:rPr>
              <w:t>autres espèces</w:t>
            </w:r>
            <w:r w:rsidR="001B1D86">
              <w:rPr>
                <w:sz w:val="22"/>
                <w:szCs w:val="22"/>
                <w:lang w:val="fr-FR"/>
              </w:rPr>
              <w:t xml:space="preserve"> ou</w:t>
            </w:r>
            <w:r w:rsidRPr="00412BF0">
              <w:rPr>
                <w:sz w:val="22"/>
                <w:szCs w:val="22"/>
                <w:lang w:val="fr-FR"/>
              </w:rPr>
              <w:t xml:space="preserve"> groupes d</w:t>
            </w:r>
            <w:r w:rsidR="0040217E">
              <w:rPr>
                <w:sz w:val="22"/>
                <w:szCs w:val="22"/>
                <w:lang w:val="fr-FR"/>
              </w:rPr>
              <w:t>’</w:t>
            </w:r>
            <w:r w:rsidRPr="00412BF0">
              <w:rPr>
                <w:sz w:val="22"/>
                <w:szCs w:val="22"/>
                <w:lang w:val="fr-FR"/>
              </w:rPr>
              <w:t>espèces</w:t>
            </w:r>
            <w:r w:rsidR="0040217E">
              <w:rPr>
                <w:sz w:val="22"/>
                <w:szCs w:val="22"/>
                <w:lang w:val="fr-FR"/>
              </w:rPr>
              <w:t xml:space="preserve"> </w:t>
            </w:r>
            <w:r w:rsidRPr="00412BF0">
              <w:rPr>
                <w:sz w:val="22"/>
                <w:szCs w:val="22"/>
                <w:lang w:val="fr-FR"/>
              </w:rPr>
              <w:t>d</w:t>
            </w:r>
            <w:r w:rsidR="0040217E">
              <w:rPr>
                <w:sz w:val="22"/>
                <w:szCs w:val="22"/>
                <w:lang w:val="fr-FR"/>
              </w:rPr>
              <w:t>’</w:t>
            </w:r>
            <w:r w:rsidRPr="00412BF0">
              <w:rPr>
                <w:sz w:val="22"/>
                <w:szCs w:val="22"/>
                <w:lang w:val="fr-FR"/>
              </w:rPr>
              <w:t>oiseaux migrateurs de la région d</w:t>
            </w:r>
            <w:r w:rsidR="0040217E">
              <w:rPr>
                <w:sz w:val="22"/>
                <w:szCs w:val="22"/>
                <w:lang w:val="fr-FR"/>
              </w:rPr>
              <w:t>’</w:t>
            </w:r>
            <w:r w:rsidRPr="00412BF0">
              <w:rPr>
                <w:sz w:val="22"/>
                <w:szCs w:val="22"/>
                <w:lang w:val="fr-FR"/>
              </w:rPr>
              <w:t>Afrique-Eurasie</w:t>
            </w:r>
            <w:r w:rsidR="0040217E">
              <w:rPr>
                <w:sz w:val="22"/>
                <w:szCs w:val="22"/>
                <w:lang w:val="fr-FR"/>
              </w:rPr>
              <w:t xml:space="preserve"> </w:t>
            </w:r>
            <w:r w:rsidRPr="00412BF0">
              <w:rPr>
                <w:sz w:val="22"/>
                <w:szCs w:val="22"/>
                <w:lang w:val="fr-FR"/>
              </w:rPr>
              <w:t>afin de couvrir tous les MdE et les plans d</w:t>
            </w:r>
            <w:r w:rsidR="0040217E">
              <w:rPr>
                <w:sz w:val="22"/>
                <w:szCs w:val="22"/>
                <w:lang w:val="fr-FR"/>
              </w:rPr>
              <w:t>’</w:t>
            </w:r>
            <w:r w:rsidRPr="00412BF0">
              <w:rPr>
                <w:sz w:val="22"/>
                <w:szCs w:val="22"/>
                <w:lang w:val="fr-FR"/>
              </w:rPr>
              <w:t>action concernant les oiseaux d</w:t>
            </w:r>
            <w:r w:rsidR="0040217E">
              <w:rPr>
                <w:sz w:val="22"/>
                <w:szCs w:val="22"/>
                <w:lang w:val="fr-FR"/>
              </w:rPr>
              <w:t>’</w:t>
            </w:r>
            <w:r w:rsidRPr="00412BF0">
              <w:rPr>
                <w:sz w:val="22"/>
                <w:szCs w:val="22"/>
                <w:lang w:val="fr-FR"/>
              </w:rPr>
              <w:t>Afrique-Eurasie</w:t>
            </w:r>
            <w:r w:rsidR="0040217E">
              <w:rPr>
                <w:sz w:val="22"/>
                <w:szCs w:val="22"/>
                <w:lang w:val="fr-FR"/>
              </w:rPr>
              <w:t xml:space="preserve"> </w:t>
            </w:r>
            <w:r w:rsidR="0040217E"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255CCA18" w14:textId="465C746D" w:rsidR="00B742F5" w:rsidRPr="00E33BAF" w:rsidRDefault="00412BF0" w:rsidP="00FE098F">
            <w:pPr>
              <w:spacing w:line="280" w:lineRule="auto"/>
              <w:rPr>
                <w:sz w:val="22"/>
                <w:szCs w:val="22"/>
                <w:lang w:val="fr-FR"/>
              </w:rPr>
            </w:pPr>
            <w:r w:rsidRPr="00412BF0">
              <w:rPr>
                <w:sz w:val="22"/>
                <w:szCs w:val="22"/>
                <w:lang w:val="fr-FR"/>
              </w:rPr>
              <w:t xml:space="preserve">Aucune action </w:t>
            </w:r>
            <w:r w:rsidR="006636AB">
              <w:rPr>
                <w:sz w:val="22"/>
                <w:szCs w:val="22"/>
                <w:lang w:val="fr-FR"/>
              </w:rPr>
              <w:t xml:space="preserve">n’a été nécessaire </w:t>
            </w:r>
            <w:r w:rsidRPr="00412BF0">
              <w:rPr>
                <w:sz w:val="22"/>
                <w:szCs w:val="22"/>
                <w:lang w:val="fr-FR"/>
              </w:rPr>
              <w:t>au cours de cette période triennale.</w:t>
            </w:r>
          </w:p>
        </w:tc>
        <w:tc>
          <w:tcPr>
            <w:tcW w:w="654" w:type="pct"/>
            <w:gridSpan w:val="4"/>
            <w:tcBorders>
              <w:top w:val="single" w:sz="4" w:space="0" w:color="000000"/>
              <w:left w:val="single" w:sz="4" w:space="0" w:color="000000"/>
              <w:bottom w:val="single" w:sz="4" w:space="0" w:color="000000"/>
              <w:right w:val="single" w:sz="4" w:space="0" w:color="000000"/>
            </w:tcBorders>
          </w:tcPr>
          <w:p w14:paraId="73C1B2EA" w14:textId="761B45C1" w:rsidR="00B742F5" w:rsidRPr="00860CD7" w:rsidRDefault="00412BF0" w:rsidP="00FE098F">
            <w:pPr>
              <w:spacing w:line="280" w:lineRule="auto"/>
              <w:rPr>
                <w:sz w:val="22"/>
                <w:szCs w:val="22"/>
                <w:lang w:val="en-GB"/>
              </w:rPr>
            </w:pPr>
            <w:r w:rsidRPr="00412BF0">
              <w:rPr>
                <w:sz w:val="22"/>
                <w:szCs w:val="22"/>
                <w:lang w:val="fr-FR"/>
              </w:rPr>
              <w:t xml:space="preserve">Non </w:t>
            </w:r>
          </w:p>
        </w:tc>
      </w:tr>
      <w:tr w:rsidR="00B742F5" w:rsidRPr="00860CD7" w14:paraId="7FFBCC39"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B234B51" w14:textId="09800B96" w:rsidR="00B742F5" w:rsidRPr="00E33BAF" w:rsidRDefault="00412BF0" w:rsidP="00412BF0">
            <w:pPr>
              <w:spacing w:line="280" w:lineRule="auto"/>
              <w:rPr>
                <w:bCs/>
                <w:sz w:val="22"/>
                <w:szCs w:val="22"/>
                <w:lang w:val="fr-FR"/>
              </w:rPr>
            </w:pPr>
            <w:r w:rsidRPr="00412BF0">
              <w:rPr>
                <w:b/>
                <w:bCs/>
                <w:sz w:val="22"/>
                <w:szCs w:val="22"/>
                <w:lang w:val="fr-FR"/>
              </w:rPr>
              <w:lastRenderedPageBreak/>
              <w:t>1.3 Taxonomie et nomenclature </w:t>
            </w:r>
            <w:r w:rsidR="00B742F5" w:rsidRPr="00E33BAF">
              <w:rPr>
                <w:bCs/>
                <w:sz w:val="22"/>
                <w:szCs w:val="22"/>
                <w:lang w:val="fr-FR"/>
              </w:rPr>
              <w:t xml:space="preserve"> </w:t>
            </w:r>
          </w:p>
          <w:p w14:paraId="240D4F39" w14:textId="7613ADCE" w:rsidR="00B742F5" w:rsidRPr="00E33BAF" w:rsidRDefault="00126F94" w:rsidP="00FE098F">
            <w:pPr>
              <w:rPr>
                <w:b/>
                <w:sz w:val="22"/>
                <w:szCs w:val="22"/>
                <w:lang w:val="fr-FR"/>
              </w:rPr>
            </w:pPr>
            <w:r>
              <w:rPr>
                <w:bCs/>
                <w:sz w:val="22"/>
                <w:szCs w:val="22"/>
                <w:lang w:val="fr-FR"/>
              </w:rPr>
              <w:t xml:space="preserve">Conserver </w:t>
            </w:r>
            <w:r w:rsidR="00412BF0" w:rsidRPr="00622AD1">
              <w:rPr>
                <w:bCs/>
                <w:sz w:val="22"/>
                <w:szCs w:val="22"/>
                <w:lang w:val="fr-FR"/>
              </w:rPr>
              <w:t>une vue d</w:t>
            </w:r>
            <w:r w:rsidR="0040217E">
              <w:rPr>
                <w:bCs/>
                <w:sz w:val="22"/>
                <w:szCs w:val="22"/>
                <w:lang w:val="fr-FR"/>
              </w:rPr>
              <w:t>’</w:t>
            </w:r>
            <w:r w:rsidR="00412BF0" w:rsidRPr="00622AD1">
              <w:rPr>
                <w:bCs/>
                <w:sz w:val="22"/>
                <w:szCs w:val="22"/>
                <w:lang w:val="fr-FR"/>
              </w:rPr>
              <w:t>ensemble des questions de taxonomie</w:t>
            </w:r>
            <w:r w:rsidR="00622AD1" w:rsidRPr="00622AD1">
              <w:rPr>
                <w:bCs/>
                <w:sz w:val="22"/>
                <w:szCs w:val="22"/>
                <w:lang w:val="fr-FR"/>
              </w:rPr>
              <w:t xml:space="preserve"> et de nomenclature</w:t>
            </w:r>
            <w:r w:rsidR="0040217E">
              <w:rPr>
                <w:bCs/>
                <w:sz w:val="22"/>
                <w:szCs w:val="22"/>
                <w:lang w:val="fr-FR"/>
              </w:rPr>
              <w:t xml:space="preserve"> </w:t>
            </w:r>
            <w:r w:rsidR="00412BF0" w:rsidRPr="00622AD1">
              <w:rPr>
                <w:bCs/>
                <w:sz w:val="22"/>
                <w:szCs w:val="22"/>
                <w:lang w:val="fr-FR"/>
              </w:rPr>
              <w:t>et apport</w:t>
            </w:r>
            <w:r>
              <w:rPr>
                <w:bCs/>
                <w:sz w:val="22"/>
                <w:szCs w:val="22"/>
                <w:lang w:val="fr-FR"/>
              </w:rPr>
              <w:t>er</w:t>
            </w:r>
            <w:r w:rsidR="00412BF0" w:rsidRPr="00622AD1">
              <w:rPr>
                <w:bCs/>
                <w:sz w:val="22"/>
                <w:szCs w:val="22"/>
                <w:lang w:val="fr-FR"/>
              </w:rPr>
              <w:t xml:space="preserve"> de</w:t>
            </w:r>
            <w:r>
              <w:rPr>
                <w:bCs/>
                <w:sz w:val="22"/>
                <w:szCs w:val="22"/>
                <w:lang w:val="fr-FR"/>
              </w:rPr>
              <w:t>s</w:t>
            </w:r>
            <w:r w:rsidR="00412BF0" w:rsidRPr="00622AD1">
              <w:rPr>
                <w:bCs/>
                <w:sz w:val="22"/>
                <w:szCs w:val="22"/>
                <w:lang w:val="fr-FR"/>
              </w:rPr>
              <w:t xml:space="preserve"> conseils sur</w:t>
            </w:r>
            <w:r w:rsidR="0040217E">
              <w:rPr>
                <w:bCs/>
                <w:sz w:val="22"/>
                <w:szCs w:val="22"/>
                <w:lang w:val="fr-FR"/>
              </w:rPr>
              <w:t xml:space="preserve"> </w:t>
            </w:r>
            <w:r w:rsidR="00412BF0" w:rsidRPr="00622AD1">
              <w:rPr>
                <w:bCs/>
                <w:sz w:val="22"/>
                <w:szCs w:val="22"/>
                <w:lang w:val="fr-FR"/>
              </w:rPr>
              <w:t>la nécessité le cas échéant de mettre à jour l</w:t>
            </w:r>
            <w:r w:rsidR="0040217E">
              <w:rPr>
                <w:bCs/>
                <w:sz w:val="22"/>
                <w:szCs w:val="22"/>
                <w:lang w:val="fr-FR"/>
              </w:rPr>
              <w:t>’</w:t>
            </w:r>
            <w:r w:rsidR="00412BF0" w:rsidRPr="00622AD1">
              <w:rPr>
                <w:bCs/>
                <w:sz w:val="22"/>
                <w:szCs w:val="22"/>
                <w:lang w:val="fr-FR"/>
              </w:rPr>
              <w:t>Annexe 2 de l</w:t>
            </w:r>
            <w:r w:rsidR="0040217E">
              <w:rPr>
                <w:bCs/>
                <w:sz w:val="22"/>
                <w:szCs w:val="22"/>
                <w:lang w:val="fr-FR"/>
              </w:rPr>
              <w:t>’</w:t>
            </w:r>
            <w:r w:rsidR="00412BF0" w:rsidRPr="00622AD1">
              <w:rPr>
                <w:bCs/>
                <w:sz w:val="22"/>
                <w:szCs w:val="22"/>
                <w:lang w:val="fr-FR"/>
              </w:rPr>
              <w:t>Accord.</w:t>
            </w:r>
            <w:r w:rsidR="0040217E" w:rsidRPr="00E33BAF">
              <w:rPr>
                <w:b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2DA50DA8" w14:textId="55BEC36D" w:rsidR="00B742F5" w:rsidRPr="00E33BAF" w:rsidRDefault="00622AD1" w:rsidP="00FE098F">
            <w:pPr>
              <w:spacing w:line="280" w:lineRule="auto"/>
              <w:rPr>
                <w:sz w:val="22"/>
                <w:szCs w:val="22"/>
                <w:lang w:val="fr-FR"/>
              </w:rPr>
            </w:pPr>
            <w:r w:rsidRPr="00622AD1">
              <w:rPr>
                <w:sz w:val="22"/>
                <w:szCs w:val="22"/>
                <w:lang w:val="fr-FR"/>
              </w:rPr>
              <w:t xml:space="preserve">Aucune action </w:t>
            </w:r>
            <w:r w:rsidR="006636AB">
              <w:rPr>
                <w:sz w:val="22"/>
                <w:szCs w:val="22"/>
                <w:lang w:val="fr-FR"/>
              </w:rPr>
              <w:t xml:space="preserve">n’a été nécessaire </w:t>
            </w:r>
            <w:r w:rsidRPr="00622AD1">
              <w:rPr>
                <w:sz w:val="22"/>
                <w:szCs w:val="22"/>
                <w:lang w:val="fr-FR"/>
              </w:rPr>
              <w:t>au cours de cette période triennale.</w:t>
            </w:r>
          </w:p>
        </w:tc>
        <w:tc>
          <w:tcPr>
            <w:tcW w:w="654" w:type="pct"/>
            <w:gridSpan w:val="4"/>
            <w:tcBorders>
              <w:top w:val="single" w:sz="4" w:space="0" w:color="000000"/>
              <w:left w:val="single" w:sz="4" w:space="0" w:color="000000"/>
              <w:bottom w:val="single" w:sz="4" w:space="0" w:color="000000"/>
              <w:right w:val="single" w:sz="4" w:space="0" w:color="000000"/>
            </w:tcBorders>
          </w:tcPr>
          <w:p w14:paraId="3009B89B" w14:textId="6B548A2C" w:rsidR="00B742F5" w:rsidRPr="00860CD7" w:rsidRDefault="00622AD1" w:rsidP="00FE098F">
            <w:pPr>
              <w:spacing w:line="280" w:lineRule="auto"/>
              <w:rPr>
                <w:sz w:val="22"/>
                <w:szCs w:val="22"/>
                <w:lang w:val="en-GB"/>
              </w:rPr>
            </w:pPr>
            <w:r w:rsidRPr="00622AD1">
              <w:rPr>
                <w:sz w:val="22"/>
                <w:szCs w:val="22"/>
                <w:lang w:val="fr-FR"/>
              </w:rPr>
              <w:t xml:space="preserve">Non </w:t>
            </w:r>
          </w:p>
        </w:tc>
      </w:tr>
      <w:tr w:rsidR="00B742F5" w:rsidRPr="00860CD7" w14:paraId="76F08FEE"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auto"/>
              <w:right w:val="single" w:sz="4" w:space="0" w:color="000000"/>
            </w:tcBorders>
            <w:hideMark/>
          </w:tcPr>
          <w:p w14:paraId="79D6B691" w14:textId="104930B8" w:rsidR="00B742F5" w:rsidRPr="00E33BAF" w:rsidRDefault="00622AD1" w:rsidP="00622AD1">
            <w:pPr>
              <w:spacing w:line="280" w:lineRule="auto"/>
              <w:rPr>
                <w:b/>
                <w:bCs/>
                <w:sz w:val="22"/>
                <w:szCs w:val="22"/>
                <w:lang w:val="fr-FR"/>
              </w:rPr>
            </w:pPr>
            <w:r w:rsidRPr="00622AD1">
              <w:rPr>
                <w:b/>
                <w:bCs/>
                <w:sz w:val="22"/>
                <w:szCs w:val="22"/>
                <w:lang w:val="fr-FR"/>
              </w:rPr>
              <w:t>1.4 Procédures techniques du Comité </w:t>
            </w:r>
          </w:p>
          <w:p w14:paraId="3D26CF4A" w14:textId="2F0AAD10" w:rsidR="00B742F5" w:rsidRPr="00E33BAF" w:rsidRDefault="00622AD1" w:rsidP="00FE098F">
            <w:pPr>
              <w:spacing w:line="280" w:lineRule="auto"/>
              <w:rPr>
                <w:b/>
                <w:bCs/>
                <w:sz w:val="22"/>
                <w:szCs w:val="22"/>
                <w:lang w:val="fr-FR"/>
              </w:rPr>
            </w:pPr>
            <w:r w:rsidRPr="001B1D86">
              <w:rPr>
                <w:bCs/>
                <w:sz w:val="22"/>
                <w:szCs w:val="22"/>
                <w:lang w:val="fr-FR"/>
              </w:rPr>
              <w:t>Exam</w:t>
            </w:r>
            <w:r w:rsidR="00126F94">
              <w:rPr>
                <w:bCs/>
                <w:sz w:val="22"/>
                <w:szCs w:val="22"/>
                <w:lang w:val="fr-FR"/>
              </w:rPr>
              <w:t xml:space="preserve">iner </w:t>
            </w:r>
            <w:r w:rsidRPr="001B1D86">
              <w:rPr>
                <w:bCs/>
                <w:sz w:val="22"/>
                <w:szCs w:val="22"/>
                <w:lang w:val="fr-FR"/>
              </w:rPr>
              <w:t xml:space="preserve">et </w:t>
            </w:r>
            <w:r w:rsidR="00126F94" w:rsidRPr="001B1D86">
              <w:rPr>
                <w:bCs/>
                <w:sz w:val="22"/>
                <w:szCs w:val="22"/>
                <w:lang w:val="fr-FR"/>
              </w:rPr>
              <w:t>m</w:t>
            </w:r>
            <w:r w:rsidR="00126F94">
              <w:rPr>
                <w:bCs/>
                <w:sz w:val="22"/>
                <w:szCs w:val="22"/>
                <w:lang w:val="fr-FR"/>
              </w:rPr>
              <w:t xml:space="preserve">ettre </w:t>
            </w:r>
            <w:r w:rsidRPr="001B1D86">
              <w:rPr>
                <w:bCs/>
                <w:sz w:val="22"/>
                <w:szCs w:val="22"/>
                <w:lang w:val="fr-FR"/>
              </w:rPr>
              <w:t>e</w:t>
            </w:r>
            <w:r w:rsidR="00126F94">
              <w:rPr>
                <w:bCs/>
                <w:sz w:val="22"/>
                <w:szCs w:val="22"/>
                <w:lang w:val="fr-FR"/>
              </w:rPr>
              <w:t>n</w:t>
            </w:r>
            <w:r w:rsidRPr="001B1D86">
              <w:rPr>
                <w:bCs/>
                <w:sz w:val="22"/>
                <w:szCs w:val="22"/>
                <w:lang w:val="fr-FR"/>
              </w:rPr>
              <w:t xml:space="preserve"> œuvre de</w:t>
            </w:r>
            <w:r w:rsidR="00126F94">
              <w:rPr>
                <w:bCs/>
                <w:sz w:val="22"/>
                <w:szCs w:val="22"/>
                <w:lang w:val="fr-FR"/>
              </w:rPr>
              <w:t>s</w:t>
            </w:r>
            <w:r w:rsidRPr="001B1D86">
              <w:rPr>
                <w:bCs/>
                <w:sz w:val="22"/>
                <w:szCs w:val="22"/>
                <w:lang w:val="fr-FR"/>
              </w:rPr>
              <w:t xml:space="preserve"> procédures </w:t>
            </w:r>
            <w:r w:rsidR="001B1D86">
              <w:rPr>
                <w:bCs/>
                <w:sz w:val="22"/>
                <w:szCs w:val="22"/>
                <w:lang w:val="fr-FR"/>
              </w:rPr>
              <w:t>d</w:t>
            </w:r>
            <w:r w:rsidR="0040217E">
              <w:rPr>
                <w:bCs/>
                <w:sz w:val="22"/>
                <w:szCs w:val="22"/>
                <w:lang w:val="fr-FR"/>
              </w:rPr>
              <w:t>’</w:t>
            </w:r>
            <w:r w:rsidR="001B1D86">
              <w:rPr>
                <w:bCs/>
                <w:sz w:val="22"/>
                <w:szCs w:val="22"/>
                <w:lang w:val="fr-FR"/>
              </w:rPr>
              <w:t xml:space="preserve">examen </w:t>
            </w:r>
            <w:r w:rsidRPr="001B1D86">
              <w:rPr>
                <w:bCs/>
                <w:sz w:val="22"/>
                <w:szCs w:val="22"/>
                <w:lang w:val="fr-FR"/>
              </w:rPr>
              <w:t>appropriées</w:t>
            </w:r>
            <w:r w:rsidR="003C763D">
              <w:rPr>
                <w:bCs/>
                <w:sz w:val="22"/>
                <w:szCs w:val="22"/>
                <w:lang w:val="fr-FR"/>
              </w:rPr>
              <w:t>,</w:t>
            </w:r>
            <w:r w:rsidRPr="001B1D86">
              <w:rPr>
                <w:bCs/>
                <w:sz w:val="22"/>
                <w:szCs w:val="22"/>
                <w:lang w:val="fr-FR"/>
              </w:rPr>
              <w:t xml:space="preserve"> et </w:t>
            </w:r>
            <w:r w:rsidR="001B1D86">
              <w:rPr>
                <w:bCs/>
                <w:sz w:val="22"/>
                <w:szCs w:val="22"/>
                <w:lang w:val="fr-FR"/>
              </w:rPr>
              <w:t>sans incidence sur les coûts</w:t>
            </w:r>
            <w:r w:rsidR="003C763D">
              <w:rPr>
                <w:bCs/>
                <w:sz w:val="22"/>
                <w:szCs w:val="22"/>
                <w:lang w:val="fr-FR"/>
              </w:rPr>
              <w:t>,</w:t>
            </w:r>
            <w:r w:rsidR="0040217E">
              <w:rPr>
                <w:bCs/>
                <w:sz w:val="22"/>
                <w:szCs w:val="22"/>
                <w:lang w:val="fr-FR"/>
              </w:rPr>
              <w:t xml:space="preserve"> </w:t>
            </w:r>
            <w:r w:rsidR="001B1D86">
              <w:rPr>
                <w:bCs/>
                <w:sz w:val="22"/>
                <w:szCs w:val="22"/>
                <w:lang w:val="fr-FR"/>
              </w:rPr>
              <w:t xml:space="preserve">se rapportant </w:t>
            </w:r>
            <w:r w:rsidRPr="001B1D86">
              <w:rPr>
                <w:bCs/>
                <w:sz w:val="22"/>
                <w:szCs w:val="22"/>
                <w:lang w:val="fr-FR"/>
              </w:rPr>
              <w:t xml:space="preserve">aux </w:t>
            </w:r>
            <w:r w:rsidR="001B1D86" w:rsidRPr="001B1D86">
              <w:rPr>
                <w:bCs/>
                <w:sz w:val="22"/>
                <w:szCs w:val="22"/>
                <w:lang w:val="fr-FR"/>
              </w:rPr>
              <w:t>résultats principaux</w:t>
            </w:r>
            <w:r w:rsidR="0040217E">
              <w:rPr>
                <w:bCs/>
                <w:sz w:val="22"/>
                <w:szCs w:val="22"/>
                <w:lang w:val="fr-FR"/>
              </w:rPr>
              <w:t xml:space="preserve"> </w:t>
            </w:r>
            <w:r w:rsidR="001B1D86" w:rsidRPr="001B1D86">
              <w:rPr>
                <w:bCs/>
                <w:sz w:val="22"/>
                <w:szCs w:val="22"/>
                <w:lang w:val="fr-FR"/>
              </w:rPr>
              <w:t>éman</w:t>
            </w:r>
            <w:r w:rsidRPr="001B1D86">
              <w:rPr>
                <w:bCs/>
                <w:sz w:val="22"/>
                <w:szCs w:val="22"/>
                <w:lang w:val="fr-FR"/>
              </w:rPr>
              <w:t xml:space="preserve">ant du Comité </w:t>
            </w:r>
            <w:r w:rsidR="001B1D86">
              <w:rPr>
                <w:bCs/>
                <w:sz w:val="22"/>
                <w:szCs w:val="22"/>
                <w:lang w:val="fr-FR"/>
              </w:rPr>
              <w:t>afin d</w:t>
            </w:r>
            <w:r w:rsidR="0040217E">
              <w:rPr>
                <w:bCs/>
                <w:sz w:val="22"/>
                <w:szCs w:val="22"/>
                <w:lang w:val="fr-FR"/>
              </w:rPr>
              <w:t>’</w:t>
            </w:r>
            <w:r w:rsidR="001B1D86">
              <w:rPr>
                <w:bCs/>
                <w:sz w:val="22"/>
                <w:szCs w:val="22"/>
                <w:lang w:val="fr-FR"/>
              </w:rPr>
              <w:t>a</w:t>
            </w:r>
            <w:r w:rsidRPr="001B1D86">
              <w:rPr>
                <w:bCs/>
                <w:sz w:val="22"/>
                <w:szCs w:val="22"/>
                <w:lang w:val="fr-FR"/>
              </w:rPr>
              <w:t xml:space="preserve">ssurer </w:t>
            </w:r>
            <w:r w:rsidR="001B1D86" w:rsidRPr="001B1D86">
              <w:rPr>
                <w:bCs/>
                <w:sz w:val="22"/>
                <w:szCs w:val="22"/>
                <w:lang w:val="fr-FR"/>
              </w:rPr>
              <w:t>le maintien de normes</w:t>
            </w:r>
            <w:r w:rsidRPr="001B1D86">
              <w:rPr>
                <w:bCs/>
                <w:sz w:val="22"/>
                <w:szCs w:val="22"/>
                <w:lang w:val="fr-FR"/>
              </w:rPr>
              <w:t xml:space="preserve"> scientifiques élevé</w:t>
            </w:r>
            <w:r w:rsidR="001B1D86" w:rsidRPr="001B1D86">
              <w:rPr>
                <w:bCs/>
                <w:sz w:val="22"/>
                <w:szCs w:val="22"/>
                <w:lang w:val="fr-FR"/>
              </w:rPr>
              <w:t>e</w:t>
            </w:r>
            <w:r w:rsidRPr="001B1D86">
              <w:rPr>
                <w:bCs/>
                <w:sz w:val="22"/>
                <w:szCs w:val="22"/>
                <w:lang w:val="fr-FR"/>
              </w:rPr>
              <w:t>s.</w:t>
            </w:r>
          </w:p>
        </w:tc>
        <w:tc>
          <w:tcPr>
            <w:tcW w:w="1425" w:type="pct"/>
            <w:tcBorders>
              <w:top w:val="single" w:sz="4" w:space="0" w:color="000000"/>
              <w:left w:val="single" w:sz="4" w:space="0" w:color="000000"/>
              <w:bottom w:val="single" w:sz="4" w:space="0" w:color="auto"/>
              <w:right w:val="single" w:sz="4" w:space="0" w:color="000000"/>
            </w:tcBorders>
          </w:tcPr>
          <w:p w14:paraId="14EB120B" w14:textId="7380598A" w:rsidR="00B742F5" w:rsidRPr="00E33BAF" w:rsidRDefault="001B1D86" w:rsidP="00FE098F">
            <w:pPr>
              <w:spacing w:line="280" w:lineRule="auto"/>
              <w:rPr>
                <w:sz w:val="22"/>
                <w:szCs w:val="22"/>
                <w:lang w:val="fr-FR"/>
              </w:rPr>
            </w:pPr>
            <w:r w:rsidRPr="001B1D86">
              <w:rPr>
                <w:sz w:val="22"/>
                <w:szCs w:val="22"/>
                <w:lang w:val="fr-FR"/>
              </w:rPr>
              <w:t xml:space="preserve">Aucune action </w:t>
            </w:r>
            <w:r w:rsidR="006636AB">
              <w:rPr>
                <w:sz w:val="22"/>
                <w:szCs w:val="22"/>
                <w:lang w:val="fr-FR"/>
              </w:rPr>
              <w:t xml:space="preserve">n’a été nécessaire </w:t>
            </w:r>
            <w:r w:rsidRPr="001B1D86">
              <w:rPr>
                <w:sz w:val="22"/>
                <w:szCs w:val="22"/>
                <w:lang w:val="fr-FR"/>
              </w:rPr>
              <w:t>au cours de cette période triennale.</w:t>
            </w:r>
          </w:p>
        </w:tc>
        <w:tc>
          <w:tcPr>
            <w:tcW w:w="654" w:type="pct"/>
            <w:gridSpan w:val="4"/>
            <w:tcBorders>
              <w:top w:val="single" w:sz="4" w:space="0" w:color="000000"/>
              <w:left w:val="single" w:sz="4" w:space="0" w:color="000000"/>
              <w:bottom w:val="single" w:sz="4" w:space="0" w:color="auto"/>
              <w:right w:val="single" w:sz="4" w:space="0" w:color="000000"/>
            </w:tcBorders>
          </w:tcPr>
          <w:p w14:paraId="191FE067" w14:textId="0949397B" w:rsidR="00B742F5" w:rsidRPr="00860CD7" w:rsidRDefault="001B1D86" w:rsidP="00FE098F">
            <w:pPr>
              <w:spacing w:line="280" w:lineRule="auto"/>
              <w:rPr>
                <w:sz w:val="22"/>
                <w:szCs w:val="22"/>
                <w:lang w:val="en-GB"/>
              </w:rPr>
            </w:pPr>
            <w:r w:rsidRPr="001B1D86">
              <w:rPr>
                <w:sz w:val="22"/>
                <w:szCs w:val="22"/>
                <w:lang w:val="fr-FR"/>
              </w:rPr>
              <w:t xml:space="preserve">Non </w:t>
            </w:r>
          </w:p>
        </w:tc>
      </w:tr>
      <w:tr w:rsidR="00B742F5" w:rsidRPr="00860CD7" w14:paraId="6C4CC8CD"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auto"/>
              <w:left w:val="nil"/>
              <w:bottom w:val="nil"/>
              <w:right w:val="nil"/>
            </w:tcBorders>
          </w:tcPr>
          <w:p w14:paraId="5F055CA6" w14:textId="77777777" w:rsidR="00A03363" w:rsidRPr="00860CD7" w:rsidRDefault="00A03363" w:rsidP="009D5FB8">
            <w:pPr>
              <w:spacing w:line="276" w:lineRule="auto"/>
              <w:jc w:val="center"/>
              <w:rPr>
                <w:b/>
                <w:bCs/>
                <w:sz w:val="22"/>
                <w:szCs w:val="22"/>
                <w:lang w:val="en-GB"/>
              </w:rPr>
            </w:pPr>
          </w:p>
        </w:tc>
        <w:tc>
          <w:tcPr>
            <w:tcW w:w="1425" w:type="pct"/>
            <w:tcBorders>
              <w:top w:val="single" w:sz="4" w:space="0" w:color="auto"/>
              <w:left w:val="nil"/>
              <w:bottom w:val="nil"/>
              <w:right w:val="nil"/>
            </w:tcBorders>
          </w:tcPr>
          <w:p w14:paraId="6BC0355A" w14:textId="77777777" w:rsidR="00B742F5" w:rsidRPr="00860CD7" w:rsidRDefault="00B742F5" w:rsidP="009D5FB8">
            <w:pPr>
              <w:spacing w:line="276" w:lineRule="auto"/>
              <w:rPr>
                <w:b/>
                <w:sz w:val="22"/>
                <w:szCs w:val="22"/>
                <w:lang w:val="en-GB"/>
              </w:rPr>
            </w:pPr>
          </w:p>
        </w:tc>
        <w:tc>
          <w:tcPr>
            <w:tcW w:w="654" w:type="pct"/>
            <w:gridSpan w:val="4"/>
            <w:tcBorders>
              <w:top w:val="single" w:sz="4" w:space="0" w:color="auto"/>
              <w:left w:val="nil"/>
              <w:bottom w:val="nil"/>
              <w:right w:val="nil"/>
            </w:tcBorders>
          </w:tcPr>
          <w:p w14:paraId="47CBB0DC" w14:textId="77777777" w:rsidR="00B742F5" w:rsidRPr="00860CD7" w:rsidRDefault="00B742F5" w:rsidP="009D5FB8">
            <w:pPr>
              <w:spacing w:line="276" w:lineRule="auto"/>
              <w:rPr>
                <w:sz w:val="22"/>
                <w:szCs w:val="22"/>
                <w:lang w:val="en-GB"/>
              </w:rPr>
            </w:pPr>
          </w:p>
        </w:tc>
      </w:tr>
      <w:tr w:rsidR="00B742F5" w:rsidRPr="002D37DD" w14:paraId="667D87B3" w14:textId="77777777" w:rsidTr="00871FFA">
        <w:trPr>
          <w:gridAfter w:val="3"/>
          <w:wAfter w:w="1720" w:type="pct"/>
          <w:trHeight w:val="567"/>
        </w:trPr>
        <w:tc>
          <w:tcPr>
            <w:tcW w:w="3280" w:type="pct"/>
            <w:gridSpan w:val="4"/>
            <w:vAlign w:val="center"/>
            <w:hideMark/>
          </w:tcPr>
          <w:p w14:paraId="58C05B5B" w14:textId="6B75D1E5" w:rsidR="00B742F5" w:rsidRPr="00E33BAF" w:rsidRDefault="00B742F5" w:rsidP="00FE098F">
            <w:pPr>
              <w:keepNext/>
              <w:spacing w:line="280" w:lineRule="auto"/>
              <w:rPr>
                <w:b/>
                <w:sz w:val="22"/>
                <w:szCs w:val="22"/>
                <w:lang w:val="fr-FR"/>
              </w:rPr>
            </w:pPr>
            <w:r w:rsidRPr="00E33BAF">
              <w:rPr>
                <w:sz w:val="22"/>
                <w:szCs w:val="22"/>
                <w:lang w:val="fr-FR"/>
              </w:rPr>
              <w:br w:type="page"/>
            </w:r>
            <w:r w:rsidRPr="00E33BAF">
              <w:rPr>
                <w:sz w:val="22"/>
                <w:szCs w:val="22"/>
                <w:lang w:val="fr-FR"/>
              </w:rPr>
              <w:br w:type="page"/>
            </w:r>
            <w:r w:rsidRPr="00E33BAF">
              <w:rPr>
                <w:sz w:val="22"/>
                <w:szCs w:val="22"/>
                <w:lang w:val="fr-FR"/>
              </w:rPr>
              <w:br w:type="page"/>
            </w:r>
            <w:r w:rsidR="0040217E" w:rsidRPr="00E33BAF">
              <w:rPr>
                <w:b/>
                <w:sz w:val="22"/>
                <w:szCs w:val="22"/>
                <w:lang w:val="fr-FR"/>
              </w:rPr>
              <w:t xml:space="preserve">       </w:t>
            </w:r>
            <w:r w:rsidR="001B1D86" w:rsidRPr="001B1D86">
              <w:rPr>
                <w:b/>
                <w:color w:val="2F5496" w:themeColor="accent1" w:themeShade="BF"/>
                <w:lang w:val="fr-FR"/>
              </w:rPr>
              <w:t>Conservation des espèces (groupe de travail 2)</w:t>
            </w:r>
          </w:p>
        </w:tc>
      </w:tr>
      <w:tr w:rsidR="00B742F5" w:rsidRPr="00860CD7" w14:paraId="5CB0D2AD"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78CBCF77" w14:textId="4626453A" w:rsidR="00B742F5" w:rsidRPr="00860CD7" w:rsidRDefault="001B1D86" w:rsidP="00FE098F">
            <w:pPr>
              <w:keepNext/>
              <w:spacing w:line="280" w:lineRule="auto"/>
              <w:rPr>
                <w:b/>
                <w:sz w:val="22"/>
                <w:szCs w:val="22"/>
                <w:lang w:val="en-GB"/>
              </w:rPr>
            </w:pPr>
            <w:r w:rsidRPr="001B1D86">
              <w:rPr>
                <w:b/>
                <w:sz w:val="22"/>
                <w:szCs w:val="22"/>
                <w:lang w:val="fr-FR"/>
              </w:rPr>
              <w:t>Tâche</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3DE30895" w14:textId="74EC34A8" w:rsidR="00B742F5" w:rsidRPr="00E33BAF" w:rsidRDefault="001B1D86" w:rsidP="00FE098F">
            <w:pPr>
              <w:keepNext/>
              <w:spacing w:line="280" w:lineRule="auto"/>
              <w:rPr>
                <w:b/>
                <w:sz w:val="22"/>
                <w:szCs w:val="22"/>
                <w:lang w:val="fr-FR"/>
              </w:rPr>
            </w:pPr>
            <w:r w:rsidRPr="001B1D86">
              <w:rPr>
                <w:b/>
                <w:sz w:val="22"/>
                <w:szCs w:val="22"/>
                <w:lang w:val="fr-FR"/>
              </w:rPr>
              <w:t>Tâches du TC/ actions entreprises</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49CD1BD0" w14:textId="1C9AF212" w:rsidR="00B742F5" w:rsidRPr="00126467" w:rsidRDefault="001B1D86" w:rsidP="00FE098F">
            <w:pPr>
              <w:keepNext/>
              <w:spacing w:line="280" w:lineRule="auto"/>
              <w:rPr>
                <w:b/>
                <w:sz w:val="22"/>
                <w:szCs w:val="22"/>
                <w:lang w:val="en-GB"/>
              </w:rPr>
            </w:pPr>
            <w:r w:rsidRPr="001B1D86">
              <w:rPr>
                <w:b/>
                <w:sz w:val="22"/>
                <w:szCs w:val="22"/>
                <w:lang w:val="fr-FR"/>
              </w:rPr>
              <w:t>Documents MOP7 pertinents</w:t>
            </w:r>
            <w:r w:rsidR="00B742F5" w:rsidRPr="00126467">
              <w:rPr>
                <w:b/>
                <w:sz w:val="22"/>
                <w:szCs w:val="22"/>
                <w:lang w:val="en-GB"/>
              </w:rPr>
              <w:t xml:space="preserve"> </w:t>
            </w:r>
          </w:p>
        </w:tc>
      </w:tr>
      <w:tr w:rsidR="00B742F5" w:rsidRPr="00860CD7" w14:paraId="0CDE3984"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68F2811" w14:textId="20B11FEA" w:rsidR="00B742F5" w:rsidRPr="00E33BAF" w:rsidRDefault="001B1D86" w:rsidP="001B1D86">
            <w:pPr>
              <w:spacing w:line="280" w:lineRule="auto"/>
              <w:rPr>
                <w:bCs/>
                <w:sz w:val="22"/>
                <w:szCs w:val="22"/>
                <w:lang w:val="fr-FR"/>
              </w:rPr>
            </w:pPr>
            <w:r w:rsidRPr="001B1D86">
              <w:rPr>
                <w:b/>
                <w:bCs/>
                <w:sz w:val="22"/>
                <w:szCs w:val="22"/>
                <w:lang w:val="fr-FR"/>
              </w:rPr>
              <w:t>2.1 Prélèvements et durabilité</w:t>
            </w:r>
          </w:p>
          <w:p w14:paraId="3D00D943" w14:textId="28B85410" w:rsidR="00B742F5" w:rsidRPr="00E33BAF" w:rsidRDefault="00F2425B" w:rsidP="00FE098F">
            <w:pPr>
              <w:spacing w:line="280" w:lineRule="auto"/>
              <w:rPr>
                <w:b/>
                <w:sz w:val="22"/>
                <w:szCs w:val="22"/>
                <w:lang w:val="fr-FR"/>
              </w:rPr>
            </w:pPr>
            <w:r w:rsidRPr="00F2425B">
              <w:rPr>
                <w:sz w:val="22"/>
                <w:szCs w:val="22"/>
                <w:lang w:val="fr-FR"/>
              </w:rPr>
              <w:t>Élabor</w:t>
            </w:r>
            <w:r w:rsidR="00126F94">
              <w:rPr>
                <w:sz w:val="22"/>
                <w:szCs w:val="22"/>
                <w:lang w:val="fr-FR"/>
              </w:rPr>
              <w:t>er des</w:t>
            </w:r>
            <w:r w:rsidRPr="00F2425B">
              <w:rPr>
                <w:sz w:val="22"/>
                <w:szCs w:val="22"/>
                <w:lang w:val="fr-FR"/>
              </w:rPr>
              <w:t xml:space="preserve"> termes de référence pour un ou plusieurs projets éventuels sur le prélèvement durable des oiseaux d</w:t>
            </w:r>
            <w:r w:rsidR="0040217E">
              <w:rPr>
                <w:sz w:val="22"/>
                <w:szCs w:val="22"/>
                <w:lang w:val="fr-FR"/>
              </w:rPr>
              <w:t>’</w:t>
            </w:r>
            <w:r w:rsidRPr="00F2425B">
              <w:rPr>
                <w:sz w:val="22"/>
                <w:szCs w:val="22"/>
                <w:lang w:val="fr-FR"/>
              </w:rPr>
              <w:t xml:space="preserve">eau migrateurs qui favorisent des approches interdisciplinaires en ce qui concerne les besoins de moyens de subsistance, y compris le développement de ressources alimentaires alternatives et </w:t>
            </w:r>
            <w:r w:rsidR="00126F94">
              <w:rPr>
                <w:sz w:val="22"/>
                <w:szCs w:val="22"/>
                <w:lang w:val="fr-FR"/>
              </w:rPr>
              <w:t>l</w:t>
            </w:r>
            <w:r w:rsidRPr="00F2425B">
              <w:rPr>
                <w:sz w:val="22"/>
                <w:szCs w:val="22"/>
                <w:lang w:val="fr-FR"/>
              </w:rPr>
              <w:t>es efforts de sensibilisation</w:t>
            </w:r>
            <w:r w:rsidR="001B1D86" w:rsidRPr="00F2425B">
              <w:rPr>
                <w:sz w:val="22"/>
                <w:szCs w:val="22"/>
                <w:lang w:val="fr-FR"/>
              </w:rPr>
              <w:t>.</w:t>
            </w:r>
            <w:r w:rsidR="00B742F5"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196A0D3" w14:textId="5288AFEE" w:rsidR="00AA658A" w:rsidRDefault="006E65D1" w:rsidP="00F2425B">
            <w:pPr>
              <w:spacing w:line="280" w:lineRule="auto"/>
              <w:rPr>
                <w:rFonts w:ascii="Arial" w:hAnsi="Arial" w:cs="Arial"/>
                <w:color w:val="222222"/>
                <w:lang w:val="fr-FR"/>
              </w:rPr>
            </w:pPr>
            <w:r w:rsidRPr="002D37DD">
              <w:rPr>
                <w:sz w:val="22"/>
                <w:szCs w:val="22"/>
                <w:lang w:val="fr-FR"/>
              </w:rPr>
              <w:t>Le Secrétariat</w:t>
            </w:r>
            <w:r w:rsidR="006F5115" w:rsidRPr="006F5115">
              <w:rPr>
                <w:sz w:val="22"/>
                <w:szCs w:val="22"/>
                <w:lang w:val="fr-FR"/>
              </w:rPr>
              <w:t xml:space="preserve"> a commencé à travailler sur un</w:t>
            </w:r>
            <w:r w:rsidRPr="002D37DD">
              <w:rPr>
                <w:sz w:val="22"/>
                <w:szCs w:val="22"/>
                <w:lang w:val="fr-FR"/>
              </w:rPr>
              <w:t xml:space="preserve"> </w:t>
            </w:r>
            <w:r w:rsidR="006F5115">
              <w:rPr>
                <w:sz w:val="22"/>
                <w:szCs w:val="22"/>
                <w:lang w:val="fr-FR"/>
              </w:rPr>
              <w:t>ouvrage</w:t>
            </w:r>
            <w:r w:rsidRPr="002D37DD">
              <w:rPr>
                <w:sz w:val="22"/>
                <w:szCs w:val="22"/>
                <w:lang w:val="fr-FR"/>
              </w:rPr>
              <w:t xml:space="preserve"> </w:t>
            </w:r>
            <w:r w:rsidR="006F5115">
              <w:rPr>
                <w:sz w:val="22"/>
                <w:szCs w:val="22"/>
                <w:lang w:val="fr-FR"/>
              </w:rPr>
              <w:t>de vulgarisation</w:t>
            </w:r>
            <w:r w:rsidRPr="002D37DD">
              <w:rPr>
                <w:sz w:val="22"/>
                <w:szCs w:val="22"/>
                <w:lang w:val="fr-FR"/>
              </w:rPr>
              <w:t xml:space="preserve"> </w:t>
            </w:r>
            <w:r w:rsidR="006F5115">
              <w:rPr>
                <w:sz w:val="22"/>
                <w:szCs w:val="22"/>
                <w:lang w:val="fr-FR"/>
              </w:rPr>
              <w:t>sur</w:t>
            </w:r>
            <w:r w:rsidR="00AA658A" w:rsidRPr="002D37DD">
              <w:rPr>
                <w:sz w:val="22"/>
                <w:szCs w:val="22"/>
                <w:lang w:val="fr-FR"/>
              </w:rPr>
              <w:t xml:space="preserve"> d</w:t>
            </w:r>
            <w:r w:rsidRPr="002D37DD">
              <w:rPr>
                <w:sz w:val="22"/>
                <w:szCs w:val="22"/>
                <w:lang w:val="fr-FR"/>
              </w:rPr>
              <w:t>es lig</w:t>
            </w:r>
            <w:r w:rsidR="00AA658A" w:rsidRPr="00B52E09">
              <w:rPr>
                <w:sz w:val="22"/>
                <w:szCs w:val="22"/>
                <w:lang w:val="fr-FR"/>
              </w:rPr>
              <w:t xml:space="preserve">nes directrices </w:t>
            </w:r>
            <w:r w:rsidR="006F5115">
              <w:rPr>
                <w:sz w:val="22"/>
                <w:szCs w:val="22"/>
                <w:lang w:val="fr-FR"/>
              </w:rPr>
              <w:t>relatives au</w:t>
            </w:r>
            <w:r w:rsidR="00AA658A" w:rsidRPr="00B52E09">
              <w:rPr>
                <w:sz w:val="22"/>
                <w:szCs w:val="22"/>
                <w:lang w:val="fr-FR"/>
              </w:rPr>
              <w:t xml:space="preserve"> </w:t>
            </w:r>
            <w:r w:rsidR="00AA658A" w:rsidRPr="002D37DD">
              <w:rPr>
                <w:sz w:val="22"/>
                <w:szCs w:val="22"/>
                <w:lang w:val="fr-FR"/>
              </w:rPr>
              <w:t>prélèvement</w:t>
            </w:r>
            <w:r w:rsidRPr="002D37DD">
              <w:rPr>
                <w:sz w:val="22"/>
                <w:szCs w:val="22"/>
                <w:lang w:val="fr-FR"/>
              </w:rPr>
              <w:t xml:space="preserve"> durable, qui sera disponible pour discussion à la 15e session du </w:t>
            </w:r>
            <w:r w:rsidR="006F5115">
              <w:rPr>
                <w:sz w:val="22"/>
                <w:szCs w:val="22"/>
                <w:lang w:val="fr-FR"/>
              </w:rPr>
              <w:t>Comité technique</w:t>
            </w:r>
            <w:r w:rsidRPr="002D37DD">
              <w:rPr>
                <w:sz w:val="22"/>
                <w:szCs w:val="22"/>
                <w:lang w:val="fr-FR"/>
              </w:rPr>
              <w:t xml:space="preserve"> au début de 2019.</w:t>
            </w:r>
          </w:p>
          <w:p w14:paraId="29CB10CE" w14:textId="77777777" w:rsidR="00AA658A" w:rsidRDefault="00AA658A" w:rsidP="00F2425B">
            <w:pPr>
              <w:spacing w:line="280" w:lineRule="auto"/>
              <w:rPr>
                <w:rFonts w:ascii="Arial" w:hAnsi="Arial" w:cs="Arial"/>
                <w:color w:val="222222"/>
                <w:lang w:val="fr-FR"/>
              </w:rPr>
            </w:pPr>
          </w:p>
          <w:p w14:paraId="747B1866" w14:textId="6BBC074C" w:rsidR="006E65D1" w:rsidRPr="002D37DD" w:rsidRDefault="006E65D1" w:rsidP="00F2425B">
            <w:pPr>
              <w:spacing w:line="280" w:lineRule="auto"/>
              <w:rPr>
                <w:sz w:val="22"/>
                <w:szCs w:val="22"/>
                <w:lang w:val="fr-FR"/>
              </w:rPr>
            </w:pPr>
            <w:r w:rsidRPr="002D37DD">
              <w:rPr>
                <w:sz w:val="22"/>
                <w:szCs w:val="22"/>
                <w:lang w:val="fr-FR"/>
              </w:rPr>
              <w:t>Le Secrétariat a contacté le groupe de spécialistes de la capture d'oiseaux d'eau de Wetlands International pour discuter de leur contribution éventuelle à l'élaboration de concepts de projet.</w:t>
            </w:r>
          </w:p>
          <w:p w14:paraId="673CC270" w14:textId="77777777" w:rsidR="006E65D1" w:rsidRDefault="006E65D1" w:rsidP="00F2425B">
            <w:pPr>
              <w:spacing w:line="280" w:lineRule="auto"/>
              <w:rPr>
                <w:sz w:val="22"/>
                <w:szCs w:val="22"/>
                <w:lang w:val="fr-FR"/>
              </w:rPr>
            </w:pPr>
          </w:p>
          <w:p w14:paraId="66320AD5" w14:textId="255940FF" w:rsidR="008D013E" w:rsidRPr="00E33BAF" w:rsidRDefault="00F2425B" w:rsidP="00F2425B">
            <w:pPr>
              <w:spacing w:line="280" w:lineRule="auto"/>
              <w:rPr>
                <w:sz w:val="22"/>
                <w:szCs w:val="22"/>
                <w:lang w:val="fr-FR"/>
              </w:rPr>
            </w:pPr>
            <w:r w:rsidRPr="00F2425B">
              <w:rPr>
                <w:sz w:val="22"/>
                <w:szCs w:val="22"/>
                <w:lang w:val="fr-FR"/>
              </w:rPr>
              <w:t xml:space="preserve">Aucune </w:t>
            </w:r>
            <w:proofErr w:type="gramStart"/>
            <w:r w:rsidR="006E65D1">
              <w:rPr>
                <w:sz w:val="22"/>
                <w:szCs w:val="22"/>
                <w:lang w:val="fr-FR"/>
              </w:rPr>
              <w:t xml:space="preserve">autre </w:t>
            </w:r>
            <w:r w:rsidR="008742D2">
              <w:rPr>
                <w:sz w:val="22"/>
                <w:szCs w:val="22"/>
                <w:lang w:val="fr-FR"/>
              </w:rPr>
              <w:t xml:space="preserve"> </w:t>
            </w:r>
            <w:r w:rsidR="008742D2" w:rsidRPr="00F2425B">
              <w:rPr>
                <w:sz w:val="22"/>
                <w:szCs w:val="22"/>
                <w:lang w:val="fr-FR"/>
              </w:rPr>
              <w:t>mesure</w:t>
            </w:r>
            <w:proofErr w:type="gramEnd"/>
            <w:r w:rsidR="008742D2" w:rsidRPr="00F2425B">
              <w:rPr>
                <w:sz w:val="22"/>
                <w:szCs w:val="22"/>
                <w:lang w:val="fr-FR"/>
              </w:rPr>
              <w:t xml:space="preserve"> </w:t>
            </w:r>
            <w:r w:rsidR="008742D2">
              <w:rPr>
                <w:sz w:val="22"/>
                <w:szCs w:val="22"/>
                <w:lang w:val="fr-FR"/>
              </w:rPr>
              <w:t>n</w:t>
            </w:r>
            <w:r w:rsidR="008742D2" w:rsidRPr="00F2425B">
              <w:rPr>
                <w:sz w:val="22"/>
                <w:szCs w:val="22"/>
                <w:lang w:val="fr-FR"/>
              </w:rPr>
              <w:t>’a</w:t>
            </w:r>
            <w:r w:rsidRPr="00F2425B">
              <w:rPr>
                <w:sz w:val="22"/>
                <w:szCs w:val="22"/>
                <w:lang w:val="fr-FR"/>
              </w:rPr>
              <w:t xml:space="preserve"> été prise </w:t>
            </w:r>
            <w:r w:rsidR="00200F62">
              <w:rPr>
                <w:sz w:val="22"/>
                <w:szCs w:val="22"/>
                <w:lang w:val="fr-FR"/>
              </w:rPr>
              <w:t>en ce qui concerne</w:t>
            </w:r>
            <w:r w:rsidRPr="00F2425B">
              <w:rPr>
                <w:sz w:val="22"/>
                <w:szCs w:val="22"/>
                <w:lang w:val="fr-FR"/>
              </w:rPr>
              <w:t xml:space="preserve"> les diverses actions secondaires identifiées dans le cadre de cette tâche au cours de cette période triennale du fait du manque de capacité et de disponibilité des fonds.</w:t>
            </w:r>
            <w:r w:rsidR="008D013E" w:rsidRPr="00E33BAF">
              <w:rPr>
                <w:sz w:val="22"/>
                <w:szCs w:val="22"/>
                <w:lang w:val="fr-FR"/>
              </w:rPr>
              <w:t xml:space="preserve"> </w:t>
            </w:r>
          </w:p>
          <w:p w14:paraId="427D4232" w14:textId="77777777" w:rsidR="008D013E" w:rsidRPr="00E33BAF" w:rsidRDefault="008D013E" w:rsidP="009D5FB8">
            <w:pPr>
              <w:spacing w:line="276" w:lineRule="auto"/>
              <w:rPr>
                <w:sz w:val="22"/>
                <w:szCs w:val="22"/>
                <w:lang w:val="fr-FR"/>
              </w:rPr>
            </w:pPr>
          </w:p>
          <w:p w14:paraId="1F1CA002" w14:textId="77777777" w:rsidR="008D013E" w:rsidRPr="00E33BAF" w:rsidRDefault="008D013E" w:rsidP="009D5FB8">
            <w:pPr>
              <w:spacing w:line="276" w:lineRule="auto"/>
              <w:rPr>
                <w:sz w:val="22"/>
                <w:szCs w:val="22"/>
                <w:lang w:val="fr-FR"/>
              </w:rPr>
            </w:pPr>
          </w:p>
          <w:p w14:paraId="651E35A0" w14:textId="77777777" w:rsidR="00543549" w:rsidRPr="00E33BAF" w:rsidRDefault="00543549" w:rsidP="009D5FB8">
            <w:pPr>
              <w:spacing w:line="276" w:lineRule="auto"/>
              <w:rPr>
                <w:sz w:val="22"/>
                <w:szCs w:val="22"/>
                <w:lang w:val="fr-FR"/>
              </w:rPr>
            </w:pPr>
          </w:p>
          <w:p w14:paraId="649BA4F2" w14:textId="4B909578" w:rsidR="00543549" w:rsidRPr="00E33BAF" w:rsidRDefault="00D77A75" w:rsidP="00FE098F">
            <w:pPr>
              <w:spacing w:line="280" w:lineRule="auto"/>
              <w:rPr>
                <w:sz w:val="22"/>
                <w:szCs w:val="22"/>
                <w:lang w:val="fr-FR"/>
              </w:rPr>
            </w:pPr>
            <w:r w:rsidRPr="00D77A75">
              <w:rPr>
                <w:sz w:val="22"/>
                <w:szCs w:val="22"/>
                <w:lang w:val="fr-FR"/>
              </w:rPr>
              <w:t>Comme cela a été décidé lors de la 14</w:t>
            </w:r>
            <w:r w:rsidRPr="00D77A75">
              <w:rPr>
                <w:sz w:val="22"/>
                <w:szCs w:val="22"/>
                <w:vertAlign w:val="superscript"/>
                <w:lang w:val="fr-FR"/>
              </w:rPr>
              <w:t>ème</w:t>
            </w:r>
            <w:r w:rsidR="0040217E">
              <w:rPr>
                <w:sz w:val="22"/>
                <w:szCs w:val="22"/>
                <w:lang w:val="fr-FR"/>
              </w:rPr>
              <w:t xml:space="preserve"> </w:t>
            </w:r>
            <w:r w:rsidRPr="00D77A75">
              <w:rPr>
                <w:sz w:val="22"/>
                <w:szCs w:val="22"/>
                <w:lang w:val="fr-FR"/>
              </w:rPr>
              <w:t>réunion du Comité technique, cette tâche sera fusionnée avec les tâches 2.4 et 2.8 indiquées ci-dessous et sera reportée à la prochaine période triennale.</w:t>
            </w:r>
            <w:r w:rsidR="00543549"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4213CE4D" w14:textId="4275E9B4" w:rsidR="00B742F5" w:rsidRPr="00860CD7" w:rsidRDefault="00D77A75" w:rsidP="00FE098F">
            <w:pPr>
              <w:spacing w:line="280" w:lineRule="auto"/>
              <w:rPr>
                <w:sz w:val="22"/>
                <w:szCs w:val="22"/>
                <w:lang w:val="en-GB"/>
              </w:rPr>
            </w:pPr>
            <w:r w:rsidRPr="00D77A75">
              <w:rPr>
                <w:sz w:val="22"/>
                <w:szCs w:val="22"/>
                <w:lang w:val="fr-FR"/>
              </w:rPr>
              <w:lastRenderedPageBreak/>
              <w:t xml:space="preserve">Non </w:t>
            </w:r>
          </w:p>
        </w:tc>
      </w:tr>
      <w:tr w:rsidR="00B742F5" w:rsidRPr="002D37DD" w14:paraId="593CACF0"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45132C0" w14:textId="76F0A4A7" w:rsidR="00B742F5" w:rsidRPr="00E33BAF" w:rsidRDefault="00D77A75" w:rsidP="00D77A75">
            <w:pPr>
              <w:spacing w:line="280" w:lineRule="auto"/>
              <w:rPr>
                <w:b/>
                <w:bCs/>
                <w:sz w:val="22"/>
                <w:szCs w:val="22"/>
                <w:lang w:val="fr-FR"/>
              </w:rPr>
            </w:pPr>
            <w:r w:rsidRPr="00D77A75">
              <w:rPr>
                <w:b/>
                <w:bCs/>
                <w:sz w:val="22"/>
                <w:szCs w:val="22"/>
                <w:lang w:val="fr-FR"/>
              </w:rPr>
              <w:t>2.2 Recommandations sur les questions de dérogation</w:t>
            </w:r>
          </w:p>
          <w:p w14:paraId="7A14D99F" w14:textId="7EEABF78" w:rsidR="00B742F5" w:rsidRPr="00E33BAF" w:rsidRDefault="00D77A75" w:rsidP="00FE098F">
            <w:pPr>
              <w:spacing w:line="280" w:lineRule="auto"/>
              <w:rPr>
                <w:b/>
                <w:sz w:val="22"/>
                <w:szCs w:val="22"/>
                <w:lang w:val="fr-FR"/>
              </w:rPr>
            </w:pPr>
            <w:r w:rsidRPr="00126F94">
              <w:rPr>
                <w:sz w:val="22"/>
                <w:szCs w:val="22"/>
                <w:lang w:val="fr-FR"/>
              </w:rPr>
              <w:t>Fourni</w:t>
            </w:r>
            <w:r w:rsidR="00126F94" w:rsidRPr="00126F94">
              <w:rPr>
                <w:sz w:val="22"/>
                <w:szCs w:val="22"/>
                <w:lang w:val="fr-FR"/>
              </w:rPr>
              <w:t>r de</w:t>
            </w:r>
            <w:r w:rsidRPr="00126F94">
              <w:rPr>
                <w:sz w:val="22"/>
                <w:szCs w:val="22"/>
                <w:lang w:val="fr-FR"/>
              </w:rPr>
              <w:t xml:space="preserve">s conseils au sujet des mesures qui devraient être prises </w:t>
            </w:r>
            <w:r w:rsidR="00126F94" w:rsidRPr="00126F94">
              <w:rPr>
                <w:sz w:val="22"/>
                <w:szCs w:val="22"/>
                <w:lang w:val="fr-FR"/>
              </w:rPr>
              <w:t xml:space="preserve">pour </w:t>
            </w:r>
            <w:r w:rsidRPr="00126F94">
              <w:rPr>
                <w:sz w:val="22"/>
                <w:szCs w:val="22"/>
                <w:lang w:val="fr-FR"/>
              </w:rPr>
              <w:t xml:space="preserve">empêcher </w:t>
            </w:r>
            <w:r w:rsidR="00126F94" w:rsidRPr="00126F94">
              <w:rPr>
                <w:sz w:val="22"/>
                <w:szCs w:val="22"/>
                <w:lang w:val="fr-FR"/>
              </w:rPr>
              <w:t>que les dérogations énumérées au paragraphe 2.1.3 du Plan d</w:t>
            </w:r>
            <w:r w:rsidR="0040217E">
              <w:rPr>
                <w:sz w:val="22"/>
                <w:szCs w:val="22"/>
                <w:lang w:val="fr-FR"/>
              </w:rPr>
              <w:t>’</w:t>
            </w:r>
            <w:r w:rsidR="00126F94" w:rsidRPr="00126F94">
              <w:rPr>
                <w:sz w:val="22"/>
                <w:szCs w:val="22"/>
                <w:lang w:val="fr-FR"/>
              </w:rPr>
              <w:t>action soient utilisées au détriment des espèces inscrites au Tableau 1</w:t>
            </w:r>
            <w:r w:rsidRPr="00126F94">
              <w:rPr>
                <w:sz w:val="22"/>
                <w:szCs w:val="22"/>
                <w:lang w:val="fr-FR"/>
              </w:rPr>
              <w:t>.</w:t>
            </w:r>
          </w:p>
        </w:tc>
        <w:tc>
          <w:tcPr>
            <w:tcW w:w="1425" w:type="pct"/>
            <w:tcBorders>
              <w:top w:val="single" w:sz="4" w:space="0" w:color="000000"/>
              <w:left w:val="single" w:sz="4" w:space="0" w:color="000000"/>
              <w:bottom w:val="single" w:sz="4" w:space="0" w:color="000000"/>
              <w:right w:val="single" w:sz="4" w:space="0" w:color="000000"/>
            </w:tcBorders>
          </w:tcPr>
          <w:p w14:paraId="0CED9BDB" w14:textId="70699F86" w:rsidR="00B742F5" w:rsidRPr="00E33BAF" w:rsidRDefault="00126F94" w:rsidP="00741CA7">
            <w:pPr>
              <w:spacing w:line="280" w:lineRule="auto"/>
              <w:rPr>
                <w:sz w:val="22"/>
                <w:szCs w:val="22"/>
                <w:lang w:val="fr-FR"/>
              </w:rPr>
            </w:pPr>
            <w:r w:rsidRPr="00741CA7">
              <w:rPr>
                <w:sz w:val="22"/>
                <w:szCs w:val="22"/>
                <w:lang w:val="fr-FR"/>
              </w:rPr>
              <w:t>Le Comité technique a approuvé l</w:t>
            </w:r>
            <w:r w:rsidR="0040217E">
              <w:rPr>
                <w:sz w:val="22"/>
                <w:szCs w:val="22"/>
                <w:lang w:val="fr-FR"/>
              </w:rPr>
              <w:t>’</w:t>
            </w:r>
            <w:r w:rsidRPr="00741CA7">
              <w:rPr>
                <w:sz w:val="22"/>
                <w:szCs w:val="22"/>
                <w:lang w:val="fr-FR"/>
              </w:rPr>
              <w:t>avant-projet de recommandations sur</w:t>
            </w:r>
            <w:r w:rsidR="0075001F">
              <w:rPr>
                <w:sz w:val="22"/>
                <w:szCs w:val="22"/>
                <w:lang w:val="fr-FR"/>
              </w:rPr>
              <w:t xml:space="preserve"> la façon de remplir les </w:t>
            </w:r>
            <w:r w:rsidR="00741CA7" w:rsidRPr="00741CA7">
              <w:rPr>
                <w:sz w:val="22"/>
                <w:szCs w:val="22"/>
                <w:lang w:val="fr-FR"/>
              </w:rPr>
              <w:t xml:space="preserve">conditions du </w:t>
            </w:r>
            <w:r w:rsidRPr="00741CA7">
              <w:rPr>
                <w:sz w:val="22"/>
                <w:szCs w:val="22"/>
                <w:lang w:val="fr-FR"/>
              </w:rPr>
              <w:t xml:space="preserve">paragraphe 2.1.3 du </w:t>
            </w:r>
            <w:r w:rsidR="00741CA7" w:rsidRPr="00741CA7">
              <w:rPr>
                <w:sz w:val="22"/>
                <w:szCs w:val="22"/>
                <w:lang w:val="fr-FR"/>
              </w:rPr>
              <w:t>Plan d</w:t>
            </w:r>
            <w:r w:rsidR="0040217E">
              <w:rPr>
                <w:sz w:val="22"/>
                <w:szCs w:val="22"/>
                <w:lang w:val="fr-FR"/>
              </w:rPr>
              <w:t>’</w:t>
            </w:r>
            <w:r w:rsidR="00741CA7" w:rsidRPr="00741CA7">
              <w:rPr>
                <w:sz w:val="22"/>
                <w:szCs w:val="22"/>
                <w:lang w:val="fr-FR"/>
              </w:rPr>
              <w:t>action de l</w:t>
            </w:r>
            <w:r w:rsidR="0040217E">
              <w:rPr>
                <w:sz w:val="22"/>
                <w:szCs w:val="22"/>
                <w:lang w:val="fr-FR"/>
              </w:rPr>
              <w:t>’</w:t>
            </w:r>
            <w:r w:rsidR="00741CA7" w:rsidRPr="00741CA7">
              <w:rPr>
                <w:sz w:val="22"/>
                <w:szCs w:val="22"/>
                <w:lang w:val="fr-FR"/>
              </w:rPr>
              <w:t>AEWA l</w:t>
            </w:r>
            <w:r w:rsidRPr="00741CA7">
              <w:rPr>
                <w:sz w:val="22"/>
                <w:szCs w:val="22"/>
                <w:lang w:val="fr-FR"/>
              </w:rPr>
              <w:t>ors de sa 14</w:t>
            </w:r>
            <w:r w:rsidRPr="00741CA7">
              <w:rPr>
                <w:sz w:val="22"/>
                <w:szCs w:val="22"/>
                <w:vertAlign w:val="superscript"/>
                <w:lang w:val="fr-FR"/>
              </w:rPr>
              <w:t>ème</w:t>
            </w:r>
            <w:r w:rsidR="00741CA7" w:rsidRPr="00741CA7">
              <w:rPr>
                <w:sz w:val="22"/>
                <w:szCs w:val="22"/>
                <w:lang w:val="fr-FR"/>
              </w:rPr>
              <w:t xml:space="preserve"> </w:t>
            </w:r>
            <w:r w:rsidRPr="00741CA7">
              <w:rPr>
                <w:sz w:val="22"/>
                <w:szCs w:val="22"/>
                <w:lang w:val="fr-FR"/>
              </w:rPr>
              <w:t>réunion</w:t>
            </w:r>
            <w:r w:rsidR="00741CA7" w:rsidRPr="00741CA7">
              <w:rPr>
                <w:sz w:val="22"/>
                <w:szCs w:val="22"/>
                <w:lang w:val="fr-FR"/>
              </w:rPr>
              <w:t>,</w:t>
            </w:r>
            <w:r w:rsidRPr="00741CA7">
              <w:rPr>
                <w:sz w:val="22"/>
                <w:szCs w:val="22"/>
                <w:lang w:val="fr-FR"/>
              </w:rPr>
              <w:t xml:space="preserve"> en mars 2018, à soumettre à </w:t>
            </w:r>
            <w:r w:rsidR="00741CA7" w:rsidRPr="00741CA7">
              <w:rPr>
                <w:sz w:val="22"/>
                <w:szCs w:val="22"/>
                <w:lang w:val="fr-FR"/>
              </w:rPr>
              <w:t xml:space="preserve">la </w:t>
            </w:r>
            <w:r w:rsidRPr="00741CA7">
              <w:rPr>
                <w:sz w:val="22"/>
                <w:szCs w:val="22"/>
                <w:lang w:val="fr-FR"/>
              </w:rPr>
              <w:t>MOP7.</w:t>
            </w:r>
          </w:p>
          <w:p w14:paraId="6C92AE8B" w14:textId="20123C74" w:rsidR="00A21A2B" w:rsidRPr="00E33BAF" w:rsidRDefault="00A21A2B" w:rsidP="009D5FB8">
            <w:pPr>
              <w:spacing w:line="276" w:lineRule="auto"/>
              <w:rPr>
                <w:sz w:val="22"/>
                <w:szCs w:val="22"/>
                <w:lang w:val="fr-FR"/>
              </w:rPr>
            </w:pPr>
          </w:p>
          <w:p w14:paraId="1280D40A" w14:textId="5AA9C7EB" w:rsidR="00B742F5" w:rsidRPr="00E33BAF" w:rsidRDefault="00741CA7" w:rsidP="00FE098F">
            <w:pPr>
              <w:spacing w:line="280" w:lineRule="auto"/>
              <w:rPr>
                <w:sz w:val="22"/>
                <w:szCs w:val="22"/>
                <w:lang w:val="fr-FR"/>
              </w:rPr>
            </w:pPr>
            <w:r w:rsidRPr="00741CA7">
              <w:rPr>
                <w:sz w:val="22"/>
                <w:szCs w:val="22"/>
                <w:lang w:val="fr-FR" w:eastAsia="en-GB"/>
              </w:rPr>
              <w:t>Le Comité technique a compilé un avant-projet de résolution sur</w:t>
            </w:r>
            <w:r w:rsidR="0040217E">
              <w:rPr>
                <w:sz w:val="22"/>
                <w:szCs w:val="22"/>
                <w:lang w:val="fr-FR" w:eastAsia="en-GB"/>
              </w:rPr>
              <w:t xml:space="preserve"> </w:t>
            </w:r>
            <w:r w:rsidR="006636AB">
              <w:rPr>
                <w:sz w:val="22"/>
                <w:szCs w:val="22"/>
                <w:lang w:val="fr-FR" w:eastAsia="en-GB"/>
              </w:rPr>
              <w:t>l’adoption des recommandations</w:t>
            </w:r>
            <w:r w:rsidRPr="00741CA7">
              <w:rPr>
                <w:sz w:val="22"/>
                <w:szCs w:val="22"/>
                <w:lang w:val="fr-FR" w:eastAsia="en-GB"/>
              </w:rPr>
              <w:t xml:space="preserve"> dans le c</w:t>
            </w:r>
            <w:r w:rsidR="0075001F">
              <w:rPr>
                <w:sz w:val="22"/>
                <w:szCs w:val="22"/>
                <w:lang w:val="fr-FR" w:eastAsia="en-GB"/>
              </w:rPr>
              <w:t>adre</w:t>
            </w:r>
            <w:r w:rsidRPr="00741CA7">
              <w:rPr>
                <w:sz w:val="22"/>
                <w:szCs w:val="22"/>
                <w:lang w:val="fr-FR" w:eastAsia="en-GB"/>
              </w:rPr>
              <w:t xml:space="preserve"> de la mise en œuvre</w:t>
            </w:r>
            <w:r w:rsidR="0040217E">
              <w:rPr>
                <w:sz w:val="22"/>
                <w:szCs w:val="22"/>
                <w:lang w:val="fr-FR" w:eastAsia="en-GB"/>
              </w:rPr>
              <w:t xml:space="preserve"> </w:t>
            </w:r>
            <w:r w:rsidRPr="00741CA7">
              <w:rPr>
                <w:sz w:val="22"/>
                <w:szCs w:val="22"/>
                <w:lang w:val="fr-FR" w:eastAsia="en-GB"/>
              </w:rPr>
              <w:t>du Plan d</w:t>
            </w:r>
            <w:r w:rsidR="0040217E">
              <w:rPr>
                <w:sz w:val="22"/>
                <w:szCs w:val="22"/>
                <w:lang w:val="fr-FR" w:eastAsia="en-GB"/>
              </w:rPr>
              <w:t>’</w:t>
            </w:r>
            <w:r w:rsidRPr="00741CA7">
              <w:rPr>
                <w:sz w:val="22"/>
                <w:szCs w:val="22"/>
                <w:lang w:val="fr-FR" w:eastAsia="en-GB"/>
              </w:rPr>
              <w:t>action de l</w:t>
            </w:r>
            <w:r w:rsidR="0040217E">
              <w:rPr>
                <w:sz w:val="22"/>
                <w:szCs w:val="22"/>
                <w:lang w:val="fr-FR" w:eastAsia="en-GB"/>
              </w:rPr>
              <w:t>’</w:t>
            </w:r>
            <w:r w:rsidRPr="00741CA7">
              <w:rPr>
                <w:sz w:val="22"/>
                <w:szCs w:val="22"/>
                <w:lang w:val="fr-FR" w:eastAsia="en-GB"/>
              </w:rPr>
              <w:t>AEWA.</w:t>
            </w:r>
          </w:p>
        </w:tc>
        <w:tc>
          <w:tcPr>
            <w:tcW w:w="654" w:type="pct"/>
            <w:gridSpan w:val="4"/>
            <w:tcBorders>
              <w:top w:val="single" w:sz="4" w:space="0" w:color="000000"/>
              <w:left w:val="single" w:sz="4" w:space="0" w:color="000000"/>
              <w:bottom w:val="single" w:sz="4" w:space="0" w:color="000000"/>
              <w:right w:val="single" w:sz="4" w:space="0" w:color="000000"/>
            </w:tcBorders>
          </w:tcPr>
          <w:p w14:paraId="1659B7A8" w14:textId="1E663D63" w:rsidR="005F629C" w:rsidRPr="00E33BAF" w:rsidRDefault="00741CA7" w:rsidP="00741CA7">
            <w:pPr>
              <w:spacing w:line="280" w:lineRule="auto"/>
              <w:rPr>
                <w:sz w:val="22"/>
                <w:szCs w:val="22"/>
                <w:lang w:val="fr-FR"/>
              </w:rPr>
            </w:pPr>
            <w:r w:rsidRPr="00741CA7">
              <w:rPr>
                <w:sz w:val="22"/>
                <w:szCs w:val="22"/>
                <w:lang w:val="fr-FR"/>
              </w:rPr>
              <w:t>Doc.</w:t>
            </w:r>
            <w:r w:rsidR="008D013E" w:rsidRPr="00E33BAF">
              <w:rPr>
                <w:sz w:val="22"/>
                <w:szCs w:val="22"/>
                <w:lang w:val="fr-FR"/>
              </w:rPr>
              <w:t xml:space="preserve"> </w:t>
            </w:r>
            <w:r w:rsidRPr="00741CA7">
              <w:rPr>
                <w:sz w:val="22"/>
                <w:szCs w:val="22"/>
                <w:lang w:val="fr-FR"/>
              </w:rPr>
              <w:t>AEWA/MOP 7.32</w:t>
            </w:r>
          </w:p>
          <w:p w14:paraId="71DC8DE2" w14:textId="77777777" w:rsidR="00A21A2B" w:rsidRPr="00E33BAF" w:rsidRDefault="00A21A2B" w:rsidP="009D5FB8">
            <w:pPr>
              <w:spacing w:line="276" w:lineRule="auto"/>
              <w:rPr>
                <w:sz w:val="22"/>
                <w:szCs w:val="22"/>
                <w:lang w:val="fr-FR"/>
              </w:rPr>
            </w:pPr>
          </w:p>
          <w:p w14:paraId="6A82813D" w14:textId="77777777" w:rsidR="001D2690" w:rsidRPr="00E33BAF" w:rsidRDefault="001D2690" w:rsidP="009D5FB8">
            <w:pPr>
              <w:spacing w:line="276" w:lineRule="auto"/>
              <w:rPr>
                <w:sz w:val="22"/>
                <w:szCs w:val="22"/>
                <w:lang w:val="fr-FR"/>
              </w:rPr>
            </w:pPr>
          </w:p>
          <w:p w14:paraId="6F4CD6D7" w14:textId="77777777" w:rsidR="001D2690" w:rsidRPr="00E33BAF" w:rsidRDefault="001D2690" w:rsidP="009D5FB8">
            <w:pPr>
              <w:spacing w:line="276" w:lineRule="auto"/>
              <w:rPr>
                <w:sz w:val="22"/>
                <w:szCs w:val="22"/>
                <w:lang w:val="fr-FR"/>
              </w:rPr>
            </w:pPr>
          </w:p>
          <w:p w14:paraId="73532EF0" w14:textId="37BCCB35" w:rsidR="00A21A2B" w:rsidRPr="00E33BAF" w:rsidRDefault="00741CA7" w:rsidP="00FE098F">
            <w:pPr>
              <w:spacing w:line="280" w:lineRule="auto"/>
              <w:rPr>
                <w:sz w:val="22"/>
                <w:szCs w:val="22"/>
                <w:lang w:val="fr-FR"/>
              </w:rPr>
            </w:pPr>
            <w:r w:rsidRPr="00741CA7">
              <w:rPr>
                <w:sz w:val="22"/>
                <w:szCs w:val="22"/>
                <w:lang w:val="fr-FR"/>
              </w:rPr>
              <w:t>Doc.</w:t>
            </w:r>
            <w:r w:rsidR="00A21A2B" w:rsidRPr="00E33BAF">
              <w:rPr>
                <w:sz w:val="22"/>
                <w:szCs w:val="22"/>
                <w:lang w:val="fr-FR"/>
              </w:rPr>
              <w:t xml:space="preserve"> </w:t>
            </w:r>
            <w:r w:rsidRPr="00741CA7">
              <w:rPr>
                <w:sz w:val="22"/>
                <w:szCs w:val="22"/>
                <w:lang w:val="fr-FR"/>
              </w:rPr>
              <w:t>AEWA/MOP7 DR.8</w:t>
            </w:r>
          </w:p>
        </w:tc>
      </w:tr>
      <w:tr w:rsidR="00B742F5" w:rsidRPr="00860CD7" w14:paraId="48C842D4"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620"/>
        </w:trPr>
        <w:tc>
          <w:tcPr>
            <w:tcW w:w="1285" w:type="pct"/>
            <w:tcBorders>
              <w:top w:val="single" w:sz="4" w:space="0" w:color="000000"/>
              <w:left w:val="single" w:sz="4" w:space="0" w:color="000000"/>
              <w:bottom w:val="single" w:sz="4" w:space="0" w:color="000000"/>
              <w:right w:val="single" w:sz="4" w:space="0" w:color="000000"/>
            </w:tcBorders>
            <w:hideMark/>
          </w:tcPr>
          <w:p w14:paraId="07C367DB" w14:textId="240B4FBF" w:rsidR="00B742F5" w:rsidRPr="00E33BAF" w:rsidRDefault="00741CA7" w:rsidP="00741CA7">
            <w:pPr>
              <w:keepNext/>
              <w:widowControl w:val="0"/>
              <w:spacing w:line="280" w:lineRule="auto"/>
              <w:rPr>
                <w:b/>
                <w:sz w:val="22"/>
                <w:szCs w:val="22"/>
                <w:lang w:val="fr-FR"/>
              </w:rPr>
            </w:pPr>
            <w:r w:rsidRPr="00741CA7">
              <w:rPr>
                <w:b/>
                <w:sz w:val="22"/>
                <w:szCs w:val="22"/>
                <w:lang w:val="fr-FR"/>
              </w:rPr>
              <w:lastRenderedPageBreak/>
              <w:t>2.3 Plantes</w:t>
            </w:r>
            <w:r w:rsidR="0040217E">
              <w:rPr>
                <w:b/>
                <w:sz w:val="22"/>
                <w:szCs w:val="22"/>
                <w:lang w:val="fr-FR"/>
              </w:rPr>
              <w:t xml:space="preserve"> </w:t>
            </w:r>
            <w:r w:rsidRPr="00741CA7">
              <w:rPr>
                <w:b/>
                <w:sz w:val="22"/>
                <w:szCs w:val="22"/>
                <w:lang w:val="fr-FR"/>
              </w:rPr>
              <w:t>aquatiques envahissantes ayant une incidence sur les oiseaux d</w:t>
            </w:r>
            <w:r w:rsidR="0040217E">
              <w:rPr>
                <w:b/>
                <w:sz w:val="22"/>
                <w:szCs w:val="22"/>
                <w:lang w:val="fr-FR"/>
              </w:rPr>
              <w:t>’</w:t>
            </w:r>
            <w:r w:rsidRPr="00741CA7">
              <w:rPr>
                <w:b/>
                <w:sz w:val="22"/>
                <w:szCs w:val="22"/>
                <w:lang w:val="fr-FR"/>
              </w:rPr>
              <w:t>eau</w:t>
            </w:r>
          </w:p>
          <w:p w14:paraId="6E73E8EA" w14:textId="3C8FB621" w:rsidR="00B742F5" w:rsidRPr="00E33BAF" w:rsidRDefault="00741CA7" w:rsidP="00FE098F">
            <w:pPr>
              <w:keepNext/>
              <w:widowControl w:val="0"/>
              <w:spacing w:line="280" w:lineRule="auto"/>
              <w:rPr>
                <w:sz w:val="22"/>
                <w:szCs w:val="22"/>
                <w:lang w:val="fr-FR"/>
              </w:rPr>
            </w:pPr>
            <w:r w:rsidRPr="00741CA7">
              <w:rPr>
                <w:sz w:val="22"/>
                <w:szCs w:val="22"/>
                <w:lang w:val="fr-FR"/>
              </w:rPr>
              <w:t>Compile</w:t>
            </w:r>
            <w:r w:rsidR="0075001F">
              <w:rPr>
                <w:sz w:val="22"/>
                <w:szCs w:val="22"/>
                <w:lang w:val="fr-FR"/>
              </w:rPr>
              <w:t>r</w:t>
            </w:r>
            <w:r w:rsidRPr="00741CA7">
              <w:rPr>
                <w:sz w:val="22"/>
                <w:szCs w:val="22"/>
                <w:lang w:val="fr-FR"/>
              </w:rPr>
              <w:t xml:space="preserve"> un guide des lignes directrices disponibles sur ce sujet.</w:t>
            </w:r>
            <w:r w:rsidR="0040217E"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7EA85D66" w14:textId="6D2FEBF0" w:rsidR="00B742F5" w:rsidRPr="00E33BAF" w:rsidRDefault="00741CA7" w:rsidP="00FE098F">
            <w:pPr>
              <w:keepNext/>
              <w:widowControl w:val="0"/>
              <w:spacing w:line="280" w:lineRule="auto"/>
              <w:rPr>
                <w:sz w:val="22"/>
                <w:szCs w:val="22"/>
                <w:highlight w:val="yellow"/>
                <w:lang w:val="fr-FR"/>
              </w:rPr>
            </w:pPr>
            <w:r w:rsidRPr="00741CA7">
              <w:rPr>
                <w:snapToGrid w:val="0"/>
                <w:sz w:val="22"/>
                <w:szCs w:val="22"/>
                <w:lang w:val="fr-FR"/>
              </w:rPr>
              <w:t xml:space="preserve">Le Comité technique a élaboré et approuvé en vue de la soumission à la MOP 7 un avant-projet intitulé « Recommandations </w:t>
            </w:r>
            <w:r w:rsidR="00E31638">
              <w:rPr>
                <w:snapToGrid w:val="0"/>
                <w:sz w:val="22"/>
                <w:szCs w:val="22"/>
                <w:lang w:val="fr-FR"/>
              </w:rPr>
              <w:t xml:space="preserve">relatives à </w:t>
            </w:r>
            <w:r w:rsidRPr="00741CA7">
              <w:rPr>
                <w:snapToGrid w:val="0"/>
                <w:sz w:val="22"/>
                <w:szCs w:val="22"/>
                <w:lang w:val="fr-FR"/>
              </w:rPr>
              <w:t>une approche systématique pour répondre aux déclins des oiseaux d</w:t>
            </w:r>
            <w:r w:rsidR="0040217E">
              <w:rPr>
                <w:snapToGrid w:val="0"/>
                <w:sz w:val="22"/>
                <w:szCs w:val="22"/>
                <w:lang w:val="fr-FR"/>
              </w:rPr>
              <w:t>’</w:t>
            </w:r>
            <w:r w:rsidRPr="00741CA7">
              <w:rPr>
                <w:snapToGrid w:val="0"/>
                <w:sz w:val="22"/>
                <w:szCs w:val="22"/>
                <w:lang w:val="fr-FR"/>
              </w:rPr>
              <w:t>eau :</w:t>
            </w:r>
            <w:r w:rsidR="000E449A" w:rsidRPr="00E33BAF">
              <w:rPr>
                <w:snapToGrid w:val="0"/>
                <w:sz w:val="22"/>
                <w:szCs w:val="22"/>
                <w:lang w:val="fr-FR"/>
              </w:rPr>
              <w:t xml:space="preserve"> </w:t>
            </w:r>
            <w:r w:rsidRPr="00741CA7">
              <w:rPr>
                <w:snapToGrid w:val="0"/>
                <w:sz w:val="22"/>
                <w:szCs w:val="22"/>
                <w:lang w:val="fr-FR"/>
              </w:rPr>
              <w:t>liste de contrôle des actions potentielles » lors de sa 14</w:t>
            </w:r>
            <w:r w:rsidRPr="00741CA7">
              <w:rPr>
                <w:snapToGrid w:val="0"/>
                <w:sz w:val="22"/>
                <w:szCs w:val="22"/>
                <w:vertAlign w:val="superscript"/>
                <w:lang w:val="fr-FR"/>
              </w:rPr>
              <w:t>ème</w:t>
            </w:r>
            <w:r w:rsidR="0040217E">
              <w:rPr>
                <w:snapToGrid w:val="0"/>
                <w:sz w:val="22"/>
                <w:szCs w:val="22"/>
                <w:lang w:val="fr-FR"/>
              </w:rPr>
              <w:t xml:space="preserve"> </w:t>
            </w:r>
            <w:r w:rsidRPr="00741CA7">
              <w:rPr>
                <w:snapToGrid w:val="0"/>
                <w:sz w:val="22"/>
                <w:szCs w:val="22"/>
                <w:lang w:val="fr-FR"/>
              </w:rPr>
              <w:t>réunion</w:t>
            </w:r>
            <w:r w:rsidR="0075001F">
              <w:rPr>
                <w:snapToGrid w:val="0"/>
                <w:sz w:val="22"/>
                <w:szCs w:val="22"/>
                <w:lang w:val="fr-FR"/>
              </w:rPr>
              <w:t>,</w:t>
            </w:r>
            <w:r w:rsidRPr="00741CA7">
              <w:rPr>
                <w:snapToGrid w:val="0"/>
                <w:sz w:val="22"/>
                <w:szCs w:val="22"/>
                <w:lang w:val="fr-FR"/>
              </w:rPr>
              <w:t xml:space="preserve"> en avril 2018, qui inclut un guide des recommandations sur les plantes aquatiques envahissantes ayant une incidence sur les oiseaux d</w:t>
            </w:r>
            <w:r w:rsidR="0040217E">
              <w:rPr>
                <w:snapToGrid w:val="0"/>
                <w:sz w:val="22"/>
                <w:szCs w:val="22"/>
                <w:lang w:val="fr-FR"/>
              </w:rPr>
              <w:t>’</w:t>
            </w:r>
            <w:r w:rsidRPr="00741CA7">
              <w:rPr>
                <w:snapToGrid w:val="0"/>
                <w:sz w:val="22"/>
                <w:szCs w:val="22"/>
                <w:lang w:val="fr-FR"/>
              </w:rPr>
              <w:t>eau.</w:t>
            </w:r>
          </w:p>
        </w:tc>
        <w:tc>
          <w:tcPr>
            <w:tcW w:w="654" w:type="pct"/>
            <w:gridSpan w:val="4"/>
            <w:tcBorders>
              <w:top w:val="single" w:sz="4" w:space="0" w:color="000000"/>
              <w:left w:val="single" w:sz="4" w:space="0" w:color="000000"/>
              <w:bottom w:val="single" w:sz="4" w:space="0" w:color="000000"/>
              <w:right w:val="single" w:sz="4" w:space="0" w:color="000000"/>
            </w:tcBorders>
          </w:tcPr>
          <w:p w14:paraId="1C141076" w14:textId="6C0E205F" w:rsidR="005F629C" w:rsidRPr="00860CD7" w:rsidRDefault="00741CA7" w:rsidP="00FE098F">
            <w:pPr>
              <w:keepNext/>
              <w:widowControl w:val="0"/>
              <w:spacing w:line="280" w:lineRule="auto"/>
              <w:rPr>
                <w:sz w:val="22"/>
                <w:szCs w:val="22"/>
                <w:lang w:val="en-GB"/>
              </w:rPr>
            </w:pPr>
            <w:r w:rsidRPr="00741CA7">
              <w:rPr>
                <w:sz w:val="22"/>
                <w:szCs w:val="22"/>
                <w:lang w:val="fr-FR"/>
              </w:rPr>
              <w:t>Doc.</w:t>
            </w:r>
            <w:r w:rsidR="00DF0820">
              <w:rPr>
                <w:sz w:val="22"/>
                <w:szCs w:val="22"/>
                <w:lang w:val="en-GB"/>
              </w:rPr>
              <w:t xml:space="preserve"> </w:t>
            </w:r>
            <w:r w:rsidRPr="00741CA7">
              <w:rPr>
                <w:sz w:val="22"/>
                <w:szCs w:val="22"/>
                <w:lang w:val="fr-FR"/>
              </w:rPr>
              <w:t>AEWA/MOP 7.34</w:t>
            </w:r>
          </w:p>
        </w:tc>
      </w:tr>
      <w:tr w:rsidR="00B742F5" w:rsidRPr="00860CD7" w14:paraId="7DD494D1"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E8E3296" w14:textId="401932F9" w:rsidR="00404EC9" w:rsidRPr="00E33BAF" w:rsidRDefault="00741CA7" w:rsidP="00FE098F">
            <w:pPr>
              <w:keepNext/>
              <w:widowControl w:val="0"/>
              <w:spacing w:line="280" w:lineRule="auto"/>
              <w:rPr>
                <w:rStyle w:val="tw4winMark"/>
                <w:rFonts w:ascii="Segoe UI" w:hAnsi="Segoe UI" w:cs="Segoe UI"/>
                <w:vanish w:val="0"/>
                <w:color w:val="000000"/>
                <w:spacing w:val="-4"/>
                <w:kern w:val="30"/>
                <w:vertAlign w:val="baseline"/>
                <w:lang w:val="fr-FR"/>
              </w:rPr>
            </w:pPr>
            <w:r w:rsidRPr="00404EC9">
              <w:rPr>
                <w:b/>
                <w:bCs/>
                <w:sz w:val="22"/>
                <w:szCs w:val="22"/>
                <w:lang w:val="fr-FR"/>
              </w:rPr>
              <w:t xml:space="preserve">2.4 </w:t>
            </w:r>
            <w:r w:rsidR="00404EC9" w:rsidRPr="00404EC9">
              <w:rPr>
                <w:b/>
                <w:bCs/>
                <w:sz w:val="22"/>
                <w:szCs w:val="22"/>
                <w:lang w:val="fr-FR"/>
              </w:rPr>
              <w:t>Favoriser une meilleure reconnaissance de</w:t>
            </w:r>
            <w:r w:rsidR="00B742F5" w:rsidRPr="00E33BAF">
              <w:rPr>
                <w:b/>
                <w:bCs/>
                <w:sz w:val="22"/>
                <w:szCs w:val="22"/>
                <w:lang w:val="fr-FR"/>
              </w:rPr>
              <w:t xml:space="preserve"> </w:t>
            </w:r>
            <w:r w:rsidR="00FE098F" w:rsidRPr="00404EC9">
              <w:rPr>
                <w:b/>
                <w:bCs/>
                <w:sz w:val="22"/>
                <w:szCs w:val="22"/>
                <w:lang w:val="fr-FR"/>
              </w:rPr>
              <w:t>l</w:t>
            </w:r>
            <w:r w:rsidR="0040217E">
              <w:rPr>
                <w:b/>
                <w:bCs/>
                <w:sz w:val="22"/>
                <w:szCs w:val="22"/>
                <w:lang w:val="fr-FR"/>
              </w:rPr>
              <w:t>’</w:t>
            </w:r>
            <w:r w:rsidR="00FE098F" w:rsidRPr="00404EC9">
              <w:rPr>
                <w:b/>
                <w:bCs/>
                <w:sz w:val="22"/>
                <w:szCs w:val="22"/>
                <w:lang w:val="fr-FR"/>
              </w:rPr>
              <w:t>importance socioéconomique des oiseaux d</w:t>
            </w:r>
            <w:r w:rsidR="0040217E">
              <w:rPr>
                <w:b/>
                <w:bCs/>
                <w:sz w:val="22"/>
                <w:szCs w:val="22"/>
                <w:lang w:val="fr-FR"/>
              </w:rPr>
              <w:t>’</w:t>
            </w:r>
            <w:r w:rsidR="00FE098F" w:rsidRPr="00404EC9">
              <w:rPr>
                <w:b/>
                <w:bCs/>
                <w:sz w:val="22"/>
                <w:szCs w:val="22"/>
                <w:lang w:val="fr-FR"/>
              </w:rPr>
              <w:t>eau</w:t>
            </w:r>
            <w:r w:rsidR="00FE098F" w:rsidRPr="00404EC9">
              <w:rPr>
                <w:rStyle w:val="tw4winMark"/>
                <w:rFonts w:ascii="Times New Roman" w:hAnsi="Times New Roman" w:cs="Times New Roman"/>
                <w:b/>
                <w:bCs/>
                <w:caps w:val="0"/>
                <w:noProof w:val="0"/>
                <w:vanish w:val="0"/>
                <w:color w:val="auto"/>
                <w:sz w:val="22"/>
                <w:szCs w:val="22"/>
                <w:vertAlign w:val="baseline"/>
                <w:lang w:val="fr-FR"/>
              </w:rPr>
              <w:t xml:space="preserve"> </w:t>
            </w:r>
            <w:bookmarkStart w:id="1" w:name="WfTarget"/>
          </w:p>
          <w:bookmarkEnd w:id="1"/>
          <w:p w14:paraId="3321B08C" w14:textId="73FC3BC7" w:rsidR="00404EC9" w:rsidRPr="002D37DD" w:rsidRDefault="00404EC9" w:rsidP="00404EC9">
            <w:pPr>
              <w:keepNext/>
              <w:widowControl w:val="0"/>
              <w:rPr>
                <w:rStyle w:val="tw4winMark"/>
                <w:color w:val="FFFFFF"/>
                <w:sz w:val="2"/>
                <w:lang w:val="fr-FR"/>
              </w:rPr>
            </w:pPr>
            <w:r w:rsidRPr="002D37DD">
              <w:rPr>
                <w:rStyle w:val="tw4winMark"/>
                <w:color w:val="FFFFFF"/>
                <w:sz w:val="2"/>
                <w:lang w:val="fr-FR"/>
              </w:rPr>
              <w:t>&lt;0}</w:t>
            </w:r>
          </w:p>
          <w:p w14:paraId="50E251F9" w14:textId="77777777" w:rsidR="00404EC9" w:rsidRPr="002D37DD" w:rsidRDefault="00404EC9" w:rsidP="00404EC9">
            <w:pPr>
              <w:keepNext/>
              <w:widowControl w:val="0"/>
              <w:rPr>
                <w:rStyle w:val="tw4winMark"/>
                <w:color w:val="FFFFFF"/>
                <w:sz w:val="2"/>
                <w:lang w:val="fr-FR"/>
              </w:rPr>
            </w:pPr>
          </w:p>
          <w:p w14:paraId="1D87E3EE" w14:textId="0D56007C" w:rsidR="00B742F5" w:rsidRPr="00E33BAF" w:rsidRDefault="00404EC9" w:rsidP="00FE098F">
            <w:pPr>
              <w:keepNext/>
              <w:widowControl w:val="0"/>
              <w:spacing w:line="280" w:lineRule="auto"/>
              <w:rPr>
                <w:bCs/>
                <w:snapToGrid w:val="0"/>
                <w:sz w:val="22"/>
                <w:szCs w:val="22"/>
                <w:lang w:val="fr-FR"/>
              </w:rPr>
            </w:pPr>
            <w:r w:rsidRPr="00404EC9">
              <w:rPr>
                <w:bCs/>
                <w:sz w:val="22"/>
                <w:szCs w:val="22"/>
                <w:lang w:val="fr-FR"/>
              </w:rPr>
              <w:t>Examiner la nécessité d</w:t>
            </w:r>
            <w:r w:rsidR="0040217E">
              <w:rPr>
                <w:bCs/>
                <w:sz w:val="22"/>
                <w:szCs w:val="22"/>
                <w:lang w:val="fr-FR"/>
              </w:rPr>
              <w:t>’</w:t>
            </w:r>
            <w:r w:rsidRPr="00404EC9">
              <w:rPr>
                <w:bCs/>
                <w:sz w:val="22"/>
                <w:szCs w:val="22"/>
                <w:lang w:val="fr-FR"/>
              </w:rPr>
              <w:t>élaborer des recommandations approprié</w:t>
            </w:r>
            <w:r w:rsidR="0075001F">
              <w:rPr>
                <w:bCs/>
                <w:sz w:val="22"/>
                <w:szCs w:val="22"/>
                <w:lang w:val="fr-FR"/>
              </w:rPr>
              <w:t>e</w:t>
            </w:r>
            <w:r w:rsidRPr="00404EC9">
              <w:rPr>
                <w:bCs/>
                <w:sz w:val="22"/>
                <w:szCs w:val="22"/>
                <w:lang w:val="fr-FR"/>
              </w:rPr>
              <w:t>s sur la reconnaissance des valeurs socioéconomiques des oiseaux d</w:t>
            </w:r>
            <w:r w:rsidR="0040217E">
              <w:rPr>
                <w:bCs/>
                <w:sz w:val="22"/>
                <w:szCs w:val="22"/>
                <w:lang w:val="fr-FR"/>
              </w:rPr>
              <w:t>’</w:t>
            </w:r>
            <w:r w:rsidRPr="00404EC9">
              <w:rPr>
                <w:bCs/>
                <w:sz w:val="22"/>
                <w:szCs w:val="22"/>
                <w:lang w:val="fr-FR"/>
              </w:rPr>
              <w:t>eau migrateurs à travers leurs utilisations à des fins de consommation et de non consommation pour assurer que les valeurs économiques et culturelles des oiseaux d</w:t>
            </w:r>
            <w:r w:rsidR="0040217E">
              <w:rPr>
                <w:bCs/>
                <w:sz w:val="22"/>
                <w:szCs w:val="22"/>
                <w:lang w:val="fr-FR"/>
              </w:rPr>
              <w:t>’</w:t>
            </w:r>
            <w:r w:rsidRPr="00404EC9">
              <w:rPr>
                <w:bCs/>
                <w:sz w:val="22"/>
                <w:szCs w:val="22"/>
                <w:lang w:val="fr-FR"/>
              </w:rPr>
              <w:t>eau soient pleinement reconnues au niveau national et soient intégrées dans les stratégies de réduction de la pauvreté.</w:t>
            </w:r>
            <w:r w:rsidR="00B742F5" w:rsidRPr="00E33BAF">
              <w:rPr>
                <w:b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7B398F0C" w14:textId="63C84E37" w:rsidR="00B742F5" w:rsidRPr="00E33BAF" w:rsidRDefault="00404EC9" w:rsidP="00404EC9">
            <w:pPr>
              <w:keepNext/>
              <w:widowControl w:val="0"/>
              <w:spacing w:line="280" w:lineRule="auto"/>
              <w:rPr>
                <w:snapToGrid w:val="0"/>
                <w:sz w:val="22"/>
                <w:szCs w:val="22"/>
                <w:lang w:val="fr-FR"/>
              </w:rPr>
            </w:pPr>
            <w:r w:rsidRPr="00404EC9">
              <w:rPr>
                <w:snapToGrid w:val="0"/>
                <w:sz w:val="22"/>
                <w:szCs w:val="22"/>
                <w:lang w:val="fr-FR"/>
              </w:rPr>
              <w:t xml:space="preserve">Cette tâche a été </w:t>
            </w:r>
            <w:r w:rsidR="00200F62">
              <w:rPr>
                <w:snapToGrid w:val="0"/>
                <w:sz w:val="22"/>
                <w:szCs w:val="22"/>
                <w:lang w:val="fr-FR"/>
              </w:rPr>
              <w:t>suspendue</w:t>
            </w:r>
            <w:r w:rsidRPr="00404EC9">
              <w:rPr>
                <w:snapToGrid w:val="0"/>
                <w:sz w:val="22"/>
                <w:szCs w:val="22"/>
                <w:lang w:val="fr-FR"/>
              </w:rPr>
              <w:t xml:space="preserve"> pendant cette période triennale et aucune action n</w:t>
            </w:r>
            <w:r w:rsidR="0040217E">
              <w:rPr>
                <w:snapToGrid w:val="0"/>
                <w:sz w:val="22"/>
                <w:szCs w:val="22"/>
                <w:lang w:val="fr-FR"/>
              </w:rPr>
              <w:t>’</w:t>
            </w:r>
            <w:r w:rsidRPr="00404EC9">
              <w:rPr>
                <w:snapToGrid w:val="0"/>
                <w:sz w:val="22"/>
                <w:szCs w:val="22"/>
                <w:lang w:val="fr-FR"/>
              </w:rPr>
              <w:t>a donc été entreprise.</w:t>
            </w:r>
            <w:r w:rsidR="00441A72" w:rsidRPr="00E33BAF">
              <w:rPr>
                <w:snapToGrid w:val="0"/>
                <w:sz w:val="22"/>
                <w:szCs w:val="22"/>
                <w:lang w:val="fr-FR"/>
              </w:rPr>
              <w:t xml:space="preserve"> </w:t>
            </w:r>
          </w:p>
          <w:p w14:paraId="34D7CB51" w14:textId="6658EE38" w:rsidR="0082638E" w:rsidRPr="00E33BAF" w:rsidRDefault="0082638E" w:rsidP="009D5FB8">
            <w:pPr>
              <w:keepNext/>
              <w:widowControl w:val="0"/>
              <w:spacing w:line="276" w:lineRule="auto"/>
              <w:rPr>
                <w:snapToGrid w:val="0"/>
                <w:sz w:val="22"/>
                <w:szCs w:val="22"/>
                <w:lang w:val="fr-FR"/>
              </w:rPr>
            </w:pPr>
          </w:p>
          <w:p w14:paraId="7CB7C603" w14:textId="239D86DD" w:rsidR="0082638E" w:rsidRPr="00E33BAF" w:rsidRDefault="00404EC9" w:rsidP="00404EC9">
            <w:pPr>
              <w:keepNext/>
              <w:widowControl w:val="0"/>
              <w:spacing w:line="280" w:lineRule="auto"/>
              <w:rPr>
                <w:snapToGrid w:val="0"/>
                <w:sz w:val="22"/>
                <w:szCs w:val="22"/>
                <w:lang w:val="fr-FR"/>
              </w:rPr>
            </w:pPr>
            <w:r w:rsidRPr="00404EC9">
              <w:rPr>
                <w:sz w:val="22"/>
                <w:szCs w:val="22"/>
                <w:lang w:val="fr-FR"/>
              </w:rPr>
              <w:t>Comme cela a été décidé lors de la 14</w:t>
            </w:r>
            <w:r w:rsidRPr="00404EC9">
              <w:rPr>
                <w:sz w:val="22"/>
                <w:szCs w:val="22"/>
                <w:vertAlign w:val="superscript"/>
                <w:lang w:val="fr-FR"/>
              </w:rPr>
              <w:t>ème</w:t>
            </w:r>
            <w:r w:rsidR="0040217E">
              <w:rPr>
                <w:sz w:val="22"/>
                <w:szCs w:val="22"/>
                <w:lang w:val="fr-FR"/>
              </w:rPr>
              <w:t xml:space="preserve"> </w:t>
            </w:r>
            <w:r w:rsidRPr="00404EC9">
              <w:rPr>
                <w:sz w:val="22"/>
                <w:szCs w:val="22"/>
                <w:lang w:val="fr-FR"/>
              </w:rPr>
              <w:t>réunion du Comité technique, cette tâche sera fusionnée avec les tâches 2.1 et 2.8 et sera reportée à la prochaine période triennale.</w:t>
            </w:r>
          </w:p>
          <w:p w14:paraId="08B40E2A" w14:textId="77777777" w:rsidR="00441A72" w:rsidRPr="00E33BAF" w:rsidRDefault="00441A72" w:rsidP="009D5FB8">
            <w:pPr>
              <w:keepNext/>
              <w:widowControl w:val="0"/>
              <w:spacing w:line="276" w:lineRule="auto"/>
              <w:rPr>
                <w:snapToGrid w:val="0"/>
                <w:sz w:val="22"/>
                <w:szCs w:val="22"/>
                <w:lang w:val="fr-FR"/>
              </w:rPr>
            </w:pPr>
          </w:p>
          <w:p w14:paraId="013FE5BA" w14:textId="664F08B9" w:rsidR="00441A72" w:rsidRPr="00E33BAF" w:rsidRDefault="00441A72" w:rsidP="009D5FB8">
            <w:pPr>
              <w:keepNext/>
              <w:widowControl w:val="0"/>
              <w:spacing w:line="276" w:lineRule="auto"/>
              <w:rPr>
                <w:snapToGrid w:val="0"/>
                <w:sz w:val="22"/>
                <w:szCs w:val="22"/>
                <w:lang w:val="fr-FR"/>
              </w:rPr>
            </w:pPr>
          </w:p>
        </w:tc>
        <w:tc>
          <w:tcPr>
            <w:tcW w:w="654" w:type="pct"/>
            <w:gridSpan w:val="4"/>
            <w:tcBorders>
              <w:top w:val="single" w:sz="4" w:space="0" w:color="000000"/>
              <w:left w:val="single" w:sz="4" w:space="0" w:color="000000"/>
              <w:bottom w:val="single" w:sz="4" w:space="0" w:color="000000"/>
              <w:right w:val="single" w:sz="4" w:space="0" w:color="000000"/>
            </w:tcBorders>
          </w:tcPr>
          <w:p w14:paraId="0B5CAFE5" w14:textId="780D00BD" w:rsidR="00B742F5" w:rsidRPr="00860CD7" w:rsidRDefault="00404EC9" w:rsidP="00FE098F">
            <w:pPr>
              <w:keepNext/>
              <w:widowControl w:val="0"/>
              <w:spacing w:line="280" w:lineRule="auto"/>
              <w:rPr>
                <w:snapToGrid w:val="0"/>
                <w:sz w:val="22"/>
                <w:szCs w:val="22"/>
                <w:lang w:val="en-GB"/>
              </w:rPr>
            </w:pPr>
            <w:r w:rsidRPr="00404EC9">
              <w:rPr>
                <w:snapToGrid w:val="0"/>
                <w:sz w:val="22"/>
                <w:szCs w:val="22"/>
                <w:lang w:val="fr-FR"/>
              </w:rPr>
              <w:t xml:space="preserve">Non </w:t>
            </w:r>
          </w:p>
        </w:tc>
      </w:tr>
      <w:tr w:rsidR="00B742F5" w:rsidRPr="00860CD7" w14:paraId="6834CBE5"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912"/>
        </w:trPr>
        <w:tc>
          <w:tcPr>
            <w:tcW w:w="1285" w:type="pct"/>
            <w:tcBorders>
              <w:top w:val="single" w:sz="4" w:space="0" w:color="000000"/>
              <w:left w:val="single" w:sz="4" w:space="0" w:color="000000"/>
              <w:bottom w:val="single" w:sz="4" w:space="0" w:color="000000"/>
              <w:right w:val="single" w:sz="4" w:space="0" w:color="000000"/>
            </w:tcBorders>
            <w:hideMark/>
          </w:tcPr>
          <w:p w14:paraId="5F5E1D35" w14:textId="76219EFF" w:rsidR="00B742F5" w:rsidRPr="00E33BAF" w:rsidRDefault="00404EC9" w:rsidP="002B6AA6">
            <w:pPr>
              <w:keepNext/>
              <w:spacing w:line="280" w:lineRule="auto"/>
              <w:rPr>
                <w:b/>
                <w:bCs/>
                <w:sz w:val="22"/>
                <w:szCs w:val="22"/>
                <w:lang w:val="fr-FR"/>
              </w:rPr>
            </w:pPr>
            <w:r w:rsidRPr="002B6AA6">
              <w:rPr>
                <w:b/>
                <w:bCs/>
                <w:sz w:val="22"/>
                <w:szCs w:val="22"/>
                <w:lang w:val="fr-FR"/>
              </w:rPr>
              <w:t>2.5 Évaluations</w:t>
            </w:r>
            <w:r w:rsidR="002B6AA6" w:rsidRPr="002B6AA6">
              <w:rPr>
                <w:b/>
                <w:bCs/>
                <w:sz w:val="22"/>
                <w:szCs w:val="22"/>
                <w:lang w:val="fr-FR"/>
              </w:rPr>
              <w:t xml:space="preserve"> de la Liste rouge</w:t>
            </w:r>
          </w:p>
          <w:p w14:paraId="3893657A" w14:textId="0A20A7C4" w:rsidR="00B742F5" w:rsidRPr="00E33BAF" w:rsidRDefault="00803DC3" w:rsidP="00FE098F">
            <w:pPr>
              <w:keepNext/>
              <w:spacing w:line="280" w:lineRule="auto"/>
              <w:rPr>
                <w:b/>
                <w:bCs/>
                <w:sz w:val="22"/>
                <w:szCs w:val="22"/>
                <w:lang w:val="fr-FR"/>
              </w:rPr>
            </w:pPr>
            <w:r w:rsidRPr="00803DC3">
              <w:rPr>
                <w:bCs/>
                <w:sz w:val="22"/>
                <w:szCs w:val="22"/>
                <w:lang w:val="fr-FR"/>
              </w:rPr>
              <w:t xml:space="preserve">Examiner </w:t>
            </w:r>
            <w:r w:rsidRPr="00803DC3">
              <w:rPr>
                <w:sz w:val="22"/>
                <w:szCs w:val="22"/>
                <w:lang w:val="fr-FR"/>
              </w:rPr>
              <w:t>s</w:t>
            </w:r>
            <w:r w:rsidR="0040217E">
              <w:rPr>
                <w:sz w:val="22"/>
                <w:szCs w:val="22"/>
                <w:lang w:val="fr-FR"/>
              </w:rPr>
              <w:t>’</w:t>
            </w:r>
            <w:r w:rsidRPr="00803DC3">
              <w:rPr>
                <w:sz w:val="22"/>
                <w:szCs w:val="22"/>
                <w:lang w:val="fr-FR"/>
              </w:rPr>
              <w:t>il convient de favoriser l</w:t>
            </w:r>
            <w:r w:rsidR="0040217E">
              <w:rPr>
                <w:sz w:val="22"/>
                <w:szCs w:val="22"/>
                <w:lang w:val="fr-FR"/>
              </w:rPr>
              <w:t>’</w:t>
            </w:r>
            <w:r w:rsidRPr="00803DC3">
              <w:rPr>
                <w:sz w:val="22"/>
                <w:szCs w:val="22"/>
                <w:lang w:val="fr-FR"/>
              </w:rPr>
              <w:t>intégration du processus visant à assurer une prompte évaluation de la Liste rouge de l</w:t>
            </w:r>
            <w:r w:rsidR="0040217E">
              <w:rPr>
                <w:sz w:val="22"/>
                <w:szCs w:val="22"/>
                <w:lang w:val="fr-FR"/>
              </w:rPr>
              <w:t>’</w:t>
            </w:r>
            <w:r w:rsidRPr="00803DC3">
              <w:rPr>
                <w:sz w:val="22"/>
                <w:szCs w:val="22"/>
                <w:lang w:val="fr-FR"/>
              </w:rPr>
              <w:t>UICN pour les oiseaux migrateurs qui sont des espèces prioritaires visées par l</w:t>
            </w:r>
            <w:r w:rsidR="0040217E">
              <w:rPr>
                <w:sz w:val="22"/>
                <w:szCs w:val="22"/>
                <w:lang w:val="fr-FR"/>
              </w:rPr>
              <w:t>’</w:t>
            </w:r>
            <w:r w:rsidRPr="00803DC3">
              <w:rPr>
                <w:sz w:val="22"/>
                <w:szCs w:val="22"/>
                <w:lang w:val="fr-FR"/>
              </w:rPr>
              <w:t>AEW</w:t>
            </w:r>
            <w:r w:rsidR="0075001F">
              <w:rPr>
                <w:sz w:val="22"/>
                <w:szCs w:val="22"/>
                <w:lang w:val="fr-FR"/>
              </w:rPr>
              <w:t>A</w:t>
            </w:r>
            <w:r w:rsidR="002B6AA6" w:rsidRPr="00803DC3">
              <w:rPr>
                <w:bCs/>
                <w:sz w:val="22"/>
                <w:szCs w:val="22"/>
                <w:lang w:val="fr-FR"/>
              </w:rPr>
              <w:t>.</w:t>
            </w:r>
            <w:r w:rsidR="00B742F5" w:rsidRPr="00E33BAF">
              <w:rPr>
                <w:b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09A8D064" w14:textId="1195876B" w:rsidR="00B742F5" w:rsidRPr="00E33BAF" w:rsidRDefault="00803DC3" w:rsidP="00803DC3">
            <w:pPr>
              <w:spacing w:line="280" w:lineRule="auto"/>
              <w:rPr>
                <w:sz w:val="22"/>
                <w:szCs w:val="22"/>
                <w:lang w:val="fr-FR"/>
              </w:rPr>
            </w:pPr>
            <w:r w:rsidRPr="00803DC3">
              <w:rPr>
                <w:sz w:val="22"/>
                <w:szCs w:val="22"/>
                <w:lang w:val="fr-FR"/>
              </w:rPr>
              <w:t>Cette tâche est achevée.</w:t>
            </w:r>
            <w:r w:rsidR="00441A72" w:rsidRPr="00E33BAF">
              <w:rPr>
                <w:sz w:val="22"/>
                <w:szCs w:val="22"/>
                <w:lang w:val="fr-FR"/>
              </w:rPr>
              <w:t xml:space="preserve"> </w:t>
            </w:r>
            <w:r w:rsidRPr="00803DC3">
              <w:rPr>
                <w:sz w:val="22"/>
                <w:szCs w:val="22"/>
                <w:lang w:val="fr-FR"/>
              </w:rPr>
              <w:t xml:space="preserve">Dans le cadre du Comité technique, des consultations ont eu lieu entre BirdLife International, Wetlands International, </w:t>
            </w:r>
            <w:r w:rsidR="00200F62">
              <w:rPr>
                <w:sz w:val="22"/>
                <w:szCs w:val="22"/>
                <w:lang w:val="fr-FR"/>
              </w:rPr>
              <w:t>l’</w:t>
            </w:r>
            <w:r w:rsidRPr="00803DC3">
              <w:rPr>
                <w:sz w:val="22"/>
                <w:szCs w:val="22"/>
                <w:lang w:val="fr-FR"/>
              </w:rPr>
              <w:t>UICN, les représentants du TC ainsi que les Secrétariats PNUE/AEWA et PNUE/CMS.</w:t>
            </w:r>
          </w:p>
          <w:p w14:paraId="2C4F425A" w14:textId="77777777" w:rsidR="00B742F5" w:rsidRPr="00E33BAF" w:rsidRDefault="00B742F5" w:rsidP="009D5FB8">
            <w:pPr>
              <w:spacing w:line="276" w:lineRule="auto"/>
              <w:rPr>
                <w:b/>
                <w:sz w:val="22"/>
                <w:szCs w:val="22"/>
                <w:lang w:val="fr-FR"/>
              </w:rPr>
            </w:pPr>
          </w:p>
        </w:tc>
        <w:tc>
          <w:tcPr>
            <w:tcW w:w="654" w:type="pct"/>
            <w:gridSpan w:val="4"/>
            <w:tcBorders>
              <w:top w:val="single" w:sz="4" w:space="0" w:color="000000"/>
              <w:left w:val="single" w:sz="4" w:space="0" w:color="000000"/>
              <w:bottom w:val="single" w:sz="4" w:space="0" w:color="000000"/>
              <w:right w:val="single" w:sz="4" w:space="0" w:color="000000"/>
            </w:tcBorders>
          </w:tcPr>
          <w:p w14:paraId="77B14F1C" w14:textId="25EF2114" w:rsidR="00B742F5" w:rsidRPr="00860CD7" w:rsidRDefault="00803DC3" w:rsidP="00FE098F">
            <w:pPr>
              <w:keepNext/>
              <w:spacing w:line="280" w:lineRule="auto"/>
              <w:rPr>
                <w:snapToGrid w:val="0"/>
                <w:sz w:val="22"/>
                <w:szCs w:val="22"/>
                <w:lang w:val="en-GB"/>
              </w:rPr>
            </w:pPr>
            <w:r w:rsidRPr="00803DC3">
              <w:rPr>
                <w:snapToGrid w:val="0"/>
                <w:sz w:val="22"/>
                <w:szCs w:val="22"/>
                <w:lang w:val="fr-FR"/>
              </w:rPr>
              <w:t xml:space="preserve">Non </w:t>
            </w:r>
          </w:p>
        </w:tc>
      </w:tr>
      <w:tr w:rsidR="00B742F5" w:rsidRPr="00860CD7" w14:paraId="54D6CA0F"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83"/>
        </w:trPr>
        <w:tc>
          <w:tcPr>
            <w:tcW w:w="1285" w:type="pct"/>
            <w:tcBorders>
              <w:top w:val="single" w:sz="4" w:space="0" w:color="000000"/>
              <w:left w:val="single" w:sz="4" w:space="0" w:color="000000"/>
              <w:bottom w:val="single" w:sz="4" w:space="0" w:color="000000"/>
              <w:right w:val="single" w:sz="4" w:space="0" w:color="000000"/>
            </w:tcBorders>
            <w:hideMark/>
          </w:tcPr>
          <w:p w14:paraId="4C7F1198" w14:textId="3A0D3F2D" w:rsidR="00B742F5" w:rsidRPr="00E33BAF" w:rsidRDefault="00803DC3" w:rsidP="00803DC3">
            <w:pPr>
              <w:spacing w:line="280" w:lineRule="auto"/>
              <w:rPr>
                <w:b/>
                <w:bCs/>
                <w:sz w:val="22"/>
                <w:szCs w:val="22"/>
                <w:lang w:val="fr-FR"/>
              </w:rPr>
            </w:pPr>
            <w:r w:rsidRPr="00803DC3">
              <w:rPr>
                <w:b/>
                <w:bCs/>
                <w:sz w:val="22"/>
                <w:szCs w:val="22"/>
                <w:lang w:val="fr-FR"/>
              </w:rPr>
              <w:t>2.6 Déclins multi-espèces régionaux</w:t>
            </w:r>
          </w:p>
          <w:p w14:paraId="41D2C24B" w14:textId="5F7CB438" w:rsidR="00B742F5" w:rsidRPr="00E33BAF" w:rsidRDefault="00803DC3" w:rsidP="00FE098F">
            <w:pPr>
              <w:keepNext/>
              <w:spacing w:line="280" w:lineRule="auto"/>
              <w:rPr>
                <w:bCs/>
                <w:sz w:val="22"/>
                <w:szCs w:val="22"/>
                <w:lang w:val="fr-FR"/>
              </w:rPr>
            </w:pPr>
            <w:r w:rsidRPr="00803DC3">
              <w:rPr>
                <w:sz w:val="22"/>
                <w:szCs w:val="22"/>
                <w:lang w:val="fr-FR"/>
              </w:rPr>
              <w:t>Continuer de développer des idées quant à la façon dont les déclins multi-espèces à l</w:t>
            </w:r>
            <w:r w:rsidR="0040217E">
              <w:rPr>
                <w:sz w:val="22"/>
                <w:szCs w:val="22"/>
                <w:lang w:val="fr-FR"/>
              </w:rPr>
              <w:t>’</w:t>
            </w:r>
            <w:r w:rsidRPr="00803DC3">
              <w:rPr>
                <w:sz w:val="22"/>
                <w:szCs w:val="22"/>
                <w:lang w:val="fr-FR"/>
              </w:rPr>
              <w:t>échelle régionale (comme celui des canards marins de la mer Baltique) pourraient être pris en main, en conjuguant des mesures nationales et internationales appropriées, et examiner les meilleurs moyens de diffuser ces idées sous forme de recommandations.</w:t>
            </w:r>
            <w:r w:rsidR="0040217E"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D749B6D" w14:textId="703F860F" w:rsidR="00B742F5" w:rsidRPr="00E33BAF" w:rsidRDefault="00803DC3" w:rsidP="00FE098F">
            <w:pPr>
              <w:spacing w:line="280" w:lineRule="auto"/>
              <w:rPr>
                <w:sz w:val="22"/>
                <w:szCs w:val="22"/>
                <w:lang w:val="fr-FR"/>
              </w:rPr>
            </w:pPr>
            <w:r w:rsidRPr="00803DC3">
              <w:rPr>
                <w:snapToGrid w:val="0"/>
                <w:sz w:val="22"/>
                <w:szCs w:val="22"/>
                <w:lang w:val="fr-FR"/>
              </w:rPr>
              <w:t xml:space="preserve">Le Comité technique a élaboré et approuvé en vue de la soumission à la MOP 7 un avant-projet intitulé « Recommandations </w:t>
            </w:r>
            <w:r w:rsidR="00E31638">
              <w:rPr>
                <w:snapToGrid w:val="0"/>
                <w:sz w:val="22"/>
                <w:szCs w:val="22"/>
                <w:lang w:val="fr-FR"/>
              </w:rPr>
              <w:t>relatives à</w:t>
            </w:r>
            <w:r w:rsidR="0040217E">
              <w:rPr>
                <w:snapToGrid w:val="0"/>
                <w:sz w:val="22"/>
                <w:szCs w:val="22"/>
                <w:lang w:val="fr-FR"/>
              </w:rPr>
              <w:t xml:space="preserve"> </w:t>
            </w:r>
            <w:r w:rsidRPr="00803DC3">
              <w:rPr>
                <w:snapToGrid w:val="0"/>
                <w:sz w:val="22"/>
                <w:szCs w:val="22"/>
                <w:lang w:val="fr-FR"/>
              </w:rPr>
              <w:t>une approche systématique pour répondre aux déclins des oiseaux d</w:t>
            </w:r>
            <w:r w:rsidR="0040217E">
              <w:rPr>
                <w:snapToGrid w:val="0"/>
                <w:sz w:val="22"/>
                <w:szCs w:val="22"/>
                <w:lang w:val="fr-FR"/>
              </w:rPr>
              <w:t>’</w:t>
            </w:r>
            <w:r w:rsidRPr="00803DC3">
              <w:rPr>
                <w:snapToGrid w:val="0"/>
                <w:sz w:val="22"/>
                <w:szCs w:val="22"/>
                <w:lang w:val="fr-FR"/>
              </w:rPr>
              <w:t>eau :</w:t>
            </w:r>
            <w:r w:rsidR="000E449A" w:rsidRPr="00E33BAF">
              <w:rPr>
                <w:snapToGrid w:val="0"/>
                <w:sz w:val="22"/>
                <w:szCs w:val="22"/>
                <w:lang w:val="fr-FR"/>
              </w:rPr>
              <w:t xml:space="preserve"> </w:t>
            </w:r>
            <w:r w:rsidRPr="00803DC3">
              <w:rPr>
                <w:snapToGrid w:val="0"/>
                <w:sz w:val="22"/>
                <w:szCs w:val="22"/>
                <w:lang w:val="fr-FR"/>
              </w:rPr>
              <w:t>Une liste de contrôle des actions potentielles » lors de sa 14</w:t>
            </w:r>
            <w:proofErr w:type="gramStart"/>
            <w:r w:rsidRPr="00803DC3">
              <w:rPr>
                <w:snapToGrid w:val="0"/>
                <w:sz w:val="22"/>
                <w:szCs w:val="22"/>
                <w:vertAlign w:val="superscript"/>
                <w:lang w:val="fr-FR"/>
              </w:rPr>
              <w:t>ème</w:t>
            </w:r>
            <w:r w:rsidR="0040217E">
              <w:rPr>
                <w:snapToGrid w:val="0"/>
                <w:sz w:val="22"/>
                <w:szCs w:val="22"/>
                <w:lang w:val="fr-FR"/>
              </w:rPr>
              <w:t xml:space="preserve"> </w:t>
            </w:r>
            <w:r w:rsidRPr="00803DC3">
              <w:rPr>
                <w:snapToGrid w:val="0"/>
                <w:sz w:val="22"/>
                <w:szCs w:val="22"/>
                <w:lang w:val="fr-FR"/>
              </w:rPr>
              <w:t xml:space="preserve"> réunion</w:t>
            </w:r>
            <w:proofErr w:type="gramEnd"/>
            <w:r w:rsidRPr="00803DC3">
              <w:rPr>
                <w:snapToGrid w:val="0"/>
                <w:sz w:val="22"/>
                <w:szCs w:val="22"/>
                <w:lang w:val="fr-FR"/>
              </w:rPr>
              <w:t xml:space="preserve"> en avril 2018.</w:t>
            </w:r>
            <w:r w:rsidR="00FF7470" w:rsidRPr="00E33BAF">
              <w:rPr>
                <w:snapToGrid w:val="0"/>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0D7B78D2" w14:textId="48B4FC94" w:rsidR="00B742F5" w:rsidRPr="00860CD7" w:rsidRDefault="00803DC3" w:rsidP="00FE098F">
            <w:pPr>
              <w:keepNext/>
              <w:spacing w:line="280" w:lineRule="auto"/>
              <w:rPr>
                <w:snapToGrid w:val="0"/>
                <w:sz w:val="22"/>
                <w:szCs w:val="22"/>
                <w:lang w:val="en-GB"/>
              </w:rPr>
            </w:pPr>
            <w:r w:rsidRPr="00803DC3">
              <w:rPr>
                <w:sz w:val="22"/>
                <w:szCs w:val="22"/>
                <w:lang w:val="fr-FR"/>
              </w:rPr>
              <w:t>Doc.</w:t>
            </w:r>
            <w:r w:rsidR="00441A72">
              <w:rPr>
                <w:sz w:val="22"/>
                <w:szCs w:val="22"/>
                <w:lang w:val="en-GB"/>
              </w:rPr>
              <w:t xml:space="preserve"> </w:t>
            </w:r>
            <w:r w:rsidRPr="00803DC3">
              <w:rPr>
                <w:sz w:val="22"/>
                <w:szCs w:val="22"/>
                <w:lang w:val="fr-FR"/>
              </w:rPr>
              <w:t>AEWA/MOP 7.34</w:t>
            </w:r>
          </w:p>
        </w:tc>
      </w:tr>
      <w:tr w:rsidR="00B742F5" w:rsidRPr="00860CD7" w14:paraId="34B9159A"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F127D03" w14:textId="5FCE8CD8" w:rsidR="00B742F5" w:rsidRPr="00E33BAF" w:rsidRDefault="000E782E" w:rsidP="000E782E">
            <w:pPr>
              <w:spacing w:line="280" w:lineRule="auto"/>
              <w:rPr>
                <w:bCs/>
                <w:sz w:val="22"/>
                <w:szCs w:val="22"/>
                <w:lang w:val="fr-FR"/>
              </w:rPr>
            </w:pPr>
            <w:r w:rsidRPr="000E782E">
              <w:rPr>
                <w:b/>
                <w:bCs/>
                <w:sz w:val="22"/>
                <w:szCs w:val="22"/>
                <w:lang w:val="fr-FR"/>
              </w:rPr>
              <w:lastRenderedPageBreak/>
              <w:t>2.7 Périodes de migration prénuptiale et liée à la reproduction</w:t>
            </w:r>
          </w:p>
          <w:p w14:paraId="1352B495" w14:textId="70D88A51" w:rsidR="00B742F5" w:rsidRPr="00E33BAF" w:rsidRDefault="000E782E" w:rsidP="00FE098F">
            <w:pPr>
              <w:keepNext/>
              <w:spacing w:line="280" w:lineRule="auto"/>
              <w:rPr>
                <w:b/>
                <w:bCs/>
                <w:sz w:val="22"/>
                <w:szCs w:val="22"/>
                <w:lang w:val="fr-FR"/>
              </w:rPr>
            </w:pPr>
            <w:r w:rsidRPr="000E782E">
              <w:rPr>
                <w:sz w:val="22"/>
                <w:szCs w:val="22"/>
                <w:lang w:val="fr-FR"/>
              </w:rPr>
              <w:t>Continuer de fournir des informations pertinentes sur les espèces africaines, tel qu</w:t>
            </w:r>
            <w:r w:rsidR="0040217E">
              <w:rPr>
                <w:sz w:val="22"/>
                <w:szCs w:val="22"/>
                <w:lang w:val="fr-FR"/>
              </w:rPr>
              <w:t>’</w:t>
            </w:r>
            <w:r w:rsidRPr="000E782E">
              <w:rPr>
                <w:sz w:val="22"/>
                <w:szCs w:val="22"/>
                <w:lang w:val="fr-FR"/>
              </w:rPr>
              <w:t>indiqué dans l</w:t>
            </w:r>
            <w:r w:rsidR="0040217E">
              <w:rPr>
                <w:sz w:val="22"/>
                <w:szCs w:val="22"/>
                <w:lang w:val="fr-FR"/>
              </w:rPr>
              <w:t>’</w:t>
            </w:r>
            <w:r w:rsidRPr="000E782E">
              <w:rPr>
                <w:sz w:val="22"/>
                <w:szCs w:val="22"/>
                <w:lang w:val="fr-FR"/>
              </w:rPr>
              <w:t>Appendice 1 de la Résolution 5.10, étant donné que les connaissances sur ces espèces s</w:t>
            </w:r>
            <w:r w:rsidR="0040217E">
              <w:rPr>
                <w:sz w:val="22"/>
                <w:szCs w:val="22"/>
                <w:lang w:val="fr-FR"/>
              </w:rPr>
              <w:t>’</w:t>
            </w:r>
            <w:r w:rsidRPr="000E782E">
              <w:rPr>
                <w:sz w:val="22"/>
                <w:szCs w:val="22"/>
                <w:lang w:val="fr-FR"/>
              </w:rPr>
              <w:t>améliorent par le biais de la mise en œuvre du Plan d</w:t>
            </w:r>
            <w:r w:rsidR="0040217E">
              <w:rPr>
                <w:sz w:val="22"/>
                <w:szCs w:val="22"/>
                <w:lang w:val="fr-FR"/>
              </w:rPr>
              <w:t>’</w:t>
            </w:r>
            <w:r w:rsidRPr="000E782E">
              <w:rPr>
                <w:sz w:val="22"/>
                <w:szCs w:val="22"/>
                <w:lang w:val="fr-FR"/>
              </w:rPr>
              <w:t>action pour l</w:t>
            </w:r>
            <w:r w:rsidR="0040217E">
              <w:rPr>
                <w:sz w:val="22"/>
                <w:szCs w:val="22"/>
                <w:lang w:val="fr-FR"/>
              </w:rPr>
              <w:t>’</w:t>
            </w:r>
            <w:r w:rsidRPr="000E782E">
              <w:rPr>
                <w:sz w:val="22"/>
                <w:szCs w:val="22"/>
                <w:lang w:val="fr-FR"/>
              </w:rPr>
              <w:t>Afrique, et présenter les recommandations élaborées.</w:t>
            </w:r>
          </w:p>
        </w:tc>
        <w:tc>
          <w:tcPr>
            <w:tcW w:w="1425" w:type="pct"/>
            <w:tcBorders>
              <w:top w:val="single" w:sz="4" w:space="0" w:color="000000"/>
              <w:left w:val="single" w:sz="4" w:space="0" w:color="000000"/>
              <w:bottom w:val="single" w:sz="4" w:space="0" w:color="000000"/>
              <w:right w:val="single" w:sz="4" w:space="0" w:color="000000"/>
            </w:tcBorders>
          </w:tcPr>
          <w:p w14:paraId="66E67F75" w14:textId="4F3A4543" w:rsidR="00B94DCE" w:rsidRPr="00860CD7" w:rsidRDefault="000E782E" w:rsidP="00FE098F">
            <w:pPr>
              <w:spacing w:line="280" w:lineRule="auto"/>
              <w:rPr>
                <w:sz w:val="22"/>
                <w:szCs w:val="22"/>
                <w:lang w:val="en-GB"/>
              </w:rPr>
            </w:pPr>
            <w:r w:rsidRPr="000E782E">
              <w:rPr>
                <w:sz w:val="22"/>
                <w:szCs w:val="22"/>
                <w:lang w:val="fr-FR"/>
              </w:rPr>
              <w:t xml:space="preserve">Aucune action du Comité technique </w:t>
            </w:r>
            <w:r w:rsidR="006636AB">
              <w:rPr>
                <w:sz w:val="22"/>
                <w:szCs w:val="22"/>
                <w:lang w:val="fr-FR"/>
              </w:rPr>
              <w:t xml:space="preserve">n’a été nécessaire </w:t>
            </w:r>
            <w:r w:rsidRPr="000E782E">
              <w:rPr>
                <w:sz w:val="22"/>
                <w:szCs w:val="22"/>
                <w:lang w:val="fr-FR"/>
              </w:rPr>
              <w:t>pendant cette période triennale.</w:t>
            </w:r>
            <w:r w:rsidR="00B94DCE" w:rsidRPr="00E33BAF">
              <w:rPr>
                <w:sz w:val="22"/>
                <w:szCs w:val="22"/>
                <w:lang w:val="fr-FR"/>
              </w:rPr>
              <w:t xml:space="preserve"> </w:t>
            </w:r>
            <w:r w:rsidRPr="000E782E">
              <w:rPr>
                <w:sz w:val="22"/>
                <w:szCs w:val="22"/>
                <w:lang w:val="fr-FR"/>
              </w:rPr>
              <w:t>Les Parties à l</w:t>
            </w:r>
            <w:r w:rsidR="0040217E">
              <w:rPr>
                <w:sz w:val="22"/>
                <w:szCs w:val="22"/>
                <w:lang w:val="fr-FR"/>
              </w:rPr>
              <w:t>’</w:t>
            </w:r>
            <w:r w:rsidRPr="000E782E">
              <w:rPr>
                <w:sz w:val="22"/>
                <w:szCs w:val="22"/>
                <w:lang w:val="fr-FR"/>
              </w:rPr>
              <w:t>AEWA devraient de manière proactive envisager d</w:t>
            </w:r>
            <w:r w:rsidR="0040217E">
              <w:rPr>
                <w:sz w:val="22"/>
                <w:szCs w:val="22"/>
                <w:lang w:val="fr-FR"/>
              </w:rPr>
              <w:t>’</w:t>
            </w:r>
            <w:r w:rsidRPr="000E782E">
              <w:rPr>
                <w:sz w:val="22"/>
                <w:szCs w:val="22"/>
                <w:lang w:val="fr-FR"/>
              </w:rPr>
              <w:t>élaborer elles-mêmes ces recommandations.</w:t>
            </w:r>
            <w:r w:rsidR="00B94DCE" w:rsidRPr="00E33BAF">
              <w:rPr>
                <w:sz w:val="22"/>
                <w:szCs w:val="22"/>
                <w:lang w:val="fr-FR"/>
              </w:rPr>
              <w:t xml:space="preserve"> </w:t>
            </w:r>
            <w:r w:rsidRPr="000E782E">
              <w:rPr>
                <w:sz w:val="22"/>
                <w:szCs w:val="22"/>
                <w:lang w:val="fr-FR"/>
              </w:rPr>
              <w:t>Le Secrétariat se concertera avec l</w:t>
            </w:r>
            <w:r w:rsidR="0040217E">
              <w:rPr>
                <w:sz w:val="22"/>
                <w:szCs w:val="22"/>
                <w:lang w:val="fr-FR"/>
              </w:rPr>
              <w:t>’</w:t>
            </w:r>
            <w:r w:rsidRPr="000E782E">
              <w:rPr>
                <w:sz w:val="22"/>
                <w:szCs w:val="22"/>
                <w:lang w:val="fr-FR"/>
              </w:rPr>
              <w:t>Afrique du Sud pour voir si ce pays serait disposé à prendre la direction de l</w:t>
            </w:r>
            <w:r w:rsidR="0040217E">
              <w:rPr>
                <w:sz w:val="22"/>
                <w:szCs w:val="22"/>
                <w:lang w:val="fr-FR"/>
              </w:rPr>
              <w:t>’</w:t>
            </w:r>
            <w:r w:rsidRPr="000E782E">
              <w:rPr>
                <w:sz w:val="22"/>
                <w:szCs w:val="22"/>
                <w:lang w:val="fr-FR"/>
              </w:rPr>
              <w:t>élaboration de ce type de recommandations nationales pour servir de modèle à</w:t>
            </w:r>
            <w:r w:rsidR="0040217E">
              <w:rPr>
                <w:sz w:val="22"/>
                <w:szCs w:val="22"/>
                <w:lang w:val="fr-FR"/>
              </w:rPr>
              <w:t xml:space="preserve"> </w:t>
            </w:r>
            <w:r w:rsidRPr="000E782E">
              <w:rPr>
                <w:sz w:val="22"/>
                <w:szCs w:val="22"/>
                <w:lang w:val="fr-FR"/>
              </w:rPr>
              <w:t>d</w:t>
            </w:r>
            <w:r w:rsidR="0040217E">
              <w:rPr>
                <w:sz w:val="22"/>
                <w:szCs w:val="22"/>
                <w:lang w:val="fr-FR"/>
              </w:rPr>
              <w:t>’</w:t>
            </w:r>
            <w:r w:rsidRPr="000E782E">
              <w:rPr>
                <w:sz w:val="22"/>
                <w:szCs w:val="22"/>
                <w:lang w:val="fr-FR"/>
              </w:rPr>
              <w:t>autres pays africains.</w:t>
            </w:r>
            <w:r w:rsidR="00AB1743" w:rsidRPr="00E33BAF">
              <w:rPr>
                <w:sz w:val="22"/>
                <w:szCs w:val="22"/>
                <w:lang w:val="fr-FR"/>
              </w:rPr>
              <w:t xml:space="preserve"> </w:t>
            </w:r>
            <w:r w:rsidRPr="000E782E">
              <w:rPr>
                <w:sz w:val="22"/>
                <w:szCs w:val="22"/>
                <w:lang w:val="fr-FR"/>
              </w:rPr>
              <w:t>Cette tâche sera retirée.</w:t>
            </w:r>
          </w:p>
        </w:tc>
        <w:tc>
          <w:tcPr>
            <w:tcW w:w="654" w:type="pct"/>
            <w:gridSpan w:val="4"/>
            <w:tcBorders>
              <w:top w:val="single" w:sz="4" w:space="0" w:color="000000"/>
              <w:left w:val="single" w:sz="4" w:space="0" w:color="000000"/>
              <w:bottom w:val="single" w:sz="4" w:space="0" w:color="000000"/>
              <w:right w:val="single" w:sz="4" w:space="0" w:color="000000"/>
            </w:tcBorders>
          </w:tcPr>
          <w:p w14:paraId="33B4A8B6" w14:textId="47419D48" w:rsidR="00687892" w:rsidRPr="00860CD7" w:rsidRDefault="000E782E" w:rsidP="00FE098F">
            <w:pPr>
              <w:keepNext/>
              <w:spacing w:line="280" w:lineRule="auto"/>
              <w:rPr>
                <w:snapToGrid w:val="0"/>
                <w:sz w:val="22"/>
                <w:szCs w:val="22"/>
                <w:lang w:val="en-GB"/>
              </w:rPr>
            </w:pPr>
            <w:r w:rsidRPr="000E782E">
              <w:rPr>
                <w:snapToGrid w:val="0"/>
                <w:sz w:val="22"/>
                <w:szCs w:val="22"/>
                <w:lang w:val="fr-FR"/>
              </w:rPr>
              <w:t xml:space="preserve">Non </w:t>
            </w:r>
          </w:p>
        </w:tc>
      </w:tr>
      <w:tr w:rsidR="00B742F5" w:rsidRPr="00860CD7" w14:paraId="64128338"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D1C7605" w14:textId="13950334" w:rsidR="00B742F5" w:rsidRPr="00E33BAF" w:rsidRDefault="000E782E" w:rsidP="007E717B">
            <w:pPr>
              <w:spacing w:line="280" w:lineRule="auto"/>
              <w:rPr>
                <w:b/>
                <w:sz w:val="22"/>
                <w:szCs w:val="22"/>
                <w:highlight w:val="yellow"/>
                <w:lang w:val="fr-FR"/>
              </w:rPr>
            </w:pPr>
            <w:r w:rsidRPr="000E782E">
              <w:rPr>
                <w:b/>
                <w:sz w:val="22"/>
                <w:szCs w:val="22"/>
                <w:lang w:val="fr-FR"/>
              </w:rPr>
              <w:t xml:space="preserve">2.8 </w:t>
            </w:r>
            <w:r w:rsidRPr="000E782E">
              <w:rPr>
                <w:rStyle w:val="hps"/>
                <w:b/>
                <w:sz w:val="22"/>
                <w:szCs w:val="22"/>
                <w:lang w:val="fr-FR"/>
              </w:rPr>
              <w:t>Comprendre</w:t>
            </w:r>
            <w:r w:rsidRPr="000E782E">
              <w:rPr>
                <w:b/>
                <w:sz w:val="22"/>
                <w:szCs w:val="22"/>
                <w:lang w:val="fr-FR"/>
              </w:rPr>
              <w:t xml:space="preserve"> </w:t>
            </w:r>
            <w:r w:rsidRPr="000E782E">
              <w:rPr>
                <w:rStyle w:val="hps"/>
                <w:b/>
                <w:sz w:val="22"/>
                <w:szCs w:val="22"/>
                <w:lang w:val="fr-FR"/>
              </w:rPr>
              <w:t>les problèmes de</w:t>
            </w:r>
            <w:r w:rsidRPr="000E782E">
              <w:rPr>
                <w:b/>
                <w:sz w:val="22"/>
                <w:szCs w:val="22"/>
                <w:lang w:val="fr-FR"/>
              </w:rPr>
              <w:t xml:space="preserve"> </w:t>
            </w:r>
            <w:r w:rsidRPr="000E782E">
              <w:rPr>
                <w:rStyle w:val="hps"/>
                <w:b/>
                <w:sz w:val="22"/>
                <w:szCs w:val="22"/>
                <w:lang w:val="fr-FR"/>
              </w:rPr>
              <w:t>prélèvement</w:t>
            </w:r>
            <w:r w:rsidRPr="000E782E">
              <w:rPr>
                <w:sz w:val="22"/>
                <w:szCs w:val="22"/>
                <w:lang w:val="fr-FR"/>
              </w:rPr>
              <w:br/>
            </w:r>
            <w:r w:rsidR="000571D9" w:rsidRPr="000571D9">
              <w:rPr>
                <w:sz w:val="22"/>
                <w:szCs w:val="22"/>
                <w:lang w:val="fr-FR"/>
              </w:rPr>
              <w:t>Solliciter des informations auprès des Parties et des parties prenantes pour savoir quels autres outils et recommandations leur seraient utiles dans le but d</w:t>
            </w:r>
            <w:r w:rsidR="0040217E">
              <w:rPr>
                <w:sz w:val="22"/>
                <w:szCs w:val="22"/>
                <w:lang w:val="fr-FR"/>
              </w:rPr>
              <w:t>’</w:t>
            </w:r>
            <w:r w:rsidR="000571D9" w:rsidRPr="000571D9">
              <w:rPr>
                <w:sz w:val="22"/>
                <w:szCs w:val="22"/>
                <w:lang w:val="fr-FR"/>
              </w:rPr>
              <w:t>assurer une chasse durable, ainsi que pour mieux identifier les publics que ces outils devraient viser et les moyens les plus appropriés par lesquels ceci pourrait être réalisé</w:t>
            </w:r>
            <w:r w:rsidRPr="000571D9">
              <w:rPr>
                <w:sz w:val="22"/>
                <w:szCs w:val="22"/>
                <w:lang w:val="fr-FR"/>
              </w:rPr>
              <w:t>.</w:t>
            </w:r>
          </w:p>
        </w:tc>
        <w:tc>
          <w:tcPr>
            <w:tcW w:w="1425" w:type="pct"/>
            <w:tcBorders>
              <w:top w:val="single" w:sz="4" w:space="0" w:color="000000"/>
              <w:left w:val="single" w:sz="4" w:space="0" w:color="000000"/>
              <w:bottom w:val="single" w:sz="4" w:space="0" w:color="000000"/>
              <w:right w:val="single" w:sz="4" w:space="0" w:color="000000"/>
            </w:tcBorders>
          </w:tcPr>
          <w:p w14:paraId="6B29E535" w14:textId="2C9BE644" w:rsidR="0082638E" w:rsidRPr="00E33BAF" w:rsidRDefault="000571D9" w:rsidP="000571D9">
            <w:pPr>
              <w:keepNext/>
              <w:widowControl w:val="0"/>
              <w:spacing w:line="280" w:lineRule="auto"/>
              <w:rPr>
                <w:sz w:val="22"/>
                <w:szCs w:val="22"/>
                <w:lang w:val="fr-FR"/>
              </w:rPr>
            </w:pPr>
            <w:r w:rsidRPr="000571D9">
              <w:rPr>
                <w:sz w:val="22"/>
                <w:szCs w:val="22"/>
                <w:lang w:val="fr-FR"/>
              </w:rPr>
              <w:t>Comme cela a été décidé lors de la 14</w:t>
            </w:r>
            <w:r w:rsidRPr="000571D9">
              <w:rPr>
                <w:sz w:val="22"/>
                <w:szCs w:val="22"/>
                <w:vertAlign w:val="superscript"/>
                <w:lang w:val="fr-FR"/>
              </w:rPr>
              <w:t>ème</w:t>
            </w:r>
            <w:r w:rsidR="0040217E">
              <w:rPr>
                <w:sz w:val="22"/>
                <w:szCs w:val="22"/>
                <w:lang w:val="fr-FR"/>
              </w:rPr>
              <w:t xml:space="preserve"> </w:t>
            </w:r>
            <w:r w:rsidRPr="000571D9">
              <w:rPr>
                <w:sz w:val="22"/>
                <w:szCs w:val="22"/>
                <w:lang w:val="fr-FR"/>
              </w:rPr>
              <w:t>réunion du Comité technique, cette tâche sera fusionnée avec les tâches 2.1 et 2.4 indiquées ci-dessus et sera reportée à la prochaine période triennale.</w:t>
            </w:r>
            <w:r w:rsidR="0082638E" w:rsidRPr="00E33BAF">
              <w:rPr>
                <w:sz w:val="22"/>
                <w:szCs w:val="22"/>
                <w:lang w:val="fr-FR"/>
              </w:rPr>
              <w:t xml:space="preserve"> </w:t>
            </w:r>
          </w:p>
          <w:p w14:paraId="7261DE10" w14:textId="77777777" w:rsidR="0082638E" w:rsidRPr="00E33BAF" w:rsidRDefault="0082638E" w:rsidP="00023E6A">
            <w:pPr>
              <w:keepNext/>
              <w:widowControl w:val="0"/>
              <w:spacing w:line="276" w:lineRule="auto"/>
              <w:rPr>
                <w:sz w:val="22"/>
                <w:szCs w:val="22"/>
                <w:lang w:val="fr-FR"/>
              </w:rPr>
            </w:pPr>
          </w:p>
          <w:p w14:paraId="09BEC0C2" w14:textId="3D191426" w:rsidR="00023E6A" w:rsidRPr="00E33BAF" w:rsidRDefault="000571D9" w:rsidP="000571D9">
            <w:pPr>
              <w:keepNext/>
              <w:widowControl w:val="0"/>
              <w:spacing w:line="280" w:lineRule="auto"/>
              <w:rPr>
                <w:snapToGrid w:val="0"/>
                <w:sz w:val="22"/>
                <w:szCs w:val="22"/>
                <w:lang w:val="fr-FR"/>
              </w:rPr>
            </w:pPr>
            <w:r w:rsidRPr="000571D9">
              <w:rPr>
                <w:snapToGrid w:val="0"/>
                <w:sz w:val="22"/>
                <w:szCs w:val="22"/>
                <w:lang w:val="fr-FR"/>
              </w:rPr>
              <w:t>Cette action est également liée à la tâche</w:t>
            </w:r>
            <w:r w:rsidR="0040217E">
              <w:rPr>
                <w:snapToGrid w:val="0"/>
                <w:sz w:val="22"/>
                <w:szCs w:val="22"/>
                <w:lang w:val="fr-FR"/>
              </w:rPr>
              <w:t xml:space="preserve"> </w:t>
            </w:r>
            <w:r w:rsidRPr="000571D9">
              <w:rPr>
                <w:snapToGrid w:val="0"/>
                <w:sz w:val="22"/>
                <w:szCs w:val="22"/>
                <w:lang w:val="fr-FR"/>
              </w:rPr>
              <w:t xml:space="preserve">7.2. </w:t>
            </w:r>
            <w:proofErr w:type="gramStart"/>
            <w:r w:rsidRPr="000571D9">
              <w:rPr>
                <w:snapToGrid w:val="0"/>
                <w:sz w:val="22"/>
                <w:szCs w:val="22"/>
                <w:lang w:val="fr-FR"/>
              </w:rPr>
              <w:t>concernant</w:t>
            </w:r>
            <w:proofErr w:type="gramEnd"/>
            <w:r w:rsidRPr="000571D9">
              <w:rPr>
                <w:snapToGrid w:val="0"/>
                <w:sz w:val="22"/>
                <w:szCs w:val="22"/>
                <w:lang w:val="fr-FR"/>
              </w:rPr>
              <w:t xml:space="preserve"> l</w:t>
            </w:r>
            <w:r w:rsidR="0040217E">
              <w:rPr>
                <w:snapToGrid w:val="0"/>
                <w:sz w:val="22"/>
                <w:szCs w:val="22"/>
                <w:lang w:val="fr-FR"/>
              </w:rPr>
              <w:t>’</w:t>
            </w:r>
            <w:r w:rsidRPr="000571D9">
              <w:rPr>
                <w:snapToGrid w:val="0"/>
                <w:sz w:val="22"/>
                <w:szCs w:val="22"/>
                <w:lang w:val="fr-FR"/>
              </w:rPr>
              <w:t>étude actualisée des législations applicables à la chasse et au commerce, pour laquelle les termes de référence ont été développés sans qu</w:t>
            </w:r>
            <w:r w:rsidR="0040217E">
              <w:rPr>
                <w:snapToGrid w:val="0"/>
                <w:sz w:val="22"/>
                <w:szCs w:val="22"/>
                <w:lang w:val="fr-FR"/>
              </w:rPr>
              <w:t>’</w:t>
            </w:r>
            <w:r w:rsidRPr="000571D9">
              <w:rPr>
                <w:snapToGrid w:val="0"/>
                <w:sz w:val="22"/>
                <w:szCs w:val="22"/>
                <w:lang w:val="fr-FR"/>
              </w:rPr>
              <w:t>il y ait toutefois de financement disponible au cours de cette période triennale.</w:t>
            </w:r>
            <w:r w:rsidR="00380000" w:rsidRPr="00E33BAF">
              <w:rPr>
                <w:snapToGrid w:val="0"/>
                <w:sz w:val="22"/>
                <w:szCs w:val="22"/>
                <w:lang w:val="fr-FR"/>
              </w:rPr>
              <w:t xml:space="preserve"> </w:t>
            </w:r>
          </w:p>
          <w:p w14:paraId="75F59576" w14:textId="77777777" w:rsidR="00023E6A" w:rsidRPr="00E33BAF" w:rsidRDefault="00023E6A" w:rsidP="00023E6A">
            <w:pPr>
              <w:keepNext/>
              <w:widowControl w:val="0"/>
              <w:spacing w:line="276" w:lineRule="auto"/>
              <w:rPr>
                <w:snapToGrid w:val="0"/>
                <w:sz w:val="22"/>
                <w:szCs w:val="22"/>
                <w:lang w:val="fr-FR"/>
              </w:rPr>
            </w:pPr>
          </w:p>
          <w:p w14:paraId="43C36363" w14:textId="2DF5FABE" w:rsidR="00B742F5" w:rsidRPr="00E33BAF" w:rsidRDefault="00B742F5" w:rsidP="00023E6A">
            <w:pPr>
              <w:spacing w:line="276" w:lineRule="auto"/>
              <w:rPr>
                <w:sz w:val="22"/>
                <w:szCs w:val="22"/>
                <w:highlight w:val="yellow"/>
                <w:lang w:val="fr-FR"/>
              </w:rPr>
            </w:pPr>
          </w:p>
        </w:tc>
        <w:tc>
          <w:tcPr>
            <w:tcW w:w="654" w:type="pct"/>
            <w:gridSpan w:val="4"/>
            <w:tcBorders>
              <w:top w:val="single" w:sz="4" w:space="0" w:color="000000"/>
              <w:left w:val="single" w:sz="4" w:space="0" w:color="000000"/>
              <w:bottom w:val="single" w:sz="4" w:space="0" w:color="000000"/>
              <w:right w:val="single" w:sz="4" w:space="0" w:color="000000"/>
            </w:tcBorders>
          </w:tcPr>
          <w:p w14:paraId="39C8B69D" w14:textId="264CB4C9" w:rsidR="00B742F5" w:rsidRPr="00860CD7" w:rsidRDefault="000571D9" w:rsidP="00FE098F">
            <w:pPr>
              <w:spacing w:line="280" w:lineRule="auto"/>
              <w:rPr>
                <w:sz w:val="22"/>
                <w:szCs w:val="22"/>
                <w:lang w:val="en-GB"/>
              </w:rPr>
            </w:pPr>
            <w:r w:rsidRPr="000571D9">
              <w:rPr>
                <w:sz w:val="22"/>
                <w:szCs w:val="22"/>
                <w:lang w:val="fr-FR"/>
              </w:rPr>
              <w:t xml:space="preserve">Non </w:t>
            </w:r>
          </w:p>
        </w:tc>
      </w:tr>
      <w:tr w:rsidR="00B742F5" w:rsidRPr="00860CD7" w14:paraId="1628E353"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58"/>
        </w:trPr>
        <w:tc>
          <w:tcPr>
            <w:tcW w:w="1285" w:type="pct"/>
            <w:tcBorders>
              <w:top w:val="single" w:sz="4" w:space="0" w:color="000000"/>
              <w:left w:val="single" w:sz="4" w:space="0" w:color="000000"/>
              <w:bottom w:val="single" w:sz="4" w:space="0" w:color="000000"/>
              <w:right w:val="single" w:sz="4" w:space="0" w:color="000000"/>
            </w:tcBorders>
            <w:hideMark/>
          </w:tcPr>
          <w:p w14:paraId="3540E18C" w14:textId="57F6C9C4" w:rsidR="00B742F5" w:rsidRPr="00E33BAF" w:rsidRDefault="000571D9" w:rsidP="000571D9">
            <w:pPr>
              <w:spacing w:line="280" w:lineRule="auto"/>
              <w:rPr>
                <w:b/>
                <w:sz w:val="22"/>
                <w:szCs w:val="22"/>
                <w:lang w:val="fr-FR"/>
              </w:rPr>
            </w:pPr>
            <w:r w:rsidRPr="000571D9">
              <w:rPr>
                <w:b/>
                <w:sz w:val="22"/>
                <w:szCs w:val="22"/>
                <w:lang w:val="fr-FR"/>
              </w:rPr>
              <w:t>2.9 Connaissances traditionnelles et prélèvements</w:t>
            </w:r>
          </w:p>
          <w:p w14:paraId="15198869" w14:textId="6B1E1780" w:rsidR="00B742F5" w:rsidRPr="00E33BAF" w:rsidRDefault="000571D9" w:rsidP="00FE098F">
            <w:pPr>
              <w:spacing w:line="280" w:lineRule="auto"/>
              <w:rPr>
                <w:b/>
                <w:bCs/>
                <w:sz w:val="22"/>
                <w:szCs w:val="22"/>
                <w:lang w:val="fr-FR"/>
              </w:rPr>
            </w:pPr>
            <w:r w:rsidRPr="000571D9">
              <w:rPr>
                <w:iCs/>
                <w:sz w:val="22"/>
                <w:szCs w:val="22"/>
                <w:lang w:val="fr-FR"/>
              </w:rPr>
              <w:t>Finaliser le rapport retardé sur cette question et formuler des recommandations pour de futurs travaux.</w:t>
            </w:r>
            <w:r w:rsidR="00B742F5" w:rsidRPr="00E33BAF">
              <w:rPr>
                <w:iCs/>
                <w:sz w:val="22"/>
                <w:szCs w:val="22"/>
                <w:lang w:val="fr-FR"/>
              </w:rPr>
              <w:t xml:space="preserve"> </w:t>
            </w:r>
            <w:r w:rsidRPr="000571D9">
              <w:rPr>
                <w:iCs/>
                <w:sz w:val="22"/>
                <w:szCs w:val="22"/>
                <w:lang w:val="fr-FR"/>
              </w:rPr>
              <w:t>Examiner s</w:t>
            </w:r>
            <w:r w:rsidR="0040217E">
              <w:rPr>
                <w:iCs/>
                <w:sz w:val="22"/>
                <w:szCs w:val="22"/>
                <w:lang w:val="fr-FR"/>
              </w:rPr>
              <w:t>’</w:t>
            </w:r>
            <w:r w:rsidRPr="000571D9">
              <w:rPr>
                <w:iCs/>
                <w:sz w:val="22"/>
                <w:szCs w:val="22"/>
                <w:lang w:val="fr-FR"/>
              </w:rPr>
              <w:t>il est possible d</w:t>
            </w:r>
            <w:r w:rsidR="0040217E">
              <w:rPr>
                <w:iCs/>
                <w:sz w:val="22"/>
                <w:szCs w:val="22"/>
                <w:lang w:val="fr-FR"/>
              </w:rPr>
              <w:t>’</w:t>
            </w:r>
            <w:r w:rsidRPr="000571D9">
              <w:rPr>
                <w:iCs/>
                <w:sz w:val="22"/>
                <w:szCs w:val="22"/>
                <w:lang w:val="fr-FR"/>
              </w:rPr>
              <w:t>inclure les travaux existants dans la tâche conceptuellement connexe (décrite plus haut) sur la promotion des avantages socioéconomiques offerts par les oiseaux d</w:t>
            </w:r>
            <w:r w:rsidR="0040217E">
              <w:rPr>
                <w:iCs/>
                <w:sz w:val="22"/>
                <w:szCs w:val="22"/>
                <w:lang w:val="fr-FR"/>
              </w:rPr>
              <w:t>’</w:t>
            </w:r>
            <w:r w:rsidRPr="000571D9">
              <w:rPr>
                <w:iCs/>
                <w:sz w:val="22"/>
                <w:szCs w:val="22"/>
                <w:lang w:val="fr-FR"/>
              </w:rPr>
              <w:t>eau.</w:t>
            </w:r>
            <w:r w:rsidR="0040217E" w:rsidRPr="00E33BAF">
              <w:rPr>
                <w:i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1B1312F5" w14:textId="41B2F566" w:rsidR="00B742F5" w:rsidRPr="00E33BAF" w:rsidRDefault="00BD7925" w:rsidP="002D37DD">
            <w:pPr>
              <w:spacing w:line="280" w:lineRule="auto"/>
              <w:rPr>
                <w:sz w:val="22"/>
                <w:szCs w:val="22"/>
                <w:lang w:val="fr-FR"/>
              </w:rPr>
            </w:pPr>
            <w:r w:rsidRPr="002D37DD">
              <w:rPr>
                <w:snapToGrid w:val="0"/>
                <w:sz w:val="22"/>
                <w:szCs w:val="22"/>
                <w:lang w:val="fr-FR"/>
              </w:rPr>
              <w:t>Le Comité technique</w:t>
            </w:r>
            <w:r w:rsidR="00B52E09" w:rsidRPr="002D37DD">
              <w:rPr>
                <w:snapToGrid w:val="0"/>
                <w:sz w:val="22"/>
                <w:szCs w:val="22"/>
                <w:lang w:val="fr-FR"/>
              </w:rPr>
              <w:t xml:space="preserve"> a examiné le document provisoire et a recommandé qu’il soit révisé et prolongé afin d’être soumis à la publication dans un journal. La tâche est considérée comme concurrente.</w:t>
            </w:r>
          </w:p>
        </w:tc>
        <w:tc>
          <w:tcPr>
            <w:tcW w:w="654" w:type="pct"/>
            <w:gridSpan w:val="4"/>
            <w:tcBorders>
              <w:top w:val="single" w:sz="4" w:space="0" w:color="000000"/>
              <w:left w:val="single" w:sz="4" w:space="0" w:color="000000"/>
              <w:bottom w:val="single" w:sz="4" w:space="0" w:color="000000"/>
              <w:right w:val="single" w:sz="4" w:space="0" w:color="000000"/>
            </w:tcBorders>
          </w:tcPr>
          <w:p w14:paraId="45CAF514" w14:textId="5C6705CF" w:rsidR="00B742F5" w:rsidRPr="00860CD7" w:rsidRDefault="000571D9" w:rsidP="00FE098F">
            <w:pPr>
              <w:spacing w:line="280" w:lineRule="auto"/>
              <w:rPr>
                <w:sz w:val="22"/>
                <w:szCs w:val="22"/>
                <w:lang w:val="en-GB"/>
              </w:rPr>
            </w:pPr>
            <w:r w:rsidRPr="000571D9">
              <w:rPr>
                <w:sz w:val="22"/>
                <w:szCs w:val="22"/>
                <w:lang w:val="fr-FR"/>
              </w:rPr>
              <w:t xml:space="preserve">Non </w:t>
            </w:r>
          </w:p>
        </w:tc>
      </w:tr>
      <w:tr w:rsidR="00B742F5" w:rsidRPr="002D37DD" w14:paraId="0322AFA0"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91"/>
        </w:trPr>
        <w:tc>
          <w:tcPr>
            <w:tcW w:w="1285" w:type="pct"/>
            <w:tcBorders>
              <w:top w:val="single" w:sz="4" w:space="0" w:color="000000"/>
              <w:left w:val="single" w:sz="4" w:space="0" w:color="000000"/>
              <w:bottom w:val="single" w:sz="4" w:space="0" w:color="000000"/>
              <w:right w:val="single" w:sz="4" w:space="0" w:color="000000"/>
            </w:tcBorders>
            <w:hideMark/>
          </w:tcPr>
          <w:p w14:paraId="39A59F93" w14:textId="38B784D8" w:rsidR="00B742F5" w:rsidRPr="00E33BAF" w:rsidRDefault="000571D9" w:rsidP="00F16527">
            <w:pPr>
              <w:spacing w:line="280" w:lineRule="auto"/>
              <w:rPr>
                <w:b/>
                <w:iCs/>
                <w:sz w:val="22"/>
                <w:szCs w:val="22"/>
                <w:lang w:val="fr-FR"/>
              </w:rPr>
            </w:pPr>
            <w:r w:rsidRPr="00F16527">
              <w:rPr>
                <w:b/>
                <w:iCs/>
                <w:sz w:val="22"/>
                <w:szCs w:val="22"/>
                <w:lang w:val="fr-FR"/>
              </w:rPr>
              <w:t>2.10 Vue d</w:t>
            </w:r>
            <w:r w:rsidR="0040217E">
              <w:rPr>
                <w:b/>
                <w:iCs/>
                <w:sz w:val="22"/>
                <w:szCs w:val="22"/>
                <w:lang w:val="fr-FR"/>
              </w:rPr>
              <w:t>’</w:t>
            </w:r>
            <w:r w:rsidRPr="00F16527">
              <w:rPr>
                <w:b/>
                <w:iCs/>
                <w:sz w:val="22"/>
                <w:szCs w:val="22"/>
                <w:lang w:val="fr-FR"/>
              </w:rPr>
              <w:t>ensemble d</w:t>
            </w:r>
            <w:r w:rsidR="00F16527" w:rsidRPr="00F16527">
              <w:rPr>
                <w:b/>
                <w:iCs/>
                <w:sz w:val="22"/>
                <w:szCs w:val="22"/>
                <w:lang w:val="fr-FR"/>
              </w:rPr>
              <w:t xml:space="preserve">es </w:t>
            </w:r>
            <w:r w:rsidRPr="00F16527">
              <w:rPr>
                <w:b/>
                <w:iCs/>
                <w:sz w:val="22"/>
                <w:szCs w:val="22"/>
                <w:lang w:val="fr-FR"/>
              </w:rPr>
              <w:t>ISSAP et développement de</w:t>
            </w:r>
            <w:r w:rsidR="00F16527" w:rsidRPr="00F16527">
              <w:rPr>
                <w:b/>
                <w:iCs/>
                <w:sz w:val="22"/>
                <w:szCs w:val="22"/>
                <w:lang w:val="fr-FR"/>
              </w:rPr>
              <w:t xml:space="preserve"> </w:t>
            </w:r>
            <w:r w:rsidRPr="00F16527">
              <w:rPr>
                <w:b/>
                <w:iCs/>
                <w:sz w:val="22"/>
                <w:szCs w:val="22"/>
                <w:lang w:val="fr-FR"/>
              </w:rPr>
              <w:t>plans de gestion</w:t>
            </w:r>
          </w:p>
          <w:p w14:paraId="21E79BA0" w14:textId="60E8E80F" w:rsidR="00B742F5" w:rsidRPr="00E33BAF" w:rsidRDefault="00F16527" w:rsidP="00F16527">
            <w:pPr>
              <w:spacing w:line="280" w:lineRule="auto"/>
              <w:rPr>
                <w:iCs/>
                <w:sz w:val="22"/>
                <w:szCs w:val="22"/>
                <w:lang w:val="fr-FR"/>
              </w:rPr>
            </w:pPr>
            <w:r w:rsidRPr="00F16527">
              <w:rPr>
                <w:iCs/>
                <w:sz w:val="22"/>
                <w:szCs w:val="22"/>
                <w:lang w:val="fr-FR"/>
              </w:rPr>
              <w:lastRenderedPageBreak/>
              <w:t>Continuer le suivi de la mise en œuvre</w:t>
            </w:r>
            <w:r w:rsidR="0040217E">
              <w:rPr>
                <w:iCs/>
                <w:sz w:val="22"/>
                <w:szCs w:val="22"/>
                <w:lang w:val="fr-FR"/>
              </w:rPr>
              <w:t xml:space="preserve"> </w:t>
            </w:r>
            <w:r w:rsidRPr="00F16527">
              <w:rPr>
                <w:iCs/>
                <w:sz w:val="22"/>
                <w:szCs w:val="22"/>
                <w:lang w:val="fr-FR"/>
              </w:rPr>
              <w:t>des ISSAP et présenter des propositions pour la révision ou le retrait de plans spécifiques à chaque MOP.</w:t>
            </w:r>
          </w:p>
          <w:p w14:paraId="4D4A1F11" w14:textId="32CAD414" w:rsidR="00B742F5" w:rsidRPr="00E33BAF" w:rsidRDefault="00F16527" w:rsidP="00FE098F">
            <w:pPr>
              <w:spacing w:line="280" w:lineRule="auto"/>
              <w:rPr>
                <w:b/>
                <w:iCs/>
                <w:sz w:val="22"/>
                <w:szCs w:val="22"/>
                <w:lang w:val="fr-FR"/>
              </w:rPr>
            </w:pPr>
            <w:r w:rsidRPr="00F16527">
              <w:rPr>
                <w:iCs/>
                <w:sz w:val="22"/>
                <w:szCs w:val="22"/>
                <w:lang w:val="fr-FR"/>
              </w:rPr>
              <w:t xml:space="preserve">Produire une liste prioritaire puis une sélection des espèces/ populations pour le développement de plans de gestion internationaux par espèce et réviser la liste prioritaire des </w:t>
            </w:r>
            <w:r w:rsidR="0075001F">
              <w:rPr>
                <w:iCs/>
                <w:sz w:val="22"/>
                <w:szCs w:val="22"/>
                <w:lang w:val="fr-FR"/>
              </w:rPr>
              <w:t>p</w:t>
            </w:r>
            <w:r w:rsidRPr="00F16527">
              <w:rPr>
                <w:iCs/>
                <w:sz w:val="22"/>
                <w:szCs w:val="22"/>
                <w:lang w:val="fr-FR"/>
              </w:rPr>
              <w:t>lans d</w:t>
            </w:r>
            <w:r w:rsidR="0040217E">
              <w:rPr>
                <w:iCs/>
                <w:sz w:val="22"/>
                <w:szCs w:val="22"/>
                <w:lang w:val="fr-FR"/>
              </w:rPr>
              <w:t>’</w:t>
            </w:r>
            <w:r w:rsidRPr="00F16527">
              <w:rPr>
                <w:iCs/>
                <w:sz w:val="22"/>
                <w:szCs w:val="22"/>
                <w:lang w:val="fr-FR"/>
              </w:rPr>
              <w:t>action par espèce (SSAP).</w:t>
            </w:r>
            <w:r w:rsidR="00B742F5" w:rsidRPr="00E33BAF">
              <w:rPr>
                <w:i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7703993A" w14:textId="3ACD8456" w:rsidR="00B742F5" w:rsidRPr="00E33BAF" w:rsidRDefault="00F16527" w:rsidP="004027A9">
            <w:pPr>
              <w:spacing w:line="280" w:lineRule="auto"/>
              <w:rPr>
                <w:sz w:val="22"/>
                <w:szCs w:val="22"/>
                <w:lang w:val="fr-FR"/>
              </w:rPr>
            </w:pPr>
            <w:r w:rsidRPr="004027A9">
              <w:rPr>
                <w:sz w:val="22"/>
                <w:szCs w:val="22"/>
                <w:lang w:val="fr-FR"/>
              </w:rPr>
              <w:lastRenderedPageBreak/>
              <w:t>Cette tâche est achevée.</w:t>
            </w:r>
            <w:r w:rsidR="00B63417" w:rsidRPr="00E33BAF">
              <w:rPr>
                <w:sz w:val="22"/>
                <w:szCs w:val="22"/>
                <w:lang w:val="fr-FR"/>
              </w:rPr>
              <w:t xml:space="preserve"> </w:t>
            </w:r>
            <w:r w:rsidR="004027A9" w:rsidRPr="004027A9">
              <w:rPr>
                <w:sz w:val="22"/>
                <w:szCs w:val="22"/>
                <w:lang w:val="fr-FR"/>
              </w:rPr>
              <w:t xml:space="preserve">Le Comité technique a </w:t>
            </w:r>
            <w:r w:rsidR="006636AB">
              <w:rPr>
                <w:sz w:val="22"/>
                <w:szCs w:val="22"/>
                <w:lang w:val="fr-FR"/>
              </w:rPr>
              <w:t>continué le suivi de</w:t>
            </w:r>
            <w:r w:rsidR="004027A9" w:rsidRPr="004027A9">
              <w:rPr>
                <w:sz w:val="22"/>
                <w:szCs w:val="22"/>
                <w:lang w:val="fr-FR"/>
              </w:rPr>
              <w:t xml:space="preserve"> la mise en œuvre</w:t>
            </w:r>
            <w:r w:rsidR="0040217E">
              <w:rPr>
                <w:sz w:val="22"/>
                <w:szCs w:val="22"/>
                <w:lang w:val="fr-FR"/>
              </w:rPr>
              <w:t xml:space="preserve"> </w:t>
            </w:r>
            <w:r w:rsidR="004027A9" w:rsidRPr="004027A9">
              <w:rPr>
                <w:sz w:val="22"/>
                <w:szCs w:val="22"/>
                <w:lang w:val="fr-FR"/>
              </w:rPr>
              <w:t xml:space="preserve">des </w:t>
            </w:r>
            <w:r w:rsidR="0075001F">
              <w:rPr>
                <w:sz w:val="22"/>
                <w:szCs w:val="22"/>
                <w:lang w:val="fr-FR"/>
              </w:rPr>
              <w:t>p</w:t>
            </w:r>
            <w:r w:rsidR="004027A9" w:rsidRPr="004027A9">
              <w:rPr>
                <w:sz w:val="22"/>
                <w:szCs w:val="22"/>
                <w:lang w:val="fr-FR"/>
              </w:rPr>
              <w:t>lans internationaux d</w:t>
            </w:r>
            <w:r w:rsidR="0040217E">
              <w:rPr>
                <w:sz w:val="22"/>
                <w:szCs w:val="22"/>
                <w:lang w:val="fr-FR"/>
              </w:rPr>
              <w:t>’</w:t>
            </w:r>
            <w:r w:rsidR="004027A9" w:rsidRPr="004027A9">
              <w:rPr>
                <w:sz w:val="22"/>
                <w:szCs w:val="22"/>
                <w:lang w:val="fr-FR"/>
              </w:rPr>
              <w:t>action et de gestion, a adopté un processus révisé pour le retrait et la révision des ISSAP pour y inclure l</w:t>
            </w:r>
            <w:r w:rsidR="0040217E">
              <w:rPr>
                <w:sz w:val="22"/>
                <w:szCs w:val="22"/>
                <w:lang w:val="fr-FR"/>
              </w:rPr>
              <w:t>’</w:t>
            </w:r>
            <w:r w:rsidR="004027A9" w:rsidRPr="004027A9">
              <w:rPr>
                <w:sz w:val="22"/>
                <w:szCs w:val="22"/>
                <w:lang w:val="fr-FR"/>
              </w:rPr>
              <w:t xml:space="preserve">option de prolongation, a adopté une proposition </w:t>
            </w:r>
            <w:r w:rsidR="004027A9" w:rsidRPr="004027A9">
              <w:rPr>
                <w:sz w:val="22"/>
                <w:szCs w:val="22"/>
                <w:lang w:val="fr-FR"/>
              </w:rPr>
              <w:lastRenderedPageBreak/>
              <w:t xml:space="preserve">concernant la révision, le retrait et la prolongation des ISSAP pour la MOP7, a constitué une liste prioritaire pour le développement des </w:t>
            </w:r>
            <w:r w:rsidR="0075001F">
              <w:rPr>
                <w:sz w:val="22"/>
                <w:szCs w:val="22"/>
                <w:lang w:val="fr-FR"/>
              </w:rPr>
              <w:t>p</w:t>
            </w:r>
            <w:r w:rsidR="004027A9" w:rsidRPr="004027A9">
              <w:rPr>
                <w:sz w:val="22"/>
                <w:szCs w:val="22"/>
                <w:lang w:val="fr-FR"/>
              </w:rPr>
              <w:t>lans de gestion ainsi qu</w:t>
            </w:r>
            <w:r w:rsidR="0040217E">
              <w:rPr>
                <w:sz w:val="22"/>
                <w:szCs w:val="22"/>
                <w:lang w:val="fr-FR"/>
              </w:rPr>
              <w:t>’</w:t>
            </w:r>
            <w:r w:rsidR="004027A9" w:rsidRPr="004027A9">
              <w:rPr>
                <w:sz w:val="22"/>
                <w:szCs w:val="22"/>
                <w:lang w:val="fr-FR"/>
              </w:rPr>
              <w:t>une</w:t>
            </w:r>
            <w:r w:rsidR="0040217E">
              <w:rPr>
                <w:sz w:val="22"/>
                <w:szCs w:val="22"/>
                <w:lang w:val="fr-FR"/>
              </w:rPr>
              <w:t xml:space="preserve"> </w:t>
            </w:r>
            <w:r w:rsidR="004027A9" w:rsidRPr="004027A9">
              <w:rPr>
                <w:sz w:val="22"/>
                <w:szCs w:val="22"/>
                <w:lang w:val="fr-FR"/>
              </w:rPr>
              <w:t xml:space="preserve">liste prioritaire révisée pour le développement des </w:t>
            </w:r>
            <w:r w:rsidR="0075001F">
              <w:rPr>
                <w:sz w:val="22"/>
                <w:szCs w:val="22"/>
                <w:lang w:val="fr-FR"/>
              </w:rPr>
              <w:t>p</w:t>
            </w:r>
            <w:r w:rsidR="004027A9" w:rsidRPr="004027A9">
              <w:rPr>
                <w:sz w:val="22"/>
                <w:szCs w:val="22"/>
                <w:lang w:val="fr-FR"/>
              </w:rPr>
              <w:t>lans d</w:t>
            </w:r>
            <w:r w:rsidR="0040217E">
              <w:rPr>
                <w:sz w:val="22"/>
                <w:szCs w:val="22"/>
                <w:lang w:val="fr-FR"/>
              </w:rPr>
              <w:t>’</w:t>
            </w:r>
            <w:r w:rsidR="004027A9" w:rsidRPr="004027A9">
              <w:rPr>
                <w:sz w:val="22"/>
                <w:szCs w:val="22"/>
                <w:lang w:val="fr-FR"/>
              </w:rPr>
              <w:t>action</w:t>
            </w:r>
            <w:r w:rsidR="006636AB">
              <w:rPr>
                <w:sz w:val="22"/>
                <w:szCs w:val="22"/>
                <w:lang w:val="fr-FR"/>
              </w:rPr>
              <w:t>,</w:t>
            </w:r>
            <w:r w:rsidR="004027A9" w:rsidRPr="004027A9">
              <w:rPr>
                <w:sz w:val="22"/>
                <w:szCs w:val="22"/>
                <w:lang w:val="fr-FR"/>
              </w:rPr>
              <w:t xml:space="preserve"> et a adopté des critères révisés pour la priorisation des espèces/population pour les plans de gestion.</w:t>
            </w:r>
          </w:p>
          <w:p w14:paraId="0EC4777E" w14:textId="77777777" w:rsidR="00B63417" w:rsidRPr="00E33BAF" w:rsidRDefault="00B63417" w:rsidP="009D5FB8">
            <w:pPr>
              <w:spacing w:line="276" w:lineRule="auto"/>
              <w:rPr>
                <w:sz w:val="22"/>
                <w:szCs w:val="22"/>
                <w:lang w:val="fr-FR"/>
              </w:rPr>
            </w:pPr>
          </w:p>
          <w:p w14:paraId="1430B602" w14:textId="426A3384" w:rsidR="00B63417" w:rsidRPr="00E33BAF" w:rsidRDefault="004027A9" w:rsidP="004027A9">
            <w:pPr>
              <w:spacing w:line="280" w:lineRule="auto"/>
              <w:rPr>
                <w:sz w:val="22"/>
                <w:szCs w:val="22"/>
                <w:lang w:val="fr-FR"/>
              </w:rPr>
            </w:pPr>
            <w:r w:rsidRPr="004027A9">
              <w:rPr>
                <w:sz w:val="22"/>
                <w:szCs w:val="22"/>
                <w:lang w:val="fr-FR"/>
              </w:rPr>
              <w:t>(</w:t>
            </w:r>
            <w:proofErr w:type="gramStart"/>
            <w:r w:rsidRPr="004027A9">
              <w:rPr>
                <w:sz w:val="22"/>
                <w:szCs w:val="22"/>
                <w:lang w:val="fr-FR"/>
              </w:rPr>
              <w:t>reliée</w:t>
            </w:r>
            <w:proofErr w:type="gramEnd"/>
            <w:r w:rsidRPr="004027A9">
              <w:rPr>
                <w:sz w:val="22"/>
                <w:szCs w:val="22"/>
                <w:lang w:val="fr-FR"/>
              </w:rPr>
              <w:t xml:space="preserve"> à la tâche 7.5 ci-dessous)</w:t>
            </w:r>
          </w:p>
          <w:p w14:paraId="438022EA" w14:textId="77777777" w:rsidR="005302B5" w:rsidRPr="00E33BAF" w:rsidRDefault="005302B5" w:rsidP="009D5FB8">
            <w:pPr>
              <w:spacing w:line="276" w:lineRule="auto"/>
              <w:rPr>
                <w:sz w:val="22"/>
                <w:szCs w:val="22"/>
                <w:lang w:val="fr-FR"/>
              </w:rPr>
            </w:pPr>
          </w:p>
          <w:p w14:paraId="7297FA34" w14:textId="03D2851E" w:rsidR="005302B5" w:rsidRPr="00E33BAF" w:rsidRDefault="004027A9" w:rsidP="00FE098F">
            <w:pPr>
              <w:spacing w:line="280" w:lineRule="auto"/>
              <w:rPr>
                <w:sz w:val="22"/>
                <w:szCs w:val="22"/>
                <w:lang w:val="fr-FR"/>
              </w:rPr>
            </w:pPr>
            <w:r w:rsidRPr="004027A9">
              <w:rPr>
                <w:sz w:val="22"/>
                <w:szCs w:val="22"/>
                <w:lang w:val="fr-FR"/>
              </w:rPr>
              <w:t>Le Comité technique a compilé un avant-projet de résolution sur les plans d</w:t>
            </w:r>
            <w:r w:rsidR="0040217E">
              <w:rPr>
                <w:sz w:val="22"/>
                <w:szCs w:val="22"/>
                <w:lang w:val="fr-FR"/>
              </w:rPr>
              <w:t>’</w:t>
            </w:r>
            <w:r w:rsidRPr="004027A9">
              <w:rPr>
                <w:sz w:val="22"/>
                <w:szCs w:val="22"/>
                <w:lang w:val="fr-FR"/>
              </w:rPr>
              <w:t>action et de gestion des espèces.</w:t>
            </w:r>
          </w:p>
        </w:tc>
        <w:tc>
          <w:tcPr>
            <w:tcW w:w="654" w:type="pct"/>
            <w:gridSpan w:val="4"/>
            <w:tcBorders>
              <w:top w:val="single" w:sz="4" w:space="0" w:color="000000"/>
              <w:left w:val="single" w:sz="4" w:space="0" w:color="000000"/>
              <w:bottom w:val="single" w:sz="4" w:space="0" w:color="000000"/>
              <w:right w:val="single" w:sz="4" w:space="0" w:color="000000"/>
            </w:tcBorders>
          </w:tcPr>
          <w:p w14:paraId="4B668E8E" w14:textId="171603E2" w:rsidR="00B742F5" w:rsidRPr="00E33BAF" w:rsidRDefault="004027A9" w:rsidP="004027A9">
            <w:pPr>
              <w:spacing w:line="280" w:lineRule="auto"/>
              <w:rPr>
                <w:sz w:val="22"/>
                <w:szCs w:val="22"/>
                <w:lang w:val="fr-FR"/>
              </w:rPr>
            </w:pPr>
            <w:r w:rsidRPr="004027A9">
              <w:rPr>
                <w:sz w:val="22"/>
                <w:szCs w:val="22"/>
                <w:lang w:val="fr-FR"/>
              </w:rPr>
              <w:lastRenderedPageBreak/>
              <w:t>Doc.</w:t>
            </w:r>
            <w:r w:rsidR="00555884" w:rsidRPr="00E33BAF">
              <w:rPr>
                <w:sz w:val="22"/>
                <w:szCs w:val="22"/>
                <w:lang w:val="fr-FR"/>
              </w:rPr>
              <w:t xml:space="preserve"> </w:t>
            </w:r>
            <w:r w:rsidRPr="004027A9">
              <w:rPr>
                <w:sz w:val="22"/>
                <w:szCs w:val="22"/>
                <w:lang w:val="fr-FR"/>
              </w:rPr>
              <w:t>AEWA/MOP 7.21</w:t>
            </w:r>
          </w:p>
          <w:p w14:paraId="499F73FB" w14:textId="095CE802" w:rsidR="00555884" w:rsidRPr="00E33BAF" w:rsidRDefault="00555884" w:rsidP="009D5FB8">
            <w:pPr>
              <w:spacing w:line="276" w:lineRule="auto"/>
              <w:rPr>
                <w:sz w:val="22"/>
                <w:szCs w:val="22"/>
                <w:lang w:val="fr-FR"/>
              </w:rPr>
            </w:pPr>
          </w:p>
          <w:p w14:paraId="09CB70B9" w14:textId="760A75D0" w:rsidR="005302B5" w:rsidRPr="00E33BAF" w:rsidRDefault="005302B5" w:rsidP="009D5FB8">
            <w:pPr>
              <w:spacing w:line="276" w:lineRule="auto"/>
              <w:rPr>
                <w:sz w:val="22"/>
                <w:szCs w:val="22"/>
                <w:lang w:val="fr-FR"/>
              </w:rPr>
            </w:pPr>
          </w:p>
          <w:p w14:paraId="61006FB7" w14:textId="77777777" w:rsidR="00852022" w:rsidRPr="00E33BAF" w:rsidRDefault="00852022" w:rsidP="009D5FB8">
            <w:pPr>
              <w:spacing w:line="276" w:lineRule="auto"/>
              <w:rPr>
                <w:sz w:val="22"/>
                <w:szCs w:val="22"/>
                <w:lang w:val="fr-FR"/>
              </w:rPr>
            </w:pPr>
          </w:p>
          <w:p w14:paraId="413A5B83" w14:textId="77777777" w:rsidR="00852022" w:rsidRPr="00E33BAF" w:rsidRDefault="00852022" w:rsidP="009D5FB8">
            <w:pPr>
              <w:spacing w:line="276" w:lineRule="auto"/>
              <w:rPr>
                <w:sz w:val="22"/>
                <w:szCs w:val="22"/>
                <w:lang w:val="fr-FR"/>
              </w:rPr>
            </w:pPr>
          </w:p>
          <w:p w14:paraId="76CB0B0C" w14:textId="77777777" w:rsidR="00852022" w:rsidRPr="00E33BAF" w:rsidRDefault="00852022" w:rsidP="009D5FB8">
            <w:pPr>
              <w:spacing w:line="276" w:lineRule="auto"/>
              <w:rPr>
                <w:sz w:val="22"/>
                <w:szCs w:val="22"/>
                <w:lang w:val="fr-FR"/>
              </w:rPr>
            </w:pPr>
          </w:p>
          <w:p w14:paraId="01FC3495" w14:textId="77777777" w:rsidR="00852022" w:rsidRPr="00E33BAF" w:rsidRDefault="00852022" w:rsidP="009D5FB8">
            <w:pPr>
              <w:spacing w:line="276" w:lineRule="auto"/>
              <w:rPr>
                <w:sz w:val="22"/>
                <w:szCs w:val="22"/>
                <w:lang w:val="fr-FR"/>
              </w:rPr>
            </w:pPr>
          </w:p>
          <w:p w14:paraId="37A986F9" w14:textId="77777777" w:rsidR="00852022" w:rsidRPr="00E33BAF" w:rsidRDefault="00852022" w:rsidP="009D5FB8">
            <w:pPr>
              <w:spacing w:line="276" w:lineRule="auto"/>
              <w:rPr>
                <w:sz w:val="22"/>
                <w:szCs w:val="22"/>
                <w:lang w:val="fr-FR"/>
              </w:rPr>
            </w:pPr>
          </w:p>
          <w:p w14:paraId="46111C36" w14:textId="77777777" w:rsidR="00852022" w:rsidRPr="00E33BAF" w:rsidRDefault="00852022" w:rsidP="009D5FB8">
            <w:pPr>
              <w:spacing w:line="276" w:lineRule="auto"/>
              <w:rPr>
                <w:sz w:val="22"/>
                <w:szCs w:val="22"/>
                <w:lang w:val="fr-FR"/>
              </w:rPr>
            </w:pPr>
          </w:p>
          <w:p w14:paraId="1586EF98" w14:textId="77777777" w:rsidR="00852022" w:rsidRPr="00E33BAF" w:rsidRDefault="00852022" w:rsidP="009D5FB8">
            <w:pPr>
              <w:spacing w:line="276" w:lineRule="auto"/>
              <w:rPr>
                <w:sz w:val="22"/>
                <w:szCs w:val="22"/>
                <w:lang w:val="fr-FR"/>
              </w:rPr>
            </w:pPr>
          </w:p>
          <w:p w14:paraId="1346236C" w14:textId="77777777" w:rsidR="00852022" w:rsidRPr="00E33BAF" w:rsidRDefault="00852022" w:rsidP="009D5FB8">
            <w:pPr>
              <w:spacing w:line="276" w:lineRule="auto"/>
              <w:rPr>
                <w:sz w:val="22"/>
                <w:szCs w:val="22"/>
                <w:lang w:val="fr-FR"/>
              </w:rPr>
            </w:pPr>
          </w:p>
          <w:p w14:paraId="47AA0F4D" w14:textId="77777777" w:rsidR="00852022" w:rsidRPr="00E33BAF" w:rsidRDefault="00852022" w:rsidP="009D5FB8">
            <w:pPr>
              <w:spacing w:line="276" w:lineRule="auto"/>
              <w:rPr>
                <w:sz w:val="22"/>
                <w:szCs w:val="22"/>
                <w:lang w:val="fr-FR"/>
              </w:rPr>
            </w:pPr>
          </w:p>
          <w:p w14:paraId="3877CC8E" w14:textId="4EEE6B37" w:rsidR="0082051E" w:rsidRPr="00E33BAF" w:rsidRDefault="004027A9" w:rsidP="004027A9">
            <w:pPr>
              <w:spacing w:line="280" w:lineRule="auto"/>
              <w:rPr>
                <w:sz w:val="22"/>
                <w:szCs w:val="22"/>
                <w:lang w:val="fr-FR"/>
              </w:rPr>
            </w:pPr>
            <w:r w:rsidRPr="004027A9">
              <w:rPr>
                <w:sz w:val="22"/>
                <w:szCs w:val="22"/>
                <w:lang w:val="fr-FR"/>
              </w:rPr>
              <w:t>Doc.</w:t>
            </w:r>
            <w:r w:rsidR="005302B5" w:rsidRPr="00E33BAF">
              <w:rPr>
                <w:sz w:val="22"/>
                <w:szCs w:val="22"/>
                <w:lang w:val="fr-FR"/>
              </w:rPr>
              <w:t xml:space="preserve"> </w:t>
            </w:r>
            <w:r w:rsidRPr="004027A9">
              <w:rPr>
                <w:sz w:val="22"/>
                <w:szCs w:val="22"/>
                <w:lang w:val="fr-FR"/>
              </w:rPr>
              <w:t>AEWA/MOP7 DR.5</w:t>
            </w:r>
          </w:p>
          <w:p w14:paraId="66EF3DCC" w14:textId="1CE09719" w:rsidR="0082051E" w:rsidRPr="00E33BAF" w:rsidRDefault="0082051E" w:rsidP="009D5FB8">
            <w:pPr>
              <w:spacing w:line="276" w:lineRule="auto"/>
              <w:rPr>
                <w:sz w:val="22"/>
                <w:szCs w:val="22"/>
                <w:lang w:val="fr-FR"/>
              </w:rPr>
            </w:pPr>
          </w:p>
        </w:tc>
      </w:tr>
      <w:tr w:rsidR="00B742F5" w:rsidRPr="002D37DD" w14:paraId="0E2B27C0" w14:textId="77777777" w:rsidTr="00871FFA">
        <w:trPr>
          <w:gridAfter w:val="3"/>
          <w:wAfter w:w="1720" w:type="pct"/>
          <w:trHeight w:val="570"/>
        </w:trPr>
        <w:tc>
          <w:tcPr>
            <w:tcW w:w="3280" w:type="pct"/>
            <w:gridSpan w:val="4"/>
            <w:vAlign w:val="center"/>
            <w:hideMark/>
          </w:tcPr>
          <w:p w14:paraId="64B851E8" w14:textId="4C3153A2" w:rsidR="00B742F5" w:rsidRPr="00E33BAF" w:rsidRDefault="0040217E" w:rsidP="00FE098F">
            <w:pPr>
              <w:keepNext/>
              <w:spacing w:line="280" w:lineRule="auto"/>
              <w:ind w:right="-250"/>
              <w:rPr>
                <w:b/>
                <w:sz w:val="22"/>
                <w:szCs w:val="22"/>
                <w:lang w:val="fr-FR"/>
              </w:rPr>
            </w:pPr>
            <w:r>
              <w:rPr>
                <w:b/>
                <w:color w:val="2F5496" w:themeColor="accent1" w:themeShade="BF"/>
                <w:lang w:val="fr-FR"/>
              </w:rPr>
              <w:lastRenderedPageBreak/>
              <w:t xml:space="preserve">        </w:t>
            </w:r>
            <w:r w:rsidR="004027A9" w:rsidRPr="004027A9">
              <w:rPr>
                <w:b/>
                <w:color w:val="2F5496" w:themeColor="accent1" w:themeShade="BF"/>
                <w:lang w:val="fr-FR"/>
              </w:rPr>
              <w:t>Conservation des habitats (groupe de travail 3)</w:t>
            </w:r>
          </w:p>
        </w:tc>
      </w:tr>
      <w:tr w:rsidR="00B742F5" w:rsidRPr="00860CD7" w14:paraId="36D76937"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Height w:val="632"/>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28A09B89" w14:textId="71AD90D4" w:rsidR="00B742F5" w:rsidRPr="00860CD7" w:rsidRDefault="004027A9" w:rsidP="00FE098F">
            <w:pPr>
              <w:keepNext/>
              <w:spacing w:line="280" w:lineRule="auto"/>
              <w:rPr>
                <w:b/>
                <w:sz w:val="22"/>
                <w:szCs w:val="22"/>
                <w:lang w:val="en-GB"/>
              </w:rPr>
            </w:pPr>
            <w:r w:rsidRPr="004027A9">
              <w:rPr>
                <w:b/>
                <w:sz w:val="22"/>
                <w:szCs w:val="22"/>
                <w:lang w:val="fr-FR"/>
              </w:rPr>
              <w:t>Tâche</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47BA5BF" w14:textId="731043D1" w:rsidR="00B742F5" w:rsidRPr="00E33BAF" w:rsidRDefault="004027A9" w:rsidP="00FE098F">
            <w:pPr>
              <w:keepNext/>
              <w:spacing w:line="280" w:lineRule="auto"/>
              <w:rPr>
                <w:b/>
                <w:sz w:val="22"/>
                <w:szCs w:val="22"/>
                <w:lang w:val="fr-FR"/>
              </w:rPr>
            </w:pPr>
            <w:r w:rsidRPr="004027A9">
              <w:rPr>
                <w:b/>
                <w:sz w:val="22"/>
                <w:szCs w:val="22"/>
                <w:lang w:val="fr-FR"/>
              </w:rPr>
              <w:t>Tâches du TC/ actions entreprises</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692551A" w14:textId="626861C5" w:rsidR="00B742F5" w:rsidRPr="00555884" w:rsidRDefault="004027A9" w:rsidP="00FE098F">
            <w:pPr>
              <w:keepNext/>
              <w:spacing w:line="280" w:lineRule="auto"/>
              <w:rPr>
                <w:b/>
                <w:sz w:val="22"/>
                <w:szCs w:val="22"/>
                <w:lang w:val="en-GB"/>
              </w:rPr>
            </w:pPr>
            <w:r w:rsidRPr="004027A9">
              <w:rPr>
                <w:b/>
                <w:sz w:val="22"/>
                <w:szCs w:val="22"/>
                <w:lang w:val="fr-FR"/>
              </w:rPr>
              <w:t>Documents MOP7 pertinents</w:t>
            </w:r>
            <w:r w:rsidR="00B742F5" w:rsidRPr="00555884">
              <w:rPr>
                <w:b/>
                <w:sz w:val="22"/>
                <w:szCs w:val="22"/>
                <w:lang w:val="en-GB"/>
              </w:rPr>
              <w:t xml:space="preserve"> </w:t>
            </w:r>
          </w:p>
        </w:tc>
      </w:tr>
      <w:tr w:rsidR="00B742F5" w:rsidRPr="00860CD7" w14:paraId="241B6330"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tcPr>
          <w:p w14:paraId="00EC2140" w14:textId="2789FEC3" w:rsidR="00B742F5" w:rsidRPr="00E33BAF" w:rsidRDefault="004027A9" w:rsidP="004027A9">
            <w:pPr>
              <w:spacing w:line="280" w:lineRule="auto"/>
              <w:rPr>
                <w:b/>
                <w:sz w:val="22"/>
                <w:szCs w:val="22"/>
                <w:u w:val="single"/>
                <w:lang w:val="fr-FR" w:eastAsia="nl-NL"/>
              </w:rPr>
            </w:pPr>
            <w:r w:rsidRPr="004027A9">
              <w:rPr>
                <w:b/>
                <w:sz w:val="22"/>
                <w:szCs w:val="22"/>
                <w:lang w:val="fr-FR" w:eastAsia="nl-NL"/>
              </w:rPr>
              <w:t>3.1 et</w:t>
            </w:r>
            <w:r w:rsidR="0040217E">
              <w:rPr>
                <w:b/>
                <w:sz w:val="22"/>
                <w:szCs w:val="22"/>
                <w:lang w:val="fr-FR" w:eastAsia="nl-NL"/>
              </w:rPr>
              <w:t xml:space="preserve"> </w:t>
            </w:r>
            <w:r w:rsidRPr="004027A9">
              <w:rPr>
                <w:b/>
                <w:sz w:val="22"/>
                <w:szCs w:val="22"/>
                <w:lang w:val="fr-FR" w:eastAsia="nl-NL"/>
              </w:rPr>
              <w:t>3.2 Conservation des sites</w:t>
            </w:r>
          </w:p>
          <w:p w14:paraId="7DC4458D" w14:textId="77777777" w:rsidR="00B742F5" w:rsidRPr="00E33BAF" w:rsidRDefault="00B742F5" w:rsidP="009D5FB8">
            <w:pPr>
              <w:spacing w:line="276" w:lineRule="auto"/>
              <w:rPr>
                <w:b/>
                <w:sz w:val="22"/>
                <w:szCs w:val="22"/>
                <w:lang w:val="fr-FR" w:eastAsia="nl-NL"/>
              </w:rPr>
            </w:pPr>
          </w:p>
          <w:p w14:paraId="6DAD1FFE" w14:textId="0831047A" w:rsidR="00B742F5" w:rsidRPr="00E33BAF" w:rsidRDefault="004027A9" w:rsidP="004027A9">
            <w:pPr>
              <w:spacing w:line="280" w:lineRule="auto"/>
              <w:rPr>
                <w:b/>
                <w:sz w:val="22"/>
                <w:szCs w:val="22"/>
                <w:lang w:val="fr-FR" w:eastAsia="nl-NL"/>
              </w:rPr>
            </w:pPr>
            <w:r w:rsidRPr="004027A9">
              <w:rPr>
                <w:b/>
                <w:i/>
                <w:sz w:val="22"/>
                <w:szCs w:val="22"/>
                <w:lang w:val="fr-FR" w:eastAsia="nl-NL"/>
              </w:rPr>
              <w:t>Rapport sur le réseau de sites</w:t>
            </w:r>
          </w:p>
          <w:p w14:paraId="25B13CB3" w14:textId="64D1BFB6" w:rsidR="00B742F5" w:rsidRPr="00E33BAF" w:rsidRDefault="004027A9" w:rsidP="00EE3690">
            <w:pPr>
              <w:spacing w:line="280" w:lineRule="auto"/>
              <w:rPr>
                <w:sz w:val="22"/>
                <w:szCs w:val="22"/>
                <w:lang w:val="fr-FR"/>
              </w:rPr>
            </w:pPr>
            <w:r w:rsidRPr="00EE3690">
              <w:rPr>
                <w:sz w:val="22"/>
                <w:szCs w:val="22"/>
                <w:lang w:val="fr-FR" w:eastAsia="nl-NL"/>
              </w:rPr>
              <w:t xml:space="preserve">Continuer </w:t>
            </w:r>
            <w:r w:rsidR="00EE3690" w:rsidRPr="00EE3690">
              <w:rPr>
                <w:sz w:val="22"/>
                <w:szCs w:val="22"/>
                <w:lang w:val="fr-FR" w:eastAsia="nl-NL"/>
              </w:rPr>
              <w:t>d</w:t>
            </w:r>
            <w:r w:rsidR="0040217E">
              <w:rPr>
                <w:sz w:val="22"/>
                <w:szCs w:val="22"/>
                <w:lang w:val="fr-FR" w:eastAsia="nl-NL"/>
              </w:rPr>
              <w:t>’</w:t>
            </w:r>
            <w:r w:rsidR="00EE3690" w:rsidRPr="00EE3690">
              <w:rPr>
                <w:sz w:val="22"/>
                <w:szCs w:val="22"/>
                <w:lang w:val="fr-FR" w:eastAsia="nl-NL"/>
              </w:rPr>
              <w:t>établir le « </w:t>
            </w:r>
            <w:r w:rsidR="00EE3690" w:rsidRPr="00EE3690">
              <w:rPr>
                <w:i/>
                <w:sz w:val="22"/>
                <w:szCs w:val="22"/>
                <w:lang w:val="fr-FR" w:eastAsia="nl-NL"/>
              </w:rPr>
              <w:t>Rapport sur le réseau de sites pour les oiseaux d</w:t>
            </w:r>
            <w:r w:rsidR="0040217E">
              <w:rPr>
                <w:i/>
                <w:sz w:val="22"/>
                <w:szCs w:val="22"/>
                <w:lang w:val="fr-FR" w:eastAsia="nl-NL"/>
              </w:rPr>
              <w:t>’</w:t>
            </w:r>
            <w:r w:rsidR="00EE3690" w:rsidRPr="00EE3690">
              <w:rPr>
                <w:i/>
                <w:sz w:val="22"/>
                <w:szCs w:val="22"/>
                <w:lang w:val="fr-FR" w:eastAsia="nl-NL"/>
              </w:rPr>
              <w:t>eau dans la zone de l</w:t>
            </w:r>
            <w:r w:rsidR="0040217E">
              <w:rPr>
                <w:i/>
                <w:sz w:val="22"/>
                <w:szCs w:val="22"/>
                <w:lang w:val="fr-FR" w:eastAsia="nl-NL"/>
              </w:rPr>
              <w:t>’</w:t>
            </w:r>
            <w:r w:rsidR="00EE3690" w:rsidRPr="00EE3690">
              <w:rPr>
                <w:i/>
                <w:sz w:val="22"/>
                <w:szCs w:val="22"/>
                <w:lang w:val="fr-FR" w:eastAsia="nl-NL"/>
              </w:rPr>
              <w:t xml:space="preserve">Accord », </w:t>
            </w:r>
            <w:r w:rsidR="00EE3690" w:rsidRPr="00EE3690">
              <w:rPr>
                <w:sz w:val="22"/>
                <w:szCs w:val="22"/>
                <w:lang w:val="fr-FR" w:eastAsia="nl-NL"/>
              </w:rPr>
              <w:t>afin de mieux refléter les informations sur la gestion et l</w:t>
            </w:r>
            <w:r w:rsidR="0040217E">
              <w:rPr>
                <w:sz w:val="22"/>
                <w:szCs w:val="22"/>
                <w:lang w:val="fr-FR" w:eastAsia="nl-NL"/>
              </w:rPr>
              <w:t>’</w:t>
            </w:r>
            <w:r w:rsidR="00EE3690" w:rsidRPr="00EE3690">
              <w:rPr>
                <w:sz w:val="22"/>
                <w:szCs w:val="22"/>
                <w:lang w:val="fr-FR" w:eastAsia="nl-NL"/>
              </w:rPr>
              <w:t>état de conservation des sites clés, et d</w:t>
            </w:r>
            <w:r w:rsidR="0040217E">
              <w:rPr>
                <w:sz w:val="22"/>
                <w:szCs w:val="22"/>
                <w:lang w:val="fr-FR" w:eastAsia="nl-NL"/>
              </w:rPr>
              <w:t>’</w:t>
            </w:r>
            <w:r w:rsidR="00EE3690" w:rsidRPr="00EE3690">
              <w:rPr>
                <w:sz w:val="22"/>
                <w:szCs w:val="22"/>
                <w:lang w:val="fr-FR" w:eastAsia="nl-NL"/>
              </w:rPr>
              <w:t>élaborer plus avant des moyens de résumer ces informations de façon accessible, en tenant compte des exigences d</w:t>
            </w:r>
            <w:r w:rsidR="0040217E">
              <w:rPr>
                <w:sz w:val="22"/>
                <w:szCs w:val="22"/>
                <w:lang w:val="fr-FR" w:eastAsia="nl-NL"/>
              </w:rPr>
              <w:t>’</w:t>
            </w:r>
            <w:r w:rsidR="00EE3690" w:rsidRPr="00EE3690">
              <w:rPr>
                <w:sz w:val="22"/>
                <w:szCs w:val="22"/>
                <w:lang w:val="fr-FR" w:eastAsia="nl-NL"/>
              </w:rPr>
              <w:t>établissement de rapports au titre du Plan stratégique de l</w:t>
            </w:r>
            <w:r w:rsidR="0040217E">
              <w:rPr>
                <w:sz w:val="22"/>
                <w:szCs w:val="22"/>
                <w:lang w:val="fr-FR" w:eastAsia="nl-NL"/>
              </w:rPr>
              <w:t>’</w:t>
            </w:r>
            <w:r w:rsidR="00EE3690" w:rsidRPr="00EE3690">
              <w:rPr>
                <w:sz w:val="22"/>
                <w:szCs w:val="22"/>
                <w:lang w:val="fr-FR" w:eastAsia="nl-NL"/>
              </w:rPr>
              <w:t>AEWA et d</w:t>
            </w:r>
            <w:r w:rsidR="0040217E">
              <w:rPr>
                <w:sz w:val="22"/>
                <w:szCs w:val="22"/>
                <w:lang w:val="fr-FR" w:eastAsia="nl-NL"/>
              </w:rPr>
              <w:t>’</w:t>
            </w:r>
            <w:r w:rsidR="00EE3690" w:rsidRPr="00EE3690">
              <w:rPr>
                <w:sz w:val="22"/>
                <w:szCs w:val="22"/>
                <w:lang w:val="fr-FR" w:eastAsia="nl-NL"/>
              </w:rPr>
              <w:t>une évaluation au regard des Objectifs d</w:t>
            </w:r>
            <w:r w:rsidR="0040217E">
              <w:rPr>
                <w:sz w:val="22"/>
                <w:szCs w:val="22"/>
                <w:lang w:val="fr-FR" w:eastAsia="nl-NL"/>
              </w:rPr>
              <w:t>’</w:t>
            </w:r>
            <w:r w:rsidR="00EE3690" w:rsidRPr="00EE3690">
              <w:rPr>
                <w:sz w:val="22"/>
                <w:szCs w:val="22"/>
                <w:lang w:val="fr-FR" w:eastAsia="nl-NL"/>
              </w:rPr>
              <w:t>Aichi pertinents</w:t>
            </w:r>
            <w:r w:rsidR="00B742F5" w:rsidRPr="00E33BAF">
              <w:rPr>
                <w:sz w:val="22"/>
                <w:szCs w:val="22"/>
                <w:lang w:val="fr-FR" w:eastAsia="nl-NL"/>
              </w:rPr>
              <w:t xml:space="preserve"> </w:t>
            </w:r>
          </w:p>
          <w:p w14:paraId="1B726862" w14:textId="766BE4FC" w:rsidR="00B742F5" w:rsidRPr="00E33BAF" w:rsidRDefault="00EE3690" w:rsidP="00EE3690">
            <w:pPr>
              <w:spacing w:line="280" w:lineRule="auto"/>
              <w:rPr>
                <w:b/>
                <w:i/>
                <w:sz w:val="22"/>
                <w:szCs w:val="22"/>
                <w:u w:val="single"/>
                <w:lang w:val="fr-FR" w:eastAsia="nl-NL"/>
              </w:rPr>
            </w:pPr>
            <w:r w:rsidRPr="00276B31">
              <w:rPr>
                <w:b/>
                <w:i/>
                <w:sz w:val="22"/>
                <w:szCs w:val="22"/>
                <w:lang w:val="fr-FR" w:eastAsia="nl-NL"/>
              </w:rPr>
              <w:t>Conservation des sites et l</w:t>
            </w:r>
            <w:r w:rsidR="0040217E">
              <w:rPr>
                <w:b/>
                <w:i/>
                <w:sz w:val="22"/>
                <w:szCs w:val="22"/>
                <w:lang w:val="fr-FR" w:eastAsia="nl-NL"/>
              </w:rPr>
              <w:t>’</w:t>
            </w:r>
            <w:r w:rsidRPr="00276B31">
              <w:rPr>
                <w:b/>
                <w:i/>
                <w:sz w:val="22"/>
                <w:szCs w:val="22"/>
                <w:lang w:val="fr-FR" w:eastAsia="nl-NL"/>
              </w:rPr>
              <w:t>AEWA</w:t>
            </w:r>
          </w:p>
          <w:p w14:paraId="2510593C" w14:textId="566C7299" w:rsidR="00E41CD0" w:rsidRPr="00E33BAF" w:rsidRDefault="00EE3690" w:rsidP="00FE098F">
            <w:pPr>
              <w:spacing w:line="280" w:lineRule="auto"/>
              <w:rPr>
                <w:b/>
                <w:sz w:val="22"/>
                <w:szCs w:val="22"/>
                <w:lang w:val="fr-FR" w:eastAsia="nl-NL"/>
              </w:rPr>
            </w:pPr>
            <w:r w:rsidRPr="00EE3690">
              <w:rPr>
                <w:sz w:val="22"/>
                <w:szCs w:val="22"/>
                <w:lang w:val="fr-FR" w:eastAsia="nl-NL"/>
              </w:rPr>
              <w:t>Compte tenu des multiples initiatives (internationales) concernant l</w:t>
            </w:r>
            <w:r w:rsidR="0040217E">
              <w:rPr>
                <w:sz w:val="22"/>
                <w:szCs w:val="22"/>
                <w:lang w:val="fr-FR" w:eastAsia="nl-NL"/>
              </w:rPr>
              <w:t>’</w:t>
            </w:r>
            <w:r w:rsidRPr="00EE3690">
              <w:rPr>
                <w:sz w:val="22"/>
                <w:szCs w:val="22"/>
                <w:lang w:val="fr-FR" w:eastAsia="nl-NL"/>
              </w:rPr>
              <w:t>identification, la désignation et la gestion des sites importants pour les oiseaux d</w:t>
            </w:r>
            <w:r w:rsidR="0040217E">
              <w:rPr>
                <w:sz w:val="22"/>
                <w:szCs w:val="22"/>
                <w:lang w:val="fr-FR" w:eastAsia="nl-NL"/>
              </w:rPr>
              <w:t>’</w:t>
            </w:r>
            <w:r w:rsidRPr="00EE3690">
              <w:rPr>
                <w:sz w:val="22"/>
                <w:szCs w:val="22"/>
                <w:lang w:val="fr-FR" w:eastAsia="nl-NL"/>
              </w:rPr>
              <w:t xml:space="preserve">eau, faire une évaluation critique de la valeur ajoutée (le cas échéant) que peut apporter </w:t>
            </w:r>
            <w:r w:rsidRPr="00EE3690">
              <w:rPr>
                <w:sz w:val="22"/>
                <w:szCs w:val="22"/>
                <w:lang w:val="fr-FR" w:eastAsia="nl-NL"/>
              </w:rPr>
              <w:lastRenderedPageBreak/>
              <w:t>l</w:t>
            </w:r>
            <w:r w:rsidR="0040217E">
              <w:rPr>
                <w:sz w:val="22"/>
                <w:szCs w:val="22"/>
                <w:lang w:val="fr-FR" w:eastAsia="nl-NL"/>
              </w:rPr>
              <w:t>’</w:t>
            </w:r>
            <w:r w:rsidRPr="00EE3690">
              <w:rPr>
                <w:sz w:val="22"/>
                <w:szCs w:val="22"/>
                <w:lang w:val="fr-FR" w:eastAsia="nl-NL"/>
              </w:rPr>
              <w:t>AEWA et transmettre des propositions d</w:t>
            </w:r>
            <w:r w:rsidR="0040217E">
              <w:rPr>
                <w:sz w:val="22"/>
                <w:szCs w:val="22"/>
                <w:lang w:val="fr-FR" w:eastAsia="nl-NL"/>
              </w:rPr>
              <w:t>’</w:t>
            </w:r>
            <w:r w:rsidRPr="00EE3690">
              <w:rPr>
                <w:sz w:val="22"/>
                <w:szCs w:val="22"/>
                <w:lang w:val="fr-FR" w:eastAsia="nl-NL"/>
              </w:rPr>
              <w:t>activités ou d</w:t>
            </w:r>
            <w:r w:rsidR="0040217E">
              <w:rPr>
                <w:sz w:val="22"/>
                <w:szCs w:val="22"/>
                <w:lang w:val="fr-FR" w:eastAsia="nl-NL"/>
              </w:rPr>
              <w:t>’</w:t>
            </w:r>
            <w:r w:rsidRPr="00EE3690">
              <w:rPr>
                <w:sz w:val="22"/>
                <w:szCs w:val="22"/>
                <w:lang w:val="fr-FR" w:eastAsia="nl-NL"/>
              </w:rPr>
              <w:t>initiatives spécifiques éventuelles découlant de cette évaluation à la MOP 7.</w:t>
            </w:r>
          </w:p>
        </w:tc>
        <w:tc>
          <w:tcPr>
            <w:tcW w:w="1445" w:type="pct"/>
            <w:gridSpan w:val="2"/>
            <w:tcBorders>
              <w:top w:val="single" w:sz="4" w:space="0" w:color="000000"/>
              <w:left w:val="single" w:sz="4" w:space="0" w:color="000000"/>
              <w:bottom w:val="single" w:sz="4" w:space="0" w:color="000000"/>
              <w:right w:val="single" w:sz="4" w:space="0" w:color="000000"/>
            </w:tcBorders>
          </w:tcPr>
          <w:p w14:paraId="49953C64" w14:textId="5A646DEC" w:rsidR="00B742F5" w:rsidRPr="00E33BAF" w:rsidRDefault="00EE3690" w:rsidP="00EE3690">
            <w:pPr>
              <w:spacing w:line="280" w:lineRule="auto"/>
              <w:rPr>
                <w:sz w:val="22"/>
                <w:szCs w:val="22"/>
                <w:lang w:val="fr-FR"/>
              </w:rPr>
            </w:pPr>
            <w:r w:rsidRPr="00EE3690">
              <w:rPr>
                <w:sz w:val="22"/>
                <w:szCs w:val="22"/>
                <w:lang w:val="fr-FR"/>
              </w:rPr>
              <w:lastRenderedPageBreak/>
              <w:t>Aucune action n</w:t>
            </w:r>
            <w:r w:rsidR="0040217E">
              <w:rPr>
                <w:sz w:val="22"/>
                <w:szCs w:val="22"/>
                <w:lang w:val="fr-FR"/>
              </w:rPr>
              <w:t>’</w:t>
            </w:r>
            <w:r w:rsidRPr="00EE3690">
              <w:rPr>
                <w:sz w:val="22"/>
                <w:szCs w:val="22"/>
                <w:lang w:val="fr-FR"/>
              </w:rPr>
              <w:t>a été entreprise du fait du manque de fonds disponibles.</w:t>
            </w:r>
            <w:r w:rsidR="00AE1415" w:rsidRPr="00E33BAF">
              <w:rPr>
                <w:sz w:val="22"/>
                <w:szCs w:val="22"/>
                <w:lang w:val="fr-FR"/>
              </w:rPr>
              <w:t xml:space="preserve"> </w:t>
            </w:r>
            <w:r w:rsidRPr="00EE3690">
              <w:rPr>
                <w:sz w:val="22"/>
                <w:szCs w:val="22"/>
                <w:lang w:val="fr-FR"/>
              </w:rPr>
              <w:t>L</w:t>
            </w:r>
            <w:r w:rsidR="0040217E">
              <w:rPr>
                <w:sz w:val="22"/>
                <w:szCs w:val="22"/>
                <w:lang w:val="fr-FR"/>
              </w:rPr>
              <w:t>’</w:t>
            </w:r>
            <w:r w:rsidRPr="00EE3690">
              <w:rPr>
                <w:sz w:val="22"/>
                <w:szCs w:val="22"/>
                <w:lang w:val="fr-FR"/>
              </w:rPr>
              <w:t>approche future pour cette étude est décrite dans l</w:t>
            </w:r>
            <w:r w:rsidR="0040217E">
              <w:rPr>
                <w:sz w:val="22"/>
                <w:szCs w:val="22"/>
                <w:lang w:val="fr-FR"/>
              </w:rPr>
              <w:t>’</w:t>
            </w:r>
            <w:r w:rsidRPr="00EE3690">
              <w:rPr>
                <w:sz w:val="22"/>
                <w:szCs w:val="22"/>
                <w:lang w:val="fr-FR"/>
              </w:rPr>
              <w:t>avant-projet du Plan stratégique 2019-2027, qui devrait être adopté lors de la MOP7.</w:t>
            </w:r>
          </w:p>
          <w:p w14:paraId="3117DDA2" w14:textId="77777777" w:rsidR="00A960A9" w:rsidRPr="00E33BAF" w:rsidRDefault="00A960A9" w:rsidP="009D5FB8">
            <w:pPr>
              <w:spacing w:line="276" w:lineRule="auto"/>
              <w:rPr>
                <w:sz w:val="22"/>
                <w:szCs w:val="22"/>
                <w:lang w:val="fr-FR"/>
              </w:rPr>
            </w:pPr>
          </w:p>
          <w:p w14:paraId="7F3C1B53" w14:textId="132C3433" w:rsidR="00A960A9" w:rsidRPr="00E33BAF" w:rsidRDefault="00EE3690" w:rsidP="00FE098F">
            <w:pPr>
              <w:spacing w:line="280" w:lineRule="auto"/>
              <w:rPr>
                <w:i/>
                <w:sz w:val="22"/>
                <w:szCs w:val="22"/>
                <w:lang w:val="fr-FR"/>
              </w:rPr>
            </w:pPr>
            <w:r w:rsidRPr="00EE3690">
              <w:rPr>
                <w:i/>
                <w:sz w:val="22"/>
                <w:szCs w:val="22"/>
                <w:lang w:val="fr-FR"/>
              </w:rPr>
              <w:t>(</w:t>
            </w:r>
            <w:proofErr w:type="gramStart"/>
            <w:r w:rsidRPr="00EE3690">
              <w:rPr>
                <w:i/>
                <w:sz w:val="22"/>
                <w:szCs w:val="22"/>
                <w:lang w:val="fr-FR"/>
              </w:rPr>
              <w:t>note</w:t>
            </w:r>
            <w:proofErr w:type="gramEnd"/>
            <w:r w:rsidRPr="00EE3690">
              <w:rPr>
                <w:i/>
                <w:sz w:val="22"/>
                <w:szCs w:val="22"/>
                <w:lang w:val="fr-FR"/>
              </w:rPr>
              <w:t> :</w:t>
            </w:r>
            <w:r w:rsidR="00A960A9" w:rsidRPr="00E33BAF">
              <w:rPr>
                <w:i/>
                <w:sz w:val="22"/>
                <w:szCs w:val="22"/>
                <w:lang w:val="fr-FR"/>
              </w:rPr>
              <w:t xml:space="preserve"> </w:t>
            </w:r>
            <w:r w:rsidRPr="00EE3690">
              <w:rPr>
                <w:i/>
                <w:sz w:val="22"/>
                <w:szCs w:val="22"/>
                <w:lang w:val="fr-FR"/>
              </w:rPr>
              <w:t xml:space="preserve">la tâche 3.2 </w:t>
            </w:r>
            <w:r w:rsidR="00276B31">
              <w:rPr>
                <w:i/>
                <w:sz w:val="22"/>
                <w:szCs w:val="22"/>
                <w:lang w:val="fr-FR"/>
              </w:rPr>
              <w:t>visant la c</w:t>
            </w:r>
            <w:r w:rsidRPr="00EE3690">
              <w:rPr>
                <w:i/>
                <w:sz w:val="22"/>
                <w:szCs w:val="22"/>
                <w:lang w:val="fr-FR"/>
              </w:rPr>
              <w:t>onservation des sites et l</w:t>
            </w:r>
            <w:r w:rsidR="0040217E">
              <w:rPr>
                <w:i/>
                <w:sz w:val="22"/>
                <w:szCs w:val="22"/>
                <w:lang w:val="fr-FR"/>
              </w:rPr>
              <w:t>’</w:t>
            </w:r>
            <w:r w:rsidRPr="00EE3690">
              <w:rPr>
                <w:i/>
                <w:sz w:val="22"/>
                <w:szCs w:val="22"/>
                <w:lang w:val="fr-FR"/>
              </w:rPr>
              <w:t>AEWA a été fusionnée avec cette tâche)</w:t>
            </w:r>
          </w:p>
        </w:tc>
        <w:tc>
          <w:tcPr>
            <w:tcW w:w="634" w:type="pct"/>
            <w:gridSpan w:val="3"/>
            <w:tcBorders>
              <w:top w:val="single" w:sz="4" w:space="0" w:color="000000"/>
              <w:left w:val="single" w:sz="4" w:space="0" w:color="000000"/>
              <w:bottom w:val="single" w:sz="4" w:space="0" w:color="000000"/>
              <w:right w:val="single" w:sz="4" w:space="0" w:color="000000"/>
            </w:tcBorders>
          </w:tcPr>
          <w:p w14:paraId="3FF138C3" w14:textId="4C6D1235" w:rsidR="00B742F5" w:rsidRPr="00860CD7" w:rsidRDefault="00EE3690" w:rsidP="00FE098F">
            <w:pPr>
              <w:spacing w:line="280" w:lineRule="auto"/>
              <w:rPr>
                <w:sz w:val="22"/>
                <w:szCs w:val="22"/>
                <w:lang w:val="en-GB"/>
              </w:rPr>
            </w:pPr>
            <w:r w:rsidRPr="00EE3690">
              <w:rPr>
                <w:sz w:val="22"/>
                <w:szCs w:val="22"/>
                <w:lang w:val="fr-FR"/>
              </w:rPr>
              <w:t xml:space="preserve">Non </w:t>
            </w:r>
          </w:p>
        </w:tc>
      </w:tr>
      <w:tr w:rsidR="00B742F5" w:rsidRPr="00860CD7" w14:paraId="1B667198"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9B8F3D1" w14:textId="73E73508" w:rsidR="00B742F5" w:rsidRPr="00E33BAF" w:rsidRDefault="00EE3690" w:rsidP="00EE3690">
            <w:pPr>
              <w:spacing w:line="280" w:lineRule="auto"/>
              <w:rPr>
                <w:b/>
                <w:sz w:val="22"/>
                <w:szCs w:val="22"/>
                <w:lang w:val="fr-FR" w:eastAsia="nl-NL"/>
              </w:rPr>
            </w:pPr>
            <w:r w:rsidRPr="00EE3690">
              <w:rPr>
                <w:b/>
                <w:sz w:val="22"/>
                <w:szCs w:val="22"/>
                <w:lang w:val="fr-FR" w:eastAsia="nl-NL"/>
              </w:rPr>
              <w:t>3.3 Perte de zones humides ayant un impact sur les oiseaux d</w:t>
            </w:r>
            <w:r w:rsidR="0040217E">
              <w:rPr>
                <w:b/>
                <w:sz w:val="22"/>
                <w:szCs w:val="22"/>
                <w:lang w:val="fr-FR" w:eastAsia="nl-NL"/>
              </w:rPr>
              <w:t>’</w:t>
            </w:r>
            <w:r w:rsidRPr="00EE3690">
              <w:rPr>
                <w:b/>
                <w:sz w:val="22"/>
                <w:szCs w:val="22"/>
                <w:lang w:val="fr-FR" w:eastAsia="nl-NL"/>
              </w:rPr>
              <w:t>eau</w:t>
            </w:r>
          </w:p>
          <w:p w14:paraId="576E686C" w14:textId="2B21CF15" w:rsidR="00B742F5" w:rsidRPr="00E33BAF" w:rsidRDefault="00EE3690" w:rsidP="00FE098F">
            <w:pPr>
              <w:spacing w:line="280" w:lineRule="auto"/>
              <w:rPr>
                <w:sz w:val="22"/>
                <w:szCs w:val="22"/>
                <w:lang w:val="fr-FR" w:eastAsia="nl-NL"/>
              </w:rPr>
            </w:pPr>
            <w:r w:rsidRPr="00EE3690">
              <w:rPr>
                <w:sz w:val="22"/>
                <w:szCs w:val="22"/>
                <w:lang w:val="fr-FR" w:eastAsia="nl-NL"/>
              </w:rPr>
              <w:t>Élaborer une compréhension partagée, fondée sur des données probantes, des taux régionaux de pertes d</w:t>
            </w:r>
            <w:r w:rsidR="0040217E">
              <w:rPr>
                <w:sz w:val="22"/>
                <w:szCs w:val="22"/>
                <w:lang w:val="fr-FR" w:eastAsia="nl-NL"/>
              </w:rPr>
              <w:t>’</w:t>
            </w:r>
            <w:r w:rsidRPr="00EE3690">
              <w:rPr>
                <w:sz w:val="22"/>
                <w:szCs w:val="22"/>
                <w:lang w:val="fr-FR" w:eastAsia="nl-NL"/>
              </w:rPr>
              <w:t>habitats de zones humides pour servir de base à des actions prioritaires visant à s</w:t>
            </w:r>
            <w:r w:rsidR="0040217E">
              <w:rPr>
                <w:sz w:val="22"/>
                <w:szCs w:val="22"/>
                <w:lang w:val="fr-FR" w:eastAsia="nl-NL"/>
              </w:rPr>
              <w:t>’</w:t>
            </w:r>
            <w:r w:rsidRPr="00EE3690">
              <w:rPr>
                <w:sz w:val="22"/>
                <w:szCs w:val="22"/>
                <w:lang w:val="fr-FR" w:eastAsia="nl-NL"/>
              </w:rPr>
              <w:t>attaquer aux causes de ces pertes et de ces dégradations ayant un impact sur les oiseaux d</w:t>
            </w:r>
            <w:r w:rsidR="0040217E">
              <w:rPr>
                <w:sz w:val="22"/>
                <w:szCs w:val="22"/>
                <w:lang w:val="fr-FR" w:eastAsia="nl-NL"/>
              </w:rPr>
              <w:t>’</w:t>
            </w:r>
            <w:r w:rsidRPr="00EE3690">
              <w:rPr>
                <w:sz w:val="22"/>
                <w:szCs w:val="22"/>
                <w:lang w:val="fr-FR" w:eastAsia="nl-NL"/>
              </w:rPr>
              <w:t>eau migrateurs.</w:t>
            </w:r>
            <w:r w:rsidR="0040217E" w:rsidRPr="00E33BAF">
              <w:rPr>
                <w:sz w:val="22"/>
                <w:szCs w:val="22"/>
                <w:lang w:val="fr-FR" w:eastAsia="nl-NL"/>
              </w:rPr>
              <w:t xml:space="preserve"> </w:t>
            </w:r>
            <w:r w:rsidRPr="00EE3690">
              <w:rPr>
                <w:sz w:val="22"/>
                <w:szCs w:val="22"/>
                <w:lang w:val="fr-FR" w:eastAsia="nl-NL"/>
              </w:rPr>
              <w:t>Les travaux initiaux devraient être axés sur une évaluation du rythme très rapide de perte des habitats intertidaux le long de la voie de migration d</w:t>
            </w:r>
            <w:r w:rsidR="0040217E">
              <w:rPr>
                <w:sz w:val="22"/>
                <w:szCs w:val="22"/>
                <w:lang w:val="fr-FR" w:eastAsia="nl-NL"/>
              </w:rPr>
              <w:t>’</w:t>
            </w:r>
            <w:r w:rsidRPr="00EE3690">
              <w:rPr>
                <w:sz w:val="22"/>
                <w:szCs w:val="22"/>
                <w:lang w:val="fr-FR" w:eastAsia="nl-NL"/>
              </w:rPr>
              <w:t>Asie occidentale-Afrique orientale et les conséquences pour les oiseaux d</w:t>
            </w:r>
            <w:r w:rsidR="0040217E">
              <w:rPr>
                <w:sz w:val="22"/>
                <w:szCs w:val="22"/>
                <w:lang w:val="fr-FR" w:eastAsia="nl-NL"/>
              </w:rPr>
              <w:t>’</w:t>
            </w:r>
            <w:r w:rsidRPr="00EE3690">
              <w:rPr>
                <w:sz w:val="22"/>
                <w:szCs w:val="22"/>
                <w:lang w:val="fr-FR" w:eastAsia="nl-NL"/>
              </w:rPr>
              <w:t>eau qui utilisent ces régions.</w:t>
            </w:r>
          </w:p>
        </w:tc>
        <w:tc>
          <w:tcPr>
            <w:tcW w:w="1445" w:type="pct"/>
            <w:gridSpan w:val="2"/>
            <w:tcBorders>
              <w:top w:val="single" w:sz="4" w:space="0" w:color="000000"/>
              <w:left w:val="single" w:sz="4" w:space="0" w:color="000000"/>
              <w:bottom w:val="single" w:sz="4" w:space="0" w:color="000000"/>
              <w:right w:val="single" w:sz="4" w:space="0" w:color="000000"/>
            </w:tcBorders>
          </w:tcPr>
          <w:p w14:paraId="7978C3CA" w14:textId="3CDA1F43" w:rsidR="00B742F5" w:rsidRPr="00E33BAF" w:rsidRDefault="00EE3690" w:rsidP="00821EF9">
            <w:pPr>
              <w:spacing w:line="280" w:lineRule="auto"/>
              <w:rPr>
                <w:sz w:val="22"/>
                <w:szCs w:val="22"/>
                <w:lang w:val="fr-FR"/>
              </w:rPr>
            </w:pPr>
            <w:r w:rsidRPr="00EE3690">
              <w:rPr>
                <w:sz w:val="22"/>
                <w:szCs w:val="22"/>
                <w:lang w:val="fr-FR"/>
              </w:rPr>
              <w:t xml:space="preserve">Cette tâche </w:t>
            </w:r>
            <w:r w:rsidR="006636AB">
              <w:rPr>
                <w:sz w:val="22"/>
                <w:szCs w:val="22"/>
                <w:lang w:val="fr-FR"/>
              </w:rPr>
              <w:t>a été</w:t>
            </w:r>
            <w:r w:rsidRPr="00EE3690">
              <w:rPr>
                <w:sz w:val="22"/>
                <w:szCs w:val="22"/>
                <w:lang w:val="fr-FR"/>
              </w:rPr>
              <w:t xml:space="preserve"> achevée.</w:t>
            </w:r>
            <w:r w:rsidR="00691FB2" w:rsidRPr="00E33BAF">
              <w:rPr>
                <w:sz w:val="22"/>
                <w:szCs w:val="22"/>
                <w:lang w:val="fr-FR"/>
              </w:rPr>
              <w:t xml:space="preserve"> </w:t>
            </w:r>
            <w:r w:rsidRPr="00EE3690">
              <w:rPr>
                <w:sz w:val="22"/>
                <w:szCs w:val="22"/>
                <w:lang w:val="fr-FR"/>
              </w:rPr>
              <w:t>Le Comité technique de l</w:t>
            </w:r>
            <w:r w:rsidR="0040217E">
              <w:rPr>
                <w:sz w:val="22"/>
                <w:szCs w:val="22"/>
                <w:lang w:val="fr-FR"/>
              </w:rPr>
              <w:t>’</w:t>
            </w:r>
            <w:r w:rsidRPr="00EE3690">
              <w:rPr>
                <w:sz w:val="22"/>
                <w:szCs w:val="22"/>
                <w:lang w:val="fr-FR"/>
              </w:rPr>
              <w:t xml:space="preserve">AEWA a contribué au nouveau rapport de Ramsar (État des zones humides du monde et </w:t>
            </w:r>
            <w:r w:rsidR="00821EF9">
              <w:rPr>
                <w:sz w:val="22"/>
                <w:szCs w:val="22"/>
                <w:lang w:val="fr-FR"/>
              </w:rPr>
              <w:t xml:space="preserve">des </w:t>
            </w:r>
            <w:r w:rsidRPr="00EE3690">
              <w:rPr>
                <w:sz w:val="22"/>
                <w:szCs w:val="22"/>
                <w:lang w:val="fr-FR"/>
              </w:rPr>
              <w:t>services qu</w:t>
            </w:r>
            <w:r w:rsidR="0040217E">
              <w:rPr>
                <w:sz w:val="22"/>
                <w:szCs w:val="22"/>
                <w:lang w:val="fr-FR"/>
              </w:rPr>
              <w:t>’</w:t>
            </w:r>
            <w:r w:rsidRPr="00EE3690">
              <w:rPr>
                <w:sz w:val="22"/>
                <w:szCs w:val="22"/>
                <w:lang w:val="fr-FR"/>
              </w:rPr>
              <w:t>elles fournissent à l</w:t>
            </w:r>
            <w:r w:rsidR="0040217E">
              <w:rPr>
                <w:sz w:val="22"/>
                <w:szCs w:val="22"/>
                <w:lang w:val="fr-FR"/>
              </w:rPr>
              <w:t>’</w:t>
            </w:r>
            <w:r w:rsidRPr="00EE3690">
              <w:rPr>
                <w:sz w:val="22"/>
                <w:szCs w:val="22"/>
                <w:lang w:val="fr-FR"/>
              </w:rPr>
              <w:t>humanité) par le biais du GEST de Ramsar.</w:t>
            </w:r>
            <w:r w:rsidR="00322CDF" w:rsidRPr="00E33BAF">
              <w:rPr>
                <w:sz w:val="22"/>
                <w:szCs w:val="22"/>
                <w:lang w:val="fr-FR"/>
              </w:rPr>
              <w:t xml:space="preserve"> </w:t>
            </w:r>
            <w:r w:rsidRPr="00821EF9">
              <w:rPr>
                <w:sz w:val="22"/>
                <w:szCs w:val="22"/>
                <w:lang w:val="fr-FR"/>
              </w:rPr>
              <w:t>Ce rapport inclut de bon</w:t>
            </w:r>
            <w:r w:rsidR="00821EF9" w:rsidRPr="00821EF9">
              <w:rPr>
                <w:sz w:val="22"/>
                <w:szCs w:val="22"/>
                <w:lang w:val="fr-FR"/>
              </w:rPr>
              <w:t>s éléments d</w:t>
            </w:r>
            <w:r w:rsidR="0040217E">
              <w:rPr>
                <w:sz w:val="22"/>
                <w:szCs w:val="22"/>
                <w:lang w:val="fr-FR"/>
              </w:rPr>
              <w:t>’</w:t>
            </w:r>
            <w:r w:rsidR="00821EF9" w:rsidRPr="00821EF9">
              <w:rPr>
                <w:sz w:val="22"/>
                <w:szCs w:val="22"/>
                <w:lang w:val="fr-FR"/>
              </w:rPr>
              <w:t>information sur les oiseaux d</w:t>
            </w:r>
            <w:r w:rsidR="0040217E">
              <w:rPr>
                <w:sz w:val="22"/>
                <w:szCs w:val="22"/>
                <w:lang w:val="fr-FR"/>
              </w:rPr>
              <w:t>’</w:t>
            </w:r>
            <w:r w:rsidR="00821EF9" w:rsidRPr="00821EF9">
              <w:rPr>
                <w:sz w:val="22"/>
                <w:szCs w:val="22"/>
                <w:lang w:val="fr-FR"/>
              </w:rPr>
              <w:t>eau</w:t>
            </w:r>
            <w:r w:rsidRPr="00821EF9">
              <w:rPr>
                <w:sz w:val="22"/>
                <w:szCs w:val="22"/>
                <w:lang w:val="fr-FR"/>
              </w:rPr>
              <w:t>, qui seront utiles pour l</w:t>
            </w:r>
            <w:r w:rsidR="0040217E">
              <w:rPr>
                <w:sz w:val="22"/>
                <w:szCs w:val="22"/>
                <w:lang w:val="fr-FR"/>
              </w:rPr>
              <w:t>’</w:t>
            </w:r>
            <w:r w:rsidR="00821EF9" w:rsidRPr="00821EF9">
              <w:rPr>
                <w:sz w:val="22"/>
                <w:szCs w:val="22"/>
                <w:lang w:val="fr-FR"/>
              </w:rPr>
              <w:t>AEWA</w:t>
            </w:r>
            <w:r w:rsidRPr="00821EF9">
              <w:rPr>
                <w:sz w:val="22"/>
                <w:szCs w:val="22"/>
                <w:lang w:val="fr-FR"/>
              </w:rPr>
              <w:t>.</w:t>
            </w:r>
            <w:r w:rsidR="0040217E" w:rsidRPr="00E33BAF">
              <w:rPr>
                <w:sz w:val="22"/>
                <w:szCs w:val="22"/>
                <w:lang w:val="fr-FR"/>
              </w:rPr>
              <w:t xml:space="preserve"> </w:t>
            </w:r>
          </w:p>
          <w:p w14:paraId="28FC135F" w14:textId="77777777" w:rsidR="00B742F5" w:rsidRPr="00E33BAF" w:rsidRDefault="00B742F5" w:rsidP="009D5FB8">
            <w:pPr>
              <w:spacing w:line="276" w:lineRule="auto"/>
              <w:rPr>
                <w:sz w:val="22"/>
                <w:szCs w:val="22"/>
                <w:lang w:val="fr-FR"/>
              </w:rPr>
            </w:pPr>
          </w:p>
          <w:p w14:paraId="697FE812" w14:textId="74418C44" w:rsidR="00B742F5" w:rsidRPr="00E33BAF" w:rsidRDefault="00821EF9" w:rsidP="00200F62">
            <w:pPr>
              <w:spacing w:line="280" w:lineRule="auto"/>
              <w:rPr>
                <w:sz w:val="22"/>
                <w:szCs w:val="22"/>
                <w:lang w:val="fr-FR"/>
              </w:rPr>
            </w:pPr>
            <w:r w:rsidRPr="004E097A">
              <w:rPr>
                <w:sz w:val="22"/>
                <w:szCs w:val="22"/>
                <w:lang w:val="fr-FR"/>
              </w:rPr>
              <w:t>L</w:t>
            </w:r>
            <w:r w:rsidR="0040217E">
              <w:rPr>
                <w:sz w:val="22"/>
                <w:szCs w:val="22"/>
                <w:lang w:val="fr-FR"/>
              </w:rPr>
              <w:t>’</w:t>
            </w:r>
            <w:r w:rsidRPr="004E097A">
              <w:rPr>
                <w:sz w:val="22"/>
                <w:szCs w:val="22"/>
                <w:lang w:val="fr-FR"/>
              </w:rPr>
              <w:t>information appropriée sera disponible dans le Rapport</w:t>
            </w:r>
            <w:r w:rsidR="0040217E">
              <w:rPr>
                <w:sz w:val="22"/>
                <w:szCs w:val="22"/>
                <w:lang w:val="fr-FR"/>
              </w:rPr>
              <w:t xml:space="preserve"> </w:t>
            </w:r>
            <w:r w:rsidRPr="004E097A">
              <w:rPr>
                <w:sz w:val="22"/>
                <w:szCs w:val="22"/>
                <w:lang w:val="fr-FR"/>
              </w:rPr>
              <w:t>sur les perspectives</w:t>
            </w:r>
            <w:r w:rsidR="0040217E">
              <w:rPr>
                <w:sz w:val="22"/>
                <w:szCs w:val="22"/>
                <w:lang w:val="fr-FR"/>
              </w:rPr>
              <w:t xml:space="preserve"> </w:t>
            </w:r>
            <w:r w:rsidRPr="004E097A">
              <w:rPr>
                <w:sz w:val="22"/>
                <w:szCs w:val="22"/>
                <w:lang w:val="fr-FR"/>
              </w:rPr>
              <w:t>mondiales des zones humides mentionné ci-dessus et se trouvera également sur le portail de l</w:t>
            </w:r>
            <w:r w:rsidR="0040217E">
              <w:rPr>
                <w:sz w:val="22"/>
                <w:szCs w:val="22"/>
                <w:lang w:val="fr-FR"/>
              </w:rPr>
              <w:t>’</w:t>
            </w:r>
            <w:r w:rsidRPr="004E097A">
              <w:rPr>
                <w:sz w:val="22"/>
                <w:szCs w:val="22"/>
                <w:lang w:val="fr-FR"/>
              </w:rPr>
              <w:t>UICN pour consulter des études de cas en ligne (base de données PANORAMA</w:t>
            </w:r>
            <w:r w:rsidRPr="006636AB">
              <w:rPr>
                <w:sz w:val="22"/>
                <w:szCs w:val="22"/>
                <w:lang w:val="fr-FR"/>
              </w:rPr>
              <w:t>), par le</w:t>
            </w:r>
            <w:r w:rsidR="00200F62">
              <w:rPr>
                <w:sz w:val="22"/>
                <w:szCs w:val="22"/>
                <w:lang w:val="fr-FR"/>
              </w:rPr>
              <w:t xml:space="preserve"> biais duquel</w:t>
            </w:r>
            <w:r w:rsidR="00F056F6" w:rsidRPr="006636AB">
              <w:rPr>
                <w:sz w:val="22"/>
                <w:szCs w:val="22"/>
                <w:lang w:val="fr-FR"/>
              </w:rPr>
              <w:t xml:space="preserve"> </w:t>
            </w:r>
            <w:r w:rsidRPr="006636AB">
              <w:rPr>
                <w:sz w:val="22"/>
                <w:szCs w:val="22"/>
                <w:lang w:val="fr-FR"/>
              </w:rPr>
              <w:t>un lien explicite</w:t>
            </w:r>
            <w:r w:rsidR="00200F62">
              <w:rPr>
                <w:sz w:val="22"/>
                <w:szCs w:val="22"/>
                <w:lang w:val="fr-FR"/>
              </w:rPr>
              <w:t>,</w:t>
            </w:r>
            <w:r w:rsidRPr="006636AB">
              <w:rPr>
                <w:sz w:val="22"/>
                <w:szCs w:val="22"/>
                <w:lang w:val="fr-FR"/>
              </w:rPr>
              <w:t xml:space="preserve"> </w:t>
            </w:r>
            <w:r w:rsidR="00F056F6" w:rsidRPr="006636AB">
              <w:rPr>
                <w:sz w:val="22"/>
                <w:szCs w:val="22"/>
                <w:lang w:val="fr-FR"/>
              </w:rPr>
              <w:t>permettant d</w:t>
            </w:r>
            <w:r w:rsidR="0040217E" w:rsidRPr="006636AB">
              <w:rPr>
                <w:sz w:val="22"/>
                <w:szCs w:val="22"/>
                <w:lang w:val="fr-FR"/>
              </w:rPr>
              <w:t>’</w:t>
            </w:r>
            <w:r w:rsidR="00F056F6" w:rsidRPr="006636AB">
              <w:rPr>
                <w:sz w:val="22"/>
                <w:szCs w:val="22"/>
                <w:lang w:val="fr-FR"/>
              </w:rPr>
              <w:t xml:space="preserve">incorporer dans cette base de données </w:t>
            </w:r>
            <w:r w:rsidRPr="006636AB">
              <w:rPr>
                <w:sz w:val="22"/>
                <w:szCs w:val="22"/>
                <w:lang w:val="fr-FR"/>
              </w:rPr>
              <w:t>les histoires à succès de la conservation des oiseaux d</w:t>
            </w:r>
            <w:r w:rsidR="0040217E" w:rsidRPr="006636AB">
              <w:rPr>
                <w:sz w:val="22"/>
                <w:szCs w:val="22"/>
                <w:lang w:val="fr-FR"/>
              </w:rPr>
              <w:t>’</w:t>
            </w:r>
            <w:r w:rsidRPr="006636AB">
              <w:rPr>
                <w:sz w:val="22"/>
                <w:szCs w:val="22"/>
                <w:lang w:val="fr-FR"/>
              </w:rPr>
              <w:t>eau</w:t>
            </w:r>
            <w:r w:rsidR="00A81230">
              <w:rPr>
                <w:sz w:val="22"/>
                <w:szCs w:val="22"/>
                <w:lang w:val="fr-FR"/>
              </w:rPr>
              <w:t>,</w:t>
            </w:r>
            <w:r w:rsidR="00200F62">
              <w:rPr>
                <w:sz w:val="22"/>
                <w:szCs w:val="22"/>
                <w:lang w:val="fr-FR"/>
              </w:rPr>
              <w:t xml:space="preserve"> devrait être établi</w:t>
            </w:r>
            <w:r w:rsidRPr="006636AB">
              <w:rPr>
                <w:sz w:val="22"/>
                <w:szCs w:val="22"/>
                <w:lang w:val="fr-FR"/>
              </w:rPr>
              <w:t>.</w:t>
            </w:r>
            <w:r w:rsidR="00322CDF" w:rsidRPr="00E33BAF">
              <w:rPr>
                <w:sz w:val="22"/>
                <w:szCs w:val="22"/>
                <w:lang w:val="fr-FR"/>
              </w:rPr>
              <w:t xml:space="preserve"> </w:t>
            </w:r>
            <w:proofErr w:type="spellStart"/>
            <w:r w:rsidR="004E097A" w:rsidRPr="006636AB">
              <w:rPr>
                <w:sz w:val="22"/>
                <w:szCs w:val="22"/>
                <w:lang w:val="fr-FR"/>
              </w:rPr>
              <w:t>BirdLife</w:t>
            </w:r>
            <w:proofErr w:type="spellEnd"/>
            <w:r w:rsidR="004E097A" w:rsidRPr="006636AB">
              <w:rPr>
                <w:sz w:val="22"/>
                <w:szCs w:val="22"/>
                <w:lang w:val="fr-FR"/>
              </w:rPr>
              <w:t xml:space="preserve"> International explore également des options en vue d</w:t>
            </w:r>
            <w:r w:rsidR="0040217E" w:rsidRPr="006636AB">
              <w:rPr>
                <w:sz w:val="22"/>
                <w:szCs w:val="22"/>
                <w:lang w:val="fr-FR"/>
              </w:rPr>
              <w:t>’</w:t>
            </w:r>
            <w:r w:rsidR="004E097A" w:rsidRPr="006636AB">
              <w:rPr>
                <w:sz w:val="22"/>
                <w:szCs w:val="22"/>
                <w:lang w:val="fr-FR"/>
              </w:rPr>
              <w:t>entreprendre une évaluation de la situation de la côte de l</w:t>
            </w:r>
            <w:r w:rsidR="0040217E" w:rsidRPr="006636AB">
              <w:rPr>
                <w:sz w:val="22"/>
                <w:szCs w:val="22"/>
                <w:lang w:val="fr-FR"/>
              </w:rPr>
              <w:t>’</w:t>
            </w:r>
            <w:r w:rsidR="004E097A" w:rsidRPr="006636AB">
              <w:rPr>
                <w:sz w:val="22"/>
                <w:szCs w:val="22"/>
                <w:lang w:val="fr-FR"/>
              </w:rPr>
              <w:t>Arabie à cet</w:t>
            </w:r>
            <w:r w:rsidR="004E097A" w:rsidRPr="004E097A">
              <w:rPr>
                <w:sz w:val="22"/>
                <w:szCs w:val="22"/>
                <w:lang w:val="fr-FR"/>
              </w:rPr>
              <w:t xml:space="preserve"> égard.</w:t>
            </w:r>
          </w:p>
        </w:tc>
        <w:tc>
          <w:tcPr>
            <w:tcW w:w="634" w:type="pct"/>
            <w:gridSpan w:val="3"/>
            <w:tcBorders>
              <w:top w:val="single" w:sz="4" w:space="0" w:color="000000"/>
              <w:left w:val="single" w:sz="4" w:space="0" w:color="000000"/>
              <w:bottom w:val="single" w:sz="4" w:space="0" w:color="000000"/>
              <w:right w:val="single" w:sz="4" w:space="0" w:color="000000"/>
            </w:tcBorders>
          </w:tcPr>
          <w:p w14:paraId="6AF6DC18" w14:textId="2AD32B79" w:rsidR="00B742F5" w:rsidRPr="00860CD7" w:rsidRDefault="004E097A" w:rsidP="00FE098F">
            <w:pPr>
              <w:spacing w:line="280" w:lineRule="auto"/>
              <w:rPr>
                <w:sz w:val="22"/>
                <w:szCs w:val="22"/>
                <w:lang w:val="en-GB"/>
              </w:rPr>
            </w:pPr>
            <w:r w:rsidRPr="004E097A">
              <w:rPr>
                <w:sz w:val="22"/>
                <w:szCs w:val="22"/>
                <w:lang w:val="fr-FR"/>
              </w:rPr>
              <w:t xml:space="preserve">Non </w:t>
            </w:r>
          </w:p>
        </w:tc>
      </w:tr>
      <w:tr w:rsidR="00B742F5" w:rsidRPr="00860CD7" w14:paraId="00EE5E5A"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42084D9" w14:textId="29228EF7" w:rsidR="00B742F5" w:rsidRPr="00E33BAF" w:rsidRDefault="004E097A" w:rsidP="004E097A">
            <w:pPr>
              <w:spacing w:line="280" w:lineRule="auto"/>
              <w:rPr>
                <w:b/>
                <w:sz w:val="22"/>
                <w:szCs w:val="22"/>
                <w:lang w:val="fr-FR" w:eastAsia="nl-NL"/>
              </w:rPr>
            </w:pPr>
            <w:r w:rsidRPr="004E097A">
              <w:rPr>
                <w:b/>
                <w:sz w:val="22"/>
                <w:szCs w:val="22"/>
                <w:lang w:val="fr-FR" w:eastAsia="nl-NL"/>
              </w:rPr>
              <w:t>3.4. Importance socio-économique des oiseaux d</w:t>
            </w:r>
            <w:r w:rsidR="0040217E">
              <w:rPr>
                <w:b/>
                <w:sz w:val="22"/>
                <w:szCs w:val="22"/>
                <w:lang w:val="fr-FR" w:eastAsia="nl-NL"/>
              </w:rPr>
              <w:t>’</w:t>
            </w:r>
            <w:r w:rsidRPr="004E097A">
              <w:rPr>
                <w:b/>
                <w:sz w:val="22"/>
                <w:szCs w:val="22"/>
                <w:lang w:val="fr-FR" w:eastAsia="nl-NL"/>
              </w:rPr>
              <w:t>eau</w:t>
            </w:r>
          </w:p>
          <w:p w14:paraId="2E954E40" w14:textId="46196C61" w:rsidR="00B742F5" w:rsidRPr="00E33BAF" w:rsidRDefault="004E097A" w:rsidP="00FE098F">
            <w:pPr>
              <w:spacing w:line="280" w:lineRule="auto"/>
              <w:rPr>
                <w:sz w:val="22"/>
                <w:szCs w:val="22"/>
                <w:lang w:val="fr-FR" w:eastAsia="nl-NL"/>
              </w:rPr>
            </w:pPr>
            <w:r w:rsidRPr="004E097A">
              <w:rPr>
                <w:sz w:val="22"/>
                <w:szCs w:val="22"/>
                <w:lang w:val="fr-FR" w:eastAsia="nl-NL"/>
              </w:rPr>
              <w:t>Examiner la possibilité d</w:t>
            </w:r>
            <w:r w:rsidR="0040217E">
              <w:rPr>
                <w:sz w:val="22"/>
                <w:szCs w:val="22"/>
                <w:lang w:val="fr-FR" w:eastAsia="nl-NL"/>
              </w:rPr>
              <w:t>’</w:t>
            </w:r>
            <w:r w:rsidRPr="004E097A">
              <w:rPr>
                <w:sz w:val="22"/>
                <w:szCs w:val="22"/>
                <w:lang w:val="fr-FR" w:eastAsia="nl-NL"/>
              </w:rPr>
              <w:t>effectuer plusieurs études de cas résumant les avantages socio-économiques (y compris la sécurité alimentaire) que retirent les populations locales de la gestion durable des zones humides et de l</w:t>
            </w:r>
            <w:r w:rsidR="0040217E">
              <w:rPr>
                <w:sz w:val="22"/>
                <w:szCs w:val="22"/>
                <w:lang w:val="fr-FR" w:eastAsia="nl-NL"/>
              </w:rPr>
              <w:t>’</w:t>
            </w:r>
            <w:r w:rsidRPr="004E097A">
              <w:rPr>
                <w:sz w:val="22"/>
                <w:szCs w:val="22"/>
                <w:lang w:val="fr-FR" w:eastAsia="nl-NL"/>
              </w:rPr>
              <w:t>utilisation durable des oiseaux d</w:t>
            </w:r>
            <w:r w:rsidR="0040217E">
              <w:rPr>
                <w:sz w:val="22"/>
                <w:szCs w:val="22"/>
                <w:lang w:val="fr-FR" w:eastAsia="nl-NL"/>
              </w:rPr>
              <w:t>’</w:t>
            </w:r>
            <w:r w:rsidRPr="004E097A">
              <w:rPr>
                <w:sz w:val="22"/>
                <w:szCs w:val="22"/>
                <w:lang w:val="fr-FR" w:eastAsia="nl-NL"/>
              </w:rPr>
              <w:t>eau qui dépendent de ces zones.</w:t>
            </w:r>
            <w:r w:rsidR="0040217E" w:rsidRPr="00E33BAF">
              <w:rPr>
                <w:sz w:val="22"/>
                <w:szCs w:val="22"/>
                <w:lang w:val="fr-FR" w:eastAsia="nl-NL"/>
              </w:rPr>
              <w:t xml:space="preserve"> </w:t>
            </w:r>
          </w:p>
        </w:tc>
        <w:tc>
          <w:tcPr>
            <w:tcW w:w="1445" w:type="pct"/>
            <w:gridSpan w:val="2"/>
            <w:tcBorders>
              <w:top w:val="single" w:sz="4" w:space="0" w:color="000000"/>
              <w:left w:val="single" w:sz="4" w:space="0" w:color="000000"/>
              <w:bottom w:val="single" w:sz="4" w:space="0" w:color="000000"/>
              <w:right w:val="single" w:sz="4" w:space="0" w:color="000000"/>
            </w:tcBorders>
          </w:tcPr>
          <w:p w14:paraId="06BF1D33" w14:textId="0E9891E8" w:rsidR="00691FB2" w:rsidRPr="00E33BAF" w:rsidRDefault="004E097A" w:rsidP="004E097A">
            <w:pPr>
              <w:spacing w:line="280" w:lineRule="auto"/>
              <w:rPr>
                <w:sz w:val="22"/>
                <w:szCs w:val="22"/>
                <w:lang w:val="fr-FR"/>
              </w:rPr>
            </w:pPr>
            <w:r w:rsidRPr="004E097A">
              <w:rPr>
                <w:sz w:val="22"/>
                <w:szCs w:val="22"/>
                <w:lang w:val="fr-FR"/>
              </w:rPr>
              <w:t>Le projet RESSOURCE dirigé par la FAO comporte des aspects qui peuvent contribuer à réaliser cette tâche, du moins partiellement.</w:t>
            </w:r>
            <w:r w:rsidR="00816252" w:rsidRPr="00E33BAF">
              <w:rPr>
                <w:sz w:val="22"/>
                <w:szCs w:val="22"/>
                <w:lang w:val="fr-FR"/>
              </w:rPr>
              <w:t xml:space="preserve"> </w:t>
            </w:r>
            <w:r w:rsidRPr="004E097A">
              <w:rPr>
                <w:sz w:val="22"/>
                <w:szCs w:val="22"/>
                <w:lang w:val="fr-FR"/>
              </w:rPr>
              <w:t>Cette tâche sera reportée dans le prochain plan de travail.</w:t>
            </w:r>
            <w:r w:rsidR="0040217E" w:rsidRPr="00E33BAF">
              <w:rPr>
                <w:sz w:val="22"/>
                <w:szCs w:val="22"/>
                <w:lang w:val="fr-FR"/>
              </w:rPr>
              <w:t xml:space="preserve"> </w:t>
            </w:r>
          </w:p>
          <w:p w14:paraId="6D26B80B" w14:textId="77777777" w:rsidR="00691FB2" w:rsidRPr="00E33BAF" w:rsidRDefault="00691FB2" w:rsidP="009D5FB8">
            <w:pPr>
              <w:spacing w:line="276" w:lineRule="auto"/>
              <w:rPr>
                <w:sz w:val="22"/>
                <w:szCs w:val="22"/>
                <w:lang w:val="fr-FR"/>
              </w:rPr>
            </w:pPr>
          </w:p>
          <w:p w14:paraId="47350A5F" w14:textId="348D8F44" w:rsidR="0087077F" w:rsidRPr="00E33BAF" w:rsidRDefault="0087077F" w:rsidP="009D5FB8">
            <w:pPr>
              <w:spacing w:line="276" w:lineRule="auto"/>
              <w:rPr>
                <w:sz w:val="22"/>
                <w:szCs w:val="22"/>
                <w:lang w:val="fr-FR"/>
              </w:rPr>
            </w:pPr>
          </w:p>
        </w:tc>
        <w:tc>
          <w:tcPr>
            <w:tcW w:w="634" w:type="pct"/>
            <w:gridSpan w:val="3"/>
            <w:tcBorders>
              <w:top w:val="single" w:sz="4" w:space="0" w:color="000000"/>
              <w:left w:val="single" w:sz="4" w:space="0" w:color="000000"/>
              <w:bottom w:val="single" w:sz="4" w:space="0" w:color="000000"/>
              <w:right w:val="single" w:sz="4" w:space="0" w:color="000000"/>
            </w:tcBorders>
          </w:tcPr>
          <w:p w14:paraId="58DBBCFF" w14:textId="0D92BEDE" w:rsidR="00B742F5" w:rsidRPr="00860CD7" w:rsidRDefault="004E097A" w:rsidP="00FE098F">
            <w:pPr>
              <w:spacing w:line="280" w:lineRule="auto"/>
              <w:rPr>
                <w:sz w:val="22"/>
                <w:szCs w:val="22"/>
                <w:lang w:val="en-GB"/>
              </w:rPr>
            </w:pPr>
            <w:r w:rsidRPr="004E097A">
              <w:rPr>
                <w:sz w:val="22"/>
                <w:szCs w:val="22"/>
                <w:lang w:val="fr-FR"/>
              </w:rPr>
              <w:t xml:space="preserve">Non </w:t>
            </w:r>
          </w:p>
        </w:tc>
      </w:tr>
      <w:tr w:rsidR="0078506C" w:rsidRPr="00860CD7" w14:paraId="2B35C5A5"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tcPr>
          <w:p w14:paraId="69EC5DB5" w14:textId="0CDB7144" w:rsidR="0078506C" w:rsidRPr="00E33BAF" w:rsidRDefault="004E097A" w:rsidP="004E097A">
            <w:pPr>
              <w:spacing w:line="280" w:lineRule="auto"/>
              <w:rPr>
                <w:sz w:val="22"/>
                <w:szCs w:val="22"/>
                <w:lang w:val="fr-FR" w:eastAsia="nl-NL"/>
              </w:rPr>
            </w:pPr>
            <w:r w:rsidRPr="004E097A">
              <w:rPr>
                <w:b/>
                <w:sz w:val="22"/>
                <w:szCs w:val="22"/>
                <w:lang w:val="fr-FR" w:eastAsia="nl-NL"/>
              </w:rPr>
              <w:t>3.5. Impact positif net</w:t>
            </w:r>
          </w:p>
          <w:p w14:paraId="3C3E2FCE" w14:textId="66DF7A04" w:rsidR="0078506C" w:rsidRPr="00E33BAF" w:rsidRDefault="004E097A" w:rsidP="00FE098F">
            <w:pPr>
              <w:spacing w:line="280" w:lineRule="auto"/>
              <w:rPr>
                <w:sz w:val="22"/>
                <w:szCs w:val="22"/>
                <w:lang w:val="fr-FR" w:eastAsia="nl-NL"/>
              </w:rPr>
            </w:pPr>
            <w:r w:rsidRPr="004E097A">
              <w:rPr>
                <w:sz w:val="22"/>
                <w:szCs w:val="22"/>
                <w:lang w:val="fr-FR" w:eastAsia="nl-NL"/>
              </w:rPr>
              <w:t>Étudier la faisabilité et élaborer une proposition d</w:t>
            </w:r>
            <w:r w:rsidR="0040217E">
              <w:rPr>
                <w:sz w:val="22"/>
                <w:szCs w:val="22"/>
                <w:lang w:val="fr-FR" w:eastAsia="nl-NL"/>
              </w:rPr>
              <w:t>’</w:t>
            </w:r>
            <w:r w:rsidRPr="004E097A">
              <w:rPr>
                <w:sz w:val="22"/>
                <w:szCs w:val="22"/>
                <w:lang w:val="fr-FR" w:eastAsia="nl-NL"/>
              </w:rPr>
              <w:t xml:space="preserve">Impact positif net international incluant des méthodes de compensation qui engagent le secteur des entreprises et les gouvernements, en vue de soutenir la conservation des voies </w:t>
            </w:r>
            <w:r w:rsidRPr="004E097A">
              <w:rPr>
                <w:sz w:val="22"/>
                <w:szCs w:val="22"/>
                <w:lang w:val="fr-FR" w:eastAsia="nl-NL"/>
              </w:rPr>
              <w:lastRenderedPageBreak/>
              <w:t>de migration [Programme de travail n</w:t>
            </w:r>
            <w:r w:rsidRPr="004E097A">
              <w:rPr>
                <w:sz w:val="22"/>
                <w:szCs w:val="22"/>
                <w:vertAlign w:val="superscript"/>
                <w:lang w:val="fr-FR" w:eastAsia="nl-NL"/>
              </w:rPr>
              <w:t>o</w:t>
            </w:r>
            <w:r w:rsidRPr="004E097A">
              <w:rPr>
                <w:sz w:val="22"/>
                <w:szCs w:val="22"/>
                <w:lang w:val="fr-FR" w:eastAsia="nl-NL"/>
              </w:rPr>
              <w:t xml:space="preserve"> 7 de la CMS sur les voies de migration].</w:t>
            </w:r>
          </w:p>
        </w:tc>
        <w:tc>
          <w:tcPr>
            <w:tcW w:w="1445" w:type="pct"/>
            <w:gridSpan w:val="2"/>
            <w:tcBorders>
              <w:top w:val="single" w:sz="4" w:space="0" w:color="000000"/>
              <w:left w:val="single" w:sz="4" w:space="0" w:color="000000"/>
              <w:bottom w:val="single" w:sz="4" w:space="0" w:color="000000"/>
              <w:right w:val="single" w:sz="4" w:space="0" w:color="000000"/>
            </w:tcBorders>
          </w:tcPr>
          <w:p w14:paraId="6130EDE6" w14:textId="6279721D" w:rsidR="0078506C" w:rsidRPr="00E33BAF" w:rsidRDefault="004E097A" w:rsidP="004E097A">
            <w:pPr>
              <w:spacing w:line="280" w:lineRule="auto"/>
              <w:rPr>
                <w:sz w:val="22"/>
                <w:szCs w:val="22"/>
                <w:lang w:val="fr-FR"/>
              </w:rPr>
            </w:pPr>
            <w:r w:rsidRPr="004E097A">
              <w:rPr>
                <w:sz w:val="22"/>
                <w:szCs w:val="22"/>
                <w:lang w:val="fr-FR"/>
              </w:rPr>
              <w:lastRenderedPageBreak/>
              <w:t>Aucune action n</w:t>
            </w:r>
            <w:r w:rsidR="0040217E">
              <w:rPr>
                <w:sz w:val="22"/>
                <w:szCs w:val="22"/>
                <w:lang w:val="fr-FR"/>
              </w:rPr>
              <w:t>’</w:t>
            </w:r>
            <w:r w:rsidRPr="004E097A">
              <w:rPr>
                <w:sz w:val="22"/>
                <w:szCs w:val="22"/>
                <w:lang w:val="fr-FR"/>
              </w:rPr>
              <w:t>a été entreprise concernant cette tâche dans le cadre du groupe de travail de la CMS, faisant qu</w:t>
            </w:r>
            <w:r w:rsidR="0040217E">
              <w:rPr>
                <w:sz w:val="22"/>
                <w:szCs w:val="22"/>
                <w:lang w:val="fr-FR"/>
              </w:rPr>
              <w:t>’</w:t>
            </w:r>
            <w:r w:rsidRPr="004E097A">
              <w:rPr>
                <w:sz w:val="22"/>
                <w:szCs w:val="22"/>
                <w:lang w:val="fr-FR"/>
              </w:rPr>
              <w:t>aucune action du Comité technique Comité n</w:t>
            </w:r>
            <w:r w:rsidR="0040217E">
              <w:rPr>
                <w:sz w:val="22"/>
                <w:szCs w:val="22"/>
                <w:lang w:val="fr-FR"/>
              </w:rPr>
              <w:t>’</w:t>
            </w:r>
            <w:r w:rsidR="007E717B">
              <w:rPr>
                <w:sz w:val="22"/>
                <w:szCs w:val="22"/>
                <w:lang w:val="fr-FR"/>
              </w:rPr>
              <w:t>a été</w:t>
            </w:r>
            <w:r w:rsidRPr="004E097A">
              <w:rPr>
                <w:sz w:val="22"/>
                <w:szCs w:val="22"/>
                <w:lang w:val="fr-FR"/>
              </w:rPr>
              <w:t xml:space="preserve"> nécessaire.</w:t>
            </w:r>
            <w:r w:rsidR="009A0690" w:rsidRPr="00E33BAF">
              <w:rPr>
                <w:sz w:val="22"/>
                <w:szCs w:val="22"/>
                <w:lang w:val="fr-FR"/>
              </w:rPr>
              <w:t xml:space="preserve"> </w:t>
            </w:r>
          </w:p>
          <w:p w14:paraId="2440AF53" w14:textId="77777777" w:rsidR="00476EEA" w:rsidRPr="00E33BAF" w:rsidRDefault="00476EEA" w:rsidP="009D5FB8">
            <w:pPr>
              <w:spacing w:line="276" w:lineRule="auto"/>
              <w:rPr>
                <w:sz w:val="22"/>
                <w:szCs w:val="22"/>
                <w:lang w:val="fr-FR"/>
              </w:rPr>
            </w:pPr>
          </w:p>
          <w:p w14:paraId="38BCCDC6" w14:textId="6EB0AF88" w:rsidR="00476EEA" w:rsidRPr="00E33BAF" w:rsidRDefault="004E097A" w:rsidP="00FE098F">
            <w:pPr>
              <w:spacing w:line="280" w:lineRule="auto"/>
              <w:rPr>
                <w:sz w:val="22"/>
                <w:szCs w:val="22"/>
                <w:lang w:val="fr-FR"/>
              </w:rPr>
            </w:pPr>
            <w:r w:rsidRPr="004E097A">
              <w:rPr>
                <w:sz w:val="22"/>
                <w:szCs w:val="22"/>
                <w:lang w:val="fr-FR"/>
              </w:rPr>
              <w:lastRenderedPageBreak/>
              <w:t>Lors de sa 14</w:t>
            </w:r>
            <w:r w:rsidRPr="004E097A">
              <w:rPr>
                <w:sz w:val="22"/>
                <w:szCs w:val="22"/>
                <w:vertAlign w:val="superscript"/>
                <w:lang w:val="fr-FR"/>
              </w:rPr>
              <w:t>ème</w:t>
            </w:r>
            <w:r w:rsidRPr="004E097A">
              <w:rPr>
                <w:sz w:val="22"/>
                <w:szCs w:val="22"/>
                <w:lang w:val="fr-FR"/>
              </w:rPr>
              <w:t xml:space="preserve"> réunion, en avril 2018, le Comité technique a discuté du besoin potentiel d</w:t>
            </w:r>
            <w:r w:rsidR="0040217E">
              <w:rPr>
                <w:sz w:val="22"/>
                <w:szCs w:val="22"/>
                <w:lang w:val="fr-FR"/>
              </w:rPr>
              <w:t>’</w:t>
            </w:r>
            <w:r w:rsidRPr="004E097A">
              <w:rPr>
                <w:sz w:val="22"/>
                <w:szCs w:val="22"/>
                <w:lang w:val="fr-FR"/>
              </w:rPr>
              <w:t>un bref guide des recommandations pour les Parties contractantes sur ce sujet en mettant spécifiquement l</w:t>
            </w:r>
            <w:r w:rsidR="0040217E">
              <w:rPr>
                <w:sz w:val="22"/>
                <w:szCs w:val="22"/>
                <w:lang w:val="fr-FR"/>
              </w:rPr>
              <w:t>’</w:t>
            </w:r>
            <w:r w:rsidRPr="004E097A">
              <w:rPr>
                <w:sz w:val="22"/>
                <w:szCs w:val="22"/>
                <w:lang w:val="fr-FR"/>
              </w:rPr>
              <w:t>accent sur les oiseaux.</w:t>
            </w:r>
            <w:r w:rsidR="00476EEA" w:rsidRPr="00E33BAF">
              <w:rPr>
                <w:sz w:val="22"/>
                <w:szCs w:val="22"/>
                <w:lang w:val="fr-FR"/>
              </w:rPr>
              <w:t xml:space="preserve"> </w:t>
            </w:r>
            <w:r w:rsidRPr="004E097A">
              <w:rPr>
                <w:sz w:val="22"/>
                <w:szCs w:val="22"/>
                <w:lang w:val="fr-FR"/>
              </w:rPr>
              <w:t>Cette tâche sera reportée dans le prochain plan de travail.</w:t>
            </w:r>
          </w:p>
        </w:tc>
        <w:tc>
          <w:tcPr>
            <w:tcW w:w="634" w:type="pct"/>
            <w:gridSpan w:val="3"/>
            <w:tcBorders>
              <w:top w:val="single" w:sz="4" w:space="0" w:color="000000"/>
              <w:left w:val="single" w:sz="4" w:space="0" w:color="000000"/>
              <w:bottom w:val="single" w:sz="4" w:space="0" w:color="000000"/>
              <w:right w:val="single" w:sz="4" w:space="0" w:color="000000"/>
            </w:tcBorders>
          </w:tcPr>
          <w:p w14:paraId="3E2EF9E6" w14:textId="4432A6D0" w:rsidR="0078506C" w:rsidRDefault="004E097A" w:rsidP="00FE098F">
            <w:pPr>
              <w:spacing w:line="280" w:lineRule="auto"/>
              <w:rPr>
                <w:sz w:val="22"/>
                <w:szCs w:val="22"/>
                <w:lang w:val="en-GB"/>
              </w:rPr>
            </w:pPr>
            <w:r w:rsidRPr="004E097A">
              <w:rPr>
                <w:sz w:val="22"/>
                <w:szCs w:val="22"/>
                <w:lang w:val="fr-FR"/>
              </w:rPr>
              <w:lastRenderedPageBreak/>
              <w:t xml:space="preserve">Non </w:t>
            </w:r>
          </w:p>
        </w:tc>
      </w:tr>
      <w:tr w:rsidR="00B742F5" w:rsidRPr="002D37DD" w14:paraId="312791EF" w14:textId="77777777" w:rsidTr="00871FFA">
        <w:tblPrEx>
          <w:jc w:val="center"/>
        </w:tblPrEx>
        <w:trPr>
          <w:gridAfter w:val="1"/>
          <w:wAfter w:w="1636" w:type="pct"/>
          <w:trHeight w:val="597"/>
          <w:jc w:val="center"/>
        </w:trPr>
        <w:tc>
          <w:tcPr>
            <w:tcW w:w="3364" w:type="pct"/>
            <w:gridSpan w:val="6"/>
            <w:vAlign w:val="center"/>
            <w:hideMark/>
          </w:tcPr>
          <w:p w14:paraId="53A662C2" w14:textId="67059C10" w:rsidR="00B742F5" w:rsidRPr="00E33BAF" w:rsidRDefault="00B742F5" w:rsidP="00FE098F">
            <w:pPr>
              <w:keepNext/>
              <w:spacing w:line="280" w:lineRule="auto"/>
              <w:jc w:val="center"/>
              <w:rPr>
                <w:b/>
                <w:sz w:val="22"/>
                <w:szCs w:val="22"/>
                <w:lang w:val="fr-FR"/>
              </w:rPr>
            </w:pPr>
            <w:r w:rsidRPr="00E33BAF">
              <w:rPr>
                <w:sz w:val="22"/>
                <w:szCs w:val="22"/>
                <w:lang w:val="fr-FR"/>
              </w:rPr>
              <w:br w:type="page"/>
            </w:r>
            <w:r w:rsidR="004E097A" w:rsidRPr="004E097A">
              <w:rPr>
                <w:b/>
                <w:color w:val="2F5496" w:themeColor="accent1" w:themeShade="BF"/>
                <w:lang w:val="fr-FR"/>
              </w:rPr>
              <w:t xml:space="preserve">Gestion des activités </w:t>
            </w:r>
            <w:r w:rsidR="00FE098F" w:rsidRPr="004E097A">
              <w:rPr>
                <w:b/>
                <w:color w:val="2F5496" w:themeColor="accent1" w:themeShade="BF"/>
                <w:lang w:val="fr-FR"/>
              </w:rPr>
              <w:t>humaines (groupe de travail 4)</w:t>
            </w:r>
          </w:p>
        </w:tc>
      </w:tr>
      <w:tr w:rsidR="00B742F5" w:rsidRPr="00860CD7" w14:paraId="2F41E30C"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6163A84" w14:textId="2746A0D1" w:rsidR="00B742F5" w:rsidRPr="00860CD7" w:rsidRDefault="004E097A" w:rsidP="00FE098F">
            <w:pPr>
              <w:keepNext/>
              <w:spacing w:line="280" w:lineRule="auto"/>
              <w:ind w:firstLine="34"/>
              <w:rPr>
                <w:b/>
                <w:sz w:val="22"/>
                <w:szCs w:val="22"/>
                <w:lang w:val="en-GB"/>
              </w:rPr>
            </w:pPr>
            <w:r w:rsidRPr="004E097A">
              <w:rPr>
                <w:b/>
                <w:sz w:val="22"/>
                <w:szCs w:val="22"/>
                <w:lang w:val="fr-FR"/>
              </w:rPr>
              <w:t>Tâche</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2DCFB8BD" w14:textId="60FDC8F6" w:rsidR="00B742F5" w:rsidRPr="00E33BAF" w:rsidRDefault="004E097A" w:rsidP="00FE098F">
            <w:pPr>
              <w:keepNext/>
              <w:spacing w:line="280" w:lineRule="auto"/>
              <w:rPr>
                <w:b/>
                <w:sz w:val="22"/>
                <w:szCs w:val="22"/>
                <w:lang w:val="fr-FR"/>
              </w:rPr>
            </w:pPr>
            <w:r w:rsidRPr="004E097A">
              <w:rPr>
                <w:b/>
                <w:sz w:val="22"/>
                <w:szCs w:val="22"/>
                <w:lang w:val="fr-FR"/>
              </w:rPr>
              <w:t>Tâches du TC/ actions entreprises</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4EEFBE3" w14:textId="1DFB0F18" w:rsidR="00B742F5" w:rsidRPr="009744C2" w:rsidRDefault="004E097A" w:rsidP="00FE098F">
            <w:pPr>
              <w:keepNext/>
              <w:spacing w:line="280" w:lineRule="auto"/>
              <w:rPr>
                <w:b/>
                <w:sz w:val="22"/>
                <w:szCs w:val="22"/>
                <w:lang w:val="en-GB"/>
              </w:rPr>
            </w:pPr>
            <w:r w:rsidRPr="004E097A">
              <w:rPr>
                <w:b/>
                <w:sz w:val="22"/>
                <w:szCs w:val="22"/>
                <w:lang w:val="fr-FR"/>
              </w:rPr>
              <w:t>Documents MOP7 pertinents</w:t>
            </w:r>
            <w:r w:rsidR="00B742F5" w:rsidRPr="009744C2">
              <w:rPr>
                <w:b/>
                <w:sz w:val="22"/>
                <w:szCs w:val="22"/>
                <w:lang w:val="en-GB"/>
              </w:rPr>
              <w:t xml:space="preserve"> </w:t>
            </w:r>
          </w:p>
        </w:tc>
      </w:tr>
      <w:tr w:rsidR="00B742F5" w:rsidRPr="00860CD7" w14:paraId="770026FB"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DB003F3" w14:textId="73036C9C" w:rsidR="00B742F5" w:rsidRPr="00E33BAF" w:rsidRDefault="004E097A" w:rsidP="004E097A">
            <w:pPr>
              <w:spacing w:line="280" w:lineRule="auto"/>
              <w:rPr>
                <w:b/>
                <w:sz w:val="22"/>
                <w:szCs w:val="22"/>
                <w:lang w:val="fr-FR"/>
              </w:rPr>
            </w:pPr>
            <w:r w:rsidRPr="004E097A">
              <w:rPr>
                <w:b/>
                <w:sz w:val="22"/>
                <w:szCs w:val="22"/>
                <w:lang w:val="fr-FR"/>
              </w:rPr>
              <w:t>4.1. Gestion des perturbations</w:t>
            </w:r>
          </w:p>
          <w:p w14:paraId="34944AC8" w14:textId="519D4433" w:rsidR="00B742F5" w:rsidRPr="00E33BAF" w:rsidRDefault="004E097A" w:rsidP="00FE098F">
            <w:pPr>
              <w:spacing w:line="280" w:lineRule="auto"/>
              <w:rPr>
                <w:sz w:val="22"/>
                <w:szCs w:val="22"/>
                <w:lang w:val="fr-FR"/>
              </w:rPr>
            </w:pPr>
            <w:r w:rsidRPr="004E097A">
              <w:rPr>
                <w:sz w:val="22"/>
                <w:szCs w:val="22"/>
                <w:lang w:val="fr-FR"/>
              </w:rPr>
              <w:t>Commander des recommandations simples mais complètes sur la gestion des perturbations sous une forme qui peut être largement traduite et diffusée, et les soumettre à la MOP7 aux fins d</w:t>
            </w:r>
            <w:r w:rsidR="0040217E">
              <w:rPr>
                <w:sz w:val="22"/>
                <w:szCs w:val="22"/>
                <w:lang w:val="fr-FR"/>
              </w:rPr>
              <w:t>’</w:t>
            </w:r>
            <w:r w:rsidRPr="004E097A">
              <w:rPr>
                <w:sz w:val="22"/>
                <w:szCs w:val="22"/>
                <w:lang w:val="fr-FR"/>
              </w:rPr>
              <w:t>examen.</w:t>
            </w:r>
            <w:r w:rsidR="0040217E" w:rsidRPr="00E33BAF">
              <w:rPr>
                <w:sz w:val="22"/>
                <w:szCs w:val="22"/>
                <w:lang w:val="fr-FR"/>
              </w:rPr>
              <w:t xml:space="preserve"> </w:t>
            </w:r>
            <w:r w:rsidRPr="004E097A">
              <w:rPr>
                <w:sz w:val="22"/>
                <w:szCs w:val="22"/>
                <w:lang w:val="fr-FR"/>
              </w:rPr>
              <w:t>Production de versions en anglais, en français, en arabe et en russe.</w:t>
            </w:r>
            <w:r w:rsidR="0040217E"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7F7E1CE4" w14:textId="24A34BEB" w:rsidR="00B41E15" w:rsidRPr="00E33BAF" w:rsidRDefault="00A06B14" w:rsidP="00A06B14">
            <w:pPr>
              <w:spacing w:line="280" w:lineRule="auto"/>
              <w:rPr>
                <w:sz w:val="22"/>
                <w:szCs w:val="22"/>
                <w:lang w:val="fr-FR"/>
              </w:rPr>
            </w:pPr>
            <w:r w:rsidRPr="00A06B14">
              <w:rPr>
                <w:sz w:val="22"/>
                <w:szCs w:val="22"/>
                <w:lang w:val="fr-FR"/>
              </w:rPr>
              <w:t>Une structure a été élaborée pour ces recommandations.</w:t>
            </w:r>
            <w:r w:rsidR="00836944" w:rsidRPr="00E33BAF">
              <w:rPr>
                <w:sz w:val="22"/>
                <w:szCs w:val="22"/>
                <w:lang w:val="fr-FR"/>
              </w:rPr>
              <w:t xml:space="preserve"> </w:t>
            </w:r>
            <w:r w:rsidRPr="00A06B14">
              <w:rPr>
                <w:sz w:val="22"/>
                <w:szCs w:val="22"/>
                <w:lang w:val="fr-FR"/>
              </w:rPr>
              <w:t>Le GEST de Ramsar a</w:t>
            </w:r>
            <w:r w:rsidR="0040217E">
              <w:rPr>
                <w:sz w:val="22"/>
                <w:szCs w:val="22"/>
                <w:lang w:val="fr-FR"/>
              </w:rPr>
              <w:t xml:space="preserve"> </w:t>
            </w:r>
            <w:r w:rsidRPr="00A06B14">
              <w:rPr>
                <w:sz w:val="22"/>
                <w:szCs w:val="22"/>
                <w:lang w:val="fr-FR"/>
              </w:rPr>
              <w:t>fait part de son souhait d</w:t>
            </w:r>
            <w:r w:rsidR="0040217E">
              <w:rPr>
                <w:sz w:val="22"/>
                <w:szCs w:val="22"/>
                <w:lang w:val="fr-FR"/>
              </w:rPr>
              <w:t>’</w:t>
            </w:r>
            <w:r w:rsidRPr="00A06B14">
              <w:rPr>
                <w:sz w:val="22"/>
                <w:szCs w:val="22"/>
                <w:lang w:val="fr-FR"/>
              </w:rPr>
              <w:t>élaborer ces recommandations dans le cadre d</w:t>
            </w:r>
            <w:r w:rsidR="0040217E">
              <w:rPr>
                <w:sz w:val="22"/>
                <w:szCs w:val="22"/>
                <w:lang w:val="fr-FR"/>
              </w:rPr>
              <w:t>’</w:t>
            </w:r>
            <w:r w:rsidRPr="00A06B14">
              <w:rPr>
                <w:sz w:val="22"/>
                <w:szCs w:val="22"/>
                <w:lang w:val="fr-FR"/>
              </w:rPr>
              <w:t>un projet commun.</w:t>
            </w:r>
          </w:p>
          <w:p w14:paraId="3B14C4C7" w14:textId="77777777" w:rsidR="00B41E15" w:rsidRPr="00E33BAF" w:rsidRDefault="00B41E15" w:rsidP="009D5FB8">
            <w:pPr>
              <w:spacing w:line="276" w:lineRule="auto"/>
              <w:rPr>
                <w:sz w:val="22"/>
                <w:szCs w:val="22"/>
                <w:lang w:val="fr-FR"/>
              </w:rPr>
            </w:pPr>
          </w:p>
          <w:p w14:paraId="3805BBC4" w14:textId="3C8DDCDE" w:rsidR="00B742F5" w:rsidRPr="00E33BAF" w:rsidRDefault="00A06B14" w:rsidP="00FE098F">
            <w:pPr>
              <w:spacing w:line="280" w:lineRule="auto"/>
              <w:rPr>
                <w:sz w:val="22"/>
                <w:szCs w:val="22"/>
                <w:lang w:val="fr-FR"/>
              </w:rPr>
            </w:pPr>
            <w:r w:rsidRPr="00A06B14">
              <w:rPr>
                <w:sz w:val="22"/>
                <w:szCs w:val="22"/>
                <w:lang w:val="fr-FR"/>
              </w:rPr>
              <w:t>Cette tâche sera reportée au prochain plan de travail du TC et</w:t>
            </w:r>
            <w:r w:rsidR="0040217E">
              <w:rPr>
                <w:sz w:val="22"/>
                <w:szCs w:val="22"/>
                <w:lang w:val="fr-FR"/>
              </w:rPr>
              <w:t xml:space="preserve"> </w:t>
            </w:r>
            <w:r w:rsidRPr="00A06B14">
              <w:rPr>
                <w:sz w:val="22"/>
                <w:szCs w:val="22"/>
                <w:lang w:val="fr-FR"/>
              </w:rPr>
              <w:t>sera prioritaire.</w:t>
            </w:r>
          </w:p>
        </w:tc>
        <w:tc>
          <w:tcPr>
            <w:tcW w:w="654" w:type="pct"/>
            <w:gridSpan w:val="4"/>
            <w:tcBorders>
              <w:top w:val="single" w:sz="4" w:space="0" w:color="000000"/>
              <w:left w:val="single" w:sz="4" w:space="0" w:color="000000"/>
              <w:bottom w:val="single" w:sz="4" w:space="0" w:color="000000"/>
              <w:right w:val="single" w:sz="4" w:space="0" w:color="000000"/>
            </w:tcBorders>
          </w:tcPr>
          <w:p w14:paraId="4F011143" w14:textId="559CF300" w:rsidR="00B742F5" w:rsidRPr="00860CD7" w:rsidRDefault="00A06B14" w:rsidP="00FE098F">
            <w:pPr>
              <w:spacing w:line="280" w:lineRule="auto"/>
              <w:rPr>
                <w:sz w:val="22"/>
                <w:szCs w:val="22"/>
                <w:lang w:val="en-GB"/>
              </w:rPr>
            </w:pPr>
            <w:r w:rsidRPr="00A06B14">
              <w:rPr>
                <w:sz w:val="22"/>
                <w:szCs w:val="22"/>
                <w:lang w:val="fr-FR"/>
              </w:rPr>
              <w:t xml:space="preserve">Non </w:t>
            </w:r>
          </w:p>
        </w:tc>
      </w:tr>
      <w:tr w:rsidR="00B742F5" w:rsidRPr="00860CD7" w14:paraId="3FD80291"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5BE45DBF" w14:textId="61FA0394" w:rsidR="00B742F5" w:rsidRPr="00E33BAF" w:rsidRDefault="00A06B14" w:rsidP="00A06B14">
            <w:pPr>
              <w:spacing w:line="280" w:lineRule="auto"/>
              <w:rPr>
                <w:sz w:val="22"/>
                <w:szCs w:val="22"/>
                <w:lang w:val="fr-FR" w:eastAsia="nl-NL"/>
              </w:rPr>
            </w:pPr>
            <w:r w:rsidRPr="00A06B14">
              <w:rPr>
                <w:b/>
                <w:sz w:val="22"/>
                <w:szCs w:val="22"/>
                <w:lang w:val="fr-FR" w:eastAsia="nl-NL"/>
              </w:rPr>
              <w:t>4.2 Industries extractives - évaluation de l</w:t>
            </w:r>
            <w:r w:rsidR="0040217E">
              <w:rPr>
                <w:b/>
                <w:sz w:val="22"/>
                <w:szCs w:val="22"/>
                <w:lang w:val="fr-FR" w:eastAsia="nl-NL"/>
              </w:rPr>
              <w:t>’</w:t>
            </w:r>
            <w:r w:rsidRPr="00A06B14">
              <w:rPr>
                <w:b/>
                <w:sz w:val="22"/>
                <w:szCs w:val="22"/>
                <w:lang w:val="fr-FR" w:eastAsia="nl-NL"/>
              </w:rPr>
              <w:t>impact cumulatif</w:t>
            </w:r>
          </w:p>
          <w:p w14:paraId="62ED5E3F" w14:textId="615C4174" w:rsidR="00B742F5" w:rsidRPr="00E33BAF" w:rsidRDefault="00A06B14" w:rsidP="00FE098F">
            <w:pPr>
              <w:spacing w:line="280" w:lineRule="auto"/>
              <w:rPr>
                <w:b/>
                <w:sz w:val="22"/>
                <w:szCs w:val="22"/>
                <w:lang w:val="fr-FR"/>
              </w:rPr>
            </w:pPr>
            <w:r w:rsidRPr="00A06B14">
              <w:rPr>
                <w:bCs/>
                <w:sz w:val="22"/>
                <w:szCs w:val="22"/>
                <w:lang w:val="fr-FR"/>
              </w:rPr>
              <w:t>Travailler en collaboration avec le GEST de Ramsar et d</w:t>
            </w:r>
            <w:r w:rsidR="0040217E">
              <w:rPr>
                <w:bCs/>
                <w:sz w:val="22"/>
                <w:szCs w:val="22"/>
                <w:lang w:val="fr-FR"/>
              </w:rPr>
              <w:t>’</w:t>
            </w:r>
            <w:r w:rsidRPr="00A06B14">
              <w:rPr>
                <w:bCs/>
                <w:sz w:val="22"/>
                <w:szCs w:val="22"/>
                <w:lang w:val="fr-FR"/>
              </w:rPr>
              <w:t>autres parties intéressées, afin d</w:t>
            </w:r>
            <w:r w:rsidR="0040217E">
              <w:rPr>
                <w:bCs/>
                <w:sz w:val="22"/>
                <w:szCs w:val="22"/>
                <w:lang w:val="fr-FR"/>
              </w:rPr>
              <w:t>’</w:t>
            </w:r>
            <w:r w:rsidRPr="00A06B14">
              <w:rPr>
                <w:bCs/>
                <w:sz w:val="22"/>
                <w:szCs w:val="22"/>
                <w:lang w:val="fr-FR"/>
              </w:rPr>
              <w:t>élaborer des orientations pour évaluer l</w:t>
            </w:r>
            <w:r w:rsidR="0040217E">
              <w:rPr>
                <w:bCs/>
                <w:sz w:val="22"/>
                <w:szCs w:val="22"/>
                <w:lang w:val="fr-FR"/>
              </w:rPr>
              <w:t>’</w:t>
            </w:r>
            <w:r w:rsidRPr="00A06B14">
              <w:rPr>
                <w:bCs/>
                <w:sz w:val="22"/>
                <w:szCs w:val="22"/>
                <w:lang w:val="fr-FR"/>
              </w:rPr>
              <w:t>importance de l</w:t>
            </w:r>
            <w:r w:rsidR="0040217E">
              <w:rPr>
                <w:bCs/>
                <w:sz w:val="22"/>
                <w:szCs w:val="22"/>
                <w:lang w:val="fr-FR"/>
              </w:rPr>
              <w:t>’</w:t>
            </w:r>
            <w:r w:rsidRPr="00A06B14">
              <w:rPr>
                <w:bCs/>
                <w:sz w:val="22"/>
                <w:szCs w:val="22"/>
                <w:lang w:val="fr-FR"/>
              </w:rPr>
              <w:t>impact cumulatif des pertes multiples de zones humides le long des voies de migration des espèces, et les conséquences pour les évaluations de l</w:t>
            </w:r>
            <w:r w:rsidR="0040217E">
              <w:rPr>
                <w:bCs/>
                <w:sz w:val="22"/>
                <w:szCs w:val="22"/>
                <w:lang w:val="fr-FR"/>
              </w:rPr>
              <w:t>’</w:t>
            </w:r>
            <w:r w:rsidRPr="00A06B14">
              <w:rPr>
                <w:bCs/>
                <w:sz w:val="22"/>
                <w:szCs w:val="22"/>
                <w:lang w:val="fr-FR"/>
              </w:rPr>
              <w:t>impact sur l</w:t>
            </w:r>
            <w:r w:rsidR="0040217E">
              <w:rPr>
                <w:bCs/>
                <w:sz w:val="22"/>
                <w:szCs w:val="22"/>
                <w:lang w:val="fr-FR"/>
              </w:rPr>
              <w:t>’</w:t>
            </w:r>
            <w:r w:rsidRPr="00A06B14">
              <w:rPr>
                <w:bCs/>
                <w:sz w:val="22"/>
                <w:szCs w:val="22"/>
                <w:lang w:val="fr-FR"/>
              </w:rPr>
              <w:t>environnement, les évaluations stratégiques environnementales et d</w:t>
            </w:r>
            <w:r w:rsidR="0040217E">
              <w:rPr>
                <w:bCs/>
                <w:sz w:val="22"/>
                <w:szCs w:val="22"/>
                <w:lang w:val="fr-FR"/>
              </w:rPr>
              <w:t>’</w:t>
            </w:r>
            <w:r w:rsidRPr="00A06B14">
              <w:rPr>
                <w:bCs/>
                <w:sz w:val="22"/>
                <w:szCs w:val="22"/>
                <w:lang w:val="fr-FR"/>
              </w:rPr>
              <w:t>autres processus d</w:t>
            </w:r>
            <w:r w:rsidR="0040217E">
              <w:rPr>
                <w:bCs/>
                <w:sz w:val="22"/>
                <w:szCs w:val="22"/>
                <w:lang w:val="fr-FR"/>
              </w:rPr>
              <w:t>’</w:t>
            </w:r>
            <w:r w:rsidRPr="00A06B14">
              <w:rPr>
                <w:bCs/>
                <w:sz w:val="22"/>
                <w:szCs w:val="22"/>
                <w:lang w:val="fr-FR"/>
              </w:rPr>
              <w:t>évaluation.</w:t>
            </w:r>
            <w:r w:rsidR="00B742F5" w:rsidRPr="00E33BAF">
              <w:rPr>
                <w:b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306F0EE2" w14:textId="729DD4B5" w:rsidR="0078506C" w:rsidRPr="00E33BAF" w:rsidRDefault="00A06B14" w:rsidP="0098513C">
            <w:pPr>
              <w:spacing w:line="280" w:lineRule="auto"/>
              <w:rPr>
                <w:sz w:val="22"/>
                <w:szCs w:val="22"/>
                <w:lang w:val="fr-FR"/>
              </w:rPr>
            </w:pPr>
            <w:r w:rsidRPr="00A06B14">
              <w:rPr>
                <w:sz w:val="22"/>
                <w:szCs w:val="22"/>
                <w:lang w:val="fr-FR"/>
              </w:rPr>
              <w:t>Cette tâche sera achevée d</w:t>
            </w:r>
            <w:r w:rsidR="0040217E">
              <w:rPr>
                <w:sz w:val="22"/>
                <w:szCs w:val="22"/>
                <w:lang w:val="fr-FR"/>
              </w:rPr>
              <w:t>’</w:t>
            </w:r>
            <w:r w:rsidRPr="00A06B14">
              <w:rPr>
                <w:sz w:val="22"/>
                <w:szCs w:val="22"/>
                <w:lang w:val="fr-FR"/>
              </w:rPr>
              <w:t>ici la fin de ce cy</w:t>
            </w:r>
            <w:r>
              <w:rPr>
                <w:sz w:val="22"/>
                <w:szCs w:val="22"/>
                <w:lang w:val="fr-FR"/>
              </w:rPr>
              <w:t>c</w:t>
            </w:r>
            <w:r w:rsidRPr="00A06B14">
              <w:rPr>
                <w:sz w:val="22"/>
                <w:szCs w:val="22"/>
                <w:lang w:val="fr-FR"/>
              </w:rPr>
              <w:t>le.</w:t>
            </w:r>
            <w:r w:rsidR="004C07A8" w:rsidRPr="00E33BAF">
              <w:rPr>
                <w:sz w:val="22"/>
                <w:szCs w:val="22"/>
                <w:lang w:val="fr-FR"/>
              </w:rPr>
              <w:t xml:space="preserve"> </w:t>
            </w:r>
            <w:r w:rsidRPr="0098513C">
              <w:rPr>
                <w:sz w:val="22"/>
                <w:szCs w:val="22"/>
                <w:lang w:val="fr-FR"/>
              </w:rPr>
              <w:t xml:space="preserve">Des liens vers la </w:t>
            </w:r>
            <w:r w:rsidR="0098513C" w:rsidRPr="0098513C">
              <w:rPr>
                <w:sz w:val="22"/>
                <w:szCs w:val="22"/>
                <w:lang w:val="fr-FR"/>
              </w:rPr>
              <w:t xml:space="preserve">documentation </w:t>
            </w:r>
            <w:r w:rsidRPr="0098513C">
              <w:rPr>
                <w:sz w:val="22"/>
                <w:szCs w:val="22"/>
                <w:lang w:val="fr-FR"/>
              </w:rPr>
              <w:t xml:space="preserve">appropriée seront inclus dans les </w:t>
            </w:r>
            <w:r w:rsidR="0098513C" w:rsidRPr="0098513C">
              <w:rPr>
                <w:sz w:val="22"/>
                <w:szCs w:val="22"/>
                <w:lang w:val="fr-FR"/>
              </w:rPr>
              <w:t xml:space="preserve">recommandations relatives à </w:t>
            </w:r>
            <w:r w:rsidRPr="0098513C">
              <w:rPr>
                <w:sz w:val="22"/>
                <w:szCs w:val="22"/>
                <w:lang w:val="fr-FR"/>
              </w:rPr>
              <w:t xml:space="preserve">des approches systématiques </w:t>
            </w:r>
            <w:r w:rsidR="0098513C" w:rsidRPr="0098513C">
              <w:rPr>
                <w:sz w:val="22"/>
                <w:szCs w:val="22"/>
                <w:lang w:val="fr-FR"/>
              </w:rPr>
              <w:t>des</w:t>
            </w:r>
            <w:r w:rsidRPr="0098513C">
              <w:rPr>
                <w:sz w:val="22"/>
                <w:szCs w:val="22"/>
                <w:lang w:val="fr-FR"/>
              </w:rPr>
              <w:t xml:space="preserve"> déclins (vo</w:t>
            </w:r>
            <w:r w:rsidR="0098513C" w:rsidRPr="0098513C">
              <w:rPr>
                <w:sz w:val="22"/>
                <w:szCs w:val="22"/>
                <w:lang w:val="fr-FR"/>
              </w:rPr>
              <w:t>ir tâche</w:t>
            </w:r>
            <w:r w:rsidR="0040217E">
              <w:rPr>
                <w:sz w:val="22"/>
                <w:szCs w:val="22"/>
                <w:lang w:val="fr-FR"/>
              </w:rPr>
              <w:t xml:space="preserve"> </w:t>
            </w:r>
            <w:r w:rsidRPr="0098513C">
              <w:rPr>
                <w:sz w:val="22"/>
                <w:szCs w:val="22"/>
                <w:lang w:val="fr-FR"/>
              </w:rPr>
              <w:t xml:space="preserve">2.6), afin de diriger </w:t>
            </w:r>
            <w:r w:rsidR="0098513C" w:rsidRPr="0098513C">
              <w:rPr>
                <w:sz w:val="22"/>
                <w:szCs w:val="22"/>
                <w:lang w:val="fr-FR"/>
              </w:rPr>
              <w:t>l</w:t>
            </w:r>
            <w:r w:rsidRPr="0098513C">
              <w:rPr>
                <w:sz w:val="22"/>
                <w:szCs w:val="22"/>
                <w:lang w:val="fr-FR"/>
              </w:rPr>
              <w:t xml:space="preserve">es </w:t>
            </w:r>
            <w:r w:rsidR="0098513C" w:rsidRPr="0098513C">
              <w:rPr>
                <w:sz w:val="22"/>
                <w:szCs w:val="22"/>
                <w:lang w:val="fr-FR"/>
              </w:rPr>
              <w:t>P</w:t>
            </w:r>
            <w:r w:rsidRPr="0098513C">
              <w:rPr>
                <w:sz w:val="22"/>
                <w:szCs w:val="22"/>
                <w:lang w:val="fr-FR"/>
              </w:rPr>
              <w:t xml:space="preserve">arties </w:t>
            </w:r>
            <w:r w:rsidR="0098513C" w:rsidRPr="0098513C">
              <w:rPr>
                <w:sz w:val="22"/>
                <w:szCs w:val="22"/>
                <w:lang w:val="fr-FR"/>
              </w:rPr>
              <w:t>de l</w:t>
            </w:r>
            <w:r w:rsidR="0040217E">
              <w:rPr>
                <w:sz w:val="22"/>
                <w:szCs w:val="22"/>
                <w:lang w:val="fr-FR"/>
              </w:rPr>
              <w:t>’</w:t>
            </w:r>
            <w:r w:rsidRPr="0098513C">
              <w:rPr>
                <w:sz w:val="22"/>
                <w:szCs w:val="22"/>
                <w:lang w:val="fr-FR"/>
              </w:rPr>
              <w:t xml:space="preserve">AEWA </w:t>
            </w:r>
            <w:r w:rsidR="0098513C" w:rsidRPr="0098513C">
              <w:rPr>
                <w:sz w:val="22"/>
                <w:szCs w:val="22"/>
                <w:lang w:val="fr-FR"/>
              </w:rPr>
              <w:t>vers les</w:t>
            </w:r>
            <w:r w:rsidRPr="0098513C">
              <w:rPr>
                <w:sz w:val="22"/>
                <w:szCs w:val="22"/>
                <w:lang w:val="fr-FR"/>
              </w:rPr>
              <w:t xml:space="preserve"> sources existantes d</w:t>
            </w:r>
            <w:r w:rsidR="0040217E">
              <w:rPr>
                <w:sz w:val="22"/>
                <w:szCs w:val="22"/>
                <w:lang w:val="fr-FR"/>
              </w:rPr>
              <w:t>’</w:t>
            </w:r>
            <w:r w:rsidRPr="0098513C">
              <w:rPr>
                <w:sz w:val="22"/>
                <w:szCs w:val="22"/>
                <w:lang w:val="fr-FR"/>
              </w:rPr>
              <w:t>information.</w:t>
            </w:r>
            <w:r w:rsidR="004C07A8" w:rsidRPr="00E33BAF">
              <w:rPr>
                <w:sz w:val="22"/>
                <w:szCs w:val="22"/>
                <w:lang w:val="fr-FR"/>
              </w:rPr>
              <w:t xml:space="preserve"> </w:t>
            </w:r>
            <w:r w:rsidR="0098513C" w:rsidRPr="0098513C">
              <w:rPr>
                <w:sz w:val="22"/>
                <w:szCs w:val="22"/>
                <w:lang w:val="fr-FR"/>
              </w:rPr>
              <w:t>Aucune contribution n</w:t>
            </w:r>
            <w:r w:rsidR="0040217E">
              <w:rPr>
                <w:sz w:val="22"/>
                <w:szCs w:val="22"/>
                <w:lang w:val="fr-FR"/>
              </w:rPr>
              <w:t>’</w:t>
            </w:r>
            <w:r w:rsidR="0098513C" w:rsidRPr="0098513C">
              <w:rPr>
                <w:sz w:val="22"/>
                <w:szCs w:val="22"/>
                <w:lang w:val="fr-FR"/>
              </w:rPr>
              <w:t>est prévue de la part du GEST de Ramsar.</w:t>
            </w:r>
            <w:r w:rsidR="004C07A8" w:rsidRPr="00E33BAF">
              <w:rPr>
                <w:sz w:val="22"/>
                <w:szCs w:val="22"/>
                <w:lang w:val="fr-FR"/>
              </w:rPr>
              <w:t xml:space="preserve"> </w:t>
            </w:r>
          </w:p>
          <w:p w14:paraId="115FDEF0" w14:textId="77777777" w:rsidR="0078506C" w:rsidRPr="00E33BAF" w:rsidRDefault="0078506C" w:rsidP="004C07A8">
            <w:pPr>
              <w:spacing w:line="276" w:lineRule="auto"/>
              <w:rPr>
                <w:sz w:val="22"/>
                <w:szCs w:val="22"/>
                <w:lang w:val="fr-FR"/>
              </w:rPr>
            </w:pPr>
          </w:p>
          <w:p w14:paraId="232296CF" w14:textId="26F6EC48" w:rsidR="004C07A8" w:rsidRPr="00860CD7" w:rsidRDefault="0098513C" w:rsidP="0098513C">
            <w:pPr>
              <w:spacing w:line="280" w:lineRule="auto"/>
              <w:rPr>
                <w:sz w:val="22"/>
                <w:szCs w:val="22"/>
                <w:lang w:val="en-GB"/>
              </w:rPr>
            </w:pPr>
            <w:r w:rsidRPr="0098513C">
              <w:rPr>
                <w:sz w:val="22"/>
                <w:szCs w:val="22"/>
                <w:lang w:val="fr-FR"/>
              </w:rPr>
              <w:t>Cette tâche sera retirée.</w:t>
            </w:r>
            <w:r w:rsidR="0040217E">
              <w:rPr>
                <w:sz w:val="22"/>
                <w:szCs w:val="22"/>
                <w:lang w:val="en-GB"/>
              </w:rPr>
              <w:t xml:space="preserve"> </w:t>
            </w:r>
          </w:p>
          <w:p w14:paraId="47458C60" w14:textId="5D3C68C9" w:rsidR="00D7726E" w:rsidRPr="00860CD7" w:rsidRDefault="00D7726E"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52271185" w14:textId="15E907F8" w:rsidR="00B742F5" w:rsidRPr="00860CD7" w:rsidRDefault="0098513C" w:rsidP="00FE098F">
            <w:pPr>
              <w:spacing w:line="280" w:lineRule="auto"/>
              <w:rPr>
                <w:sz w:val="22"/>
                <w:szCs w:val="22"/>
                <w:lang w:val="en-GB"/>
              </w:rPr>
            </w:pPr>
            <w:r w:rsidRPr="0098513C">
              <w:rPr>
                <w:sz w:val="22"/>
                <w:szCs w:val="22"/>
                <w:lang w:val="fr-FR"/>
              </w:rPr>
              <w:t xml:space="preserve">Non </w:t>
            </w:r>
          </w:p>
        </w:tc>
      </w:tr>
      <w:tr w:rsidR="00B742F5" w:rsidRPr="00860CD7" w14:paraId="79041349"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5CE75A0D" w14:textId="5ABF343E" w:rsidR="00B742F5" w:rsidRPr="00E33BAF" w:rsidRDefault="0098513C" w:rsidP="0098513C">
            <w:pPr>
              <w:spacing w:line="280" w:lineRule="auto"/>
              <w:rPr>
                <w:bCs/>
                <w:sz w:val="22"/>
                <w:szCs w:val="22"/>
                <w:lang w:val="fr-FR"/>
              </w:rPr>
            </w:pPr>
            <w:r w:rsidRPr="0098513C">
              <w:rPr>
                <w:b/>
                <w:bCs/>
                <w:sz w:val="22"/>
                <w:szCs w:val="22"/>
                <w:lang w:val="fr-FR"/>
              </w:rPr>
              <w:t>4.3. Abattage illégal</w:t>
            </w:r>
          </w:p>
          <w:p w14:paraId="32769BB6" w14:textId="2962DE46" w:rsidR="00B742F5" w:rsidRPr="00E33BAF" w:rsidRDefault="0098513C" w:rsidP="00FE098F">
            <w:pPr>
              <w:spacing w:line="280" w:lineRule="auto"/>
              <w:rPr>
                <w:sz w:val="22"/>
                <w:szCs w:val="22"/>
                <w:lang w:val="fr-FR"/>
              </w:rPr>
            </w:pPr>
            <w:r w:rsidRPr="0098513C">
              <w:rPr>
                <w:sz w:val="22"/>
                <w:szCs w:val="22"/>
                <w:lang w:val="fr-FR"/>
              </w:rPr>
              <w:t>Collaborer à la mise en œuvre de la Résolution 11.16 de la</w:t>
            </w:r>
            <w:r w:rsidR="0040217E">
              <w:rPr>
                <w:sz w:val="22"/>
                <w:szCs w:val="22"/>
                <w:lang w:val="fr-FR"/>
              </w:rPr>
              <w:t xml:space="preserve"> </w:t>
            </w:r>
            <w:r w:rsidRPr="0098513C">
              <w:rPr>
                <w:sz w:val="22"/>
                <w:szCs w:val="22"/>
                <w:lang w:val="fr-FR"/>
              </w:rPr>
              <w:t>CMS sur la prévention de l</w:t>
            </w:r>
            <w:r w:rsidR="0040217E">
              <w:rPr>
                <w:sz w:val="22"/>
                <w:szCs w:val="22"/>
                <w:lang w:val="fr-FR"/>
              </w:rPr>
              <w:t>’</w:t>
            </w:r>
            <w:r w:rsidRPr="0098513C">
              <w:rPr>
                <w:sz w:val="22"/>
                <w:szCs w:val="22"/>
                <w:lang w:val="fr-FR"/>
              </w:rPr>
              <w:t>abattage, du prélèvement et du commerce illégaux des oiseaux migrateurs.</w:t>
            </w:r>
            <w:r w:rsidR="005851F4" w:rsidRPr="00E33BAF">
              <w:rPr>
                <w:sz w:val="22"/>
                <w:szCs w:val="22"/>
                <w:lang w:val="fr-FR"/>
              </w:rPr>
              <w:t xml:space="preserve"> </w:t>
            </w:r>
            <w:r w:rsidRPr="0098513C">
              <w:rPr>
                <w:sz w:val="22"/>
                <w:szCs w:val="22"/>
                <w:lang w:val="fr-FR"/>
              </w:rPr>
              <w:t xml:space="preserve">Cette tâche inclut </w:t>
            </w:r>
            <w:r w:rsidRPr="0098513C">
              <w:rPr>
                <w:sz w:val="22"/>
                <w:szCs w:val="22"/>
                <w:lang w:val="fr-FR"/>
              </w:rPr>
              <w:lastRenderedPageBreak/>
              <w:t>la participation au Groupe de travail intergouvernemental chargé de lutter contre l</w:t>
            </w:r>
            <w:r w:rsidR="0040217E">
              <w:rPr>
                <w:sz w:val="22"/>
                <w:szCs w:val="22"/>
                <w:lang w:val="fr-FR"/>
              </w:rPr>
              <w:t>’</w:t>
            </w:r>
            <w:r w:rsidRPr="0098513C">
              <w:rPr>
                <w:sz w:val="22"/>
                <w:szCs w:val="22"/>
                <w:lang w:val="fr-FR"/>
              </w:rPr>
              <w:t>abattage, le prélèvement et le commerce illégaux des oiseaux migrateurs dans la région méditerranéenne, et un appui technique à la mise en œuvre du Plan d</w:t>
            </w:r>
            <w:r w:rsidR="0040217E">
              <w:rPr>
                <w:sz w:val="22"/>
                <w:szCs w:val="22"/>
                <w:lang w:val="fr-FR"/>
              </w:rPr>
              <w:t>’</w:t>
            </w:r>
            <w:r w:rsidRPr="0098513C">
              <w:rPr>
                <w:sz w:val="22"/>
                <w:szCs w:val="22"/>
                <w:lang w:val="fr-FR"/>
              </w:rPr>
              <w:t>action de l</w:t>
            </w:r>
            <w:r w:rsidR="0040217E">
              <w:rPr>
                <w:sz w:val="22"/>
                <w:szCs w:val="22"/>
                <w:lang w:val="fr-FR"/>
              </w:rPr>
              <w:t>’</w:t>
            </w:r>
            <w:r w:rsidRPr="0098513C">
              <w:rPr>
                <w:sz w:val="22"/>
                <w:szCs w:val="22"/>
                <w:lang w:val="fr-FR"/>
              </w:rPr>
              <w:t>AEWA/CMS pour lutter contre le piégeage des oiseaux le long des côtes méditerranéennes de l</w:t>
            </w:r>
            <w:r w:rsidR="0040217E">
              <w:rPr>
                <w:sz w:val="22"/>
                <w:szCs w:val="22"/>
                <w:lang w:val="fr-FR"/>
              </w:rPr>
              <w:t>’</w:t>
            </w:r>
            <w:r w:rsidRPr="0098513C">
              <w:rPr>
                <w:sz w:val="22"/>
                <w:szCs w:val="22"/>
                <w:lang w:val="fr-FR"/>
              </w:rPr>
              <w:t>Egypte et de la Libye.</w:t>
            </w:r>
          </w:p>
        </w:tc>
        <w:tc>
          <w:tcPr>
            <w:tcW w:w="1425" w:type="pct"/>
            <w:tcBorders>
              <w:top w:val="single" w:sz="4" w:space="0" w:color="000000"/>
              <w:left w:val="single" w:sz="4" w:space="0" w:color="000000"/>
              <w:bottom w:val="single" w:sz="4" w:space="0" w:color="000000"/>
              <w:right w:val="single" w:sz="4" w:space="0" w:color="000000"/>
            </w:tcBorders>
          </w:tcPr>
          <w:p w14:paraId="673AEBD2" w14:textId="77F34A60" w:rsidR="004C07A8" w:rsidRPr="00E33BAF" w:rsidRDefault="0098513C" w:rsidP="0098513C">
            <w:pPr>
              <w:spacing w:line="280" w:lineRule="auto"/>
              <w:rPr>
                <w:sz w:val="22"/>
                <w:szCs w:val="22"/>
                <w:lang w:val="fr-FR"/>
              </w:rPr>
            </w:pPr>
            <w:r w:rsidRPr="0098513C">
              <w:rPr>
                <w:sz w:val="22"/>
                <w:szCs w:val="22"/>
                <w:lang w:val="fr-FR"/>
              </w:rPr>
              <w:lastRenderedPageBreak/>
              <w:t xml:space="preserve">Le Comité technique est représenté auprès </w:t>
            </w:r>
            <w:r w:rsidR="00D62858">
              <w:rPr>
                <w:sz w:val="22"/>
                <w:szCs w:val="22"/>
                <w:lang w:val="fr-FR"/>
              </w:rPr>
              <w:t xml:space="preserve">du </w:t>
            </w:r>
            <w:r w:rsidRPr="0098513C">
              <w:rPr>
                <w:sz w:val="22"/>
                <w:szCs w:val="22"/>
                <w:lang w:val="fr-FR"/>
              </w:rPr>
              <w:t xml:space="preserve">Groupe de travail de la CMS sur </w:t>
            </w:r>
            <w:r w:rsidR="007E717B">
              <w:rPr>
                <w:sz w:val="22"/>
                <w:szCs w:val="22"/>
                <w:lang w:val="fr-FR"/>
              </w:rPr>
              <w:t>l’</w:t>
            </w:r>
            <w:r w:rsidRPr="0098513C">
              <w:rPr>
                <w:sz w:val="22"/>
                <w:szCs w:val="22"/>
                <w:lang w:val="fr-FR"/>
              </w:rPr>
              <w:t>abattage illégal par</w:t>
            </w:r>
            <w:r w:rsidR="0040217E">
              <w:rPr>
                <w:sz w:val="22"/>
                <w:szCs w:val="22"/>
                <w:lang w:val="fr-FR"/>
              </w:rPr>
              <w:t xml:space="preserve"> </w:t>
            </w:r>
            <w:r w:rsidRPr="0098513C">
              <w:rPr>
                <w:sz w:val="22"/>
                <w:szCs w:val="22"/>
                <w:lang w:val="fr-FR"/>
              </w:rPr>
              <w:t>M. Sidi Imad Cherkaoui, représentant régional de l</w:t>
            </w:r>
            <w:r w:rsidR="0040217E">
              <w:rPr>
                <w:sz w:val="22"/>
                <w:szCs w:val="22"/>
                <w:lang w:val="fr-FR"/>
              </w:rPr>
              <w:t>’</w:t>
            </w:r>
            <w:r w:rsidRPr="0098513C">
              <w:rPr>
                <w:sz w:val="22"/>
                <w:szCs w:val="22"/>
                <w:lang w:val="fr-FR"/>
              </w:rPr>
              <w:t>Afrique du Nord.</w:t>
            </w:r>
            <w:r w:rsidR="004C07A8" w:rsidRPr="00E33BAF">
              <w:rPr>
                <w:sz w:val="22"/>
                <w:szCs w:val="22"/>
                <w:lang w:val="fr-FR"/>
              </w:rPr>
              <w:t xml:space="preserve"> </w:t>
            </w:r>
          </w:p>
          <w:p w14:paraId="5CD9D235" w14:textId="77777777" w:rsidR="004C07A8" w:rsidRPr="00E33BAF" w:rsidRDefault="004C07A8" w:rsidP="009D5FB8">
            <w:pPr>
              <w:spacing w:line="276" w:lineRule="auto"/>
              <w:rPr>
                <w:sz w:val="22"/>
                <w:szCs w:val="22"/>
                <w:lang w:val="fr-FR"/>
              </w:rPr>
            </w:pPr>
          </w:p>
          <w:p w14:paraId="0B4059AE" w14:textId="5C3D32DF" w:rsidR="00B742F5" w:rsidRPr="00E33BAF" w:rsidRDefault="0098513C" w:rsidP="00FE098F">
            <w:pPr>
              <w:spacing w:line="280" w:lineRule="auto"/>
              <w:rPr>
                <w:b/>
                <w:sz w:val="22"/>
                <w:szCs w:val="22"/>
                <w:lang w:val="fr-FR"/>
              </w:rPr>
            </w:pPr>
            <w:r w:rsidRPr="0098513C">
              <w:rPr>
                <w:sz w:val="22"/>
                <w:szCs w:val="22"/>
                <w:lang w:val="fr-FR"/>
              </w:rPr>
              <w:lastRenderedPageBreak/>
              <w:t>Il s</w:t>
            </w:r>
            <w:r w:rsidR="0040217E">
              <w:rPr>
                <w:sz w:val="22"/>
                <w:szCs w:val="22"/>
                <w:lang w:val="fr-FR"/>
              </w:rPr>
              <w:t>’</w:t>
            </w:r>
            <w:r w:rsidRPr="0098513C">
              <w:rPr>
                <w:sz w:val="22"/>
                <w:szCs w:val="22"/>
                <w:lang w:val="fr-FR"/>
              </w:rPr>
              <w:t>agit d</w:t>
            </w:r>
            <w:r w:rsidR="0040217E">
              <w:rPr>
                <w:sz w:val="22"/>
                <w:szCs w:val="22"/>
                <w:lang w:val="fr-FR"/>
              </w:rPr>
              <w:t>’</w:t>
            </w:r>
            <w:r w:rsidRPr="0098513C">
              <w:rPr>
                <w:sz w:val="22"/>
                <w:szCs w:val="22"/>
                <w:lang w:val="fr-FR"/>
              </w:rPr>
              <w:t xml:space="preserve">une </w:t>
            </w:r>
            <w:r w:rsidR="0040217E">
              <w:rPr>
                <w:sz w:val="22"/>
                <w:szCs w:val="22"/>
                <w:lang w:val="fr-FR"/>
              </w:rPr>
              <w:t>tâche de mise à jour continue</w:t>
            </w:r>
            <w:r w:rsidRPr="0098513C">
              <w:rPr>
                <w:sz w:val="22"/>
                <w:szCs w:val="22"/>
                <w:lang w:val="fr-FR"/>
              </w:rPr>
              <w:t xml:space="preserve"> qui sera reportée dans le prochain plan de travail.</w:t>
            </w:r>
            <w:r w:rsidR="004C07A8"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3EBD2368" w14:textId="79A9DEAA" w:rsidR="00B742F5" w:rsidRPr="00860CD7" w:rsidRDefault="0098513C" w:rsidP="00FE098F">
            <w:pPr>
              <w:spacing w:line="280" w:lineRule="auto"/>
              <w:rPr>
                <w:sz w:val="22"/>
                <w:szCs w:val="22"/>
                <w:lang w:val="en-GB"/>
              </w:rPr>
            </w:pPr>
            <w:r w:rsidRPr="0098513C">
              <w:rPr>
                <w:sz w:val="22"/>
                <w:szCs w:val="22"/>
                <w:lang w:val="fr-FR"/>
              </w:rPr>
              <w:lastRenderedPageBreak/>
              <w:t xml:space="preserve">Non </w:t>
            </w:r>
          </w:p>
        </w:tc>
      </w:tr>
      <w:tr w:rsidR="00B742F5" w:rsidRPr="00860CD7" w14:paraId="1A930C58"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C64D4CD" w14:textId="203E7539" w:rsidR="00B742F5" w:rsidRPr="00E33BAF" w:rsidRDefault="0098513C" w:rsidP="0098513C">
            <w:pPr>
              <w:spacing w:line="280" w:lineRule="auto"/>
              <w:rPr>
                <w:b/>
                <w:sz w:val="22"/>
                <w:szCs w:val="22"/>
                <w:lang w:val="fr-FR"/>
              </w:rPr>
            </w:pPr>
            <w:r w:rsidRPr="0098513C">
              <w:rPr>
                <w:b/>
                <w:sz w:val="22"/>
                <w:szCs w:val="22"/>
                <w:lang w:val="fr-FR"/>
              </w:rPr>
              <w:t>4.4 Réduction de l</w:t>
            </w:r>
            <w:r w:rsidR="0040217E">
              <w:rPr>
                <w:b/>
                <w:sz w:val="22"/>
                <w:szCs w:val="22"/>
                <w:lang w:val="fr-FR"/>
              </w:rPr>
              <w:t>’</w:t>
            </w:r>
            <w:r w:rsidRPr="0098513C">
              <w:rPr>
                <w:b/>
                <w:sz w:val="22"/>
                <w:szCs w:val="22"/>
                <w:lang w:val="fr-FR"/>
              </w:rPr>
              <w:t>impact de la pêche</w:t>
            </w:r>
          </w:p>
          <w:p w14:paraId="33448AEC" w14:textId="53EE22C7" w:rsidR="00B742F5" w:rsidRPr="00E33BAF" w:rsidRDefault="0098513C" w:rsidP="00FE098F">
            <w:pPr>
              <w:spacing w:line="280" w:lineRule="auto"/>
              <w:rPr>
                <w:sz w:val="22"/>
                <w:szCs w:val="22"/>
                <w:lang w:val="fr-FR"/>
              </w:rPr>
            </w:pPr>
            <w:r w:rsidRPr="00053A58">
              <w:rPr>
                <w:sz w:val="22"/>
                <w:szCs w:val="22"/>
                <w:lang w:val="fr-FR"/>
              </w:rPr>
              <w:t xml:space="preserve"> </w:t>
            </w:r>
            <w:r w:rsidRPr="00053A58">
              <w:rPr>
                <w:rStyle w:val="hps"/>
                <w:sz w:val="22"/>
                <w:szCs w:val="22"/>
                <w:lang w:val="fr-FR"/>
              </w:rPr>
              <w:t>Compiler</w:t>
            </w:r>
            <w:r w:rsidRPr="00053A58">
              <w:rPr>
                <w:sz w:val="22"/>
                <w:szCs w:val="22"/>
                <w:lang w:val="fr-FR"/>
              </w:rPr>
              <w:t xml:space="preserve"> </w:t>
            </w:r>
            <w:r w:rsidRPr="00053A58">
              <w:rPr>
                <w:rStyle w:val="hps"/>
                <w:sz w:val="22"/>
                <w:szCs w:val="22"/>
                <w:lang w:val="fr-FR"/>
              </w:rPr>
              <w:t>-</w:t>
            </w:r>
            <w:r w:rsidRPr="00053A58">
              <w:rPr>
                <w:sz w:val="22"/>
                <w:szCs w:val="22"/>
                <w:lang w:val="fr-FR"/>
              </w:rPr>
              <w:t xml:space="preserve"> </w:t>
            </w:r>
            <w:r w:rsidRPr="00053A58">
              <w:rPr>
                <w:rStyle w:val="hps"/>
                <w:sz w:val="22"/>
                <w:szCs w:val="22"/>
                <w:lang w:val="fr-FR"/>
              </w:rPr>
              <w:t>et s</w:t>
            </w:r>
            <w:r w:rsidR="0040217E">
              <w:rPr>
                <w:rStyle w:val="hps"/>
                <w:sz w:val="22"/>
                <w:szCs w:val="22"/>
                <w:lang w:val="fr-FR"/>
              </w:rPr>
              <w:t>’</w:t>
            </w:r>
            <w:r w:rsidR="00053A58" w:rsidRPr="00053A58">
              <w:rPr>
                <w:rStyle w:val="hps"/>
                <w:sz w:val="22"/>
                <w:szCs w:val="22"/>
                <w:lang w:val="fr-FR"/>
              </w:rPr>
              <w:t>il y a</w:t>
            </w:r>
            <w:r w:rsidRPr="00053A58">
              <w:rPr>
                <w:rStyle w:val="hps"/>
                <w:sz w:val="22"/>
                <w:szCs w:val="22"/>
                <w:lang w:val="fr-FR"/>
              </w:rPr>
              <w:t xml:space="preserve"> lieu complément</w:t>
            </w:r>
            <w:r w:rsidR="00D62858">
              <w:rPr>
                <w:rStyle w:val="hps"/>
                <w:sz w:val="22"/>
                <w:szCs w:val="22"/>
                <w:lang w:val="fr-FR"/>
              </w:rPr>
              <w:t>er</w:t>
            </w:r>
            <w:r w:rsidRPr="00053A58">
              <w:rPr>
                <w:rStyle w:val="hps"/>
                <w:sz w:val="22"/>
                <w:szCs w:val="22"/>
                <w:lang w:val="fr-FR"/>
              </w:rPr>
              <w:t xml:space="preserve"> -</w:t>
            </w:r>
            <w:r w:rsidRPr="00053A58">
              <w:rPr>
                <w:sz w:val="22"/>
                <w:szCs w:val="22"/>
                <w:lang w:val="fr-FR"/>
              </w:rPr>
              <w:t xml:space="preserve"> </w:t>
            </w:r>
            <w:r w:rsidR="00D62858" w:rsidRPr="00053A58">
              <w:rPr>
                <w:sz w:val="22"/>
                <w:szCs w:val="22"/>
                <w:lang w:val="fr-FR"/>
              </w:rPr>
              <w:t xml:space="preserve">les </w:t>
            </w:r>
            <w:r w:rsidR="00D62858" w:rsidRPr="00053A58">
              <w:rPr>
                <w:rStyle w:val="hps"/>
                <w:sz w:val="22"/>
                <w:szCs w:val="22"/>
                <w:lang w:val="fr-FR"/>
              </w:rPr>
              <w:t>lignes directrices</w:t>
            </w:r>
            <w:r w:rsidR="0040217E">
              <w:rPr>
                <w:rStyle w:val="hps"/>
                <w:sz w:val="22"/>
                <w:szCs w:val="22"/>
                <w:lang w:val="fr-FR"/>
              </w:rPr>
              <w:t xml:space="preserve"> </w:t>
            </w:r>
            <w:r w:rsidR="00D62858">
              <w:rPr>
                <w:rStyle w:val="hps"/>
                <w:sz w:val="22"/>
                <w:szCs w:val="22"/>
                <w:lang w:val="fr-FR"/>
              </w:rPr>
              <w:t xml:space="preserve">et les </w:t>
            </w:r>
            <w:r w:rsidR="00D62858" w:rsidRPr="00053A58">
              <w:rPr>
                <w:rStyle w:val="hps"/>
                <w:sz w:val="22"/>
                <w:szCs w:val="22"/>
                <w:lang w:val="fr-FR"/>
              </w:rPr>
              <w:t>recommandations</w:t>
            </w:r>
            <w:r w:rsidR="00D62858" w:rsidRPr="00053A58">
              <w:rPr>
                <w:sz w:val="22"/>
                <w:szCs w:val="22"/>
                <w:lang w:val="fr-FR"/>
              </w:rPr>
              <w:t xml:space="preserve"> </w:t>
            </w:r>
            <w:r w:rsidR="00D62858" w:rsidRPr="00053A58">
              <w:rPr>
                <w:rStyle w:val="hps"/>
                <w:sz w:val="22"/>
                <w:szCs w:val="22"/>
                <w:lang w:val="fr-FR"/>
              </w:rPr>
              <w:t xml:space="preserve">existantes </w:t>
            </w:r>
            <w:r w:rsidRPr="00053A58">
              <w:rPr>
                <w:rStyle w:val="hps"/>
                <w:sz w:val="22"/>
                <w:szCs w:val="22"/>
                <w:lang w:val="fr-FR"/>
              </w:rPr>
              <w:t>sur la conservation,</w:t>
            </w:r>
            <w:r w:rsidR="0040217E">
              <w:rPr>
                <w:rStyle w:val="hps"/>
                <w:sz w:val="22"/>
                <w:szCs w:val="22"/>
                <w:lang w:val="fr-FR"/>
              </w:rPr>
              <w:t xml:space="preserve"> </w:t>
            </w:r>
            <w:r w:rsidRPr="00053A58">
              <w:rPr>
                <w:rStyle w:val="hps"/>
                <w:sz w:val="22"/>
                <w:szCs w:val="22"/>
                <w:lang w:val="fr-FR"/>
              </w:rPr>
              <w:t>fondées sur</w:t>
            </w:r>
            <w:r w:rsidRPr="00053A58">
              <w:rPr>
                <w:sz w:val="22"/>
                <w:szCs w:val="22"/>
                <w:lang w:val="fr-FR"/>
              </w:rPr>
              <w:t xml:space="preserve"> </w:t>
            </w:r>
            <w:r w:rsidRPr="00053A58">
              <w:rPr>
                <w:rStyle w:val="hps"/>
                <w:sz w:val="22"/>
                <w:szCs w:val="22"/>
                <w:lang w:val="fr-FR"/>
              </w:rPr>
              <w:t>les</w:t>
            </w:r>
            <w:r w:rsidRPr="00053A58">
              <w:rPr>
                <w:sz w:val="22"/>
                <w:szCs w:val="22"/>
                <w:lang w:val="fr-FR"/>
              </w:rPr>
              <w:t xml:space="preserve"> </w:t>
            </w:r>
            <w:r w:rsidRPr="00053A58">
              <w:rPr>
                <w:rStyle w:val="hps"/>
                <w:sz w:val="22"/>
                <w:szCs w:val="22"/>
                <w:lang w:val="fr-FR"/>
              </w:rPr>
              <w:t>priorités</w:t>
            </w:r>
            <w:r w:rsidRPr="00053A58">
              <w:rPr>
                <w:sz w:val="22"/>
                <w:szCs w:val="22"/>
                <w:lang w:val="fr-FR"/>
              </w:rPr>
              <w:t xml:space="preserve"> </w:t>
            </w:r>
            <w:r w:rsidRPr="00053A58">
              <w:rPr>
                <w:rStyle w:val="hps"/>
                <w:sz w:val="22"/>
                <w:szCs w:val="22"/>
                <w:lang w:val="fr-FR"/>
              </w:rPr>
              <w:t>identifiées dans le paragraphe</w:t>
            </w:r>
            <w:r w:rsidRPr="00053A58">
              <w:rPr>
                <w:sz w:val="22"/>
                <w:szCs w:val="22"/>
                <w:lang w:val="fr-FR"/>
              </w:rPr>
              <w:t xml:space="preserve"> </w:t>
            </w:r>
            <w:r w:rsidRPr="00053A58">
              <w:rPr>
                <w:rStyle w:val="hps"/>
                <w:sz w:val="22"/>
                <w:szCs w:val="22"/>
                <w:lang w:val="fr-FR"/>
              </w:rPr>
              <w:t>5</w:t>
            </w:r>
            <w:r w:rsidRPr="00053A58">
              <w:rPr>
                <w:sz w:val="22"/>
                <w:szCs w:val="22"/>
                <w:lang w:val="fr-FR"/>
              </w:rPr>
              <w:t xml:space="preserve"> </w:t>
            </w:r>
            <w:r w:rsidRPr="00053A58">
              <w:rPr>
                <w:rStyle w:val="hps"/>
                <w:sz w:val="22"/>
                <w:szCs w:val="22"/>
                <w:lang w:val="fr-FR"/>
              </w:rPr>
              <w:t>et sur les meilleures</w:t>
            </w:r>
            <w:r w:rsidRPr="00053A58">
              <w:rPr>
                <w:sz w:val="22"/>
                <w:szCs w:val="22"/>
                <w:lang w:val="fr-FR"/>
              </w:rPr>
              <w:t xml:space="preserve"> </w:t>
            </w:r>
            <w:r w:rsidRPr="00053A58">
              <w:rPr>
                <w:rStyle w:val="hps"/>
                <w:sz w:val="22"/>
                <w:szCs w:val="22"/>
                <w:lang w:val="fr-FR"/>
              </w:rPr>
              <w:t>données scientifiques disponibles</w:t>
            </w:r>
            <w:r w:rsidR="00D62858">
              <w:rPr>
                <w:rStyle w:val="hps"/>
                <w:sz w:val="22"/>
                <w:szCs w:val="22"/>
                <w:lang w:val="fr-FR"/>
              </w:rPr>
              <w:t>,</w:t>
            </w:r>
            <w:r w:rsidRPr="00053A58">
              <w:rPr>
                <w:rStyle w:val="hps"/>
                <w:sz w:val="22"/>
                <w:szCs w:val="22"/>
                <w:lang w:val="fr-FR"/>
              </w:rPr>
              <w:t xml:space="preserve"> et</w:t>
            </w:r>
            <w:r w:rsidRPr="00053A58">
              <w:rPr>
                <w:sz w:val="22"/>
                <w:szCs w:val="22"/>
                <w:lang w:val="fr-FR"/>
              </w:rPr>
              <w:t xml:space="preserve"> </w:t>
            </w:r>
            <w:r w:rsidRPr="00053A58">
              <w:rPr>
                <w:rStyle w:val="hps"/>
                <w:sz w:val="22"/>
                <w:szCs w:val="22"/>
                <w:lang w:val="fr-FR"/>
              </w:rPr>
              <w:t>les présenter à la MOP7</w:t>
            </w:r>
            <w:r w:rsidRPr="00053A58">
              <w:rPr>
                <w:sz w:val="22"/>
                <w:szCs w:val="22"/>
                <w:lang w:val="fr-FR"/>
              </w:rPr>
              <w:t>.</w:t>
            </w:r>
            <w:r w:rsidR="00B742F5"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67926064" w14:textId="35C5328B" w:rsidR="002151BF" w:rsidRPr="00E33BAF" w:rsidRDefault="00053A58" w:rsidP="00A81230">
            <w:pPr>
              <w:spacing w:line="280" w:lineRule="auto"/>
              <w:rPr>
                <w:sz w:val="22"/>
                <w:szCs w:val="22"/>
                <w:lang w:val="fr-FR"/>
              </w:rPr>
            </w:pPr>
            <w:r w:rsidRPr="00053A58">
              <w:rPr>
                <w:sz w:val="22"/>
                <w:szCs w:val="22"/>
                <w:lang w:val="fr-FR"/>
              </w:rPr>
              <w:t>L</w:t>
            </w:r>
            <w:r w:rsidR="00A81230">
              <w:rPr>
                <w:sz w:val="22"/>
                <w:szCs w:val="22"/>
                <w:lang w:val="fr-FR"/>
              </w:rPr>
              <w:t xml:space="preserve">a rédaction du </w:t>
            </w:r>
            <w:r w:rsidRPr="00053A58">
              <w:rPr>
                <w:sz w:val="22"/>
                <w:szCs w:val="22"/>
                <w:lang w:val="fr-FR"/>
              </w:rPr>
              <w:t>guide des recommandations relatives à la réduction de l</w:t>
            </w:r>
            <w:r w:rsidR="0040217E">
              <w:rPr>
                <w:sz w:val="22"/>
                <w:szCs w:val="22"/>
                <w:lang w:val="fr-FR"/>
              </w:rPr>
              <w:t>’</w:t>
            </w:r>
            <w:r w:rsidRPr="00053A58">
              <w:rPr>
                <w:sz w:val="22"/>
                <w:szCs w:val="22"/>
                <w:lang w:val="fr-FR"/>
              </w:rPr>
              <w:t>impact de la pêche sur les oiseaux marins couverts par l</w:t>
            </w:r>
            <w:r w:rsidR="0040217E">
              <w:rPr>
                <w:sz w:val="22"/>
                <w:szCs w:val="22"/>
                <w:lang w:val="fr-FR"/>
              </w:rPr>
              <w:t>’</w:t>
            </w:r>
            <w:r w:rsidRPr="00053A58">
              <w:rPr>
                <w:sz w:val="22"/>
                <w:szCs w:val="22"/>
                <w:lang w:val="fr-FR"/>
              </w:rPr>
              <w:t>AEWA a été confié</w:t>
            </w:r>
            <w:r w:rsidR="00A81230">
              <w:rPr>
                <w:sz w:val="22"/>
                <w:szCs w:val="22"/>
                <w:lang w:val="fr-FR"/>
              </w:rPr>
              <w:t>e</w:t>
            </w:r>
            <w:r w:rsidRPr="00053A58">
              <w:rPr>
                <w:sz w:val="22"/>
                <w:szCs w:val="22"/>
                <w:lang w:val="fr-FR"/>
              </w:rPr>
              <w:t xml:space="preserve"> à </w:t>
            </w:r>
            <w:r w:rsidR="00BB7D69">
              <w:rPr>
                <w:sz w:val="22"/>
                <w:szCs w:val="22"/>
                <w:lang w:val="fr-FR"/>
              </w:rPr>
              <w:t xml:space="preserve">la </w:t>
            </w:r>
            <w:r w:rsidRPr="00053A58">
              <w:rPr>
                <w:sz w:val="22"/>
                <w:szCs w:val="22"/>
                <w:lang w:val="fr-FR"/>
              </w:rPr>
              <w:t xml:space="preserve">RSPB et au Programme mondial de conservation des oiseaux marins de </w:t>
            </w:r>
            <w:proofErr w:type="spellStart"/>
            <w:r w:rsidRPr="00053A58">
              <w:rPr>
                <w:sz w:val="22"/>
                <w:szCs w:val="22"/>
                <w:lang w:val="fr-FR"/>
              </w:rPr>
              <w:t>BirdLife</w:t>
            </w:r>
            <w:proofErr w:type="spellEnd"/>
            <w:r w:rsidRPr="00053A58">
              <w:rPr>
                <w:sz w:val="22"/>
                <w:szCs w:val="22"/>
                <w:lang w:val="fr-FR"/>
              </w:rPr>
              <w:t xml:space="preserve"> International.</w:t>
            </w:r>
            <w:r w:rsidR="00636F6B" w:rsidRPr="00E33BAF">
              <w:rPr>
                <w:sz w:val="22"/>
                <w:szCs w:val="22"/>
                <w:lang w:val="fr-FR"/>
              </w:rPr>
              <w:t xml:space="preserve"> </w:t>
            </w:r>
            <w:r w:rsidRPr="00053A58">
              <w:rPr>
                <w:sz w:val="22"/>
                <w:szCs w:val="22"/>
                <w:lang w:val="fr-FR"/>
              </w:rPr>
              <w:t xml:space="preserve">Au moment de la rédaction de ce rapport, le TC </w:t>
            </w:r>
            <w:r w:rsidR="00D62858">
              <w:rPr>
                <w:sz w:val="22"/>
                <w:szCs w:val="22"/>
                <w:lang w:val="fr-FR"/>
              </w:rPr>
              <w:t>avait seulement examiné</w:t>
            </w:r>
            <w:r w:rsidRPr="00053A58">
              <w:rPr>
                <w:sz w:val="22"/>
                <w:szCs w:val="22"/>
                <w:lang w:val="fr-FR"/>
              </w:rPr>
              <w:t xml:space="preserve"> </w:t>
            </w:r>
            <w:r>
              <w:rPr>
                <w:sz w:val="22"/>
                <w:szCs w:val="22"/>
                <w:lang w:val="fr-FR"/>
              </w:rPr>
              <w:t xml:space="preserve">le premier </w:t>
            </w:r>
            <w:r w:rsidR="00D62858">
              <w:rPr>
                <w:sz w:val="22"/>
                <w:szCs w:val="22"/>
                <w:lang w:val="fr-FR"/>
              </w:rPr>
              <w:t xml:space="preserve">avant-projet </w:t>
            </w:r>
            <w:r w:rsidR="00D62858" w:rsidRPr="00053A58">
              <w:rPr>
                <w:sz w:val="22"/>
                <w:szCs w:val="22"/>
                <w:lang w:val="fr-FR"/>
              </w:rPr>
              <w:t>lors de sa 14</w:t>
            </w:r>
            <w:r w:rsidR="00D62858" w:rsidRPr="00053A58">
              <w:rPr>
                <w:sz w:val="22"/>
                <w:szCs w:val="22"/>
                <w:vertAlign w:val="superscript"/>
                <w:lang w:val="fr-FR"/>
              </w:rPr>
              <w:t>ème</w:t>
            </w:r>
            <w:r w:rsidR="00D62858" w:rsidRPr="00053A58">
              <w:rPr>
                <w:sz w:val="22"/>
                <w:szCs w:val="22"/>
                <w:lang w:val="fr-FR"/>
              </w:rPr>
              <w:t xml:space="preserve"> réunion</w:t>
            </w:r>
            <w:r w:rsidR="00D62858">
              <w:rPr>
                <w:sz w:val="22"/>
                <w:szCs w:val="22"/>
                <w:lang w:val="fr-FR"/>
              </w:rPr>
              <w:t>,</w:t>
            </w:r>
            <w:r w:rsidR="00D62858" w:rsidRPr="00053A58">
              <w:rPr>
                <w:sz w:val="22"/>
                <w:szCs w:val="22"/>
                <w:lang w:val="fr-FR"/>
              </w:rPr>
              <w:t xml:space="preserve"> en avril 2018</w:t>
            </w:r>
            <w:r w:rsidR="00D62858">
              <w:rPr>
                <w:sz w:val="22"/>
                <w:szCs w:val="22"/>
                <w:lang w:val="fr-FR"/>
              </w:rPr>
              <w:t>,</w:t>
            </w:r>
            <w:r w:rsidR="00D62858" w:rsidRPr="00053A58">
              <w:rPr>
                <w:sz w:val="22"/>
                <w:szCs w:val="22"/>
                <w:lang w:val="fr-FR"/>
              </w:rPr>
              <w:t xml:space="preserve"> </w:t>
            </w:r>
            <w:r>
              <w:rPr>
                <w:sz w:val="22"/>
                <w:szCs w:val="22"/>
                <w:lang w:val="fr-FR"/>
              </w:rPr>
              <w:t xml:space="preserve">et </w:t>
            </w:r>
            <w:r w:rsidR="007E717B">
              <w:rPr>
                <w:sz w:val="22"/>
                <w:szCs w:val="22"/>
                <w:lang w:val="fr-FR"/>
              </w:rPr>
              <w:t>un ou plusieurs a</w:t>
            </w:r>
            <w:r>
              <w:rPr>
                <w:sz w:val="22"/>
                <w:szCs w:val="22"/>
                <w:lang w:val="fr-FR"/>
              </w:rPr>
              <w:t>u</w:t>
            </w:r>
            <w:r w:rsidRPr="00053A58">
              <w:rPr>
                <w:sz w:val="22"/>
                <w:szCs w:val="22"/>
                <w:lang w:val="fr-FR"/>
              </w:rPr>
              <w:t xml:space="preserve">tres </w:t>
            </w:r>
            <w:r>
              <w:rPr>
                <w:sz w:val="22"/>
                <w:szCs w:val="22"/>
                <w:lang w:val="fr-FR"/>
              </w:rPr>
              <w:t>avant-projets</w:t>
            </w:r>
            <w:r w:rsidRPr="00053A58">
              <w:rPr>
                <w:sz w:val="22"/>
                <w:szCs w:val="22"/>
                <w:lang w:val="fr-FR"/>
              </w:rPr>
              <w:t xml:space="preserve"> seront fournis dans l</w:t>
            </w:r>
            <w:r>
              <w:rPr>
                <w:sz w:val="22"/>
                <w:szCs w:val="22"/>
                <w:lang w:val="fr-FR"/>
              </w:rPr>
              <w:t>a période précédant la</w:t>
            </w:r>
            <w:r w:rsidRPr="00053A58">
              <w:rPr>
                <w:sz w:val="22"/>
                <w:szCs w:val="22"/>
                <w:lang w:val="fr-FR"/>
              </w:rPr>
              <w:t xml:space="preserve"> MOP7.</w:t>
            </w:r>
            <w:r w:rsidR="00563E93"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7588C24D" w14:textId="5A73F020" w:rsidR="00B742F5" w:rsidRPr="00860CD7" w:rsidRDefault="00053A58" w:rsidP="00FE098F">
            <w:pPr>
              <w:spacing w:line="280" w:lineRule="auto"/>
              <w:rPr>
                <w:sz w:val="22"/>
                <w:szCs w:val="22"/>
                <w:lang w:val="en-GB"/>
              </w:rPr>
            </w:pPr>
            <w:r w:rsidRPr="00053A58">
              <w:rPr>
                <w:sz w:val="22"/>
                <w:szCs w:val="22"/>
                <w:lang w:val="fr-FR"/>
              </w:rPr>
              <w:t>Doc.</w:t>
            </w:r>
            <w:r w:rsidR="003F57D9">
              <w:rPr>
                <w:sz w:val="22"/>
                <w:szCs w:val="22"/>
                <w:lang w:val="en-GB"/>
              </w:rPr>
              <w:t xml:space="preserve"> </w:t>
            </w:r>
            <w:r w:rsidRPr="00053A58">
              <w:rPr>
                <w:sz w:val="22"/>
                <w:szCs w:val="22"/>
                <w:lang w:val="fr-FR"/>
              </w:rPr>
              <w:t>AEWA/MOP 7.30</w:t>
            </w:r>
          </w:p>
        </w:tc>
      </w:tr>
      <w:tr w:rsidR="00B742F5" w:rsidRPr="00860CD7" w14:paraId="05A85B79"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64D55ED" w14:textId="3B5CD1FE" w:rsidR="00B742F5" w:rsidRPr="00E33BAF" w:rsidRDefault="00053A58" w:rsidP="00053A58">
            <w:pPr>
              <w:spacing w:line="280" w:lineRule="auto"/>
              <w:rPr>
                <w:bCs/>
                <w:sz w:val="22"/>
                <w:szCs w:val="22"/>
                <w:lang w:val="fr-FR"/>
              </w:rPr>
            </w:pPr>
            <w:r w:rsidRPr="00053A58">
              <w:rPr>
                <w:b/>
                <w:bCs/>
                <w:sz w:val="22"/>
                <w:szCs w:val="22"/>
                <w:lang w:val="fr-FR"/>
              </w:rPr>
              <w:t>4.5. Empoisonnement et produits agrochimiques</w:t>
            </w:r>
          </w:p>
          <w:p w14:paraId="2FE6234A" w14:textId="210B8A36" w:rsidR="00B742F5" w:rsidRPr="00E33BAF" w:rsidRDefault="00053A58" w:rsidP="00FE098F">
            <w:pPr>
              <w:spacing w:line="280" w:lineRule="auto"/>
              <w:rPr>
                <w:sz w:val="22"/>
                <w:szCs w:val="22"/>
                <w:lang w:val="fr-FR"/>
              </w:rPr>
            </w:pPr>
            <w:r w:rsidRPr="00053A58">
              <w:rPr>
                <w:sz w:val="22"/>
                <w:szCs w:val="22"/>
                <w:lang w:val="fr-FR"/>
              </w:rPr>
              <w:t xml:space="preserve">Collaborer à la mise en œuvre de la Résolution 11.15 de la CMS sur la </w:t>
            </w:r>
            <w:r w:rsidRPr="00053A58">
              <w:rPr>
                <w:i/>
                <w:sz w:val="22"/>
                <w:szCs w:val="22"/>
                <w:lang w:val="fr-FR"/>
              </w:rPr>
              <w:t>Prévention de l</w:t>
            </w:r>
            <w:r w:rsidR="0040217E">
              <w:rPr>
                <w:i/>
                <w:sz w:val="22"/>
                <w:szCs w:val="22"/>
                <w:lang w:val="fr-FR"/>
              </w:rPr>
              <w:t>’</w:t>
            </w:r>
            <w:r w:rsidRPr="00053A58">
              <w:rPr>
                <w:i/>
                <w:sz w:val="22"/>
                <w:szCs w:val="22"/>
                <w:lang w:val="fr-FR"/>
              </w:rPr>
              <w:t>empoisonnement des oiseaux migrateurs</w:t>
            </w:r>
            <w:r w:rsidRPr="00053A58">
              <w:rPr>
                <w:sz w:val="22"/>
                <w:szCs w:val="22"/>
                <w:lang w:val="fr-FR"/>
              </w:rPr>
              <w:t>.</w:t>
            </w:r>
            <w:r w:rsidR="0040217E" w:rsidRPr="00E33BAF">
              <w:rPr>
                <w:sz w:val="22"/>
                <w:szCs w:val="22"/>
                <w:lang w:val="fr-FR"/>
              </w:rPr>
              <w:t xml:space="preserve"> </w:t>
            </w:r>
            <w:r w:rsidRPr="00053A58">
              <w:rPr>
                <w:sz w:val="22"/>
                <w:szCs w:val="22"/>
                <w:lang w:val="fr-FR"/>
              </w:rPr>
              <w:t>Cette tâche comprend la participation au Groupe de travail de la CMS sur l</w:t>
            </w:r>
            <w:r w:rsidR="0040217E">
              <w:rPr>
                <w:sz w:val="22"/>
                <w:szCs w:val="22"/>
                <w:lang w:val="fr-FR"/>
              </w:rPr>
              <w:t>’</w:t>
            </w:r>
            <w:r w:rsidRPr="00053A58">
              <w:rPr>
                <w:sz w:val="22"/>
                <w:szCs w:val="22"/>
                <w:lang w:val="fr-FR"/>
              </w:rPr>
              <w:t>empoisonnement, afin de fournir d</w:t>
            </w:r>
            <w:r w:rsidR="0040217E">
              <w:rPr>
                <w:sz w:val="22"/>
                <w:szCs w:val="22"/>
                <w:lang w:val="fr-FR"/>
              </w:rPr>
              <w:t>’</w:t>
            </w:r>
            <w:r w:rsidRPr="00053A58">
              <w:rPr>
                <w:sz w:val="22"/>
                <w:szCs w:val="22"/>
                <w:lang w:val="fr-FR"/>
              </w:rPr>
              <w:t xml:space="preserve">autres recommandations et davantage de soutien dans le cadre de la mise en œuvre de la Résolution 11.15. </w:t>
            </w:r>
            <w:proofErr w:type="gramStart"/>
            <w:r w:rsidRPr="00053A58">
              <w:rPr>
                <w:sz w:val="22"/>
                <w:szCs w:val="22"/>
                <w:lang w:val="fr-FR"/>
              </w:rPr>
              <w:t>de</w:t>
            </w:r>
            <w:proofErr w:type="gramEnd"/>
            <w:r w:rsidRPr="00053A58">
              <w:rPr>
                <w:sz w:val="22"/>
                <w:szCs w:val="22"/>
                <w:lang w:val="fr-FR"/>
              </w:rPr>
              <w:t xml:space="preserve"> la CMS.</w:t>
            </w:r>
            <w:r w:rsidR="0040217E">
              <w:rPr>
                <w:sz w:val="22"/>
                <w:szCs w:val="22"/>
                <w:lang w:val="fr-FR"/>
              </w:rPr>
              <w:t xml:space="preserve"> </w:t>
            </w:r>
            <w:r w:rsidR="00B742F5"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08EDCB71" w14:textId="10B03D98" w:rsidR="00FD79A2" w:rsidRPr="00E33BAF" w:rsidRDefault="00053A58" w:rsidP="00A7251B">
            <w:pPr>
              <w:spacing w:line="280" w:lineRule="auto"/>
              <w:rPr>
                <w:sz w:val="22"/>
                <w:szCs w:val="22"/>
                <w:lang w:val="fr-FR"/>
              </w:rPr>
            </w:pPr>
            <w:r w:rsidRPr="00A7251B">
              <w:rPr>
                <w:sz w:val="22"/>
                <w:szCs w:val="22"/>
                <w:lang w:val="fr-FR"/>
              </w:rPr>
              <w:t>Le Comité technique de l</w:t>
            </w:r>
            <w:r w:rsidR="0040217E">
              <w:rPr>
                <w:sz w:val="22"/>
                <w:szCs w:val="22"/>
                <w:lang w:val="fr-FR"/>
              </w:rPr>
              <w:t>’</w:t>
            </w:r>
            <w:r w:rsidRPr="00A7251B">
              <w:rPr>
                <w:sz w:val="22"/>
                <w:szCs w:val="22"/>
                <w:lang w:val="fr-FR"/>
              </w:rPr>
              <w:t xml:space="preserve">AEWA est représenté par Mme Ruth Cromie, représentante régionale de </w:t>
            </w:r>
            <w:r w:rsidR="00A7251B" w:rsidRPr="00A7251B">
              <w:rPr>
                <w:sz w:val="22"/>
                <w:szCs w:val="22"/>
                <w:lang w:val="fr-FR"/>
              </w:rPr>
              <w:t>l</w:t>
            </w:r>
            <w:r w:rsidR="0040217E">
              <w:rPr>
                <w:sz w:val="22"/>
                <w:szCs w:val="22"/>
                <w:lang w:val="fr-FR"/>
              </w:rPr>
              <w:t>’</w:t>
            </w:r>
            <w:r w:rsidR="00A7251B" w:rsidRPr="00A7251B">
              <w:rPr>
                <w:sz w:val="22"/>
                <w:szCs w:val="22"/>
                <w:lang w:val="fr-FR"/>
              </w:rPr>
              <w:t>Europe du Nord et du Sud-Ouest au sein du groupe de travail de la CMS sur l</w:t>
            </w:r>
            <w:r w:rsidR="0040217E">
              <w:rPr>
                <w:sz w:val="22"/>
                <w:szCs w:val="22"/>
                <w:lang w:val="fr-FR"/>
              </w:rPr>
              <w:t>’</w:t>
            </w:r>
            <w:r w:rsidR="00A7251B" w:rsidRPr="00A7251B">
              <w:rPr>
                <w:sz w:val="22"/>
                <w:szCs w:val="22"/>
                <w:lang w:val="fr-FR"/>
              </w:rPr>
              <w:t>empoisonnement</w:t>
            </w:r>
            <w:r w:rsidRPr="00A7251B">
              <w:rPr>
                <w:sz w:val="22"/>
                <w:szCs w:val="22"/>
                <w:lang w:val="fr-FR"/>
              </w:rPr>
              <w:t>.</w:t>
            </w:r>
            <w:r w:rsidR="00FD79A2" w:rsidRPr="00E33BAF">
              <w:rPr>
                <w:sz w:val="22"/>
                <w:szCs w:val="22"/>
                <w:lang w:val="fr-FR"/>
              </w:rPr>
              <w:t xml:space="preserve"> </w:t>
            </w:r>
          </w:p>
          <w:p w14:paraId="3C11E150" w14:textId="6F18A191" w:rsidR="00FD79A2" w:rsidRPr="00E33BAF" w:rsidRDefault="00FD79A2" w:rsidP="00FD79A2">
            <w:pPr>
              <w:spacing w:line="276" w:lineRule="auto"/>
              <w:rPr>
                <w:sz w:val="22"/>
                <w:szCs w:val="22"/>
                <w:lang w:val="fr-FR"/>
              </w:rPr>
            </w:pPr>
          </w:p>
          <w:p w14:paraId="1EFB1A6F" w14:textId="00503ADC" w:rsidR="00FD79A2" w:rsidRPr="00E33BAF" w:rsidRDefault="006F58DC" w:rsidP="00A7251B">
            <w:pPr>
              <w:spacing w:line="280" w:lineRule="auto"/>
              <w:rPr>
                <w:sz w:val="22"/>
                <w:szCs w:val="22"/>
                <w:lang w:val="fr-FR"/>
              </w:rPr>
            </w:pPr>
            <w:r>
              <w:rPr>
                <w:sz w:val="22"/>
                <w:szCs w:val="22"/>
                <w:lang w:val="fr-FR"/>
              </w:rPr>
              <w:t>Tâche de mise à jour continue</w:t>
            </w:r>
            <w:r w:rsidR="00A7251B" w:rsidRPr="00A7251B">
              <w:rPr>
                <w:sz w:val="22"/>
                <w:szCs w:val="22"/>
                <w:lang w:val="fr-FR"/>
              </w:rPr>
              <w:t xml:space="preserve"> - sera reportée dans le prochain plan de travail.</w:t>
            </w:r>
          </w:p>
          <w:p w14:paraId="2AE49E95" w14:textId="4979956B" w:rsidR="002151BF" w:rsidRPr="00E33BAF" w:rsidRDefault="002151BF" w:rsidP="009D5FB8">
            <w:pPr>
              <w:spacing w:line="276" w:lineRule="auto"/>
              <w:rPr>
                <w:sz w:val="22"/>
                <w:szCs w:val="22"/>
                <w:lang w:val="fr-FR"/>
              </w:rPr>
            </w:pPr>
          </w:p>
        </w:tc>
        <w:tc>
          <w:tcPr>
            <w:tcW w:w="654" w:type="pct"/>
            <w:gridSpan w:val="4"/>
            <w:tcBorders>
              <w:top w:val="single" w:sz="4" w:space="0" w:color="000000"/>
              <w:left w:val="single" w:sz="4" w:space="0" w:color="000000"/>
              <w:bottom w:val="single" w:sz="4" w:space="0" w:color="000000"/>
              <w:right w:val="single" w:sz="4" w:space="0" w:color="000000"/>
            </w:tcBorders>
          </w:tcPr>
          <w:p w14:paraId="1FA485A9" w14:textId="2BAD25E2" w:rsidR="00B742F5" w:rsidRPr="00860CD7" w:rsidRDefault="00A7251B" w:rsidP="00FE098F">
            <w:pPr>
              <w:spacing w:line="280" w:lineRule="auto"/>
              <w:rPr>
                <w:sz w:val="22"/>
                <w:szCs w:val="22"/>
                <w:lang w:val="en-GB"/>
              </w:rPr>
            </w:pPr>
            <w:r w:rsidRPr="00A7251B">
              <w:rPr>
                <w:sz w:val="22"/>
                <w:szCs w:val="22"/>
                <w:lang w:val="fr-FR"/>
              </w:rPr>
              <w:t xml:space="preserve">Non </w:t>
            </w:r>
          </w:p>
        </w:tc>
      </w:tr>
      <w:tr w:rsidR="00B742F5" w:rsidRPr="00860CD7" w14:paraId="267B9E0A"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6C9D17A" w14:textId="2400FDF3" w:rsidR="00B742F5" w:rsidRPr="00E33BAF" w:rsidRDefault="00A7251B" w:rsidP="00E32420">
            <w:pPr>
              <w:rPr>
                <w:b/>
                <w:sz w:val="22"/>
                <w:szCs w:val="22"/>
                <w:lang w:val="fr-FR"/>
              </w:rPr>
            </w:pPr>
            <w:r w:rsidRPr="00A7251B">
              <w:rPr>
                <w:b/>
                <w:sz w:val="22"/>
                <w:szCs w:val="22"/>
                <w:lang w:val="fr-FR"/>
              </w:rPr>
              <w:t xml:space="preserve">4.6. Empoisonnement dû à la grenaille de plomb </w:t>
            </w:r>
          </w:p>
          <w:p w14:paraId="277608B8" w14:textId="6E417E37" w:rsidR="00B742F5" w:rsidRPr="00E33BAF" w:rsidRDefault="00A7251B" w:rsidP="00FE098F">
            <w:pPr>
              <w:spacing w:line="280" w:lineRule="auto"/>
              <w:rPr>
                <w:sz w:val="22"/>
                <w:szCs w:val="22"/>
                <w:lang w:val="fr-FR"/>
              </w:rPr>
            </w:pPr>
            <w:r w:rsidRPr="00A7251B">
              <w:rPr>
                <w:sz w:val="22"/>
                <w:szCs w:val="22"/>
                <w:lang w:val="fr-FR"/>
              </w:rPr>
              <w:t xml:space="preserve">Collaborer à la mise en œuvre de la Résolution 11.15 de la CMS sur la </w:t>
            </w:r>
            <w:r w:rsidRPr="00A7251B">
              <w:rPr>
                <w:i/>
                <w:sz w:val="22"/>
                <w:szCs w:val="22"/>
                <w:lang w:val="fr-FR"/>
              </w:rPr>
              <w:t>Prévention de l</w:t>
            </w:r>
            <w:r w:rsidR="0040217E">
              <w:rPr>
                <w:i/>
                <w:sz w:val="22"/>
                <w:szCs w:val="22"/>
                <w:lang w:val="fr-FR"/>
              </w:rPr>
              <w:t>’</w:t>
            </w:r>
            <w:r w:rsidRPr="00A7251B">
              <w:rPr>
                <w:i/>
                <w:sz w:val="22"/>
                <w:szCs w:val="22"/>
                <w:lang w:val="fr-FR"/>
              </w:rPr>
              <w:t>empoisonnement des oiseaux migrateurs</w:t>
            </w:r>
            <w:r w:rsidRPr="00A7251B">
              <w:rPr>
                <w:sz w:val="22"/>
                <w:szCs w:val="22"/>
                <w:lang w:val="fr-FR"/>
              </w:rPr>
              <w:t>.</w:t>
            </w:r>
            <w:r w:rsidR="0040217E" w:rsidRPr="00E33BAF">
              <w:rPr>
                <w:sz w:val="22"/>
                <w:szCs w:val="22"/>
                <w:lang w:val="fr-FR"/>
              </w:rPr>
              <w:t xml:space="preserve"> </w:t>
            </w:r>
            <w:r w:rsidRPr="00A7251B">
              <w:rPr>
                <w:sz w:val="22"/>
                <w:szCs w:val="22"/>
                <w:lang w:val="fr-FR"/>
              </w:rPr>
              <w:t>Cette tâche comprend la participation au Groupe de travail de la CMS sur l</w:t>
            </w:r>
            <w:r w:rsidR="0040217E">
              <w:rPr>
                <w:sz w:val="22"/>
                <w:szCs w:val="22"/>
                <w:lang w:val="fr-FR"/>
              </w:rPr>
              <w:t>’</w:t>
            </w:r>
            <w:r w:rsidRPr="00A7251B">
              <w:rPr>
                <w:sz w:val="22"/>
                <w:szCs w:val="22"/>
                <w:lang w:val="fr-FR"/>
              </w:rPr>
              <w:t>empoisonnement, afin de fournir d</w:t>
            </w:r>
            <w:r w:rsidR="0040217E">
              <w:rPr>
                <w:sz w:val="22"/>
                <w:szCs w:val="22"/>
                <w:lang w:val="fr-FR"/>
              </w:rPr>
              <w:t>’</w:t>
            </w:r>
            <w:r w:rsidRPr="00A7251B">
              <w:rPr>
                <w:sz w:val="22"/>
                <w:szCs w:val="22"/>
                <w:lang w:val="fr-FR"/>
              </w:rPr>
              <w:t xml:space="preserve">autres recommandations et davantage de soutien dans le cadre de la mise en œuvre de la Résolution 11.15. </w:t>
            </w:r>
            <w:proofErr w:type="gramStart"/>
            <w:r w:rsidRPr="00A7251B">
              <w:rPr>
                <w:sz w:val="22"/>
                <w:szCs w:val="22"/>
                <w:lang w:val="fr-FR"/>
              </w:rPr>
              <w:t>de</w:t>
            </w:r>
            <w:proofErr w:type="gramEnd"/>
            <w:r w:rsidRPr="00A7251B">
              <w:rPr>
                <w:sz w:val="22"/>
                <w:szCs w:val="22"/>
                <w:lang w:val="fr-FR"/>
              </w:rPr>
              <w:t xml:space="preserve"> la CMS.</w:t>
            </w:r>
            <w:r w:rsidR="0040217E">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3A9FB0AA" w14:textId="4E822A6C" w:rsidR="00FD79A2" w:rsidRPr="00E33BAF" w:rsidRDefault="00A7251B" w:rsidP="00A7251B">
            <w:pPr>
              <w:spacing w:line="280" w:lineRule="auto"/>
              <w:rPr>
                <w:sz w:val="22"/>
                <w:szCs w:val="22"/>
                <w:lang w:val="fr-FR"/>
              </w:rPr>
            </w:pPr>
            <w:r w:rsidRPr="00A7251B">
              <w:rPr>
                <w:sz w:val="22"/>
                <w:szCs w:val="22"/>
                <w:lang w:val="fr-FR"/>
              </w:rPr>
              <w:t>Le Comité technique de l</w:t>
            </w:r>
            <w:r w:rsidR="0040217E">
              <w:rPr>
                <w:sz w:val="22"/>
                <w:szCs w:val="22"/>
                <w:lang w:val="fr-FR"/>
              </w:rPr>
              <w:t>’</w:t>
            </w:r>
            <w:r w:rsidRPr="00A7251B">
              <w:rPr>
                <w:sz w:val="22"/>
                <w:szCs w:val="22"/>
                <w:lang w:val="fr-FR"/>
              </w:rPr>
              <w:t>AEWA est représenté par Mme Ruth Cromie, représentante régionale de l</w:t>
            </w:r>
            <w:r w:rsidR="0040217E">
              <w:rPr>
                <w:sz w:val="22"/>
                <w:szCs w:val="22"/>
                <w:lang w:val="fr-FR"/>
              </w:rPr>
              <w:t>’</w:t>
            </w:r>
            <w:r w:rsidRPr="00A7251B">
              <w:rPr>
                <w:sz w:val="22"/>
                <w:szCs w:val="22"/>
                <w:lang w:val="fr-FR"/>
              </w:rPr>
              <w:t>Europe du Nord et du Sud-Ouest au sein du groupe de travail de la CMS sur l</w:t>
            </w:r>
            <w:r w:rsidR="0040217E">
              <w:rPr>
                <w:sz w:val="22"/>
                <w:szCs w:val="22"/>
                <w:lang w:val="fr-FR"/>
              </w:rPr>
              <w:t>’</w:t>
            </w:r>
            <w:r w:rsidRPr="00A7251B">
              <w:rPr>
                <w:sz w:val="22"/>
                <w:szCs w:val="22"/>
                <w:lang w:val="fr-FR"/>
              </w:rPr>
              <w:t>empoisonnement.</w:t>
            </w:r>
            <w:r w:rsidR="00FD79A2" w:rsidRPr="00E33BAF">
              <w:rPr>
                <w:sz w:val="22"/>
                <w:szCs w:val="22"/>
                <w:lang w:val="fr-FR"/>
              </w:rPr>
              <w:t xml:space="preserve"> </w:t>
            </w:r>
          </w:p>
          <w:p w14:paraId="1B493750" w14:textId="77777777" w:rsidR="00FD79A2" w:rsidRPr="00E33BAF" w:rsidRDefault="00FD79A2" w:rsidP="00E32420">
            <w:pPr>
              <w:spacing w:line="276" w:lineRule="auto"/>
              <w:rPr>
                <w:sz w:val="22"/>
                <w:szCs w:val="22"/>
                <w:lang w:val="fr-FR"/>
              </w:rPr>
            </w:pPr>
          </w:p>
          <w:p w14:paraId="62DBAB76" w14:textId="0077B428" w:rsidR="00FD79A2" w:rsidRPr="00E33BAF" w:rsidRDefault="006F58DC" w:rsidP="00A7251B">
            <w:pPr>
              <w:spacing w:line="280" w:lineRule="auto"/>
              <w:rPr>
                <w:sz w:val="22"/>
                <w:szCs w:val="22"/>
                <w:lang w:val="fr-FR"/>
              </w:rPr>
            </w:pPr>
            <w:r>
              <w:rPr>
                <w:sz w:val="22"/>
                <w:szCs w:val="22"/>
                <w:lang w:val="fr-FR"/>
              </w:rPr>
              <w:t>Tâche de mise à jour continue</w:t>
            </w:r>
            <w:r w:rsidR="00A7251B" w:rsidRPr="00A7251B">
              <w:rPr>
                <w:sz w:val="22"/>
                <w:szCs w:val="22"/>
                <w:lang w:val="fr-FR"/>
              </w:rPr>
              <w:t xml:space="preserve"> - sera reportée dans le prochain plan de travail.</w:t>
            </w:r>
          </w:p>
          <w:p w14:paraId="763934AF" w14:textId="256BFB98" w:rsidR="00B742F5" w:rsidRPr="00E33BAF" w:rsidRDefault="00B742F5" w:rsidP="00E32420">
            <w:pPr>
              <w:rPr>
                <w:b/>
                <w:sz w:val="22"/>
                <w:szCs w:val="22"/>
                <w:lang w:val="fr-FR"/>
              </w:rPr>
            </w:pPr>
          </w:p>
        </w:tc>
        <w:tc>
          <w:tcPr>
            <w:tcW w:w="654" w:type="pct"/>
            <w:gridSpan w:val="4"/>
            <w:tcBorders>
              <w:top w:val="single" w:sz="4" w:space="0" w:color="000000"/>
              <w:left w:val="single" w:sz="4" w:space="0" w:color="000000"/>
              <w:bottom w:val="single" w:sz="4" w:space="0" w:color="000000"/>
              <w:right w:val="single" w:sz="4" w:space="0" w:color="000000"/>
            </w:tcBorders>
          </w:tcPr>
          <w:p w14:paraId="0BA72679" w14:textId="0414287C" w:rsidR="00B742F5" w:rsidRPr="00860CD7" w:rsidRDefault="00A7251B" w:rsidP="00FE098F">
            <w:pPr>
              <w:rPr>
                <w:sz w:val="22"/>
                <w:szCs w:val="22"/>
                <w:lang w:val="en-GB"/>
              </w:rPr>
            </w:pPr>
            <w:r w:rsidRPr="00A7251B">
              <w:rPr>
                <w:sz w:val="22"/>
                <w:szCs w:val="22"/>
                <w:lang w:val="fr-FR"/>
              </w:rPr>
              <w:t xml:space="preserve">Non </w:t>
            </w:r>
          </w:p>
        </w:tc>
      </w:tr>
      <w:tr w:rsidR="00B742F5" w:rsidRPr="00860CD7" w14:paraId="15885B9F"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F6AB44E" w14:textId="0894CA54" w:rsidR="00B742F5" w:rsidRPr="00E33BAF" w:rsidRDefault="00A7251B" w:rsidP="00E32420">
            <w:pPr>
              <w:keepNext/>
              <w:rPr>
                <w:b/>
                <w:snapToGrid w:val="0"/>
                <w:sz w:val="22"/>
                <w:szCs w:val="22"/>
                <w:lang w:val="fr-FR"/>
              </w:rPr>
            </w:pPr>
            <w:r w:rsidRPr="00A7251B">
              <w:rPr>
                <w:b/>
                <w:sz w:val="22"/>
                <w:szCs w:val="22"/>
                <w:lang w:val="fr-FR"/>
              </w:rPr>
              <w:lastRenderedPageBreak/>
              <w:t>4.7 Perturbations</w:t>
            </w:r>
          </w:p>
          <w:p w14:paraId="6B9409E5" w14:textId="3D9042CC" w:rsidR="00B742F5" w:rsidRPr="00E33BAF" w:rsidRDefault="00A7251B" w:rsidP="00FE098F">
            <w:pPr>
              <w:spacing w:line="280" w:lineRule="auto"/>
              <w:rPr>
                <w:sz w:val="22"/>
                <w:szCs w:val="22"/>
                <w:lang w:val="fr-FR"/>
              </w:rPr>
            </w:pPr>
            <w:r w:rsidRPr="00A7251B">
              <w:rPr>
                <w:sz w:val="22"/>
                <w:szCs w:val="22"/>
                <w:lang w:val="fr-FR"/>
              </w:rPr>
              <w:t>Commander une synthèse des connaissances scientifiques sur les perturbations, y compris sur les activités qui sont des sources de perturbation importantes et répandues, et aborder à la fois les effets des perturbations et les mécanismes d</w:t>
            </w:r>
            <w:r w:rsidR="0040217E">
              <w:rPr>
                <w:sz w:val="22"/>
                <w:szCs w:val="22"/>
                <w:lang w:val="fr-FR"/>
              </w:rPr>
              <w:t>’</w:t>
            </w:r>
            <w:r w:rsidRPr="00A7251B">
              <w:rPr>
                <w:sz w:val="22"/>
                <w:szCs w:val="22"/>
                <w:lang w:val="fr-FR"/>
              </w:rPr>
              <w:t>adaptation, d</w:t>
            </w:r>
            <w:r w:rsidR="0040217E">
              <w:rPr>
                <w:sz w:val="22"/>
                <w:szCs w:val="22"/>
                <w:lang w:val="fr-FR"/>
              </w:rPr>
              <w:t>’</w:t>
            </w:r>
            <w:r w:rsidRPr="00A7251B">
              <w:rPr>
                <w:sz w:val="22"/>
                <w:szCs w:val="22"/>
                <w:lang w:val="fr-FR"/>
              </w:rPr>
              <w:t>atténuation et de compensation éventuels et, s</w:t>
            </w:r>
            <w:r w:rsidR="0040217E">
              <w:rPr>
                <w:sz w:val="22"/>
                <w:szCs w:val="22"/>
                <w:lang w:val="fr-FR"/>
              </w:rPr>
              <w:t>’</w:t>
            </w:r>
            <w:r w:rsidRPr="00A7251B">
              <w:rPr>
                <w:sz w:val="22"/>
                <w:szCs w:val="22"/>
                <w:lang w:val="fr-FR"/>
              </w:rPr>
              <w:t>il y a lieu, résumer les études qui ont évalué les effets à court terme des perturbations et leur impact à long terme sur la productivité et la survie des oiseaux, tant au niveau des individus que des populations, et remettre cette synthèse à la MOP7, aux fins d</w:t>
            </w:r>
            <w:r w:rsidR="0040217E">
              <w:rPr>
                <w:sz w:val="22"/>
                <w:szCs w:val="22"/>
                <w:lang w:val="fr-FR"/>
              </w:rPr>
              <w:t>’</w:t>
            </w:r>
            <w:r w:rsidRPr="00A7251B">
              <w:rPr>
                <w:sz w:val="22"/>
                <w:szCs w:val="22"/>
                <w:lang w:val="fr-FR"/>
              </w:rPr>
              <w:t>examen.</w:t>
            </w:r>
            <w:r w:rsidR="00B742F5"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5817FE92" w14:textId="01B5771C" w:rsidR="00B742F5" w:rsidRPr="00E33BAF" w:rsidRDefault="00A7251B" w:rsidP="00E32420">
            <w:pPr>
              <w:rPr>
                <w:sz w:val="22"/>
                <w:szCs w:val="22"/>
                <w:lang w:val="fr-FR"/>
              </w:rPr>
            </w:pPr>
            <w:r w:rsidRPr="00A7251B">
              <w:rPr>
                <w:sz w:val="22"/>
                <w:szCs w:val="22"/>
                <w:lang w:val="fr-FR"/>
              </w:rPr>
              <w:t>Lors de sa 14</w:t>
            </w:r>
            <w:r w:rsidRPr="00A7251B">
              <w:rPr>
                <w:sz w:val="22"/>
                <w:szCs w:val="22"/>
                <w:vertAlign w:val="superscript"/>
                <w:lang w:val="fr-FR"/>
              </w:rPr>
              <w:t>ème</w:t>
            </w:r>
            <w:r w:rsidRPr="00A7251B">
              <w:rPr>
                <w:sz w:val="22"/>
                <w:szCs w:val="22"/>
                <w:lang w:val="fr-FR"/>
              </w:rPr>
              <w:t xml:space="preserve"> réunion, en avril 2018, le Comité technique a conclu que beaucoup de trav</w:t>
            </w:r>
            <w:r>
              <w:rPr>
                <w:sz w:val="22"/>
                <w:szCs w:val="22"/>
                <w:lang w:val="fr-FR"/>
              </w:rPr>
              <w:t>aux</w:t>
            </w:r>
            <w:r w:rsidRPr="00A7251B">
              <w:rPr>
                <w:sz w:val="22"/>
                <w:szCs w:val="22"/>
                <w:lang w:val="fr-FR"/>
              </w:rPr>
              <w:t xml:space="preserve"> sur l</w:t>
            </w:r>
            <w:r>
              <w:rPr>
                <w:sz w:val="22"/>
                <w:szCs w:val="22"/>
                <w:lang w:val="fr-FR"/>
              </w:rPr>
              <w:t>es</w:t>
            </w:r>
            <w:r w:rsidRPr="00A7251B">
              <w:rPr>
                <w:sz w:val="22"/>
                <w:szCs w:val="22"/>
                <w:lang w:val="fr-FR"/>
              </w:rPr>
              <w:t xml:space="preserve"> perturbation</w:t>
            </w:r>
            <w:r>
              <w:rPr>
                <w:sz w:val="22"/>
                <w:szCs w:val="22"/>
                <w:lang w:val="fr-FR"/>
              </w:rPr>
              <w:t>s</w:t>
            </w:r>
            <w:r w:rsidRPr="00A7251B">
              <w:rPr>
                <w:sz w:val="22"/>
                <w:szCs w:val="22"/>
                <w:lang w:val="fr-FR"/>
              </w:rPr>
              <w:t xml:space="preserve"> </w:t>
            </w:r>
            <w:r w:rsidR="00A81230">
              <w:rPr>
                <w:sz w:val="22"/>
                <w:szCs w:val="22"/>
                <w:lang w:val="fr-FR"/>
              </w:rPr>
              <w:t xml:space="preserve">ont </w:t>
            </w:r>
            <w:r w:rsidR="00A81230" w:rsidRPr="00A7251B">
              <w:rPr>
                <w:sz w:val="22"/>
                <w:szCs w:val="22"/>
                <w:lang w:val="fr-FR"/>
              </w:rPr>
              <w:t xml:space="preserve">déjà </w:t>
            </w:r>
            <w:r w:rsidR="00A81230">
              <w:rPr>
                <w:sz w:val="22"/>
                <w:szCs w:val="22"/>
                <w:lang w:val="fr-FR"/>
              </w:rPr>
              <w:t xml:space="preserve">été </w:t>
            </w:r>
            <w:r w:rsidR="00A81230" w:rsidRPr="00A7251B">
              <w:rPr>
                <w:sz w:val="22"/>
                <w:szCs w:val="22"/>
                <w:lang w:val="fr-FR"/>
              </w:rPr>
              <w:t xml:space="preserve">entrepris </w:t>
            </w:r>
            <w:r w:rsidRPr="00A7251B">
              <w:rPr>
                <w:sz w:val="22"/>
                <w:szCs w:val="22"/>
                <w:lang w:val="fr-FR"/>
              </w:rPr>
              <w:t>et qu</w:t>
            </w:r>
            <w:r w:rsidR="0040217E">
              <w:rPr>
                <w:sz w:val="22"/>
                <w:szCs w:val="22"/>
                <w:lang w:val="fr-FR"/>
              </w:rPr>
              <w:t>’</w:t>
            </w:r>
            <w:r w:rsidRPr="00A7251B">
              <w:rPr>
                <w:sz w:val="22"/>
                <w:szCs w:val="22"/>
                <w:lang w:val="fr-FR"/>
              </w:rPr>
              <w:t>une nouvelle synthèse n</w:t>
            </w:r>
            <w:r w:rsidR="0040217E">
              <w:rPr>
                <w:sz w:val="22"/>
                <w:szCs w:val="22"/>
                <w:lang w:val="fr-FR"/>
              </w:rPr>
              <w:t>’</w:t>
            </w:r>
            <w:r w:rsidRPr="00A7251B">
              <w:rPr>
                <w:sz w:val="22"/>
                <w:szCs w:val="22"/>
                <w:lang w:val="fr-FR"/>
              </w:rPr>
              <w:t>est pas nécessaire.</w:t>
            </w:r>
            <w:r w:rsidR="00FD79A2" w:rsidRPr="00E33BAF">
              <w:rPr>
                <w:sz w:val="22"/>
                <w:szCs w:val="22"/>
                <w:lang w:val="fr-FR"/>
              </w:rPr>
              <w:t xml:space="preserve"> </w:t>
            </w:r>
            <w:r w:rsidR="001C4931" w:rsidRPr="001C4931">
              <w:rPr>
                <w:sz w:val="22"/>
                <w:szCs w:val="22"/>
                <w:lang w:val="fr-FR"/>
              </w:rPr>
              <w:t>À la place, des</w:t>
            </w:r>
            <w:r w:rsidRPr="001C4931">
              <w:rPr>
                <w:sz w:val="22"/>
                <w:szCs w:val="22"/>
                <w:lang w:val="fr-FR"/>
              </w:rPr>
              <w:t xml:space="preserve"> liens vers les recommandations existantes sur les perturbations seront </w:t>
            </w:r>
            <w:r w:rsidR="001C4931" w:rsidRPr="001C4931">
              <w:rPr>
                <w:sz w:val="22"/>
                <w:szCs w:val="22"/>
                <w:lang w:val="fr-FR"/>
              </w:rPr>
              <w:t xml:space="preserve">indiqués </w:t>
            </w:r>
            <w:r w:rsidRPr="001C4931">
              <w:rPr>
                <w:sz w:val="22"/>
                <w:szCs w:val="22"/>
                <w:lang w:val="fr-FR"/>
              </w:rPr>
              <w:t>dans le cadre de la tâche</w:t>
            </w:r>
            <w:r w:rsidR="0040217E">
              <w:rPr>
                <w:sz w:val="22"/>
                <w:szCs w:val="22"/>
                <w:lang w:val="fr-FR"/>
              </w:rPr>
              <w:t xml:space="preserve"> </w:t>
            </w:r>
            <w:r w:rsidRPr="001C4931">
              <w:rPr>
                <w:sz w:val="22"/>
                <w:szCs w:val="22"/>
                <w:lang w:val="fr-FR"/>
              </w:rPr>
              <w:t>4.1. (Recommandations sur la gestion de</w:t>
            </w:r>
            <w:r w:rsidR="001C4931" w:rsidRPr="001C4931">
              <w:rPr>
                <w:sz w:val="22"/>
                <w:szCs w:val="22"/>
                <w:lang w:val="fr-FR"/>
              </w:rPr>
              <w:t>s</w:t>
            </w:r>
            <w:r w:rsidRPr="001C4931">
              <w:rPr>
                <w:sz w:val="22"/>
                <w:szCs w:val="22"/>
                <w:lang w:val="fr-FR"/>
              </w:rPr>
              <w:t xml:space="preserve"> perturbation</w:t>
            </w:r>
            <w:r w:rsidR="001C4931" w:rsidRPr="001C4931">
              <w:rPr>
                <w:sz w:val="22"/>
                <w:szCs w:val="22"/>
                <w:lang w:val="fr-FR"/>
              </w:rPr>
              <w:t>s</w:t>
            </w:r>
            <w:r w:rsidRPr="001C4931">
              <w:rPr>
                <w:sz w:val="22"/>
                <w:szCs w:val="22"/>
                <w:lang w:val="fr-FR"/>
              </w:rPr>
              <w:t>).</w:t>
            </w:r>
            <w:r w:rsidR="00FD79A2" w:rsidRPr="00E33BAF">
              <w:rPr>
                <w:sz w:val="22"/>
                <w:szCs w:val="22"/>
                <w:lang w:val="fr-FR"/>
              </w:rPr>
              <w:t xml:space="preserve"> </w:t>
            </w:r>
          </w:p>
          <w:p w14:paraId="507D530E" w14:textId="410F8D8A" w:rsidR="00FD79A2" w:rsidRPr="00E33BAF" w:rsidRDefault="00FD79A2" w:rsidP="00E32420">
            <w:pPr>
              <w:rPr>
                <w:sz w:val="22"/>
                <w:szCs w:val="22"/>
                <w:lang w:val="fr-FR"/>
              </w:rPr>
            </w:pPr>
          </w:p>
          <w:p w14:paraId="0CB5B057" w14:textId="4EC8620E" w:rsidR="00FD79A2" w:rsidRPr="00E33BAF" w:rsidRDefault="001C4931" w:rsidP="00E32420">
            <w:pPr>
              <w:rPr>
                <w:sz w:val="22"/>
                <w:szCs w:val="22"/>
                <w:lang w:val="fr-FR"/>
              </w:rPr>
            </w:pPr>
            <w:r w:rsidRPr="00BD5D5F">
              <w:rPr>
                <w:sz w:val="22"/>
                <w:szCs w:val="22"/>
                <w:lang w:val="fr-FR"/>
              </w:rPr>
              <w:t>Ce</w:t>
            </w:r>
            <w:r w:rsidR="00BD5D5F" w:rsidRPr="00BD5D5F">
              <w:rPr>
                <w:sz w:val="22"/>
                <w:szCs w:val="22"/>
                <w:lang w:val="fr-FR"/>
              </w:rPr>
              <w:t xml:space="preserve">tte tâche </w:t>
            </w:r>
            <w:r w:rsidRPr="00BD5D5F">
              <w:rPr>
                <w:sz w:val="22"/>
                <w:szCs w:val="22"/>
                <w:lang w:val="fr-FR"/>
              </w:rPr>
              <w:t>sera reporté</w:t>
            </w:r>
            <w:r w:rsidR="00BD5D5F" w:rsidRPr="00BD5D5F">
              <w:rPr>
                <w:sz w:val="22"/>
                <w:szCs w:val="22"/>
                <w:lang w:val="fr-FR"/>
              </w:rPr>
              <w:t>e</w:t>
            </w:r>
            <w:r w:rsidRPr="00BD5D5F">
              <w:rPr>
                <w:sz w:val="22"/>
                <w:szCs w:val="22"/>
                <w:lang w:val="fr-FR"/>
              </w:rPr>
              <w:t xml:space="preserve"> </w:t>
            </w:r>
            <w:r w:rsidR="006F58DC">
              <w:rPr>
                <w:sz w:val="22"/>
                <w:szCs w:val="22"/>
                <w:lang w:val="fr-FR"/>
              </w:rPr>
              <w:t xml:space="preserve">dans le </w:t>
            </w:r>
            <w:r w:rsidRPr="00BD5D5F">
              <w:rPr>
                <w:sz w:val="22"/>
                <w:szCs w:val="22"/>
                <w:lang w:val="fr-FR"/>
              </w:rPr>
              <w:t>prochain plan de travail et</w:t>
            </w:r>
            <w:r w:rsidR="00BD5D5F" w:rsidRPr="00BD5D5F">
              <w:rPr>
                <w:sz w:val="22"/>
                <w:szCs w:val="22"/>
                <w:lang w:val="fr-FR"/>
              </w:rPr>
              <w:t xml:space="preserve"> sera</w:t>
            </w:r>
            <w:r w:rsidRPr="00BD5D5F">
              <w:rPr>
                <w:sz w:val="22"/>
                <w:szCs w:val="22"/>
                <w:lang w:val="fr-FR"/>
              </w:rPr>
              <w:t xml:space="preserve"> conclu</w:t>
            </w:r>
            <w:r w:rsidR="00BD5D5F" w:rsidRPr="00BD5D5F">
              <w:rPr>
                <w:sz w:val="22"/>
                <w:szCs w:val="22"/>
                <w:lang w:val="fr-FR"/>
              </w:rPr>
              <w:t>e</w:t>
            </w:r>
            <w:r w:rsidRPr="00BD5D5F">
              <w:rPr>
                <w:sz w:val="22"/>
                <w:szCs w:val="22"/>
                <w:lang w:val="fr-FR"/>
              </w:rPr>
              <w:t xml:space="preserve"> </w:t>
            </w:r>
            <w:r w:rsidR="006F58DC" w:rsidRPr="00BD5D5F">
              <w:rPr>
                <w:sz w:val="22"/>
                <w:szCs w:val="22"/>
                <w:lang w:val="fr-FR"/>
              </w:rPr>
              <w:t>ensemble avec la tâche 4.1</w:t>
            </w:r>
            <w:r w:rsidR="006F58DC">
              <w:rPr>
                <w:sz w:val="22"/>
                <w:szCs w:val="22"/>
                <w:lang w:val="fr-FR"/>
              </w:rPr>
              <w:t xml:space="preserve">, conformément aux </w:t>
            </w:r>
            <w:proofErr w:type="gramStart"/>
            <w:r w:rsidR="006F58DC">
              <w:rPr>
                <w:sz w:val="22"/>
                <w:szCs w:val="22"/>
                <w:lang w:val="fr-FR"/>
              </w:rPr>
              <w:t xml:space="preserve">indications </w:t>
            </w:r>
            <w:r w:rsidR="00BD5D5F" w:rsidRPr="00BD5D5F">
              <w:rPr>
                <w:sz w:val="22"/>
                <w:szCs w:val="22"/>
                <w:lang w:val="fr-FR"/>
              </w:rPr>
              <w:t xml:space="preserve"> ci</w:t>
            </w:r>
            <w:proofErr w:type="gramEnd"/>
            <w:r w:rsidR="00BD5D5F" w:rsidRPr="00BD5D5F">
              <w:rPr>
                <w:sz w:val="22"/>
                <w:szCs w:val="22"/>
                <w:lang w:val="fr-FR"/>
              </w:rPr>
              <w:t xml:space="preserve">-dessus </w:t>
            </w:r>
          </w:p>
          <w:p w14:paraId="2490CF61" w14:textId="77777777" w:rsidR="00FD79A2" w:rsidRPr="00E33BAF" w:rsidRDefault="00FD79A2" w:rsidP="00E32420">
            <w:pPr>
              <w:rPr>
                <w:sz w:val="22"/>
                <w:szCs w:val="22"/>
                <w:lang w:val="fr-FR"/>
              </w:rPr>
            </w:pPr>
          </w:p>
          <w:p w14:paraId="1FD03F44" w14:textId="13FE79BC" w:rsidR="00FD79A2" w:rsidRPr="00E33BAF" w:rsidRDefault="00FD79A2" w:rsidP="00E32420">
            <w:pPr>
              <w:rPr>
                <w:b/>
                <w:sz w:val="22"/>
                <w:szCs w:val="22"/>
                <w:lang w:val="fr-FR"/>
              </w:rPr>
            </w:pPr>
          </w:p>
        </w:tc>
        <w:tc>
          <w:tcPr>
            <w:tcW w:w="654" w:type="pct"/>
            <w:gridSpan w:val="4"/>
            <w:tcBorders>
              <w:top w:val="single" w:sz="4" w:space="0" w:color="000000"/>
              <w:left w:val="single" w:sz="4" w:space="0" w:color="000000"/>
              <w:bottom w:val="single" w:sz="4" w:space="0" w:color="000000"/>
              <w:right w:val="single" w:sz="4" w:space="0" w:color="000000"/>
            </w:tcBorders>
          </w:tcPr>
          <w:p w14:paraId="1317DD10" w14:textId="27784BD9" w:rsidR="00B742F5" w:rsidRPr="00860CD7" w:rsidRDefault="00BD5D5F" w:rsidP="00FE098F">
            <w:pPr>
              <w:rPr>
                <w:sz w:val="22"/>
                <w:szCs w:val="22"/>
                <w:lang w:val="en-GB"/>
              </w:rPr>
            </w:pPr>
            <w:r w:rsidRPr="00BD5D5F">
              <w:rPr>
                <w:sz w:val="22"/>
                <w:szCs w:val="22"/>
                <w:lang w:val="fr-FR"/>
              </w:rPr>
              <w:t xml:space="preserve">Non </w:t>
            </w:r>
          </w:p>
        </w:tc>
      </w:tr>
      <w:tr w:rsidR="00B742F5" w:rsidRPr="00860CD7" w14:paraId="543BF3B9"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734"/>
        </w:trPr>
        <w:tc>
          <w:tcPr>
            <w:tcW w:w="1285" w:type="pct"/>
            <w:tcBorders>
              <w:top w:val="single" w:sz="4" w:space="0" w:color="000000"/>
              <w:left w:val="single" w:sz="4" w:space="0" w:color="000000"/>
              <w:bottom w:val="single" w:sz="4" w:space="0" w:color="000000"/>
              <w:right w:val="single" w:sz="4" w:space="0" w:color="000000"/>
            </w:tcBorders>
            <w:hideMark/>
          </w:tcPr>
          <w:p w14:paraId="2B2FAE11" w14:textId="7D91CC72" w:rsidR="00B742F5" w:rsidRPr="00E33BAF" w:rsidRDefault="00BD5D5F" w:rsidP="00BD5D5F">
            <w:pPr>
              <w:spacing w:line="280" w:lineRule="auto"/>
              <w:rPr>
                <w:b/>
                <w:bCs/>
                <w:sz w:val="22"/>
                <w:szCs w:val="22"/>
                <w:lang w:val="fr-FR"/>
              </w:rPr>
            </w:pPr>
            <w:r w:rsidRPr="00BD5D5F">
              <w:rPr>
                <w:b/>
                <w:bCs/>
                <w:sz w:val="22"/>
                <w:szCs w:val="22"/>
                <w:lang w:val="fr-FR"/>
              </w:rPr>
              <w:t>4.8. Rédu</w:t>
            </w:r>
            <w:r>
              <w:rPr>
                <w:b/>
                <w:bCs/>
                <w:sz w:val="22"/>
                <w:szCs w:val="22"/>
                <w:lang w:val="fr-FR"/>
              </w:rPr>
              <w:t>ire l</w:t>
            </w:r>
            <w:r w:rsidR="0040217E">
              <w:rPr>
                <w:b/>
                <w:bCs/>
                <w:sz w:val="22"/>
                <w:szCs w:val="22"/>
                <w:lang w:val="fr-FR"/>
              </w:rPr>
              <w:t>’</w:t>
            </w:r>
            <w:r>
              <w:rPr>
                <w:b/>
                <w:bCs/>
                <w:sz w:val="22"/>
                <w:szCs w:val="22"/>
                <w:lang w:val="fr-FR"/>
              </w:rPr>
              <w:t>i</w:t>
            </w:r>
            <w:r w:rsidRPr="00BD5D5F">
              <w:rPr>
                <w:b/>
                <w:bCs/>
                <w:sz w:val="22"/>
                <w:szCs w:val="22"/>
                <w:lang w:val="fr-FR"/>
              </w:rPr>
              <w:t>mpact de l</w:t>
            </w:r>
            <w:r w:rsidR="0040217E">
              <w:rPr>
                <w:b/>
                <w:bCs/>
                <w:sz w:val="22"/>
                <w:szCs w:val="22"/>
                <w:lang w:val="fr-FR"/>
              </w:rPr>
              <w:t>’</w:t>
            </w:r>
            <w:r w:rsidRPr="00BD5D5F">
              <w:rPr>
                <w:b/>
                <w:bCs/>
                <w:sz w:val="22"/>
                <w:szCs w:val="22"/>
                <w:lang w:val="fr-FR"/>
              </w:rPr>
              <w:t>énergie - Groupe de travail sur l</w:t>
            </w:r>
            <w:r w:rsidR="0040217E">
              <w:rPr>
                <w:b/>
                <w:bCs/>
                <w:sz w:val="22"/>
                <w:szCs w:val="22"/>
                <w:lang w:val="fr-FR"/>
              </w:rPr>
              <w:t>’</w:t>
            </w:r>
            <w:r w:rsidRPr="00BD5D5F">
              <w:rPr>
                <w:b/>
                <w:bCs/>
                <w:sz w:val="22"/>
                <w:szCs w:val="22"/>
                <w:lang w:val="fr-FR"/>
              </w:rPr>
              <w:t>énergie</w:t>
            </w:r>
          </w:p>
          <w:p w14:paraId="5F358AB4" w14:textId="29005345" w:rsidR="00B742F5" w:rsidRPr="00E33BAF" w:rsidRDefault="00BD5D5F" w:rsidP="00BD5D5F">
            <w:pPr>
              <w:spacing w:line="280" w:lineRule="auto"/>
              <w:rPr>
                <w:sz w:val="22"/>
                <w:szCs w:val="22"/>
                <w:lang w:val="fr-FR"/>
              </w:rPr>
            </w:pPr>
            <w:r w:rsidRPr="00BD5D5F">
              <w:rPr>
                <w:sz w:val="22"/>
                <w:szCs w:val="22"/>
                <w:lang w:val="fr-FR"/>
              </w:rPr>
              <w:t xml:space="preserve">Collaborer à la mise en œuvre de la Résolution 11.27 de la CMS sur </w:t>
            </w:r>
            <w:r w:rsidRPr="00BD5D5F">
              <w:rPr>
                <w:i/>
                <w:sz w:val="22"/>
                <w:szCs w:val="22"/>
                <w:lang w:val="fr-FR"/>
              </w:rPr>
              <w:t>Les énergies renouvelables et les espèces migratrices</w:t>
            </w:r>
            <w:r w:rsidRPr="00BD5D5F">
              <w:rPr>
                <w:sz w:val="22"/>
                <w:szCs w:val="22"/>
                <w:lang w:val="fr-FR"/>
              </w:rPr>
              <w:t>.</w:t>
            </w:r>
            <w:r w:rsidR="00B742F5" w:rsidRPr="00E33BAF">
              <w:rPr>
                <w:sz w:val="22"/>
                <w:szCs w:val="22"/>
                <w:lang w:val="fr-FR"/>
              </w:rPr>
              <w:t xml:space="preserve"> </w:t>
            </w:r>
            <w:r w:rsidRPr="00BD5D5F">
              <w:rPr>
                <w:sz w:val="22"/>
                <w:szCs w:val="22"/>
                <w:lang w:val="fr-FR"/>
              </w:rPr>
              <w:t xml:space="preserve">Cette tâche comprend la participation au groupe de travail </w:t>
            </w:r>
            <w:r w:rsidR="00A81230" w:rsidRPr="00BD5D5F">
              <w:rPr>
                <w:sz w:val="22"/>
                <w:szCs w:val="22"/>
                <w:lang w:val="fr-FR"/>
              </w:rPr>
              <w:t xml:space="preserve">de la CMS </w:t>
            </w:r>
            <w:r w:rsidRPr="00BD5D5F">
              <w:rPr>
                <w:sz w:val="22"/>
                <w:szCs w:val="22"/>
                <w:lang w:val="fr-FR"/>
              </w:rPr>
              <w:t>sur l</w:t>
            </w:r>
            <w:r w:rsidR="0040217E">
              <w:rPr>
                <w:sz w:val="22"/>
                <w:szCs w:val="22"/>
                <w:lang w:val="fr-FR"/>
              </w:rPr>
              <w:t>’</w:t>
            </w:r>
            <w:r w:rsidRPr="00BD5D5F">
              <w:rPr>
                <w:sz w:val="22"/>
                <w:szCs w:val="22"/>
                <w:lang w:val="fr-FR"/>
              </w:rPr>
              <w:t>énergie afin de fournir davantage de recommandations et plus de soutien</w:t>
            </w:r>
            <w:r w:rsidR="0040217E">
              <w:rPr>
                <w:sz w:val="22"/>
                <w:szCs w:val="22"/>
                <w:lang w:val="fr-FR"/>
              </w:rPr>
              <w:t xml:space="preserve"> </w:t>
            </w:r>
            <w:r w:rsidRPr="00BD5D5F">
              <w:rPr>
                <w:sz w:val="22"/>
                <w:szCs w:val="22"/>
                <w:lang w:val="fr-FR"/>
              </w:rPr>
              <w:t>dans le cadre de la mise en œuvre de la Résolution 11.27 de CMS.</w:t>
            </w:r>
            <w:r w:rsidR="0040217E" w:rsidRPr="00E33BAF">
              <w:rPr>
                <w:sz w:val="22"/>
                <w:szCs w:val="22"/>
                <w:lang w:val="fr-FR"/>
              </w:rPr>
              <w:t xml:space="preserve"> </w:t>
            </w:r>
          </w:p>
          <w:p w14:paraId="24171500" w14:textId="54D4DD92" w:rsidR="00B742F5" w:rsidRPr="00E33BAF" w:rsidRDefault="00BD5D5F" w:rsidP="00FE098F">
            <w:pPr>
              <w:spacing w:line="280" w:lineRule="auto"/>
              <w:rPr>
                <w:b/>
                <w:bCs/>
                <w:sz w:val="22"/>
                <w:szCs w:val="22"/>
                <w:lang w:val="fr-FR"/>
              </w:rPr>
            </w:pPr>
            <w:r w:rsidRPr="00BD5D5F">
              <w:rPr>
                <w:sz w:val="22"/>
                <w:szCs w:val="22"/>
                <w:lang w:val="fr-FR"/>
              </w:rPr>
              <w:t>Cette tâche inclut aussi de fournir des recommandations supplémentaires lorsque de nouvelles avancées technologiques importantes deviennent disponibles pour réduire l</w:t>
            </w:r>
            <w:r w:rsidR="0040217E">
              <w:rPr>
                <w:sz w:val="22"/>
                <w:szCs w:val="22"/>
                <w:lang w:val="fr-FR"/>
              </w:rPr>
              <w:t>’</w:t>
            </w:r>
            <w:r w:rsidRPr="00BD5D5F">
              <w:rPr>
                <w:sz w:val="22"/>
                <w:szCs w:val="22"/>
                <w:lang w:val="fr-FR"/>
              </w:rPr>
              <w:t>impact des lignes électriques sur les oiseaux, telles que l</w:t>
            </w:r>
            <w:r w:rsidR="0040217E">
              <w:rPr>
                <w:sz w:val="22"/>
                <w:szCs w:val="22"/>
                <w:lang w:val="fr-FR"/>
              </w:rPr>
              <w:t>’</w:t>
            </w:r>
            <w:r w:rsidRPr="00BD5D5F">
              <w:rPr>
                <w:sz w:val="22"/>
                <w:szCs w:val="22"/>
                <w:lang w:val="fr-FR"/>
              </w:rPr>
              <w:t>amélioration des techniques.</w:t>
            </w:r>
            <w:r w:rsidR="00B742F5"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B1C7676" w14:textId="44A135AD" w:rsidR="00B742F5" w:rsidRPr="00E33BAF" w:rsidRDefault="00BD5D5F" w:rsidP="00BD5D5F">
            <w:pPr>
              <w:spacing w:line="280" w:lineRule="auto"/>
              <w:rPr>
                <w:sz w:val="22"/>
                <w:szCs w:val="22"/>
                <w:lang w:val="fr-FR"/>
              </w:rPr>
            </w:pPr>
            <w:r w:rsidRPr="00BD5D5F">
              <w:rPr>
                <w:sz w:val="22"/>
                <w:szCs w:val="22"/>
                <w:lang w:val="fr-FR"/>
              </w:rPr>
              <w:t>Le Secrétariat PNUE/AEWA participe au groupe de travail sur l</w:t>
            </w:r>
            <w:r w:rsidR="0040217E">
              <w:rPr>
                <w:sz w:val="22"/>
                <w:szCs w:val="22"/>
                <w:lang w:val="fr-FR"/>
              </w:rPr>
              <w:t>’</w:t>
            </w:r>
            <w:r w:rsidRPr="00BD5D5F">
              <w:rPr>
                <w:sz w:val="22"/>
                <w:szCs w:val="22"/>
                <w:lang w:val="fr-FR"/>
              </w:rPr>
              <w:t>énergie de la CMS.</w:t>
            </w:r>
          </w:p>
          <w:p w14:paraId="7A517FA3" w14:textId="77777777" w:rsidR="00D460BD" w:rsidRPr="00E33BAF" w:rsidRDefault="00D460BD" w:rsidP="009D5FB8">
            <w:pPr>
              <w:spacing w:line="276" w:lineRule="auto"/>
              <w:rPr>
                <w:sz w:val="22"/>
                <w:szCs w:val="22"/>
                <w:lang w:val="fr-FR"/>
              </w:rPr>
            </w:pPr>
          </w:p>
          <w:p w14:paraId="248D7346" w14:textId="45D8BB84" w:rsidR="00D460BD" w:rsidRPr="00E33BAF" w:rsidRDefault="00BD5D5F" w:rsidP="00FE098F">
            <w:pPr>
              <w:spacing w:line="280" w:lineRule="auto"/>
              <w:rPr>
                <w:sz w:val="22"/>
                <w:szCs w:val="22"/>
                <w:lang w:val="fr-FR"/>
              </w:rPr>
            </w:pPr>
            <w:r w:rsidRPr="00BD5D5F">
              <w:rPr>
                <w:sz w:val="22"/>
                <w:szCs w:val="22"/>
                <w:lang w:val="fr-FR"/>
              </w:rPr>
              <w:t>Il s</w:t>
            </w:r>
            <w:r w:rsidR="0040217E">
              <w:rPr>
                <w:sz w:val="22"/>
                <w:szCs w:val="22"/>
                <w:lang w:val="fr-FR"/>
              </w:rPr>
              <w:t>’</w:t>
            </w:r>
            <w:r w:rsidRPr="00BD5D5F">
              <w:rPr>
                <w:sz w:val="22"/>
                <w:szCs w:val="22"/>
                <w:lang w:val="fr-FR"/>
              </w:rPr>
              <w:t>agit d</w:t>
            </w:r>
            <w:r w:rsidR="0040217E">
              <w:rPr>
                <w:sz w:val="22"/>
                <w:szCs w:val="22"/>
                <w:lang w:val="fr-FR"/>
              </w:rPr>
              <w:t>’</w:t>
            </w:r>
            <w:r w:rsidRPr="00BD5D5F">
              <w:rPr>
                <w:sz w:val="22"/>
                <w:szCs w:val="22"/>
                <w:lang w:val="fr-FR"/>
              </w:rPr>
              <w:t xml:space="preserve">une </w:t>
            </w:r>
            <w:r w:rsidR="0040217E">
              <w:rPr>
                <w:sz w:val="22"/>
                <w:szCs w:val="22"/>
                <w:lang w:val="fr-FR"/>
              </w:rPr>
              <w:t>tâche de mise à jour continue</w:t>
            </w:r>
            <w:r w:rsidRPr="00BD5D5F">
              <w:rPr>
                <w:sz w:val="22"/>
                <w:szCs w:val="22"/>
                <w:lang w:val="fr-FR"/>
              </w:rPr>
              <w:t xml:space="preserve"> qui sera reportée dans le prochain plan de travail.</w:t>
            </w:r>
          </w:p>
        </w:tc>
        <w:tc>
          <w:tcPr>
            <w:tcW w:w="654" w:type="pct"/>
            <w:gridSpan w:val="4"/>
            <w:tcBorders>
              <w:top w:val="single" w:sz="4" w:space="0" w:color="000000"/>
              <w:left w:val="single" w:sz="4" w:space="0" w:color="000000"/>
              <w:bottom w:val="single" w:sz="4" w:space="0" w:color="000000"/>
              <w:right w:val="single" w:sz="4" w:space="0" w:color="000000"/>
            </w:tcBorders>
          </w:tcPr>
          <w:p w14:paraId="618C08D6" w14:textId="220F3450" w:rsidR="00B742F5" w:rsidRPr="00860CD7" w:rsidRDefault="00BD5D5F" w:rsidP="00FE098F">
            <w:pPr>
              <w:spacing w:line="280" w:lineRule="auto"/>
              <w:rPr>
                <w:sz w:val="22"/>
                <w:szCs w:val="22"/>
                <w:lang w:val="en-GB"/>
              </w:rPr>
            </w:pPr>
            <w:r w:rsidRPr="00BD5D5F">
              <w:rPr>
                <w:sz w:val="22"/>
                <w:szCs w:val="22"/>
                <w:lang w:val="fr-FR"/>
              </w:rPr>
              <w:t xml:space="preserve">Non </w:t>
            </w:r>
          </w:p>
        </w:tc>
      </w:tr>
      <w:tr w:rsidR="00B742F5" w:rsidRPr="00860CD7" w14:paraId="6BC2C40E"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B01F553" w14:textId="50335FE7" w:rsidR="00B742F5" w:rsidRPr="00E33BAF" w:rsidRDefault="00BD5D5F" w:rsidP="00BD5D5F">
            <w:pPr>
              <w:spacing w:line="280" w:lineRule="auto"/>
              <w:rPr>
                <w:b/>
                <w:bCs/>
                <w:sz w:val="22"/>
                <w:szCs w:val="22"/>
                <w:lang w:val="fr-FR"/>
              </w:rPr>
            </w:pPr>
            <w:r w:rsidRPr="00BD5D5F">
              <w:rPr>
                <w:b/>
                <w:bCs/>
                <w:sz w:val="22"/>
                <w:szCs w:val="22"/>
                <w:lang w:val="fr-FR"/>
              </w:rPr>
              <w:t>4.9 Réduire l</w:t>
            </w:r>
            <w:r w:rsidR="0040217E">
              <w:rPr>
                <w:b/>
                <w:bCs/>
                <w:sz w:val="22"/>
                <w:szCs w:val="22"/>
                <w:lang w:val="fr-FR"/>
              </w:rPr>
              <w:t>’</w:t>
            </w:r>
            <w:r w:rsidRPr="00BD5D5F">
              <w:rPr>
                <w:b/>
                <w:bCs/>
                <w:sz w:val="22"/>
                <w:szCs w:val="22"/>
                <w:lang w:val="fr-FR"/>
              </w:rPr>
              <w:t>impact de l</w:t>
            </w:r>
            <w:r w:rsidR="0040217E">
              <w:rPr>
                <w:b/>
                <w:bCs/>
                <w:sz w:val="22"/>
                <w:szCs w:val="22"/>
                <w:lang w:val="fr-FR"/>
              </w:rPr>
              <w:t>’</w:t>
            </w:r>
            <w:r w:rsidRPr="00BD5D5F">
              <w:rPr>
                <w:b/>
                <w:bCs/>
                <w:sz w:val="22"/>
                <w:szCs w:val="22"/>
                <w:lang w:val="fr-FR"/>
              </w:rPr>
              <w:t>énergie – outil de cartographie des zones sensibles</w:t>
            </w:r>
          </w:p>
          <w:p w14:paraId="352D20F5" w14:textId="47608E8F" w:rsidR="00B742F5" w:rsidRPr="00E33BAF" w:rsidRDefault="00BD5D5F" w:rsidP="00FE098F">
            <w:pPr>
              <w:spacing w:line="280" w:lineRule="auto"/>
              <w:rPr>
                <w:b/>
                <w:bCs/>
                <w:sz w:val="22"/>
                <w:szCs w:val="22"/>
                <w:lang w:val="fr-FR"/>
              </w:rPr>
            </w:pPr>
            <w:r w:rsidRPr="00BD5D5F">
              <w:rPr>
                <w:sz w:val="22"/>
                <w:szCs w:val="22"/>
                <w:lang w:val="fr-FR"/>
              </w:rPr>
              <w:t>Dans le contexte de la mise en œuvre des Résolutions 11.27 et 6.7 de la CMS, élaborer des</w:t>
            </w:r>
            <w:r w:rsidR="0040217E">
              <w:rPr>
                <w:sz w:val="22"/>
                <w:szCs w:val="22"/>
                <w:lang w:val="fr-FR"/>
              </w:rPr>
              <w:t xml:space="preserve"> </w:t>
            </w:r>
            <w:r w:rsidRPr="00BD5D5F">
              <w:rPr>
                <w:sz w:val="22"/>
                <w:szCs w:val="22"/>
                <w:lang w:val="fr-FR"/>
              </w:rPr>
              <w:t>termes de référence et déterminer les coûts du développement plus avant d</w:t>
            </w:r>
            <w:r w:rsidR="0040217E">
              <w:rPr>
                <w:sz w:val="22"/>
                <w:szCs w:val="22"/>
                <w:lang w:val="fr-FR"/>
              </w:rPr>
              <w:t>’</w:t>
            </w:r>
            <w:r w:rsidRPr="00BD5D5F">
              <w:rPr>
                <w:sz w:val="22"/>
                <w:szCs w:val="22"/>
                <w:lang w:val="fr-FR"/>
              </w:rPr>
              <w:t>un outil de cartographie des zones sensibles, afin d</w:t>
            </w:r>
            <w:r w:rsidR="0040217E">
              <w:rPr>
                <w:sz w:val="22"/>
                <w:szCs w:val="22"/>
                <w:lang w:val="fr-FR"/>
              </w:rPr>
              <w:t>’</w:t>
            </w:r>
            <w:r w:rsidRPr="00BD5D5F">
              <w:rPr>
                <w:sz w:val="22"/>
                <w:szCs w:val="22"/>
                <w:lang w:val="fr-FR"/>
              </w:rPr>
              <w:t xml:space="preserve">indiquer les risques </w:t>
            </w:r>
            <w:r w:rsidRPr="00BD5D5F">
              <w:rPr>
                <w:sz w:val="22"/>
                <w:szCs w:val="22"/>
                <w:lang w:val="fr-FR"/>
              </w:rPr>
              <w:lastRenderedPageBreak/>
              <w:t>présentés pour les oiseaux migrateurs par les projets d</w:t>
            </w:r>
            <w:r w:rsidR="0040217E">
              <w:rPr>
                <w:sz w:val="22"/>
                <w:szCs w:val="22"/>
                <w:lang w:val="fr-FR"/>
              </w:rPr>
              <w:t>’</w:t>
            </w:r>
            <w:r w:rsidRPr="00BD5D5F">
              <w:rPr>
                <w:sz w:val="22"/>
                <w:szCs w:val="22"/>
                <w:lang w:val="fr-FR"/>
              </w:rPr>
              <w:t>aménagement d</w:t>
            </w:r>
            <w:r w:rsidR="0040217E">
              <w:rPr>
                <w:sz w:val="22"/>
                <w:szCs w:val="22"/>
                <w:lang w:val="fr-FR"/>
              </w:rPr>
              <w:t>’</w:t>
            </w:r>
            <w:r w:rsidRPr="00BD5D5F">
              <w:rPr>
                <w:sz w:val="22"/>
                <w:szCs w:val="22"/>
                <w:lang w:val="fr-FR"/>
              </w:rPr>
              <w:t>infrastructures.</w:t>
            </w:r>
            <w:r w:rsidR="0040217E"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7F5E7A4" w14:textId="393DF046" w:rsidR="00DC202B" w:rsidRPr="00E33BAF" w:rsidRDefault="00BD5D5F" w:rsidP="00FE098F">
            <w:pPr>
              <w:spacing w:line="280" w:lineRule="auto"/>
              <w:rPr>
                <w:sz w:val="22"/>
                <w:szCs w:val="22"/>
                <w:lang w:val="fr-FR"/>
              </w:rPr>
            </w:pPr>
            <w:r w:rsidRPr="00815951">
              <w:rPr>
                <w:sz w:val="22"/>
                <w:szCs w:val="22"/>
                <w:lang w:val="fr-FR"/>
              </w:rPr>
              <w:lastRenderedPageBreak/>
              <w:t>Lors de sa 14</w:t>
            </w:r>
            <w:r w:rsidRPr="00815951">
              <w:rPr>
                <w:sz w:val="22"/>
                <w:szCs w:val="22"/>
                <w:vertAlign w:val="superscript"/>
                <w:lang w:val="fr-FR"/>
              </w:rPr>
              <w:t>ème</w:t>
            </w:r>
            <w:r w:rsidR="0040217E">
              <w:rPr>
                <w:sz w:val="22"/>
                <w:szCs w:val="22"/>
                <w:lang w:val="fr-FR"/>
              </w:rPr>
              <w:t xml:space="preserve"> </w:t>
            </w:r>
            <w:r w:rsidRPr="00815951">
              <w:rPr>
                <w:sz w:val="22"/>
                <w:szCs w:val="22"/>
                <w:lang w:val="fr-FR"/>
              </w:rPr>
              <w:t xml:space="preserve">réunion, en avril 2018, le Comité technique a conclu que </w:t>
            </w:r>
            <w:r w:rsidR="00815951" w:rsidRPr="00815951">
              <w:rPr>
                <w:sz w:val="22"/>
                <w:szCs w:val="22"/>
                <w:lang w:val="fr-FR"/>
              </w:rPr>
              <w:t>jouer un rôle moteur</w:t>
            </w:r>
            <w:r w:rsidRPr="00815951">
              <w:rPr>
                <w:sz w:val="22"/>
                <w:szCs w:val="22"/>
                <w:lang w:val="fr-FR"/>
              </w:rPr>
              <w:t xml:space="preserve"> sur cette question n</w:t>
            </w:r>
            <w:r w:rsidR="0040217E">
              <w:rPr>
                <w:sz w:val="22"/>
                <w:szCs w:val="22"/>
                <w:lang w:val="fr-FR"/>
              </w:rPr>
              <w:t>’</w:t>
            </w:r>
            <w:r w:rsidRPr="00815951">
              <w:rPr>
                <w:sz w:val="22"/>
                <w:szCs w:val="22"/>
                <w:lang w:val="fr-FR"/>
              </w:rPr>
              <w:t>est pas un</w:t>
            </w:r>
            <w:r w:rsidR="00815951" w:rsidRPr="00815951">
              <w:rPr>
                <w:sz w:val="22"/>
                <w:szCs w:val="22"/>
                <w:lang w:val="fr-FR"/>
              </w:rPr>
              <w:t>e tâche du ressort de l</w:t>
            </w:r>
            <w:r w:rsidR="0040217E">
              <w:rPr>
                <w:sz w:val="22"/>
                <w:szCs w:val="22"/>
                <w:lang w:val="fr-FR"/>
              </w:rPr>
              <w:t>’</w:t>
            </w:r>
            <w:r w:rsidR="00815951" w:rsidRPr="00815951">
              <w:rPr>
                <w:sz w:val="22"/>
                <w:szCs w:val="22"/>
                <w:lang w:val="fr-FR"/>
              </w:rPr>
              <w:t xml:space="preserve">AEWA ou du </w:t>
            </w:r>
            <w:r w:rsidRPr="00815951">
              <w:rPr>
                <w:sz w:val="22"/>
                <w:szCs w:val="22"/>
                <w:lang w:val="fr-FR"/>
              </w:rPr>
              <w:t xml:space="preserve">Comité technique </w:t>
            </w:r>
            <w:r w:rsidR="00815951" w:rsidRPr="00815951">
              <w:rPr>
                <w:sz w:val="22"/>
                <w:szCs w:val="22"/>
                <w:lang w:val="fr-FR"/>
              </w:rPr>
              <w:t>de l</w:t>
            </w:r>
            <w:r w:rsidR="0040217E">
              <w:rPr>
                <w:sz w:val="22"/>
                <w:szCs w:val="22"/>
                <w:lang w:val="fr-FR"/>
              </w:rPr>
              <w:t>’</w:t>
            </w:r>
            <w:r w:rsidRPr="00815951">
              <w:rPr>
                <w:sz w:val="22"/>
                <w:szCs w:val="22"/>
                <w:lang w:val="fr-FR"/>
              </w:rPr>
              <w:t>AEWA, car la portée d</w:t>
            </w:r>
            <w:r w:rsidR="0040217E">
              <w:rPr>
                <w:sz w:val="22"/>
                <w:szCs w:val="22"/>
                <w:lang w:val="fr-FR"/>
              </w:rPr>
              <w:t>’</w:t>
            </w:r>
            <w:r w:rsidRPr="00815951">
              <w:rPr>
                <w:sz w:val="22"/>
                <w:szCs w:val="22"/>
                <w:lang w:val="fr-FR"/>
              </w:rPr>
              <w:t>un tel outil est potentiellement beaucoup plus large.</w:t>
            </w:r>
            <w:r w:rsidR="002B2D46" w:rsidRPr="00E33BAF">
              <w:rPr>
                <w:sz w:val="22"/>
                <w:szCs w:val="22"/>
                <w:lang w:val="fr-FR"/>
              </w:rPr>
              <w:t xml:space="preserve"> </w:t>
            </w:r>
            <w:r w:rsidR="00815951" w:rsidRPr="00815951">
              <w:rPr>
                <w:sz w:val="22"/>
                <w:szCs w:val="22"/>
                <w:lang w:val="fr-FR"/>
              </w:rPr>
              <w:t>Il a été convenu d</w:t>
            </w:r>
            <w:r w:rsidR="0040217E">
              <w:rPr>
                <w:sz w:val="22"/>
                <w:szCs w:val="22"/>
                <w:lang w:val="fr-FR"/>
              </w:rPr>
              <w:t>’</w:t>
            </w:r>
            <w:r w:rsidR="00815951" w:rsidRPr="00815951">
              <w:rPr>
                <w:sz w:val="22"/>
                <w:szCs w:val="22"/>
                <w:lang w:val="fr-FR"/>
              </w:rPr>
              <w:t xml:space="preserve">attendre les résultats éventuels du Sommet sur les voies de </w:t>
            </w:r>
            <w:r w:rsidR="00815951" w:rsidRPr="00815951">
              <w:rPr>
                <w:sz w:val="22"/>
                <w:szCs w:val="22"/>
                <w:lang w:val="fr-FR"/>
              </w:rPr>
              <w:lastRenderedPageBreak/>
              <w:t>migration de BirdLife International, ayant lieu du 23 au 26 avril 2018 à Abu Dhabi.</w:t>
            </w:r>
            <w:r w:rsidR="002B2D46"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3FC460CF" w14:textId="7E8D3A4C" w:rsidR="00B742F5" w:rsidRPr="00860CD7" w:rsidRDefault="00815951" w:rsidP="00FE098F">
            <w:pPr>
              <w:spacing w:line="280" w:lineRule="auto"/>
              <w:rPr>
                <w:sz w:val="22"/>
                <w:szCs w:val="22"/>
                <w:lang w:val="en-GB"/>
              </w:rPr>
            </w:pPr>
            <w:r w:rsidRPr="00815951">
              <w:rPr>
                <w:sz w:val="22"/>
                <w:szCs w:val="22"/>
                <w:lang w:val="fr-FR"/>
              </w:rPr>
              <w:lastRenderedPageBreak/>
              <w:t xml:space="preserve">Non </w:t>
            </w:r>
          </w:p>
        </w:tc>
      </w:tr>
      <w:tr w:rsidR="00B742F5" w:rsidRPr="00860CD7" w14:paraId="7DCDFC31"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9E84BA4" w14:textId="776EA9E4" w:rsidR="00B742F5" w:rsidRPr="00E33BAF" w:rsidRDefault="00815951" w:rsidP="00815951">
            <w:pPr>
              <w:keepNext/>
              <w:spacing w:line="280" w:lineRule="auto"/>
              <w:rPr>
                <w:sz w:val="22"/>
                <w:szCs w:val="22"/>
                <w:lang w:val="fr-FR" w:eastAsia="nl-NL"/>
              </w:rPr>
            </w:pPr>
            <w:r w:rsidRPr="00815951">
              <w:rPr>
                <w:b/>
                <w:sz w:val="22"/>
                <w:szCs w:val="22"/>
                <w:lang w:val="fr-FR" w:eastAsia="nl-NL"/>
              </w:rPr>
              <w:t>4.10. Industries extractives - Guide des recommandations</w:t>
            </w:r>
          </w:p>
          <w:p w14:paraId="4FAAA479" w14:textId="08852FE1" w:rsidR="00B742F5" w:rsidRPr="00E33BAF" w:rsidRDefault="00815951" w:rsidP="00FE098F">
            <w:pPr>
              <w:spacing w:line="280" w:lineRule="auto"/>
              <w:rPr>
                <w:b/>
                <w:sz w:val="22"/>
                <w:szCs w:val="22"/>
                <w:lang w:val="fr-FR"/>
              </w:rPr>
            </w:pPr>
            <w:r w:rsidRPr="00815951">
              <w:rPr>
                <w:bCs/>
                <w:sz w:val="22"/>
                <w:szCs w:val="22"/>
                <w:lang w:val="fr-FR"/>
              </w:rPr>
              <w:t xml:space="preserve">Travailler en collaboration avec le GEST de Ramsar pour finaliser le </w:t>
            </w:r>
            <w:r w:rsidRPr="00815951">
              <w:rPr>
                <w:bCs/>
                <w:i/>
                <w:sz w:val="22"/>
                <w:szCs w:val="22"/>
                <w:lang w:val="fr-FR"/>
              </w:rPr>
              <w:t>Guide des recommandations sur les industries extractives</w:t>
            </w:r>
            <w:r w:rsidRPr="00815951">
              <w:rPr>
                <w:bCs/>
                <w:sz w:val="22"/>
                <w:szCs w:val="22"/>
                <w:lang w:val="fr-FR"/>
              </w:rPr>
              <w:t xml:space="preserve"> et diffuser ce guide auprès des Parties contractantes.</w:t>
            </w:r>
            <w:r w:rsidR="0040217E" w:rsidRPr="00E33BAF">
              <w:rPr>
                <w:b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6074A440" w14:textId="75CDC1FE" w:rsidR="00B742F5" w:rsidRPr="00E33BAF" w:rsidRDefault="00815951" w:rsidP="00FE098F">
            <w:pPr>
              <w:spacing w:line="280" w:lineRule="auto"/>
              <w:rPr>
                <w:sz w:val="22"/>
                <w:szCs w:val="22"/>
                <w:lang w:val="fr-FR"/>
              </w:rPr>
            </w:pPr>
            <w:r w:rsidRPr="00815951">
              <w:rPr>
                <w:sz w:val="22"/>
                <w:szCs w:val="22"/>
                <w:lang w:val="fr-FR"/>
              </w:rPr>
              <w:t>Beaucoup de progrès ont été accomplis dans le cadre de cette tâche.</w:t>
            </w:r>
            <w:r w:rsidR="004E520D" w:rsidRPr="00E33BAF">
              <w:rPr>
                <w:sz w:val="22"/>
                <w:szCs w:val="22"/>
                <w:lang w:val="fr-FR"/>
              </w:rPr>
              <w:t xml:space="preserve"> </w:t>
            </w:r>
            <w:r w:rsidRPr="00815951">
              <w:rPr>
                <w:sz w:val="22"/>
                <w:szCs w:val="22"/>
                <w:lang w:val="fr-FR"/>
              </w:rPr>
              <w:t>Elle sera conservée dans le</w:t>
            </w:r>
            <w:r w:rsidR="0040217E">
              <w:rPr>
                <w:sz w:val="22"/>
                <w:szCs w:val="22"/>
                <w:lang w:val="fr-FR"/>
              </w:rPr>
              <w:t xml:space="preserve"> </w:t>
            </w:r>
            <w:r w:rsidRPr="00815951">
              <w:rPr>
                <w:sz w:val="22"/>
                <w:szCs w:val="22"/>
                <w:lang w:val="fr-FR"/>
              </w:rPr>
              <w:t>plan de travail de la prochaine période triennale et aura la priorité.</w:t>
            </w:r>
            <w:r w:rsidR="00B44D5D"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75CE1379" w14:textId="10E03763" w:rsidR="00B742F5" w:rsidRPr="00860CD7" w:rsidRDefault="00815951" w:rsidP="00FE098F">
            <w:pPr>
              <w:spacing w:line="280" w:lineRule="auto"/>
              <w:rPr>
                <w:sz w:val="22"/>
                <w:szCs w:val="22"/>
                <w:lang w:val="en-GB"/>
              </w:rPr>
            </w:pPr>
            <w:r w:rsidRPr="00815951">
              <w:rPr>
                <w:sz w:val="22"/>
                <w:szCs w:val="22"/>
                <w:lang w:val="fr-FR"/>
              </w:rPr>
              <w:t xml:space="preserve">Non </w:t>
            </w:r>
          </w:p>
        </w:tc>
      </w:tr>
      <w:tr w:rsidR="00B742F5" w:rsidRPr="00860CD7" w14:paraId="6A255416"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250F216" w14:textId="25D72D88" w:rsidR="00B742F5" w:rsidRPr="00E33BAF" w:rsidRDefault="00815951" w:rsidP="00815951">
            <w:pPr>
              <w:spacing w:line="280" w:lineRule="auto"/>
              <w:rPr>
                <w:b/>
                <w:sz w:val="22"/>
                <w:szCs w:val="22"/>
                <w:lang w:val="fr-FR" w:eastAsia="nl-NL"/>
              </w:rPr>
            </w:pPr>
            <w:r w:rsidRPr="00815951">
              <w:rPr>
                <w:b/>
                <w:sz w:val="22"/>
                <w:szCs w:val="22"/>
                <w:lang w:val="fr-FR" w:eastAsia="nl-NL"/>
              </w:rPr>
              <w:t>4.11. Industries extractives - élaboration d</w:t>
            </w:r>
            <w:r w:rsidR="0040217E">
              <w:rPr>
                <w:b/>
                <w:sz w:val="22"/>
                <w:szCs w:val="22"/>
                <w:lang w:val="fr-FR" w:eastAsia="nl-NL"/>
              </w:rPr>
              <w:t>’</w:t>
            </w:r>
            <w:r w:rsidRPr="00815951">
              <w:rPr>
                <w:b/>
                <w:sz w:val="22"/>
                <w:szCs w:val="22"/>
                <w:lang w:val="fr-FR" w:eastAsia="nl-NL"/>
              </w:rPr>
              <w:t>outils analytiques</w:t>
            </w:r>
          </w:p>
          <w:p w14:paraId="566433CC" w14:textId="330194C6" w:rsidR="00B742F5" w:rsidRPr="00E33BAF" w:rsidRDefault="00815951" w:rsidP="00FE098F">
            <w:pPr>
              <w:spacing w:line="280" w:lineRule="auto"/>
              <w:rPr>
                <w:b/>
                <w:sz w:val="22"/>
                <w:szCs w:val="22"/>
                <w:lang w:val="fr-FR"/>
              </w:rPr>
            </w:pPr>
            <w:r w:rsidRPr="00D06DB6">
              <w:rPr>
                <w:bCs/>
                <w:sz w:val="22"/>
                <w:szCs w:val="22"/>
                <w:lang w:val="fr-FR"/>
              </w:rPr>
              <w:t>Poursui</w:t>
            </w:r>
            <w:r w:rsidR="00D06DB6" w:rsidRPr="00D06DB6">
              <w:rPr>
                <w:bCs/>
                <w:sz w:val="22"/>
                <w:szCs w:val="22"/>
                <w:lang w:val="fr-FR"/>
              </w:rPr>
              <w:t>vre</w:t>
            </w:r>
            <w:r w:rsidRPr="00D06DB6">
              <w:rPr>
                <w:bCs/>
                <w:sz w:val="22"/>
                <w:szCs w:val="22"/>
                <w:lang w:val="fr-FR"/>
              </w:rPr>
              <w:t xml:space="preserve"> la collaboration avec le GEST de Ramsar sur ces questions, notamment en travaillant avec d</w:t>
            </w:r>
            <w:r w:rsidR="0040217E">
              <w:rPr>
                <w:bCs/>
                <w:sz w:val="22"/>
                <w:szCs w:val="22"/>
                <w:lang w:val="fr-FR"/>
              </w:rPr>
              <w:t>’</w:t>
            </w:r>
            <w:r w:rsidRPr="00D06DB6">
              <w:rPr>
                <w:bCs/>
                <w:sz w:val="22"/>
                <w:szCs w:val="22"/>
                <w:lang w:val="fr-FR"/>
              </w:rPr>
              <w:t>autres organisations pour continuer à élaborer des outils d</w:t>
            </w:r>
            <w:r w:rsidR="0040217E">
              <w:rPr>
                <w:bCs/>
                <w:sz w:val="22"/>
                <w:szCs w:val="22"/>
                <w:lang w:val="fr-FR"/>
              </w:rPr>
              <w:t>’</w:t>
            </w:r>
            <w:r w:rsidRPr="00D06DB6">
              <w:rPr>
                <w:bCs/>
                <w:sz w:val="22"/>
                <w:szCs w:val="22"/>
                <w:lang w:val="fr-FR"/>
              </w:rPr>
              <w:t>analyse géo-spatiale en vue d</w:t>
            </w:r>
            <w:r w:rsidR="0040217E">
              <w:rPr>
                <w:bCs/>
                <w:sz w:val="22"/>
                <w:szCs w:val="22"/>
                <w:lang w:val="fr-FR"/>
              </w:rPr>
              <w:t>’</w:t>
            </w:r>
            <w:r w:rsidRPr="00D06DB6">
              <w:rPr>
                <w:bCs/>
                <w:sz w:val="22"/>
                <w:szCs w:val="22"/>
                <w:lang w:val="fr-FR"/>
              </w:rPr>
              <w:t>identifier les régions où des conflits potentiels peuvent survenir du fait des impacts des procédés de l</w:t>
            </w:r>
            <w:r w:rsidR="0040217E">
              <w:rPr>
                <w:bCs/>
                <w:sz w:val="22"/>
                <w:szCs w:val="22"/>
                <w:lang w:val="fr-FR"/>
              </w:rPr>
              <w:t>’</w:t>
            </w:r>
            <w:r w:rsidRPr="00D06DB6">
              <w:rPr>
                <w:bCs/>
                <w:sz w:val="22"/>
                <w:szCs w:val="22"/>
                <w:lang w:val="fr-FR"/>
              </w:rPr>
              <w:t>industrie extractive sur les zones humides importantes pour les oiseaux d</w:t>
            </w:r>
            <w:r w:rsidR="0040217E">
              <w:rPr>
                <w:bCs/>
                <w:sz w:val="22"/>
                <w:szCs w:val="22"/>
                <w:lang w:val="fr-FR"/>
              </w:rPr>
              <w:t>’</w:t>
            </w:r>
            <w:r w:rsidRPr="00D06DB6">
              <w:rPr>
                <w:bCs/>
                <w:sz w:val="22"/>
                <w:szCs w:val="22"/>
                <w:lang w:val="fr-FR"/>
              </w:rPr>
              <w:t>eau migrateurs.</w:t>
            </w:r>
            <w:r w:rsidR="0040217E" w:rsidRPr="00E33BAF">
              <w:rPr>
                <w:b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BEAAA15" w14:textId="377D8D3E" w:rsidR="001F51D1" w:rsidRPr="00E33BAF" w:rsidRDefault="00D06DB6" w:rsidP="00D06DB6">
            <w:pPr>
              <w:spacing w:line="280" w:lineRule="auto"/>
              <w:rPr>
                <w:sz w:val="22"/>
                <w:szCs w:val="22"/>
                <w:lang w:val="fr-FR"/>
              </w:rPr>
            </w:pPr>
            <w:r w:rsidRPr="00D06DB6">
              <w:rPr>
                <w:sz w:val="22"/>
                <w:szCs w:val="22"/>
                <w:lang w:val="fr-FR"/>
              </w:rPr>
              <w:t>Aucun progrès n</w:t>
            </w:r>
            <w:r w:rsidR="0040217E">
              <w:rPr>
                <w:sz w:val="22"/>
                <w:szCs w:val="22"/>
                <w:lang w:val="fr-FR"/>
              </w:rPr>
              <w:t>’</w:t>
            </w:r>
            <w:r w:rsidRPr="00D06DB6">
              <w:rPr>
                <w:sz w:val="22"/>
                <w:szCs w:val="22"/>
                <w:lang w:val="fr-FR"/>
              </w:rPr>
              <w:t>a été réalisé dans le cadre de cette tâche du fait du manque de capacités et de ressources</w:t>
            </w:r>
            <w:r w:rsidR="00486BC6">
              <w:rPr>
                <w:sz w:val="22"/>
                <w:szCs w:val="22"/>
                <w:lang w:val="fr-FR"/>
              </w:rPr>
              <w:t>,</w:t>
            </w:r>
            <w:r w:rsidRPr="00D06DB6">
              <w:rPr>
                <w:sz w:val="22"/>
                <w:szCs w:val="22"/>
                <w:lang w:val="fr-FR"/>
              </w:rPr>
              <w:t xml:space="preserve"> et elle n</w:t>
            </w:r>
            <w:r w:rsidR="0040217E">
              <w:rPr>
                <w:sz w:val="22"/>
                <w:szCs w:val="22"/>
                <w:lang w:val="fr-FR"/>
              </w:rPr>
              <w:t>’</w:t>
            </w:r>
            <w:r w:rsidRPr="00D06DB6">
              <w:rPr>
                <w:sz w:val="22"/>
                <w:szCs w:val="22"/>
                <w:lang w:val="fr-FR"/>
              </w:rPr>
              <w:t>est plus à l</w:t>
            </w:r>
            <w:r w:rsidR="0040217E">
              <w:rPr>
                <w:sz w:val="22"/>
                <w:szCs w:val="22"/>
                <w:lang w:val="fr-FR"/>
              </w:rPr>
              <w:t>’</w:t>
            </w:r>
            <w:r w:rsidRPr="00D06DB6">
              <w:rPr>
                <w:sz w:val="22"/>
                <w:szCs w:val="22"/>
                <w:lang w:val="fr-FR"/>
              </w:rPr>
              <w:t>ordre du jour du GEST de Ramsar.</w:t>
            </w:r>
            <w:r w:rsidR="00322CDF" w:rsidRPr="00E33BAF">
              <w:rPr>
                <w:sz w:val="22"/>
                <w:szCs w:val="22"/>
                <w:lang w:val="fr-FR"/>
              </w:rPr>
              <w:t xml:space="preserve"> </w:t>
            </w:r>
            <w:r w:rsidRPr="00D06DB6">
              <w:rPr>
                <w:sz w:val="22"/>
                <w:szCs w:val="22"/>
                <w:lang w:val="fr-FR"/>
              </w:rPr>
              <w:t>Dans le cadre de la Communauté économique des États de l</w:t>
            </w:r>
            <w:r w:rsidR="0040217E">
              <w:rPr>
                <w:sz w:val="22"/>
                <w:szCs w:val="22"/>
                <w:lang w:val="fr-FR"/>
              </w:rPr>
              <w:t>’</w:t>
            </w:r>
            <w:r w:rsidRPr="00D06DB6">
              <w:rPr>
                <w:sz w:val="22"/>
                <w:szCs w:val="22"/>
                <w:lang w:val="fr-FR"/>
              </w:rPr>
              <w:t>Afrique de l</w:t>
            </w:r>
            <w:r w:rsidR="0040217E">
              <w:rPr>
                <w:sz w:val="22"/>
                <w:szCs w:val="22"/>
                <w:lang w:val="fr-FR"/>
              </w:rPr>
              <w:t>’</w:t>
            </w:r>
            <w:r w:rsidRPr="00D06DB6">
              <w:rPr>
                <w:sz w:val="22"/>
                <w:szCs w:val="22"/>
                <w:lang w:val="fr-FR"/>
              </w:rPr>
              <w:t>Ouest (CEDEAO), l</w:t>
            </w:r>
            <w:r w:rsidR="0040217E">
              <w:rPr>
                <w:sz w:val="22"/>
                <w:szCs w:val="22"/>
                <w:lang w:val="fr-FR"/>
              </w:rPr>
              <w:t>’</w:t>
            </w:r>
            <w:r w:rsidRPr="00D06DB6">
              <w:rPr>
                <w:sz w:val="22"/>
                <w:szCs w:val="22"/>
                <w:lang w:val="fr-FR"/>
              </w:rPr>
              <w:t>Agence du bassin du fleuve Niger, RAMSAR et l</w:t>
            </w:r>
            <w:r w:rsidR="0040217E">
              <w:rPr>
                <w:sz w:val="22"/>
                <w:szCs w:val="22"/>
                <w:lang w:val="fr-FR"/>
              </w:rPr>
              <w:t>’</w:t>
            </w:r>
            <w:r w:rsidRPr="00D06DB6">
              <w:rPr>
                <w:sz w:val="22"/>
                <w:szCs w:val="22"/>
                <w:lang w:val="fr-FR"/>
              </w:rPr>
              <w:t>UICN ont élaboré des recommandations sur les industries extractives qui pourraient être utiles, et il y a eu/aura une réunion régionale à ce</w:t>
            </w:r>
            <w:r>
              <w:rPr>
                <w:sz w:val="22"/>
                <w:szCs w:val="22"/>
                <w:lang w:val="fr-FR"/>
              </w:rPr>
              <w:t xml:space="preserve"> sujet</w:t>
            </w:r>
            <w:r w:rsidRPr="00D06DB6">
              <w:rPr>
                <w:sz w:val="22"/>
                <w:szCs w:val="22"/>
                <w:lang w:val="fr-FR"/>
              </w:rPr>
              <w:t>.</w:t>
            </w:r>
          </w:p>
          <w:p w14:paraId="3F75144E" w14:textId="77777777" w:rsidR="001F51D1" w:rsidRPr="00E33BAF" w:rsidRDefault="001F51D1" w:rsidP="009D5FB8">
            <w:pPr>
              <w:spacing w:line="276" w:lineRule="auto"/>
              <w:rPr>
                <w:sz w:val="22"/>
                <w:szCs w:val="22"/>
                <w:lang w:val="fr-FR"/>
              </w:rPr>
            </w:pPr>
          </w:p>
          <w:p w14:paraId="5D23F1F9" w14:textId="2EE39E5D" w:rsidR="008E25C0" w:rsidRPr="00E33BAF" w:rsidRDefault="00D06DB6" w:rsidP="007E717B">
            <w:pPr>
              <w:spacing w:line="280" w:lineRule="auto"/>
              <w:rPr>
                <w:sz w:val="22"/>
                <w:szCs w:val="22"/>
                <w:lang w:val="fr-FR"/>
              </w:rPr>
            </w:pPr>
            <w:r w:rsidRPr="00D06DB6">
              <w:rPr>
                <w:sz w:val="22"/>
                <w:szCs w:val="22"/>
                <w:lang w:val="fr-FR"/>
              </w:rPr>
              <w:t>Lors de</w:t>
            </w:r>
            <w:r w:rsidR="00486BC6">
              <w:rPr>
                <w:sz w:val="22"/>
                <w:szCs w:val="22"/>
                <w:lang w:val="fr-FR"/>
              </w:rPr>
              <w:t>s</w:t>
            </w:r>
            <w:r w:rsidRPr="00D06DB6">
              <w:rPr>
                <w:sz w:val="22"/>
                <w:szCs w:val="22"/>
                <w:lang w:val="fr-FR"/>
              </w:rPr>
              <w:t xml:space="preserve"> débats au cours de sa 14</w:t>
            </w:r>
            <w:r w:rsidRPr="00D06DB6">
              <w:rPr>
                <w:sz w:val="22"/>
                <w:szCs w:val="22"/>
                <w:vertAlign w:val="superscript"/>
                <w:lang w:val="fr-FR"/>
              </w:rPr>
              <w:t>ème</w:t>
            </w:r>
            <w:r w:rsidRPr="00D06DB6">
              <w:rPr>
                <w:sz w:val="22"/>
                <w:szCs w:val="22"/>
                <w:lang w:val="fr-FR"/>
              </w:rPr>
              <w:t xml:space="preserve"> réunion en avril 2018, le Comité technique a évalué cette activité, l</w:t>
            </w:r>
            <w:r w:rsidR="0040217E">
              <w:rPr>
                <w:sz w:val="22"/>
                <w:szCs w:val="22"/>
                <w:lang w:val="fr-FR"/>
              </w:rPr>
              <w:t>’</w:t>
            </w:r>
            <w:r w:rsidRPr="00D06DB6">
              <w:rPr>
                <w:sz w:val="22"/>
                <w:szCs w:val="22"/>
                <w:lang w:val="fr-FR"/>
              </w:rPr>
              <w:t>estimant très utile et d</w:t>
            </w:r>
            <w:r w:rsidR="0040217E">
              <w:rPr>
                <w:sz w:val="22"/>
                <w:szCs w:val="22"/>
                <w:lang w:val="fr-FR"/>
              </w:rPr>
              <w:t>’</w:t>
            </w:r>
            <w:r w:rsidRPr="00D06DB6">
              <w:rPr>
                <w:sz w:val="22"/>
                <w:szCs w:val="22"/>
                <w:lang w:val="fr-FR"/>
              </w:rPr>
              <w:t>un grand potentiel, mais également complètement dépendante de ressources externes.</w:t>
            </w:r>
            <w:r w:rsidR="004E520D" w:rsidRPr="00E33BAF">
              <w:rPr>
                <w:sz w:val="22"/>
                <w:szCs w:val="22"/>
                <w:lang w:val="fr-FR"/>
              </w:rPr>
              <w:t xml:space="preserve"> </w:t>
            </w:r>
            <w:r w:rsidRPr="00D06DB6">
              <w:rPr>
                <w:sz w:val="22"/>
                <w:szCs w:val="22"/>
                <w:lang w:val="fr-FR"/>
              </w:rPr>
              <w:t xml:space="preserve">Il a été convenu de reporter </w:t>
            </w:r>
            <w:r w:rsidR="007E717B">
              <w:rPr>
                <w:sz w:val="22"/>
                <w:szCs w:val="22"/>
                <w:lang w:val="fr-FR"/>
              </w:rPr>
              <w:t>cette</w:t>
            </w:r>
            <w:r w:rsidRPr="00D06DB6">
              <w:rPr>
                <w:sz w:val="22"/>
                <w:szCs w:val="22"/>
                <w:lang w:val="fr-FR"/>
              </w:rPr>
              <w:t xml:space="preserve"> tâche </w:t>
            </w:r>
            <w:r w:rsidR="007E717B">
              <w:rPr>
                <w:sz w:val="22"/>
                <w:szCs w:val="22"/>
                <w:lang w:val="fr-FR"/>
              </w:rPr>
              <w:t>dans le</w:t>
            </w:r>
            <w:r w:rsidRPr="00D06DB6">
              <w:rPr>
                <w:sz w:val="22"/>
                <w:szCs w:val="22"/>
                <w:lang w:val="fr-FR"/>
              </w:rPr>
              <w:t xml:space="preserve"> prochain plan de travail, mais de la définir comme ayant une faible priorité.</w:t>
            </w:r>
          </w:p>
        </w:tc>
        <w:tc>
          <w:tcPr>
            <w:tcW w:w="654" w:type="pct"/>
            <w:gridSpan w:val="4"/>
            <w:tcBorders>
              <w:top w:val="single" w:sz="4" w:space="0" w:color="000000"/>
              <w:left w:val="single" w:sz="4" w:space="0" w:color="000000"/>
              <w:bottom w:val="single" w:sz="4" w:space="0" w:color="000000"/>
              <w:right w:val="single" w:sz="4" w:space="0" w:color="000000"/>
            </w:tcBorders>
          </w:tcPr>
          <w:p w14:paraId="4706C7A1" w14:textId="1F5B0EE3" w:rsidR="00B742F5" w:rsidRPr="00860CD7" w:rsidRDefault="00D06DB6" w:rsidP="00FE098F">
            <w:pPr>
              <w:spacing w:line="280" w:lineRule="auto"/>
              <w:rPr>
                <w:sz w:val="22"/>
                <w:szCs w:val="22"/>
                <w:lang w:val="en-GB"/>
              </w:rPr>
            </w:pPr>
            <w:r w:rsidRPr="00D06DB6">
              <w:rPr>
                <w:sz w:val="22"/>
                <w:szCs w:val="22"/>
                <w:lang w:val="fr-FR"/>
              </w:rPr>
              <w:t xml:space="preserve">Non </w:t>
            </w:r>
          </w:p>
        </w:tc>
      </w:tr>
      <w:tr w:rsidR="00B742F5" w:rsidRPr="00860CD7" w14:paraId="2A933036"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517BFB6" w14:textId="3646AFC8" w:rsidR="00B742F5" w:rsidRPr="00E33BAF" w:rsidRDefault="00D06DB6" w:rsidP="00D06DB6">
            <w:pPr>
              <w:spacing w:line="280" w:lineRule="auto"/>
              <w:rPr>
                <w:b/>
                <w:bCs/>
                <w:sz w:val="22"/>
                <w:szCs w:val="22"/>
                <w:lang w:val="fr-FR"/>
              </w:rPr>
            </w:pPr>
            <w:r w:rsidRPr="00D06DB6">
              <w:rPr>
                <w:b/>
                <w:bCs/>
                <w:sz w:val="22"/>
                <w:szCs w:val="22"/>
                <w:lang w:val="fr-FR"/>
              </w:rPr>
              <w:t>4.12 Abattage illégal - projet pilote</w:t>
            </w:r>
          </w:p>
          <w:p w14:paraId="6B227C49" w14:textId="0CF752DE" w:rsidR="00B742F5" w:rsidRPr="00E33BAF" w:rsidRDefault="00D06DB6" w:rsidP="00486BC6">
            <w:pPr>
              <w:spacing w:line="276" w:lineRule="auto"/>
              <w:rPr>
                <w:b/>
                <w:bCs/>
                <w:sz w:val="22"/>
                <w:szCs w:val="22"/>
                <w:lang w:val="fr-FR"/>
              </w:rPr>
            </w:pPr>
            <w:r w:rsidRPr="00701D98">
              <w:rPr>
                <w:sz w:val="22"/>
                <w:szCs w:val="22"/>
                <w:lang w:val="fr-FR"/>
              </w:rPr>
              <w:t>Dans le contexte de la mise en œuvre d</w:t>
            </w:r>
            <w:r>
              <w:rPr>
                <w:sz w:val="22"/>
                <w:szCs w:val="22"/>
                <w:lang w:val="fr-FR"/>
              </w:rPr>
              <w:t>es</w:t>
            </w:r>
            <w:r w:rsidRPr="00701D98">
              <w:rPr>
                <w:sz w:val="22"/>
                <w:szCs w:val="22"/>
                <w:lang w:val="fr-FR"/>
              </w:rPr>
              <w:t xml:space="preserve"> Résolution</w:t>
            </w:r>
            <w:r>
              <w:rPr>
                <w:sz w:val="22"/>
                <w:szCs w:val="22"/>
                <w:lang w:val="fr-FR"/>
              </w:rPr>
              <w:t>s</w:t>
            </w:r>
            <w:r w:rsidRPr="00701D98">
              <w:rPr>
                <w:sz w:val="22"/>
                <w:szCs w:val="22"/>
                <w:lang w:val="fr-FR"/>
              </w:rPr>
              <w:t xml:space="preserve"> 11.16 et 6.12 de la CMS, élaborer </w:t>
            </w:r>
            <w:r>
              <w:rPr>
                <w:sz w:val="22"/>
                <w:szCs w:val="22"/>
                <w:lang w:val="fr-FR"/>
              </w:rPr>
              <w:t>les termes de références</w:t>
            </w:r>
            <w:r w:rsidRPr="00701D98">
              <w:rPr>
                <w:sz w:val="22"/>
                <w:szCs w:val="22"/>
                <w:lang w:val="fr-FR"/>
              </w:rPr>
              <w:t xml:space="preserve"> et</w:t>
            </w:r>
            <w:r>
              <w:rPr>
                <w:sz w:val="22"/>
                <w:szCs w:val="22"/>
                <w:lang w:val="fr-FR"/>
              </w:rPr>
              <w:t xml:space="preserve"> </w:t>
            </w:r>
            <w:r w:rsidRPr="00701D98">
              <w:rPr>
                <w:sz w:val="22"/>
                <w:szCs w:val="22"/>
                <w:lang w:val="fr-FR"/>
              </w:rPr>
              <w:t>déterminer le</w:t>
            </w:r>
            <w:r>
              <w:rPr>
                <w:sz w:val="22"/>
                <w:szCs w:val="22"/>
                <w:lang w:val="fr-FR"/>
              </w:rPr>
              <w:t>s</w:t>
            </w:r>
            <w:r w:rsidRPr="00701D98">
              <w:rPr>
                <w:sz w:val="22"/>
                <w:szCs w:val="22"/>
                <w:lang w:val="fr-FR"/>
              </w:rPr>
              <w:t xml:space="preserve"> coût</w:t>
            </w:r>
            <w:r>
              <w:rPr>
                <w:sz w:val="22"/>
                <w:szCs w:val="22"/>
                <w:lang w:val="fr-FR"/>
              </w:rPr>
              <w:t>s</w:t>
            </w:r>
            <w:r w:rsidRPr="00701D98">
              <w:rPr>
                <w:sz w:val="22"/>
                <w:szCs w:val="22"/>
                <w:lang w:val="fr-FR"/>
              </w:rPr>
              <w:t xml:space="preserve"> d</w:t>
            </w:r>
            <w:r w:rsidR="0040217E">
              <w:rPr>
                <w:sz w:val="22"/>
                <w:szCs w:val="22"/>
                <w:lang w:val="fr-FR"/>
              </w:rPr>
              <w:t>’</w:t>
            </w:r>
            <w:r w:rsidRPr="00701D98">
              <w:rPr>
                <w:sz w:val="22"/>
                <w:szCs w:val="22"/>
                <w:lang w:val="fr-FR"/>
              </w:rPr>
              <w:t xml:space="preserve">un projet pilote à réaliser en Afrique (visant éventuellement le Combattant varié </w:t>
            </w:r>
            <w:r w:rsidRPr="00701D98">
              <w:rPr>
                <w:i/>
                <w:sz w:val="22"/>
                <w:szCs w:val="22"/>
                <w:lang w:val="fr-FR"/>
              </w:rPr>
              <w:t>Philomachus pugnax</w:t>
            </w:r>
            <w:r w:rsidRPr="00701D98">
              <w:rPr>
                <w:sz w:val="22"/>
                <w:szCs w:val="22"/>
                <w:lang w:val="fr-FR"/>
              </w:rPr>
              <w:t xml:space="preserve"> au Sahel)</w:t>
            </w:r>
            <w:r w:rsidRPr="00E33BAF">
              <w:rPr>
                <w:sz w:val="22"/>
                <w:szCs w:val="22"/>
                <w:lang w:val="fr-FR"/>
              </w:rPr>
              <w:t>.</w:t>
            </w:r>
          </w:p>
        </w:tc>
        <w:tc>
          <w:tcPr>
            <w:tcW w:w="1425" w:type="pct"/>
            <w:tcBorders>
              <w:top w:val="single" w:sz="4" w:space="0" w:color="000000"/>
              <w:left w:val="single" w:sz="4" w:space="0" w:color="000000"/>
              <w:bottom w:val="single" w:sz="4" w:space="0" w:color="000000"/>
              <w:right w:val="single" w:sz="4" w:space="0" w:color="000000"/>
            </w:tcBorders>
          </w:tcPr>
          <w:p w14:paraId="2BF85181" w14:textId="40DB1C78" w:rsidR="005600AC" w:rsidRPr="00E33BAF" w:rsidRDefault="00D06DB6" w:rsidP="00BB7D69">
            <w:pPr>
              <w:spacing w:line="280" w:lineRule="auto"/>
              <w:rPr>
                <w:sz w:val="22"/>
                <w:szCs w:val="22"/>
                <w:lang w:val="fr-FR"/>
              </w:rPr>
            </w:pPr>
            <w:r w:rsidRPr="00BB7D69">
              <w:rPr>
                <w:sz w:val="22"/>
                <w:szCs w:val="22"/>
                <w:lang w:val="fr-FR"/>
              </w:rPr>
              <w:t>Aucun progrès n</w:t>
            </w:r>
            <w:r w:rsidR="0040217E">
              <w:rPr>
                <w:sz w:val="22"/>
                <w:szCs w:val="22"/>
                <w:lang w:val="fr-FR"/>
              </w:rPr>
              <w:t>’</w:t>
            </w:r>
            <w:r w:rsidRPr="00BB7D69">
              <w:rPr>
                <w:sz w:val="22"/>
                <w:szCs w:val="22"/>
                <w:lang w:val="fr-FR"/>
              </w:rPr>
              <w:t xml:space="preserve">a </w:t>
            </w:r>
            <w:r w:rsidR="00BB7D69" w:rsidRPr="00BB7D69">
              <w:rPr>
                <w:sz w:val="22"/>
                <w:szCs w:val="22"/>
                <w:lang w:val="fr-FR"/>
              </w:rPr>
              <w:t xml:space="preserve">été réalisé du fait </w:t>
            </w:r>
            <w:r w:rsidRPr="00BB7D69">
              <w:rPr>
                <w:sz w:val="22"/>
                <w:szCs w:val="22"/>
                <w:lang w:val="fr-FR"/>
              </w:rPr>
              <w:t xml:space="preserve">de la capacité insuffisante et de la </w:t>
            </w:r>
            <w:r w:rsidR="00BB7D69" w:rsidRPr="00BB7D69">
              <w:rPr>
                <w:sz w:val="22"/>
                <w:szCs w:val="22"/>
                <w:lang w:val="fr-FR"/>
              </w:rPr>
              <w:t>faible</w:t>
            </w:r>
            <w:r w:rsidRPr="00BB7D69">
              <w:rPr>
                <w:sz w:val="22"/>
                <w:szCs w:val="22"/>
                <w:lang w:val="fr-FR"/>
              </w:rPr>
              <w:t xml:space="preserve"> priorité.</w:t>
            </w:r>
          </w:p>
          <w:p w14:paraId="20A1B2E0" w14:textId="77777777" w:rsidR="005600AC" w:rsidRPr="00E33BAF" w:rsidRDefault="005600AC" w:rsidP="009D5FB8">
            <w:pPr>
              <w:spacing w:line="276" w:lineRule="auto"/>
              <w:rPr>
                <w:sz w:val="22"/>
                <w:szCs w:val="22"/>
                <w:lang w:val="fr-FR"/>
              </w:rPr>
            </w:pPr>
          </w:p>
          <w:p w14:paraId="2506EE30" w14:textId="65B1FB83" w:rsidR="00B742F5" w:rsidRPr="00BE5D55" w:rsidRDefault="00BB7D69" w:rsidP="00FE098F">
            <w:pPr>
              <w:spacing w:line="280" w:lineRule="auto"/>
              <w:rPr>
                <w:sz w:val="22"/>
                <w:szCs w:val="22"/>
                <w:lang w:val="en-GB"/>
              </w:rPr>
            </w:pPr>
            <w:r w:rsidRPr="00BB7D69">
              <w:rPr>
                <w:sz w:val="22"/>
                <w:szCs w:val="22"/>
                <w:lang w:val="fr-FR"/>
              </w:rPr>
              <w:t>Cette tâche sera retirée.</w:t>
            </w:r>
          </w:p>
        </w:tc>
        <w:tc>
          <w:tcPr>
            <w:tcW w:w="654" w:type="pct"/>
            <w:gridSpan w:val="4"/>
            <w:tcBorders>
              <w:top w:val="single" w:sz="4" w:space="0" w:color="000000"/>
              <w:left w:val="single" w:sz="4" w:space="0" w:color="000000"/>
              <w:bottom w:val="single" w:sz="4" w:space="0" w:color="000000"/>
              <w:right w:val="single" w:sz="4" w:space="0" w:color="000000"/>
            </w:tcBorders>
          </w:tcPr>
          <w:p w14:paraId="15EC700C" w14:textId="4D7B0126" w:rsidR="00B742F5" w:rsidRPr="00860CD7" w:rsidRDefault="00BB7D69" w:rsidP="00FE098F">
            <w:pPr>
              <w:spacing w:line="280" w:lineRule="auto"/>
              <w:rPr>
                <w:sz w:val="22"/>
                <w:szCs w:val="22"/>
                <w:lang w:val="en-GB"/>
              </w:rPr>
            </w:pPr>
            <w:r w:rsidRPr="00BB7D69">
              <w:rPr>
                <w:sz w:val="22"/>
                <w:szCs w:val="22"/>
                <w:lang w:val="fr-FR"/>
              </w:rPr>
              <w:t xml:space="preserve">Non </w:t>
            </w:r>
          </w:p>
        </w:tc>
      </w:tr>
      <w:tr w:rsidR="00B742F5" w:rsidRPr="002D37DD" w14:paraId="7CA28397"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BAD55C4" w14:textId="159B5634" w:rsidR="00B742F5" w:rsidRPr="00E33BAF" w:rsidRDefault="00BB7D69" w:rsidP="00BB7D69">
            <w:pPr>
              <w:spacing w:line="280" w:lineRule="auto"/>
              <w:rPr>
                <w:b/>
                <w:sz w:val="22"/>
                <w:szCs w:val="22"/>
                <w:lang w:val="fr-FR"/>
              </w:rPr>
            </w:pPr>
            <w:r w:rsidRPr="00BB7D69">
              <w:rPr>
                <w:b/>
                <w:sz w:val="22"/>
                <w:szCs w:val="22"/>
                <w:lang w:val="fr-FR"/>
              </w:rPr>
              <w:t>4.13 Menaces provenant des déchets marins</w:t>
            </w:r>
          </w:p>
          <w:p w14:paraId="73C02B59" w14:textId="108EF51C" w:rsidR="00B742F5" w:rsidRPr="00E33BAF" w:rsidRDefault="00BB7D69" w:rsidP="00FE098F">
            <w:pPr>
              <w:spacing w:line="280" w:lineRule="auto"/>
              <w:rPr>
                <w:b/>
                <w:sz w:val="22"/>
                <w:szCs w:val="22"/>
                <w:lang w:val="fr-FR"/>
              </w:rPr>
            </w:pPr>
            <w:r w:rsidRPr="00BB7D69">
              <w:rPr>
                <w:sz w:val="22"/>
                <w:szCs w:val="22"/>
                <w:lang w:val="fr-FR"/>
              </w:rPr>
              <w:lastRenderedPageBreak/>
              <w:t xml:space="preserve">Évaluer toutes les menaces pesant sur les oiseaux marins </w:t>
            </w:r>
            <w:r w:rsidRPr="00BB7D69">
              <w:rPr>
                <w:rStyle w:val="hps"/>
                <w:sz w:val="22"/>
                <w:szCs w:val="22"/>
                <w:lang w:val="fr-FR"/>
              </w:rPr>
              <w:t>migrateurs couverts par</w:t>
            </w:r>
            <w:r w:rsidR="0040217E">
              <w:rPr>
                <w:rStyle w:val="hps"/>
                <w:sz w:val="22"/>
                <w:szCs w:val="22"/>
                <w:lang w:val="fr-FR"/>
              </w:rPr>
              <w:t xml:space="preserve"> </w:t>
            </w:r>
            <w:r w:rsidRPr="00BB7D69">
              <w:rPr>
                <w:rStyle w:val="hps"/>
                <w:sz w:val="22"/>
                <w:szCs w:val="22"/>
                <w:lang w:val="fr-FR"/>
              </w:rPr>
              <w:t>l</w:t>
            </w:r>
            <w:r w:rsidR="0040217E">
              <w:rPr>
                <w:rStyle w:val="hps"/>
                <w:sz w:val="22"/>
                <w:szCs w:val="22"/>
                <w:lang w:val="fr-FR"/>
              </w:rPr>
              <w:t>’</w:t>
            </w:r>
            <w:r w:rsidRPr="00BB7D69">
              <w:rPr>
                <w:rStyle w:val="hps"/>
                <w:sz w:val="22"/>
                <w:szCs w:val="22"/>
                <w:lang w:val="fr-FR"/>
              </w:rPr>
              <w:t>AEWA</w:t>
            </w:r>
            <w:r w:rsidRPr="00BB7D69">
              <w:rPr>
                <w:sz w:val="22"/>
                <w:szCs w:val="22"/>
                <w:lang w:val="fr-FR"/>
              </w:rPr>
              <w:t xml:space="preserve"> liées à </w:t>
            </w:r>
            <w:r w:rsidRPr="00BB7D69">
              <w:rPr>
                <w:rStyle w:val="hps"/>
                <w:sz w:val="22"/>
                <w:szCs w:val="22"/>
                <w:lang w:val="fr-FR"/>
              </w:rPr>
              <w:t>l</w:t>
            </w:r>
            <w:r w:rsidR="0040217E">
              <w:rPr>
                <w:rStyle w:val="hps"/>
                <w:sz w:val="22"/>
                <w:szCs w:val="22"/>
                <w:lang w:val="fr-FR"/>
              </w:rPr>
              <w:t>’</w:t>
            </w:r>
            <w:r w:rsidRPr="00BB7D69">
              <w:rPr>
                <w:rStyle w:val="hps"/>
                <w:sz w:val="22"/>
                <w:szCs w:val="22"/>
                <w:lang w:val="fr-FR"/>
              </w:rPr>
              <w:t>ingestion de</w:t>
            </w:r>
            <w:r w:rsidRPr="00BB7D69">
              <w:rPr>
                <w:sz w:val="22"/>
                <w:szCs w:val="22"/>
                <w:lang w:val="fr-FR"/>
              </w:rPr>
              <w:t xml:space="preserve"> </w:t>
            </w:r>
            <w:r w:rsidRPr="00BB7D69">
              <w:rPr>
                <w:rStyle w:val="hps"/>
                <w:sz w:val="22"/>
                <w:szCs w:val="22"/>
                <w:lang w:val="fr-FR"/>
              </w:rPr>
              <w:t>matières plastiques</w:t>
            </w:r>
            <w:r w:rsidRPr="00BB7D69">
              <w:rPr>
                <w:sz w:val="22"/>
                <w:szCs w:val="22"/>
                <w:lang w:val="fr-FR"/>
              </w:rPr>
              <w:t xml:space="preserve">, </w:t>
            </w:r>
            <w:r w:rsidRPr="00BB7D69">
              <w:rPr>
                <w:rStyle w:val="hps"/>
                <w:sz w:val="22"/>
                <w:szCs w:val="22"/>
                <w:lang w:val="fr-FR"/>
              </w:rPr>
              <w:t>de</w:t>
            </w:r>
            <w:r w:rsidRPr="00BB7D69">
              <w:rPr>
                <w:sz w:val="22"/>
                <w:szCs w:val="22"/>
                <w:lang w:val="fr-FR"/>
              </w:rPr>
              <w:t xml:space="preserve"> </w:t>
            </w:r>
            <w:r w:rsidRPr="00BB7D69">
              <w:rPr>
                <w:rStyle w:val="hps"/>
                <w:sz w:val="22"/>
                <w:szCs w:val="22"/>
                <w:lang w:val="fr-FR"/>
              </w:rPr>
              <w:t>microplastiques</w:t>
            </w:r>
            <w:r w:rsidRPr="00BB7D69">
              <w:rPr>
                <w:sz w:val="22"/>
                <w:szCs w:val="22"/>
                <w:lang w:val="fr-FR"/>
              </w:rPr>
              <w:t xml:space="preserve"> </w:t>
            </w:r>
            <w:r w:rsidRPr="00BB7D69">
              <w:rPr>
                <w:rStyle w:val="hps"/>
                <w:sz w:val="22"/>
                <w:szCs w:val="22"/>
                <w:lang w:val="fr-FR"/>
              </w:rPr>
              <w:t>et</w:t>
            </w:r>
            <w:r w:rsidRPr="00BB7D69">
              <w:rPr>
                <w:sz w:val="22"/>
                <w:szCs w:val="22"/>
                <w:lang w:val="fr-FR"/>
              </w:rPr>
              <w:t xml:space="preserve"> </w:t>
            </w:r>
            <w:r w:rsidRPr="00BB7D69">
              <w:rPr>
                <w:rStyle w:val="hps"/>
                <w:sz w:val="22"/>
                <w:szCs w:val="22"/>
                <w:lang w:val="fr-FR"/>
              </w:rPr>
              <w:t>d</w:t>
            </w:r>
            <w:r w:rsidR="0040217E">
              <w:rPr>
                <w:rStyle w:val="hps"/>
                <w:sz w:val="22"/>
                <w:szCs w:val="22"/>
                <w:lang w:val="fr-FR"/>
              </w:rPr>
              <w:t>’</w:t>
            </w:r>
            <w:r w:rsidRPr="00BB7D69">
              <w:rPr>
                <w:rStyle w:val="hps"/>
                <w:sz w:val="22"/>
                <w:szCs w:val="22"/>
                <w:lang w:val="fr-FR"/>
              </w:rPr>
              <w:t>autres formes de</w:t>
            </w:r>
            <w:r w:rsidRPr="00BB7D69">
              <w:rPr>
                <w:sz w:val="22"/>
                <w:szCs w:val="22"/>
                <w:lang w:val="fr-FR"/>
              </w:rPr>
              <w:t xml:space="preserve"> </w:t>
            </w:r>
            <w:r w:rsidRPr="00BB7D69">
              <w:rPr>
                <w:rStyle w:val="hps"/>
                <w:sz w:val="22"/>
                <w:szCs w:val="22"/>
                <w:lang w:val="fr-FR"/>
              </w:rPr>
              <w:t>déchets marins</w:t>
            </w:r>
            <w:r w:rsidRPr="00BB7D69">
              <w:rPr>
                <w:sz w:val="22"/>
                <w:szCs w:val="22"/>
                <w:lang w:val="fr-FR"/>
              </w:rPr>
              <w:t xml:space="preserve"> </w:t>
            </w:r>
            <w:r w:rsidRPr="00BB7D69">
              <w:rPr>
                <w:rStyle w:val="hps"/>
                <w:sz w:val="22"/>
                <w:szCs w:val="22"/>
                <w:lang w:val="fr-FR"/>
              </w:rPr>
              <w:t>(débris marins</w:t>
            </w:r>
            <w:r w:rsidRPr="00BB7D69">
              <w:rPr>
                <w:sz w:val="22"/>
                <w:szCs w:val="22"/>
                <w:lang w:val="fr-FR"/>
              </w:rPr>
              <w:t xml:space="preserve">) et </w:t>
            </w:r>
            <w:r w:rsidRPr="00BB7D69">
              <w:rPr>
                <w:rStyle w:val="hps"/>
                <w:sz w:val="22"/>
                <w:szCs w:val="22"/>
                <w:lang w:val="fr-FR"/>
              </w:rPr>
              <w:t>fournir à la</w:t>
            </w:r>
            <w:r w:rsidRPr="00BB7D69">
              <w:rPr>
                <w:sz w:val="22"/>
                <w:szCs w:val="22"/>
                <w:lang w:val="fr-FR"/>
              </w:rPr>
              <w:t xml:space="preserve"> </w:t>
            </w:r>
            <w:r w:rsidRPr="00BB7D69">
              <w:rPr>
                <w:rStyle w:val="hps"/>
                <w:sz w:val="22"/>
                <w:szCs w:val="22"/>
                <w:lang w:val="fr-FR"/>
              </w:rPr>
              <w:t>MOP des conseils</w:t>
            </w:r>
            <w:r w:rsidRPr="00BB7D69">
              <w:rPr>
                <w:sz w:val="22"/>
                <w:szCs w:val="22"/>
                <w:lang w:val="fr-FR"/>
              </w:rPr>
              <w:t xml:space="preserve"> </w:t>
            </w:r>
            <w:r w:rsidRPr="00BB7D69">
              <w:rPr>
                <w:rStyle w:val="hps"/>
                <w:sz w:val="22"/>
                <w:szCs w:val="22"/>
                <w:lang w:val="fr-FR"/>
              </w:rPr>
              <w:t>sur les</w:t>
            </w:r>
            <w:r w:rsidRPr="00BB7D69">
              <w:rPr>
                <w:sz w:val="22"/>
                <w:szCs w:val="22"/>
                <w:lang w:val="fr-FR"/>
              </w:rPr>
              <w:t xml:space="preserve"> </w:t>
            </w:r>
            <w:r w:rsidRPr="00BB7D69">
              <w:rPr>
                <w:rStyle w:val="hps"/>
                <w:sz w:val="22"/>
                <w:szCs w:val="22"/>
                <w:lang w:val="fr-FR"/>
              </w:rPr>
              <w:t>réponses appropriées</w:t>
            </w:r>
            <w:r w:rsidR="0040217E"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2E4BEBF2" w14:textId="100E6328" w:rsidR="00B742F5" w:rsidRPr="00E33BAF" w:rsidRDefault="00BB7D69" w:rsidP="00BB7D69">
            <w:pPr>
              <w:spacing w:line="280" w:lineRule="auto"/>
              <w:rPr>
                <w:sz w:val="22"/>
                <w:szCs w:val="22"/>
                <w:lang w:val="fr-FR"/>
              </w:rPr>
            </w:pPr>
            <w:r w:rsidRPr="00BB7D69">
              <w:rPr>
                <w:sz w:val="22"/>
                <w:szCs w:val="22"/>
                <w:lang w:val="fr-FR"/>
              </w:rPr>
              <w:lastRenderedPageBreak/>
              <w:t>Une étude évaluant les menaces issues des plastiques et des microplastiques pesant sur les populations d</w:t>
            </w:r>
            <w:r w:rsidR="0040217E">
              <w:rPr>
                <w:sz w:val="22"/>
                <w:szCs w:val="22"/>
                <w:lang w:val="fr-FR"/>
              </w:rPr>
              <w:t>’</w:t>
            </w:r>
            <w:r w:rsidRPr="00BB7D69">
              <w:rPr>
                <w:sz w:val="22"/>
                <w:szCs w:val="22"/>
                <w:lang w:val="fr-FR"/>
              </w:rPr>
              <w:t xml:space="preserve">oiseaux marins de </w:t>
            </w:r>
            <w:r w:rsidRPr="00BB7D69">
              <w:rPr>
                <w:sz w:val="22"/>
                <w:szCs w:val="22"/>
                <w:lang w:val="fr-FR"/>
              </w:rPr>
              <w:lastRenderedPageBreak/>
              <w:t>l</w:t>
            </w:r>
            <w:r w:rsidR="0040217E">
              <w:rPr>
                <w:sz w:val="22"/>
                <w:szCs w:val="22"/>
                <w:lang w:val="fr-FR"/>
              </w:rPr>
              <w:t>’</w:t>
            </w:r>
            <w:r w:rsidRPr="00BB7D69">
              <w:rPr>
                <w:sz w:val="22"/>
                <w:szCs w:val="22"/>
                <w:lang w:val="fr-FR"/>
              </w:rPr>
              <w:t>AEWA a été commandée à la RSPB et au Programme mondial de conservation des oiseaux marins de BirdLife International et sera soumise à la MOP7. Les résultats de cette étude seront également pris en considération s</w:t>
            </w:r>
            <w:r w:rsidR="0040217E">
              <w:rPr>
                <w:sz w:val="22"/>
                <w:szCs w:val="22"/>
                <w:lang w:val="fr-FR"/>
              </w:rPr>
              <w:t>’</w:t>
            </w:r>
            <w:r w:rsidRPr="00BB7D69">
              <w:rPr>
                <w:sz w:val="22"/>
                <w:szCs w:val="22"/>
                <w:lang w:val="fr-FR"/>
              </w:rPr>
              <w:t>il y a lieu dans l</w:t>
            </w:r>
            <w:r w:rsidR="0040217E">
              <w:rPr>
                <w:sz w:val="22"/>
                <w:szCs w:val="22"/>
                <w:lang w:val="fr-FR"/>
              </w:rPr>
              <w:t>’</w:t>
            </w:r>
            <w:r w:rsidRPr="00BB7D69">
              <w:rPr>
                <w:sz w:val="22"/>
                <w:szCs w:val="22"/>
                <w:lang w:val="fr-FR"/>
              </w:rPr>
              <w:t>avant-projet de résolution de la MOP7 sur les oiseaux marins.</w:t>
            </w:r>
          </w:p>
          <w:p w14:paraId="31A76B12" w14:textId="77777777" w:rsidR="00B742F5" w:rsidRPr="00E33BAF" w:rsidRDefault="00B742F5" w:rsidP="009D5FB8">
            <w:pPr>
              <w:spacing w:line="276" w:lineRule="auto"/>
              <w:rPr>
                <w:sz w:val="22"/>
                <w:szCs w:val="22"/>
                <w:lang w:val="fr-FR"/>
              </w:rPr>
            </w:pPr>
          </w:p>
          <w:p w14:paraId="7EC3684D" w14:textId="77777777" w:rsidR="00B742F5" w:rsidRPr="00E33BAF" w:rsidRDefault="00B742F5" w:rsidP="009D5FB8">
            <w:pPr>
              <w:spacing w:line="276" w:lineRule="auto"/>
              <w:rPr>
                <w:sz w:val="22"/>
                <w:szCs w:val="22"/>
                <w:lang w:val="fr-FR"/>
              </w:rPr>
            </w:pPr>
          </w:p>
        </w:tc>
        <w:tc>
          <w:tcPr>
            <w:tcW w:w="654" w:type="pct"/>
            <w:gridSpan w:val="4"/>
            <w:tcBorders>
              <w:top w:val="single" w:sz="4" w:space="0" w:color="000000"/>
              <w:left w:val="single" w:sz="4" w:space="0" w:color="000000"/>
              <w:bottom w:val="single" w:sz="4" w:space="0" w:color="000000"/>
              <w:right w:val="single" w:sz="4" w:space="0" w:color="000000"/>
            </w:tcBorders>
          </w:tcPr>
          <w:p w14:paraId="1AF0FAAE" w14:textId="6816F612" w:rsidR="00B742F5" w:rsidRPr="00E33BAF" w:rsidRDefault="00BB7D69" w:rsidP="00BB7D69">
            <w:pPr>
              <w:spacing w:line="280" w:lineRule="auto"/>
              <w:rPr>
                <w:sz w:val="22"/>
                <w:szCs w:val="22"/>
                <w:lang w:val="fr-FR"/>
              </w:rPr>
            </w:pPr>
            <w:r w:rsidRPr="00BB7D69">
              <w:rPr>
                <w:sz w:val="22"/>
                <w:szCs w:val="22"/>
                <w:lang w:val="fr-FR"/>
              </w:rPr>
              <w:lastRenderedPageBreak/>
              <w:t>Doc.</w:t>
            </w:r>
            <w:r w:rsidR="00E108C3" w:rsidRPr="00E33BAF">
              <w:rPr>
                <w:sz w:val="22"/>
                <w:szCs w:val="22"/>
                <w:lang w:val="fr-FR"/>
              </w:rPr>
              <w:t xml:space="preserve"> </w:t>
            </w:r>
            <w:r w:rsidRPr="00BB7D69">
              <w:rPr>
                <w:sz w:val="22"/>
                <w:szCs w:val="22"/>
                <w:lang w:val="fr-FR"/>
              </w:rPr>
              <w:t>AEWA/MOP 7.28</w:t>
            </w:r>
          </w:p>
          <w:p w14:paraId="6ADCC883" w14:textId="77777777" w:rsidR="00553C8B" w:rsidRPr="00E33BAF" w:rsidRDefault="00553C8B" w:rsidP="009D5FB8">
            <w:pPr>
              <w:spacing w:line="276" w:lineRule="auto"/>
              <w:rPr>
                <w:sz w:val="22"/>
                <w:szCs w:val="22"/>
                <w:lang w:val="fr-FR"/>
              </w:rPr>
            </w:pPr>
          </w:p>
          <w:p w14:paraId="7BF897E5" w14:textId="77777777" w:rsidR="00852022" w:rsidRPr="00E33BAF" w:rsidRDefault="00852022" w:rsidP="00553C8B">
            <w:pPr>
              <w:spacing w:line="276" w:lineRule="auto"/>
              <w:rPr>
                <w:sz w:val="22"/>
                <w:szCs w:val="22"/>
                <w:lang w:val="fr-FR"/>
              </w:rPr>
            </w:pPr>
          </w:p>
          <w:p w14:paraId="09496171" w14:textId="77777777" w:rsidR="00852022" w:rsidRPr="00E33BAF" w:rsidRDefault="00852022" w:rsidP="00553C8B">
            <w:pPr>
              <w:spacing w:line="276" w:lineRule="auto"/>
              <w:rPr>
                <w:sz w:val="22"/>
                <w:szCs w:val="22"/>
                <w:lang w:val="fr-FR"/>
              </w:rPr>
            </w:pPr>
          </w:p>
          <w:p w14:paraId="29250A30" w14:textId="331B7068" w:rsidR="00553C8B" w:rsidRPr="00E33BAF" w:rsidRDefault="00BB7D69" w:rsidP="00BB7D69">
            <w:pPr>
              <w:spacing w:line="280" w:lineRule="auto"/>
              <w:rPr>
                <w:sz w:val="22"/>
                <w:szCs w:val="22"/>
                <w:lang w:val="fr-FR"/>
              </w:rPr>
            </w:pPr>
            <w:r w:rsidRPr="00BB7D69">
              <w:rPr>
                <w:sz w:val="22"/>
                <w:szCs w:val="22"/>
                <w:lang w:val="fr-FR"/>
              </w:rPr>
              <w:t>Doc.</w:t>
            </w:r>
            <w:r w:rsidR="00553C8B" w:rsidRPr="00E33BAF">
              <w:rPr>
                <w:sz w:val="22"/>
                <w:szCs w:val="22"/>
                <w:lang w:val="fr-FR"/>
              </w:rPr>
              <w:t xml:space="preserve"> </w:t>
            </w:r>
            <w:r w:rsidRPr="00BB7D69">
              <w:rPr>
                <w:sz w:val="22"/>
                <w:szCs w:val="22"/>
                <w:lang w:val="fr-FR"/>
              </w:rPr>
              <w:t>AEWA/MOP7 DR.6</w:t>
            </w:r>
          </w:p>
          <w:p w14:paraId="29855F37" w14:textId="64B41028" w:rsidR="00553C8B" w:rsidRPr="00E33BAF" w:rsidRDefault="00553C8B" w:rsidP="009D5FB8">
            <w:pPr>
              <w:spacing w:line="276" w:lineRule="auto"/>
              <w:rPr>
                <w:sz w:val="22"/>
                <w:szCs w:val="22"/>
                <w:lang w:val="fr-FR"/>
              </w:rPr>
            </w:pPr>
          </w:p>
        </w:tc>
      </w:tr>
      <w:tr w:rsidR="00B742F5" w:rsidRPr="00860CD7" w14:paraId="39DA7138"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19F240E" w14:textId="79BCCF37" w:rsidR="00B742F5" w:rsidRPr="00E33BAF" w:rsidRDefault="00BB7D69" w:rsidP="00FE098F">
            <w:pPr>
              <w:spacing w:line="280" w:lineRule="auto"/>
              <w:rPr>
                <w:b/>
                <w:sz w:val="22"/>
                <w:szCs w:val="22"/>
                <w:lang w:val="fr-FR"/>
              </w:rPr>
            </w:pPr>
            <w:r w:rsidRPr="00DE29B2">
              <w:rPr>
                <w:b/>
                <w:sz w:val="22"/>
                <w:szCs w:val="22"/>
                <w:lang w:val="fr-FR"/>
              </w:rPr>
              <w:lastRenderedPageBreak/>
              <w:t xml:space="preserve">4.14 Identifier les données probantes </w:t>
            </w:r>
            <w:r w:rsidR="00DE29B2" w:rsidRPr="00DE29B2">
              <w:rPr>
                <w:b/>
                <w:sz w:val="22"/>
                <w:szCs w:val="22"/>
                <w:lang w:val="fr-FR"/>
              </w:rPr>
              <w:t>nécessaires</w:t>
            </w:r>
            <w:r w:rsidRPr="00DE29B2">
              <w:rPr>
                <w:b/>
                <w:sz w:val="22"/>
                <w:szCs w:val="22"/>
                <w:lang w:val="fr-FR"/>
              </w:rPr>
              <w:t xml:space="preserve"> </w:t>
            </w:r>
            <w:r w:rsidR="00DE29B2" w:rsidRPr="00DE29B2">
              <w:rPr>
                <w:b/>
                <w:sz w:val="22"/>
                <w:szCs w:val="22"/>
                <w:lang w:val="fr-FR"/>
              </w:rPr>
              <w:t>pour mieux évaluer les impacts cumulatifs des projets d</w:t>
            </w:r>
            <w:r w:rsidR="0040217E">
              <w:rPr>
                <w:b/>
                <w:sz w:val="22"/>
                <w:szCs w:val="22"/>
                <w:lang w:val="fr-FR"/>
              </w:rPr>
              <w:t>’</w:t>
            </w:r>
            <w:r w:rsidR="00DE29B2" w:rsidRPr="00DE29B2">
              <w:rPr>
                <w:b/>
                <w:sz w:val="22"/>
                <w:szCs w:val="22"/>
                <w:lang w:val="fr-FR"/>
              </w:rPr>
              <w:t>énergie renouvelable offshore</w:t>
            </w:r>
            <w:r w:rsidRPr="00DE29B2">
              <w:rPr>
                <w:b/>
                <w:sz w:val="22"/>
                <w:szCs w:val="22"/>
                <w:lang w:val="fr-FR"/>
              </w:rPr>
              <w:t xml:space="preserve"> sur les </w:t>
            </w:r>
            <w:r w:rsidR="00DE29B2" w:rsidRPr="00DE29B2">
              <w:rPr>
                <w:b/>
                <w:sz w:val="22"/>
                <w:szCs w:val="22"/>
                <w:lang w:val="fr-FR"/>
              </w:rPr>
              <w:t>populations d</w:t>
            </w:r>
            <w:r w:rsidR="0040217E">
              <w:rPr>
                <w:b/>
                <w:sz w:val="22"/>
                <w:szCs w:val="22"/>
                <w:lang w:val="fr-FR"/>
              </w:rPr>
              <w:t>’</w:t>
            </w:r>
            <w:r w:rsidR="00DE29B2" w:rsidRPr="00DE29B2">
              <w:rPr>
                <w:b/>
                <w:sz w:val="22"/>
                <w:szCs w:val="22"/>
                <w:lang w:val="fr-FR"/>
              </w:rPr>
              <w:t>oiseaux d</w:t>
            </w:r>
            <w:r w:rsidR="0040217E">
              <w:rPr>
                <w:b/>
                <w:sz w:val="22"/>
                <w:szCs w:val="22"/>
                <w:lang w:val="fr-FR"/>
              </w:rPr>
              <w:t>’</w:t>
            </w:r>
            <w:r w:rsidR="00DE29B2" w:rsidRPr="00DE29B2">
              <w:rPr>
                <w:b/>
                <w:sz w:val="22"/>
                <w:szCs w:val="22"/>
                <w:lang w:val="fr-FR"/>
              </w:rPr>
              <w:t>eau migrateurs</w:t>
            </w:r>
            <w:r w:rsidRPr="00DE29B2">
              <w:rPr>
                <w:b/>
                <w:sz w:val="22"/>
                <w:szCs w:val="22"/>
                <w:lang w:val="fr-FR"/>
              </w:rPr>
              <w:t>.</w:t>
            </w:r>
          </w:p>
        </w:tc>
        <w:tc>
          <w:tcPr>
            <w:tcW w:w="1425" w:type="pct"/>
            <w:tcBorders>
              <w:top w:val="single" w:sz="4" w:space="0" w:color="000000"/>
              <w:left w:val="single" w:sz="4" w:space="0" w:color="000000"/>
              <w:bottom w:val="single" w:sz="4" w:space="0" w:color="000000"/>
              <w:right w:val="single" w:sz="4" w:space="0" w:color="000000"/>
            </w:tcBorders>
          </w:tcPr>
          <w:p w14:paraId="5136EBA6" w14:textId="0CD54FA0" w:rsidR="00B742F5" w:rsidRPr="00E33BAF" w:rsidRDefault="00DE29B2" w:rsidP="00FE098F">
            <w:pPr>
              <w:spacing w:line="280" w:lineRule="auto"/>
              <w:rPr>
                <w:sz w:val="22"/>
                <w:szCs w:val="22"/>
                <w:lang w:val="fr-FR"/>
              </w:rPr>
            </w:pPr>
            <w:r w:rsidRPr="00DE29B2">
              <w:rPr>
                <w:sz w:val="22"/>
                <w:szCs w:val="22"/>
                <w:lang w:val="fr-FR"/>
              </w:rPr>
              <w:t xml:space="preserve">Cette tâche relève du mandat du </w:t>
            </w:r>
            <w:r>
              <w:rPr>
                <w:sz w:val="22"/>
                <w:szCs w:val="22"/>
                <w:lang w:val="fr-FR"/>
              </w:rPr>
              <w:t>G</w:t>
            </w:r>
            <w:r w:rsidRPr="00DE29B2">
              <w:rPr>
                <w:sz w:val="22"/>
                <w:szCs w:val="22"/>
                <w:lang w:val="fr-FR"/>
              </w:rPr>
              <w:t xml:space="preserve">roupe de travail de </w:t>
            </w:r>
            <w:r>
              <w:rPr>
                <w:sz w:val="22"/>
                <w:szCs w:val="22"/>
                <w:lang w:val="fr-FR"/>
              </w:rPr>
              <w:t xml:space="preserve">la </w:t>
            </w:r>
            <w:r w:rsidRPr="00DE29B2">
              <w:rPr>
                <w:sz w:val="22"/>
                <w:szCs w:val="22"/>
                <w:lang w:val="fr-FR"/>
              </w:rPr>
              <w:t>CMS sur l</w:t>
            </w:r>
            <w:r w:rsidR="0040217E">
              <w:rPr>
                <w:sz w:val="22"/>
                <w:szCs w:val="22"/>
                <w:lang w:val="fr-FR"/>
              </w:rPr>
              <w:t>’</w:t>
            </w:r>
            <w:r w:rsidRPr="00DE29B2">
              <w:rPr>
                <w:sz w:val="22"/>
                <w:szCs w:val="22"/>
                <w:lang w:val="fr-FR"/>
              </w:rPr>
              <w:t>énergie.</w:t>
            </w:r>
            <w:r w:rsidR="006527A7" w:rsidRPr="00E33BAF">
              <w:rPr>
                <w:sz w:val="22"/>
                <w:szCs w:val="22"/>
                <w:lang w:val="fr-FR"/>
              </w:rPr>
              <w:t xml:space="preserve"> </w:t>
            </w:r>
            <w:r w:rsidRPr="00DE29B2">
              <w:rPr>
                <w:sz w:val="22"/>
                <w:szCs w:val="22"/>
                <w:lang w:val="fr-FR"/>
              </w:rPr>
              <w:t>Un avant-projet de document a été produit pour la TC13 (document TC 13.11), qui doit être finalisé et</w:t>
            </w:r>
            <w:r w:rsidR="0040217E">
              <w:rPr>
                <w:sz w:val="22"/>
                <w:szCs w:val="22"/>
                <w:lang w:val="fr-FR"/>
              </w:rPr>
              <w:t xml:space="preserve"> </w:t>
            </w:r>
            <w:r w:rsidRPr="00DE29B2">
              <w:rPr>
                <w:sz w:val="22"/>
                <w:szCs w:val="22"/>
                <w:lang w:val="fr-FR"/>
              </w:rPr>
              <w:t>soumis au Groupe de travail de la CMS sur l</w:t>
            </w:r>
            <w:r w:rsidR="0040217E">
              <w:rPr>
                <w:sz w:val="22"/>
                <w:szCs w:val="22"/>
                <w:lang w:val="fr-FR"/>
              </w:rPr>
              <w:t>’</w:t>
            </w:r>
            <w:r w:rsidRPr="00DE29B2">
              <w:rPr>
                <w:sz w:val="22"/>
                <w:szCs w:val="22"/>
                <w:lang w:val="fr-FR"/>
              </w:rPr>
              <w:t>énergie.</w:t>
            </w:r>
            <w:r w:rsidR="006527A7" w:rsidRPr="00E33BAF">
              <w:rPr>
                <w:sz w:val="22"/>
                <w:szCs w:val="22"/>
                <w:lang w:val="fr-FR"/>
              </w:rPr>
              <w:t xml:space="preserve"> </w:t>
            </w:r>
            <w:r w:rsidRPr="00DE29B2">
              <w:rPr>
                <w:sz w:val="22"/>
                <w:szCs w:val="22"/>
                <w:lang w:val="fr-FR"/>
              </w:rPr>
              <w:t>Ceci est prévu pour la fin de 2018 ; la tâche sera alors clôturée et</w:t>
            </w:r>
            <w:r w:rsidR="0040217E">
              <w:rPr>
                <w:sz w:val="22"/>
                <w:szCs w:val="22"/>
                <w:lang w:val="fr-FR"/>
              </w:rPr>
              <w:t xml:space="preserve"> </w:t>
            </w:r>
            <w:r w:rsidRPr="00DE29B2">
              <w:rPr>
                <w:sz w:val="22"/>
                <w:szCs w:val="22"/>
                <w:lang w:val="fr-FR"/>
              </w:rPr>
              <w:t>retirée.</w:t>
            </w:r>
          </w:p>
        </w:tc>
        <w:tc>
          <w:tcPr>
            <w:tcW w:w="654" w:type="pct"/>
            <w:gridSpan w:val="4"/>
            <w:tcBorders>
              <w:top w:val="single" w:sz="4" w:space="0" w:color="000000"/>
              <w:left w:val="single" w:sz="4" w:space="0" w:color="000000"/>
              <w:bottom w:val="single" w:sz="4" w:space="0" w:color="000000"/>
              <w:right w:val="single" w:sz="4" w:space="0" w:color="000000"/>
            </w:tcBorders>
          </w:tcPr>
          <w:p w14:paraId="42FB32D8" w14:textId="15C55C46" w:rsidR="00B742F5" w:rsidRPr="00860CD7" w:rsidRDefault="00DE29B2" w:rsidP="00FE098F">
            <w:pPr>
              <w:spacing w:line="280" w:lineRule="auto"/>
              <w:rPr>
                <w:sz w:val="22"/>
                <w:szCs w:val="22"/>
                <w:lang w:val="en-GB"/>
              </w:rPr>
            </w:pPr>
            <w:r w:rsidRPr="00DE29B2">
              <w:rPr>
                <w:sz w:val="22"/>
                <w:szCs w:val="22"/>
                <w:lang w:val="fr-FR"/>
              </w:rPr>
              <w:t xml:space="preserve">Non </w:t>
            </w:r>
          </w:p>
        </w:tc>
      </w:tr>
      <w:tr w:rsidR="00B742F5" w:rsidRPr="002D37DD" w14:paraId="198D6025" w14:textId="77777777" w:rsidTr="00871FFA">
        <w:tblPrEx>
          <w:jc w:val="center"/>
        </w:tblPrEx>
        <w:trPr>
          <w:gridAfter w:val="1"/>
          <w:wAfter w:w="1636" w:type="pct"/>
          <w:trHeight w:val="570"/>
          <w:jc w:val="center"/>
        </w:trPr>
        <w:tc>
          <w:tcPr>
            <w:tcW w:w="3364" w:type="pct"/>
            <w:gridSpan w:val="6"/>
            <w:vAlign w:val="center"/>
            <w:hideMark/>
          </w:tcPr>
          <w:p w14:paraId="0C3648A4" w14:textId="55B9D526" w:rsidR="00B742F5" w:rsidRPr="00E33BAF" w:rsidRDefault="00DE29B2" w:rsidP="00FE098F">
            <w:pPr>
              <w:keepNext/>
              <w:spacing w:line="280" w:lineRule="auto"/>
              <w:jc w:val="center"/>
              <w:rPr>
                <w:b/>
                <w:color w:val="000000"/>
                <w:sz w:val="22"/>
                <w:szCs w:val="22"/>
                <w:lang w:val="fr-FR"/>
              </w:rPr>
            </w:pPr>
            <w:r w:rsidRPr="00DE29B2">
              <w:rPr>
                <w:b/>
                <w:color w:val="2F5496" w:themeColor="accent1" w:themeShade="BF"/>
                <w:lang w:val="fr-FR"/>
              </w:rPr>
              <w:t>Recherche et surveillance (groupe de travail 5)</w:t>
            </w:r>
          </w:p>
        </w:tc>
      </w:tr>
      <w:tr w:rsidR="00B742F5" w:rsidRPr="00860CD7" w14:paraId="24E00A96"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FAE377E" w14:textId="1FB59035" w:rsidR="00B742F5" w:rsidRPr="00860CD7" w:rsidRDefault="00DE29B2" w:rsidP="00FE098F">
            <w:pPr>
              <w:keepNext/>
              <w:spacing w:line="280" w:lineRule="auto"/>
              <w:rPr>
                <w:b/>
                <w:sz w:val="22"/>
                <w:szCs w:val="22"/>
                <w:lang w:val="en-GB"/>
              </w:rPr>
            </w:pPr>
            <w:r w:rsidRPr="003D44A6">
              <w:rPr>
                <w:b/>
                <w:sz w:val="22"/>
                <w:szCs w:val="22"/>
                <w:lang w:val="fr-FR"/>
              </w:rPr>
              <w:t>Tâche</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3993C4A0" w14:textId="66007786" w:rsidR="00B742F5" w:rsidRPr="0000230E" w:rsidRDefault="003D44A6" w:rsidP="003D44A6">
            <w:pPr>
              <w:keepNext/>
              <w:spacing w:line="280" w:lineRule="auto"/>
              <w:rPr>
                <w:b/>
                <w:sz w:val="22"/>
                <w:szCs w:val="22"/>
                <w:lang w:val="en-GB"/>
              </w:rPr>
            </w:pPr>
            <w:r w:rsidRPr="003D44A6">
              <w:rPr>
                <w:b/>
                <w:sz w:val="22"/>
                <w:szCs w:val="22"/>
                <w:lang w:val="fr-FR"/>
              </w:rPr>
              <w:t>Tâches du TC/ actions entreprises</w:t>
            </w:r>
          </w:p>
          <w:p w14:paraId="74EAFE85" w14:textId="77777777" w:rsidR="00B742F5" w:rsidRPr="0000230E"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63330B2" w14:textId="51771051" w:rsidR="00B742F5" w:rsidRPr="0000230E" w:rsidRDefault="003D44A6" w:rsidP="00FE098F">
            <w:pPr>
              <w:keepNext/>
              <w:spacing w:line="280" w:lineRule="auto"/>
              <w:rPr>
                <w:b/>
                <w:sz w:val="22"/>
                <w:szCs w:val="22"/>
                <w:lang w:val="en-GB"/>
              </w:rPr>
            </w:pPr>
            <w:r w:rsidRPr="003D44A6">
              <w:rPr>
                <w:b/>
                <w:sz w:val="22"/>
                <w:szCs w:val="22"/>
                <w:lang w:val="fr-FR"/>
              </w:rPr>
              <w:t>Documents MOP7 pertinents</w:t>
            </w:r>
            <w:r w:rsidR="00B742F5" w:rsidRPr="0000230E">
              <w:rPr>
                <w:b/>
                <w:sz w:val="22"/>
                <w:szCs w:val="22"/>
                <w:lang w:val="en-GB"/>
              </w:rPr>
              <w:t xml:space="preserve"> </w:t>
            </w:r>
          </w:p>
        </w:tc>
      </w:tr>
      <w:tr w:rsidR="00B742F5" w:rsidRPr="002D37DD" w14:paraId="23514C30"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202E1F3" w14:textId="74C84999" w:rsidR="00B742F5" w:rsidRPr="00E33BAF" w:rsidRDefault="003D44A6" w:rsidP="003D44A6">
            <w:pPr>
              <w:spacing w:line="280" w:lineRule="auto"/>
              <w:rPr>
                <w:b/>
                <w:sz w:val="22"/>
                <w:szCs w:val="22"/>
                <w:lang w:val="fr-FR" w:eastAsia="nl-NL"/>
              </w:rPr>
            </w:pPr>
            <w:r w:rsidRPr="003D44A6">
              <w:rPr>
                <w:b/>
                <w:sz w:val="22"/>
                <w:szCs w:val="22"/>
                <w:lang w:val="fr-FR" w:eastAsia="nl-NL"/>
              </w:rPr>
              <w:t>5.1 Cibler les programmes de surveillance</w:t>
            </w:r>
          </w:p>
          <w:p w14:paraId="03A30FBB" w14:textId="2184A064" w:rsidR="00B742F5" w:rsidRPr="00E33BAF" w:rsidRDefault="003D44A6" w:rsidP="00FE098F">
            <w:pPr>
              <w:spacing w:line="280" w:lineRule="auto"/>
              <w:rPr>
                <w:b/>
                <w:sz w:val="22"/>
                <w:szCs w:val="22"/>
                <w:lang w:val="fr-FR"/>
              </w:rPr>
            </w:pPr>
            <w:r w:rsidRPr="003D44A6">
              <w:rPr>
                <w:sz w:val="22"/>
                <w:szCs w:val="22"/>
                <w:lang w:val="fr-FR" w:eastAsia="nl-NL"/>
              </w:rPr>
              <w:t>Terminer les recommandations supplémentaires aux Parties</w:t>
            </w:r>
            <w:r w:rsidR="0040217E">
              <w:rPr>
                <w:sz w:val="22"/>
                <w:szCs w:val="22"/>
                <w:lang w:val="fr-FR" w:eastAsia="nl-NL"/>
              </w:rPr>
              <w:t xml:space="preserve"> </w:t>
            </w:r>
            <w:r w:rsidRPr="003D44A6">
              <w:rPr>
                <w:sz w:val="22"/>
                <w:szCs w:val="22"/>
                <w:lang w:val="fr-FR" w:eastAsia="nl-NL"/>
              </w:rPr>
              <w:t>sur la façon de s</w:t>
            </w:r>
            <w:r w:rsidR="0040217E">
              <w:rPr>
                <w:sz w:val="22"/>
                <w:szCs w:val="22"/>
                <w:lang w:val="fr-FR" w:eastAsia="nl-NL"/>
              </w:rPr>
              <w:t>’</w:t>
            </w:r>
            <w:r w:rsidRPr="003D44A6">
              <w:rPr>
                <w:sz w:val="22"/>
                <w:szCs w:val="22"/>
                <w:lang w:val="fr-FR" w:eastAsia="nl-NL"/>
              </w:rPr>
              <w:t>assurer que toutes les populations de l</w:t>
            </w:r>
            <w:r w:rsidR="0040217E">
              <w:rPr>
                <w:sz w:val="22"/>
                <w:szCs w:val="22"/>
                <w:lang w:val="fr-FR" w:eastAsia="nl-NL"/>
              </w:rPr>
              <w:t>’</w:t>
            </w:r>
            <w:r w:rsidRPr="003D44A6">
              <w:rPr>
                <w:sz w:val="22"/>
                <w:szCs w:val="22"/>
                <w:lang w:val="fr-FR" w:eastAsia="nl-NL"/>
              </w:rPr>
              <w:t xml:space="preserve">AEWA soient couvertes par des programmes de surveillance internationaux qui sont appropriés au niveau de leur étendue et de leurs méthodes pour produire des estimations de tailles et de tendances de populations fiables </w:t>
            </w:r>
            <w:proofErr w:type="gramStart"/>
            <w:r w:rsidRPr="003D44A6">
              <w:rPr>
                <w:sz w:val="22"/>
                <w:szCs w:val="22"/>
                <w:lang w:val="fr-FR" w:eastAsia="nl-NL"/>
              </w:rPr>
              <w:t>au</w:t>
            </w:r>
            <w:proofErr w:type="gramEnd"/>
            <w:r w:rsidRPr="003D44A6">
              <w:rPr>
                <w:sz w:val="22"/>
                <w:szCs w:val="22"/>
                <w:lang w:val="fr-FR" w:eastAsia="nl-NL"/>
              </w:rPr>
              <w:t xml:space="preserve"> plan</w:t>
            </w:r>
            <w:r w:rsidR="0040217E">
              <w:rPr>
                <w:sz w:val="22"/>
                <w:szCs w:val="22"/>
                <w:lang w:val="fr-FR" w:eastAsia="nl-NL"/>
              </w:rPr>
              <w:t xml:space="preserve"> </w:t>
            </w:r>
            <w:r w:rsidRPr="003D44A6">
              <w:rPr>
                <w:sz w:val="22"/>
                <w:szCs w:val="22"/>
                <w:lang w:val="fr-FR" w:eastAsia="nl-NL"/>
              </w:rPr>
              <w:t>international, y compris la surveillance des oiseaux marins et des oiseaux d</w:t>
            </w:r>
            <w:r w:rsidR="0040217E">
              <w:rPr>
                <w:sz w:val="22"/>
                <w:szCs w:val="22"/>
                <w:lang w:val="fr-FR" w:eastAsia="nl-NL"/>
              </w:rPr>
              <w:t>’</w:t>
            </w:r>
            <w:r w:rsidRPr="003D44A6">
              <w:rPr>
                <w:sz w:val="22"/>
                <w:szCs w:val="22"/>
                <w:lang w:val="fr-FR" w:eastAsia="nl-NL"/>
              </w:rPr>
              <w:t>eau coloniaux reproducteurs ;</w:t>
            </w:r>
            <w:r w:rsidR="0040217E">
              <w:rPr>
                <w:sz w:val="22"/>
                <w:szCs w:val="22"/>
                <w:lang w:val="fr-FR"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1816C8BA" w14:textId="7FB65254" w:rsidR="00B742F5" w:rsidRPr="00E33BAF" w:rsidRDefault="003D44A6" w:rsidP="006140B5">
            <w:pPr>
              <w:spacing w:line="280" w:lineRule="auto"/>
              <w:rPr>
                <w:sz w:val="22"/>
                <w:szCs w:val="22"/>
                <w:lang w:val="fr-FR"/>
              </w:rPr>
            </w:pPr>
            <w:r w:rsidRPr="006140B5">
              <w:rPr>
                <w:sz w:val="22"/>
                <w:szCs w:val="22"/>
                <w:lang w:val="fr-FR"/>
              </w:rPr>
              <w:t xml:space="preserve">Ces </w:t>
            </w:r>
            <w:r w:rsidR="006140B5" w:rsidRPr="006140B5">
              <w:rPr>
                <w:sz w:val="22"/>
                <w:szCs w:val="22"/>
                <w:lang w:val="fr-FR"/>
              </w:rPr>
              <w:t xml:space="preserve">recommandations supplémentaires </w:t>
            </w:r>
            <w:r w:rsidRPr="006140B5">
              <w:rPr>
                <w:sz w:val="22"/>
                <w:szCs w:val="22"/>
                <w:lang w:val="fr-FR"/>
              </w:rPr>
              <w:t xml:space="preserve">seront </w:t>
            </w:r>
            <w:r w:rsidR="006140B5" w:rsidRPr="006140B5">
              <w:rPr>
                <w:sz w:val="22"/>
                <w:szCs w:val="22"/>
                <w:lang w:val="fr-FR"/>
              </w:rPr>
              <w:t>incluses</w:t>
            </w:r>
            <w:r w:rsidRPr="006140B5">
              <w:rPr>
                <w:sz w:val="22"/>
                <w:szCs w:val="22"/>
                <w:lang w:val="fr-FR"/>
              </w:rPr>
              <w:t xml:space="preserve"> dans l</w:t>
            </w:r>
            <w:r w:rsidR="0040217E">
              <w:rPr>
                <w:sz w:val="22"/>
                <w:szCs w:val="22"/>
                <w:lang w:val="fr-FR"/>
              </w:rPr>
              <w:t>’</w:t>
            </w:r>
            <w:r w:rsidR="006140B5" w:rsidRPr="006140B5">
              <w:rPr>
                <w:sz w:val="22"/>
                <w:szCs w:val="22"/>
                <w:lang w:val="fr-FR"/>
              </w:rPr>
              <w:t>avant-projet de lignes directrices de conservation révisée</w:t>
            </w:r>
            <w:r w:rsidR="00486BC6">
              <w:rPr>
                <w:sz w:val="22"/>
                <w:szCs w:val="22"/>
                <w:lang w:val="fr-FR"/>
              </w:rPr>
              <w:t>s</w:t>
            </w:r>
            <w:r w:rsidR="006140B5" w:rsidRPr="006140B5">
              <w:rPr>
                <w:sz w:val="22"/>
                <w:szCs w:val="22"/>
                <w:lang w:val="fr-FR"/>
              </w:rPr>
              <w:t xml:space="preserve"> de l</w:t>
            </w:r>
            <w:r w:rsidR="0040217E">
              <w:rPr>
                <w:sz w:val="22"/>
                <w:szCs w:val="22"/>
                <w:lang w:val="fr-FR"/>
              </w:rPr>
              <w:t>’</w:t>
            </w:r>
            <w:r w:rsidRPr="006140B5">
              <w:rPr>
                <w:sz w:val="22"/>
                <w:szCs w:val="22"/>
                <w:lang w:val="fr-FR"/>
              </w:rPr>
              <w:t xml:space="preserve">AEWA </w:t>
            </w:r>
            <w:r w:rsidR="006140B5" w:rsidRPr="006140B5">
              <w:rPr>
                <w:sz w:val="22"/>
                <w:szCs w:val="22"/>
                <w:lang w:val="fr-FR"/>
              </w:rPr>
              <w:t>relatives à la surveillance des oiseaux d</w:t>
            </w:r>
            <w:r w:rsidR="0040217E">
              <w:rPr>
                <w:sz w:val="22"/>
                <w:szCs w:val="22"/>
                <w:lang w:val="fr-FR"/>
              </w:rPr>
              <w:t>’</w:t>
            </w:r>
            <w:r w:rsidR="006140B5" w:rsidRPr="006140B5">
              <w:rPr>
                <w:sz w:val="22"/>
                <w:szCs w:val="22"/>
                <w:lang w:val="fr-FR"/>
              </w:rPr>
              <w:t xml:space="preserve">eau </w:t>
            </w:r>
            <w:r w:rsidRPr="006140B5">
              <w:rPr>
                <w:sz w:val="22"/>
                <w:szCs w:val="22"/>
                <w:lang w:val="fr-FR"/>
              </w:rPr>
              <w:t>(</w:t>
            </w:r>
            <w:r w:rsidR="006140B5" w:rsidRPr="006140B5">
              <w:rPr>
                <w:sz w:val="22"/>
                <w:szCs w:val="22"/>
                <w:lang w:val="fr-FR"/>
              </w:rPr>
              <w:t xml:space="preserve">tâche </w:t>
            </w:r>
            <w:r w:rsidRPr="006140B5">
              <w:rPr>
                <w:sz w:val="22"/>
                <w:szCs w:val="22"/>
                <w:lang w:val="fr-FR"/>
              </w:rPr>
              <w:t xml:space="preserve">5.2), qui sera soumis à </w:t>
            </w:r>
            <w:r w:rsidR="006140B5" w:rsidRPr="006140B5">
              <w:rPr>
                <w:sz w:val="22"/>
                <w:szCs w:val="22"/>
                <w:lang w:val="fr-FR"/>
              </w:rPr>
              <w:t xml:space="preserve">la </w:t>
            </w:r>
            <w:r w:rsidRPr="006140B5">
              <w:rPr>
                <w:sz w:val="22"/>
                <w:szCs w:val="22"/>
                <w:lang w:val="fr-FR"/>
              </w:rPr>
              <w:t>MOP7 pour adoption.</w:t>
            </w:r>
            <w:r w:rsidR="005F22FF" w:rsidRPr="00E33BAF">
              <w:rPr>
                <w:sz w:val="22"/>
                <w:szCs w:val="22"/>
                <w:lang w:val="fr-FR"/>
              </w:rPr>
              <w:t xml:space="preserve"> </w:t>
            </w:r>
          </w:p>
          <w:p w14:paraId="14148AC7" w14:textId="77777777" w:rsidR="00B742F5" w:rsidRPr="00E33BAF" w:rsidRDefault="00B742F5" w:rsidP="009D5FB8">
            <w:pPr>
              <w:spacing w:line="276" w:lineRule="auto"/>
              <w:rPr>
                <w:sz w:val="22"/>
                <w:szCs w:val="22"/>
                <w:lang w:val="fr-FR"/>
              </w:rPr>
            </w:pPr>
          </w:p>
          <w:p w14:paraId="3D1F5738" w14:textId="4E2347B2" w:rsidR="00D74709" w:rsidRPr="00E33BAF" w:rsidRDefault="006140B5" w:rsidP="00FE098F">
            <w:pPr>
              <w:spacing w:line="280" w:lineRule="auto"/>
              <w:rPr>
                <w:sz w:val="22"/>
                <w:szCs w:val="22"/>
                <w:lang w:val="fr-FR"/>
              </w:rPr>
            </w:pPr>
            <w:r w:rsidRPr="006140B5">
              <w:rPr>
                <w:sz w:val="22"/>
                <w:szCs w:val="22"/>
                <w:lang w:val="fr-FR"/>
              </w:rPr>
              <w:t>Le Comité technique a compilé un avant-projet de résolution sur le renforcement de la surveillance des oiseaux d</w:t>
            </w:r>
            <w:r w:rsidR="0040217E">
              <w:rPr>
                <w:sz w:val="22"/>
                <w:szCs w:val="22"/>
                <w:lang w:val="fr-FR"/>
              </w:rPr>
              <w:t>’</w:t>
            </w:r>
            <w:r w:rsidRPr="006140B5">
              <w:rPr>
                <w:sz w:val="22"/>
                <w:szCs w:val="22"/>
                <w:lang w:val="fr-FR"/>
              </w:rPr>
              <w:t>eau.</w:t>
            </w:r>
            <w:r w:rsidR="00D74709"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6C8281F3" w14:textId="3F5069C5" w:rsidR="00B742F5" w:rsidRPr="00E33BAF" w:rsidRDefault="006140B5" w:rsidP="006140B5">
            <w:pPr>
              <w:spacing w:line="280" w:lineRule="auto"/>
              <w:rPr>
                <w:sz w:val="22"/>
                <w:szCs w:val="22"/>
                <w:lang w:val="fr-FR"/>
              </w:rPr>
            </w:pPr>
            <w:r w:rsidRPr="006140B5">
              <w:rPr>
                <w:sz w:val="22"/>
                <w:szCs w:val="22"/>
                <w:lang w:val="fr-FR"/>
              </w:rPr>
              <w:t>Doc.</w:t>
            </w:r>
            <w:r w:rsidR="005F22FF" w:rsidRPr="00E33BAF">
              <w:rPr>
                <w:sz w:val="22"/>
                <w:szCs w:val="22"/>
                <w:lang w:val="fr-FR"/>
              </w:rPr>
              <w:t xml:space="preserve"> </w:t>
            </w:r>
            <w:r w:rsidRPr="006140B5">
              <w:rPr>
                <w:sz w:val="22"/>
                <w:szCs w:val="22"/>
                <w:lang w:val="fr-FR"/>
              </w:rPr>
              <w:t>AEWA/MOP 7.35</w:t>
            </w:r>
          </w:p>
          <w:p w14:paraId="1BE346CB" w14:textId="77777777" w:rsidR="00D74709" w:rsidRPr="00E33BAF" w:rsidRDefault="00D74709" w:rsidP="009D5FB8">
            <w:pPr>
              <w:spacing w:line="276" w:lineRule="auto"/>
              <w:rPr>
                <w:sz w:val="22"/>
                <w:szCs w:val="22"/>
                <w:lang w:val="fr-FR"/>
              </w:rPr>
            </w:pPr>
          </w:p>
          <w:p w14:paraId="26ADEEF6" w14:textId="77777777" w:rsidR="00852022" w:rsidRPr="00E33BAF" w:rsidRDefault="00852022" w:rsidP="00D74709">
            <w:pPr>
              <w:spacing w:line="276" w:lineRule="auto"/>
              <w:rPr>
                <w:sz w:val="22"/>
                <w:szCs w:val="22"/>
                <w:lang w:val="fr-FR"/>
              </w:rPr>
            </w:pPr>
          </w:p>
          <w:p w14:paraId="35BF657F" w14:textId="77777777" w:rsidR="00852022" w:rsidRPr="00E33BAF" w:rsidRDefault="00852022" w:rsidP="00D74709">
            <w:pPr>
              <w:spacing w:line="276" w:lineRule="auto"/>
              <w:rPr>
                <w:sz w:val="22"/>
                <w:szCs w:val="22"/>
                <w:lang w:val="fr-FR"/>
              </w:rPr>
            </w:pPr>
          </w:p>
          <w:p w14:paraId="2CBDE064" w14:textId="2F1ECF30" w:rsidR="00D74709" w:rsidRPr="00E33BAF" w:rsidRDefault="006140B5" w:rsidP="006140B5">
            <w:pPr>
              <w:spacing w:line="280" w:lineRule="auto"/>
              <w:rPr>
                <w:sz w:val="22"/>
                <w:szCs w:val="22"/>
                <w:lang w:val="fr-FR"/>
              </w:rPr>
            </w:pPr>
            <w:r w:rsidRPr="006140B5">
              <w:rPr>
                <w:sz w:val="22"/>
                <w:szCs w:val="22"/>
                <w:lang w:val="fr-FR"/>
              </w:rPr>
              <w:t>Doc.</w:t>
            </w:r>
            <w:r w:rsidR="00D74709" w:rsidRPr="00E33BAF">
              <w:rPr>
                <w:sz w:val="22"/>
                <w:szCs w:val="22"/>
                <w:lang w:val="fr-FR"/>
              </w:rPr>
              <w:t xml:space="preserve"> </w:t>
            </w:r>
            <w:r w:rsidRPr="006140B5">
              <w:rPr>
                <w:sz w:val="22"/>
                <w:szCs w:val="22"/>
                <w:lang w:val="fr-FR"/>
              </w:rPr>
              <w:t>AEWA/MOP7 DR.7</w:t>
            </w:r>
          </w:p>
          <w:p w14:paraId="7661DC67" w14:textId="4BF89E72" w:rsidR="00D74709" w:rsidRPr="00E33BAF" w:rsidRDefault="00D74709" w:rsidP="009D5FB8">
            <w:pPr>
              <w:spacing w:line="276" w:lineRule="auto"/>
              <w:rPr>
                <w:sz w:val="22"/>
                <w:szCs w:val="22"/>
                <w:lang w:val="fr-FR"/>
              </w:rPr>
            </w:pPr>
          </w:p>
        </w:tc>
      </w:tr>
      <w:tr w:rsidR="00B742F5" w:rsidRPr="002D37DD" w14:paraId="2E764B78"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0E48F27" w14:textId="2A34AC5C" w:rsidR="00B742F5" w:rsidRPr="00E33BAF" w:rsidRDefault="006140B5" w:rsidP="006140B5">
            <w:pPr>
              <w:spacing w:line="280" w:lineRule="auto"/>
              <w:rPr>
                <w:b/>
                <w:bCs/>
                <w:color w:val="000000"/>
                <w:sz w:val="22"/>
                <w:szCs w:val="22"/>
                <w:lang w:val="fr-FR"/>
              </w:rPr>
            </w:pPr>
            <w:r w:rsidRPr="006140B5">
              <w:rPr>
                <w:b/>
                <w:bCs/>
                <w:color w:val="000000"/>
                <w:sz w:val="22"/>
                <w:szCs w:val="22"/>
                <w:lang w:val="fr-FR"/>
              </w:rPr>
              <w:t>5.2 Lignes</w:t>
            </w:r>
            <w:r w:rsidR="0040217E">
              <w:rPr>
                <w:b/>
                <w:bCs/>
                <w:color w:val="000000"/>
                <w:sz w:val="22"/>
                <w:szCs w:val="22"/>
                <w:lang w:val="fr-FR"/>
              </w:rPr>
              <w:t xml:space="preserve"> </w:t>
            </w:r>
            <w:r w:rsidRPr="006140B5">
              <w:rPr>
                <w:b/>
                <w:bCs/>
                <w:color w:val="000000"/>
                <w:sz w:val="22"/>
                <w:szCs w:val="22"/>
                <w:lang w:val="fr-FR"/>
              </w:rPr>
              <w:t>directrices de conservation</w:t>
            </w:r>
            <w:r w:rsidR="0040217E">
              <w:rPr>
                <w:b/>
                <w:bCs/>
                <w:color w:val="000000"/>
                <w:sz w:val="22"/>
                <w:szCs w:val="22"/>
                <w:lang w:val="fr-FR"/>
              </w:rPr>
              <w:t xml:space="preserve"> </w:t>
            </w:r>
            <w:r w:rsidRPr="006140B5">
              <w:rPr>
                <w:b/>
                <w:bCs/>
                <w:color w:val="000000"/>
                <w:sz w:val="22"/>
                <w:szCs w:val="22"/>
                <w:lang w:val="fr-FR"/>
              </w:rPr>
              <w:t>sur la surveillance</w:t>
            </w:r>
          </w:p>
          <w:p w14:paraId="5B548A1B" w14:textId="1DDDB7DA" w:rsidR="00B742F5" w:rsidRPr="00E33BAF" w:rsidRDefault="00486BC6" w:rsidP="00FE098F">
            <w:pPr>
              <w:spacing w:line="280" w:lineRule="auto"/>
              <w:rPr>
                <w:bCs/>
                <w:color w:val="000000"/>
                <w:sz w:val="22"/>
                <w:szCs w:val="22"/>
                <w:lang w:val="fr-FR"/>
              </w:rPr>
            </w:pPr>
            <w:r>
              <w:rPr>
                <w:bCs/>
                <w:color w:val="000000"/>
                <w:sz w:val="22"/>
                <w:szCs w:val="22"/>
                <w:lang w:val="fr-FR"/>
              </w:rPr>
              <w:t>Él</w:t>
            </w:r>
            <w:r w:rsidR="00DF6381" w:rsidRPr="00DF6381">
              <w:rPr>
                <w:bCs/>
                <w:color w:val="000000"/>
                <w:sz w:val="22"/>
                <w:szCs w:val="22"/>
                <w:lang w:val="fr-FR"/>
              </w:rPr>
              <w:t>aborer des Lignes directrices de conservation afin de donner des orientations aux Parties sur la façon d</w:t>
            </w:r>
            <w:r w:rsidR="0040217E">
              <w:rPr>
                <w:bCs/>
                <w:color w:val="000000"/>
                <w:sz w:val="22"/>
                <w:szCs w:val="22"/>
                <w:lang w:val="fr-FR"/>
              </w:rPr>
              <w:t>’</w:t>
            </w:r>
            <w:r w:rsidR="00DF6381" w:rsidRPr="00DF6381">
              <w:rPr>
                <w:bCs/>
                <w:color w:val="000000"/>
                <w:sz w:val="22"/>
                <w:szCs w:val="22"/>
                <w:lang w:val="fr-FR"/>
              </w:rPr>
              <w:t xml:space="preserve">élaborer des </w:t>
            </w:r>
            <w:r w:rsidR="00DF6381" w:rsidRPr="00DF6381">
              <w:rPr>
                <w:bCs/>
                <w:color w:val="000000"/>
                <w:sz w:val="22"/>
                <w:szCs w:val="22"/>
                <w:lang w:val="fr-FR"/>
              </w:rPr>
              <w:lastRenderedPageBreak/>
              <w:t xml:space="preserve">programmes </w:t>
            </w:r>
            <w:r w:rsidR="00DF6381" w:rsidRPr="00DF6381">
              <w:rPr>
                <w:color w:val="000000"/>
                <w:sz w:val="22"/>
                <w:szCs w:val="22"/>
                <w:lang w:val="fr-FR" w:eastAsia="nl-NL"/>
              </w:rPr>
              <w:t>individuels de surveillance adéquats dans leur champ d</w:t>
            </w:r>
            <w:r w:rsidR="0040217E">
              <w:rPr>
                <w:color w:val="000000"/>
                <w:sz w:val="22"/>
                <w:szCs w:val="22"/>
                <w:lang w:val="fr-FR" w:eastAsia="nl-NL"/>
              </w:rPr>
              <w:t>’</w:t>
            </w:r>
            <w:r w:rsidR="00DF6381" w:rsidRPr="00DF6381">
              <w:rPr>
                <w:color w:val="000000"/>
                <w:sz w:val="22"/>
                <w:szCs w:val="22"/>
                <w:lang w:val="fr-FR" w:eastAsia="nl-NL"/>
              </w:rPr>
              <w:t>application et leurs méthodes, pour produire des estimations fiables sur la taille et les tendances des populations d</w:t>
            </w:r>
            <w:r w:rsidR="0040217E">
              <w:rPr>
                <w:color w:val="000000"/>
                <w:sz w:val="22"/>
                <w:szCs w:val="22"/>
                <w:lang w:val="fr-FR" w:eastAsia="nl-NL"/>
              </w:rPr>
              <w:t>’</w:t>
            </w:r>
            <w:r w:rsidR="00DF6381" w:rsidRPr="00DF6381">
              <w:rPr>
                <w:color w:val="000000"/>
                <w:sz w:val="22"/>
                <w:szCs w:val="22"/>
                <w:lang w:val="fr-FR" w:eastAsia="nl-NL"/>
              </w:rPr>
              <w:t>oiseaux d</w:t>
            </w:r>
            <w:r w:rsidR="0040217E">
              <w:rPr>
                <w:color w:val="000000"/>
                <w:sz w:val="22"/>
                <w:szCs w:val="22"/>
                <w:lang w:val="fr-FR" w:eastAsia="nl-NL"/>
              </w:rPr>
              <w:t>’</w:t>
            </w:r>
            <w:r w:rsidR="00DF6381" w:rsidRPr="00DF6381">
              <w:rPr>
                <w:color w:val="000000"/>
                <w:sz w:val="22"/>
                <w:szCs w:val="22"/>
                <w:lang w:val="fr-FR" w:eastAsia="nl-NL"/>
              </w:rPr>
              <w:t>eau qui se reproduisent ou hivernent sur leur territoire, tout en s</w:t>
            </w:r>
            <w:r w:rsidR="0040217E">
              <w:rPr>
                <w:color w:val="000000"/>
                <w:sz w:val="22"/>
                <w:szCs w:val="22"/>
                <w:lang w:val="fr-FR" w:eastAsia="nl-NL"/>
              </w:rPr>
              <w:t>’</w:t>
            </w:r>
            <w:r w:rsidR="00DF6381" w:rsidRPr="00DF6381">
              <w:rPr>
                <w:color w:val="000000"/>
                <w:sz w:val="22"/>
                <w:szCs w:val="22"/>
                <w:lang w:val="fr-FR" w:eastAsia="nl-NL"/>
              </w:rPr>
              <w:t>efforçant d</w:t>
            </w:r>
            <w:r w:rsidR="0040217E">
              <w:rPr>
                <w:color w:val="000000"/>
                <w:sz w:val="22"/>
                <w:szCs w:val="22"/>
                <w:lang w:val="fr-FR" w:eastAsia="nl-NL"/>
              </w:rPr>
              <w:t>’</w:t>
            </w:r>
            <w:r w:rsidR="00DF6381" w:rsidRPr="00DF6381">
              <w:rPr>
                <w:color w:val="000000"/>
                <w:sz w:val="22"/>
                <w:szCs w:val="22"/>
                <w:lang w:val="fr-FR" w:eastAsia="nl-NL"/>
              </w:rPr>
              <w:t>adopter une méthodologie harmonisée.</w:t>
            </w:r>
            <w:r w:rsidR="0040217E">
              <w:rPr>
                <w:bCs/>
                <w:color w:val="000000"/>
                <w:sz w:val="22"/>
                <w:szCs w:val="22"/>
                <w:lang w:val="fr-FR"/>
              </w:rPr>
              <w:t xml:space="preserve"> </w:t>
            </w:r>
            <w:r w:rsidR="00B742F5" w:rsidRPr="00E33BAF">
              <w:rPr>
                <w:color w:val="000000"/>
                <w:sz w:val="22"/>
                <w:szCs w:val="22"/>
                <w:lang w:val="fr-FR"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7DC469FC" w14:textId="0C874A7F" w:rsidR="00B742F5" w:rsidRPr="00E33BAF" w:rsidRDefault="00DF6381" w:rsidP="00DF6381">
            <w:pPr>
              <w:spacing w:line="280" w:lineRule="auto"/>
              <w:rPr>
                <w:sz w:val="22"/>
                <w:szCs w:val="22"/>
                <w:lang w:val="fr-FR"/>
              </w:rPr>
            </w:pPr>
            <w:r w:rsidRPr="00DF6381">
              <w:rPr>
                <w:sz w:val="22"/>
                <w:szCs w:val="22"/>
                <w:lang w:val="fr-FR"/>
              </w:rPr>
              <w:lastRenderedPageBreak/>
              <w:t>Les lignes directrices de conservation de l</w:t>
            </w:r>
            <w:r w:rsidR="0040217E">
              <w:rPr>
                <w:sz w:val="22"/>
                <w:szCs w:val="22"/>
                <w:lang w:val="fr-FR"/>
              </w:rPr>
              <w:t>’</w:t>
            </w:r>
            <w:r w:rsidRPr="00DF6381">
              <w:rPr>
                <w:sz w:val="22"/>
                <w:szCs w:val="22"/>
                <w:lang w:val="fr-FR"/>
              </w:rPr>
              <w:t xml:space="preserve">AEWA sur la surveillance sont en cours de révision dans le cadre du Partenariat pour la </w:t>
            </w:r>
            <w:r w:rsidRPr="00DF6381">
              <w:rPr>
                <w:sz w:val="22"/>
                <w:szCs w:val="22"/>
                <w:lang w:val="fr-FR"/>
              </w:rPr>
              <w:lastRenderedPageBreak/>
              <w:t>surveillance des oiseaux d</w:t>
            </w:r>
            <w:r w:rsidR="0040217E">
              <w:rPr>
                <w:sz w:val="22"/>
                <w:szCs w:val="22"/>
                <w:lang w:val="fr-FR"/>
              </w:rPr>
              <w:t>’</w:t>
            </w:r>
            <w:r w:rsidRPr="00DF6381">
              <w:rPr>
                <w:sz w:val="22"/>
                <w:szCs w:val="22"/>
                <w:lang w:val="fr-FR"/>
              </w:rPr>
              <w:t>eau d</w:t>
            </w:r>
            <w:r w:rsidR="0040217E">
              <w:rPr>
                <w:sz w:val="22"/>
                <w:szCs w:val="22"/>
                <w:lang w:val="fr-FR"/>
              </w:rPr>
              <w:t>’</w:t>
            </w:r>
            <w:r w:rsidRPr="00DF6381">
              <w:rPr>
                <w:sz w:val="22"/>
                <w:szCs w:val="22"/>
                <w:lang w:val="fr-FR"/>
              </w:rPr>
              <w:t>Afrique-Eurasie et ser</w:t>
            </w:r>
            <w:r w:rsidR="00486BC6">
              <w:rPr>
                <w:sz w:val="22"/>
                <w:szCs w:val="22"/>
                <w:lang w:val="fr-FR"/>
              </w:rPr>
              <w:t>ont</w:t>
            </w:r>
            <w:r w:rsidRPr="00DF6381">
              <w:rPr>
                <w:sz w:val="22"/>
                <w:szCs w:val="22"/>
                <w:lang w:val="fr-FR"/>
              </w:rPr>
              <w:t xml:space="preserve"> soumises à </w:t>
            </w:r>
            <w:r w:rsidR="00A81230">
              <w:rPr>
                <w:sz w:val="22"/>
                <w:szCs w:val="22"/>
                <w:lang w:val="fr-FR"/>
              </w:rPr>
              <w:t xml:space="preserve">la </w:t>
            </w:r>
            <w:r w:rsidRPr="00DF6381">
              <w:rPr>
                <w:sz w:val="22"/>
                <w:szCs w:val="22"/>
                <w:lang w:val="fr-FR"/>
              </w:rPr>
              <w:t>MOP7 aux fins d</w:t>
            </w:r>
            <w:r w:rsidR="0040217E">
              <w:rPr>
                <w:sz w:val="22"/>
                <w:szCs w:val="22"/>
                <w:lang w:val="fr-FR"/>
              </w:rPr>
              <w:t>’</w:t>
            </w:r>
            <w:r w:rsidRPr="00DF6381">
              <w:rPr>
                <w:sz w:val="22"/>
                <w:szCs w:val="22"/>
                <w:lang w:val="fr-FR"/>
              </w:rPr>
              <w:t>adoption.</w:t>
            </w:r>
            <w:r w:rsidR="0040217E" w:rsidRPr="00E33BAF">
              <w:rPr>
                <w:sz w:val="22"/>
                <w:szCs w:val="22"/>
                <w:lang w:val="fr-FR"/>
              </w:rPr>
              <w:t xml:space="preserve"> </w:t>
            </w:r>
          </w:p>
          <w:p w14:paraId="679E4FE1" w14:textId="77777777" w:rsidR="006C6E25" w:rsidRPr="00E33BAF" w:rsidRDefault="006C6E25" w:rsidP="00FD7D2D">
            <w:pPr>
              <w:spacing w:line="276" w:lineRule="auto"/>
              <w:rPr>
                <w:sz w:val="22"/>
                <w:szCs w:val="22"/>
                <w:lang w:val="fr-FR"/>
              </w:rPr>
            </w:pPr>
          </w:p>
          <w:p w14:paraId="3A17580F" w14:textId="21E12BE8" w:rsidR="006C6E25" w:rsidRPr="00E33BAF" w:rsidRDefault="00DF6381" w:rsidP="00FE098F">
            <w:pPr>
              <w:spacing w:line="280" w:lineRule="auto"/>
              <w:rPr>
                <w:sz w:val="22"/>
                <w:szCs w:val="22"/>
                <w:lang w:val="fr-FR"/>
              </w:rPr>
            </w:pPr>
            <w:r w:rsidRPr="00DF6381">
              <w:rPr>
                <w:sz w:val="22"/>
                <w:szCs w:val="22"/>
                <w:lang w:val="fr-FR"/>
              </w:rPr>
              <w:t>Le Comité technique a compilé un avant-projet de résolution sur</w:t>
            </w:r>
            <w:r w:rsidR="0040217E">
              <w:rPr>
                <w:sz w:val="22"/>
                <w:szCs w:val="22"/>
                <w:lang w:val="fr-FR"/>
              </w:rPr>
              <w:t xml:space="preserve"> </w:t>
            </w:r>
            <w:r w:rsidR="006636AB">
              <w:rPr>
                <w:sz w:val="22"/>
                <w:szCs w:val="22"/>
                <w:lang w:val="fr-FR"/>
              </w:rPr>
              <w:t>l’adoption des recommandations</w:t>
            </w:r>
            <w:r w:rsidRPr="00DF6381">
              <w:rPr>
                <w:sz w:val="22"/>
                <w:szCs w:val="22"/>
                <w:lang w:val="fr-FR"/>
              </w:rPr>
              <w:t xml:space="preserve"> dans le c</w:t>
            </w:r>
            <w:r w:rsidR="00486BC6">
              <w:rPr>
                <w:sz w:val="22"/>
                <w:szCs w:val="22"/>
                <w:lang w:val="fr-FR"/>
              </w:rPr>
              <w:t>adre</w:t>
            </w:r>
            <w:r w:rsidRPr="00DF6381">
              <w:rPr>
                <w:sz w:val="22"/>
                <w:szCs w:val="22"/>
                <w:lang w:val="fr-FR"/>
              </w:rPr>
              <w:t xml:space="preserve"> de la mise en œuvre du Plan d</w:t>
            </w:r>
            <w:r w:rsidR="0040217E">
              <w:rPr>
                <w:sz w:val="22"/>
                <w:szCs w:val="22"/>
                <w:lang w:val="fr-FR"/>
              </w:rPr>
              <w:t>’</w:t>
            </w:r>
            <w:r w:rsidRPr="00DF6381">
              <w:rPr>
                <w:sz w:val="22"/>
                <w:szCs w:val="22"/>
                <w:lang w:val="fr-FR"/>
              </w:rPr>
              <w:t>action de l</w:t>
            </w:r>
            <w:r w:rsidR="0040217E">
              <w:rPr>
                <w:sz w:val="22"/>
                <w:szCs w:val="22"/>
                <w:lang w:val="fr-FR"/>
              </w:rPr>
              <w:t>’</w:t>
            </w:r>
            <w:r w:rsidRPr="00DF6381">
              <w:rPr>
                <w:sz w:val="22"/>
                <w:szCs w:val="22"/>
                <w:lang w:val="fr-FR"/>
              </w:rPr>
              <w:t>AEWA.</w:t>
            </w:r>
            <w:r w:rsidR="006C6E25"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2DD313E9" w14:textId="7A3CCF1E" w:rsidR="00B742F5" w:rsidRPr="00E33BAF" w:rsidRDefault="00DF6381" w:rsidP="00DF6381">
            <w:pPr>
              <w:spacing w:line="280" w:lineRule="auto"/>
              <w:rPr>
                <w:sz w:val="22"/>
                <w:szCs w:val="22"/>
                <w:lang w:val="fr-FR"/>
              </w:rPr>
            </w:pPr>
            <w:r w:rsidRPr="00DF6381">
              <w:rPr>
                <w:sz w:val="22"/>
                <w:szCs w:val="22"/>
                <w:lang w:val="fr-FR"/>
              </w:rPr>
              <w:lastRenderedPageBreak/>
              <w:t>Doc.</w:t>
            </w:r>
            <w:r w:rsidR="00FD7D2D" w:rsidRPr="00E33BAF">
              <w:rPr>
                <w:sz w:val="22"/>
                <w:szCs w:val="22"/>
                <w:lang w:val="fr-FR"/>
              </w:rPr>
              <w:t xml:space="preserve"> </w:t>
            </w:r>
            <w:r w:rsidRPr="00DF6381">
              <w:rPr>
                <w:sz w:val="22"/>
                <w:szCs w:val="22"/>
                <w:lang w:val="fr-FR"/>
              </w:rPr>
              <w:t>AEWA/MOP 7.35</w:t>
            </w:r>
          </w:p>
          <w:p w14:paraId="63D5A626" w14:textId="77777777" w:rsidR="006C6E25" w:rsidRPr="00E33BAF" w:rsidRDefault="006C6E25" w:rsidP="009D5FB8">
            <w:pPr>
              <w:spacing w:line="276" w:lineRule="auto"/>
              <w:rPr>
                <w:sz w:val="22"/>
                <w:szCs w:val="22"/>
                <w:lang w:val="fr-FR"/>
              </w:rPr>
            </w:pPr>
          </w:p>
          <w:p w14:paraId="35B483C1" w14:textId="77777777" w:rsidR="00894F3D" w:rsidRPr="00E33BAF" w:rsidRDefault="00894F3D" w:rsidP="006C6E25">
            <w:pPr>
              <w:spacing w:line="276" w:lineRule="auto"/>
              <w:rPr>
                <w:sz w:val="22"/>
                <w:szCs w:val="22"/>
                <w:lang w:val="fr-FR"/>
              </w:rPr>
            </w:pPr>
          </w:p>
          <w:p w14:paraId="58615612" w14:textId="77777777" w:rsidR="00894F3D" w:rsidRPr="00E33BAF" w:rsidRDefault="00894F3D" w:rsidP="006C6E25">
            <w:pPr>
              <w:spacing w:line="276" w:lineRule="auto"/>
              <w:rPr>
                <w:sz w:val="22"/>
                <w:szCs w:val="22"/>
                <w:lang w:val="fr-FR"/>
              </w:rPr>
            </w:pPr>
          </w:p>
          <w:p w14:paraId="4E725FBE" w14:textId="5C7011A9" w:rsidR="006C6E25" w:rsidRPr="00E33BAF" w:rsidRDefault="00DF6381" w:rsidP="00DF6381">
            <w:pPr>
              <w:spacing w:line="280" w:lineRule="auto"/>
              <w:rPr>
                <w:sz w:val="22"/>
                <w:szCs w:val="22"/>
                <w:lang w:val="fr-FR"/>
              </w:rPr>
            </w:pPr>
            <w:r w:rsidRPr="00DF6381">
              <w:rPr>
                <w:sz w:val="22"/>
                <w:szCs w:val="22"/>
                <w:lang w:val="fr-FR"/>
              </w:rPr>
              <w:t>Doc.</w:t>
            </w:r>
            <w:r w:rsidR="006C6E25" w:rsidRPr="00E33BAF">
              <w:rPr>
                <w:sz w:val="22"/>
                <w:szCs w:val="22"/>
                <w:lang w:val="fr-FR"/>
              </w:rPr>
              <w:t xml:space="preserve"> </w:t>
            </w:r>
            <w:r w:rsidRPr="00DF6381">
              <w:rPr>
                <w:sz w:val="22"/>
                <w:szCs w:val="22"/>
                <w:lang w:val="fr-FR"/>
              </w:rPr>
              <w:t>AEWA/MOP7 DR.8</w:t>
            </w:r>
          </w:p>
          <w:p w14:paraId="2C9A1722" w14:textId="0C9FA6FB" w:rsidR="006C6E25" w:rsidRPr="00E33BAF" w:rsidRDefault="006C6E25" w:rsidP="009D5FB8">
            <w:pPr>
              <w:spacing w:line="276" w:lineRule="auto"/>
              <w:rPr>
                <w:sz w:val="22"/>
                <w:szCs w:val="22"/>
                <w:lang w:val="fr-FR"/>
              </w:rPr>
            </w:pPr>
          </w:p>
        </w:tc>
      </w:tr>
      <w:tr w:rsidR="00B742F5" w:rsidRPr="00860CD7" w14:paraId="28AF6486"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B3A0573" w14:textId="515237C1" w:rsidR="00B742F5" w:rsidRPr="00E33BAF" w:rsidRDefault="00DF6381" w:rsidP="00DF6381">
            <w:pPr>
              <w:spacing w:line="280" w:lineRule="auto"/>
              <w:rPr>
                <w:b/>
                <w:sz w:val="22"/>
                <w:szCs w:val="22"/>
                <w:lang w:val="fr-FR" w:eastAsia="nl-NL"/>
              </w:rPr>
            </w:pPr>
            <w:r w:rsidRPr="00DF6381">
              <w:rPr>
                <w:b/>
                <w:sz w:val="22"/>
                <w:szCs w:val="22"/>
                <w:lang w:val="fr-FR" w:eastAsia="nl-NL"/>
              </w:rPr>
              <w:lastRenderedPageBreak/>
              <w:t>5.3. Priorités en matière de surveillance</w:t>
            </w:r>
          </w:p>
          <w:p w14:paraId="4BEFD1DC" w14:textId="17524B06" w:rsidR="00B742F5" w:rsidRPr="00E33BAF" w:rsidRDefault="00DF6381" w:rsidP="00FE098F">
            <w:pPr>
              <w:spacing w:line="280" w:lineRule="auto"/>
              <w:rPr>
                <w:b/>
                <w:sz w:val="22"/>
                <w:szCs w:val="22"/>
                <w:lang w:val="fr-FR"/>
              </w:rPr>
            </w:pPr>
            <w:r w:rsidRPr="00DF6381">
              <w:rPr>
                <w:sz w:val="22"/>
                <w:szCs w:val="22"/>
                <w:lang w:val="fr-FR" w:eastAsia="nl-NL"/>
              </w:rPr>
              <w:t>Identifier les priorités d</w:t>
            </w:r>
            <w:r w:rsidR="0040217E">
              <w:rPr>
                <w:sz w:val="22"/>
                <w:szCs w:val="22"/>
                <w:lang w:val="fr-FR" w:eastAsia="nl-NL"/>
              </w:rPr>
              <w:t>’</w:t>
            </w:r>
            <w:r w:rsidRPr="00DF6381">
              <w:rPr>
                <w:sz w:val="22"/>
                <w:szCs w:val="22"/>
                <w:lang w:val="fr-FR" w:eastAsia="nl-NL"/>
              </w:rPr>
              <w:t>un développement systématique de la surveillance des oiseaux d</w:t>
            </w:r>
            <w:r w:rsidR="0040217E">
              <w:rPr>
                <w:sz w:val="22"/>
                <w:szCs w:val="22"/>
                <w:lang w:val="fr-FR" w:eastAsia="nl-NL"/>
              </w:rPr>
              <w:t>’</w:t>
            </w:r>
            <w:r w:rsidRPr="00DF6381">
              <w:rPr>
                <w:sz w:val="22"/>
                <w:szCs w:val="22"/>
                <w:lang w:val="fr-FR" w:eastAsia="nl-NL"/>
              </w:rPr>
              <w:t>eau, afin d</w:t>
            </w:r>
            <w:r w:rsidR="0040217E">
              <w:rPr>
                <w:sz w:val="22"/>
                <w:szCs w:val="22"/>
                <w:lang w:val="fr-FR" w:eastAsia="nl-NL"/>
              </w:rPr>
              <w:t>’</w:t>
            </w:r>
            <w:r w:rsidRPr="00DF6381">
              <w:rPr>
                <w:sz w:val="22"/>
                <w:szCs w:val="22"/>
                <w:lang w:val="fr-FR" w:eastAsia="nl-NL"/>
              </w:rPr>
              <w:t>atteindre l</w:t>
            </w:r>
            <w:r w:rsidR="0040217E">
              <w:rPr>
                <w:sz w:val="22"/>
                <w:szCs w:val="22"/>
                <w:lang w:val="fr-FR" w:eastAsia="nl-NL"/>
              </w:rPr>
              <w:t>’</w:t>
            </w:r>
            <w:r w:rsidRPr="00DF6381">
              <w:rPr>
                <w:sz w:val="22"/>
                <w:szCs w:val="22"/>
                <w:lang w:val="fr-FR" w:eastAsia="nl-NL"/>
              </w:rPr>
              <w:t>objectif de 50 % d</w:t>
            </w:r>
            <w:r w:rsidR="0040217E">
              <w:rPr>
                <w:sz w:val="22"/>
                <w:szCs w:val="22"/>
                <w:lang w:val="fr-FR" w:eastAsia="nl-NL"/>
              </w:rPr>
              <w:t>’</w:t>
            </w:r>
            <w:r w:rsidRPr="00DF6381">
              <w:rPr>
                <w:sz w:val="22"/>
                <w:szCs w:val="22"/>
                <w:lang w:val="fr-FR" w:eastAsia="nl-NL"/>
              </w:rPr>
              <w:t>augmentation d</w:t>
            </w:r>
            <w:r w:rsidR="0040217E">
              <w:rPr>
                <w:sz w:val="22"/>
                <w:szCs w:val="22"/>
                <w:lang w:val="fr-FR" w:eastAsia="nl-NL"/>
              </w:rPr>
              <w:t>’</w:t>
            </w:r>
            <w:r w:rsidRPr="00DF6381">
              <w:rPr>
                <w:sz w:val="22"/>
                <w:szCs w:val="22"/>
                <w:lang w:val="fr-FR" w:eastAsia="nl-NL"/>
              </w:rPr>
              <w:t>ici à 2017 du nombre de populations dont l</w:t>
            </w:r>
            <w:r w:rsidR="0040217E">
              <w:rPr>
                <w:sz w:val="22"/>
                <w:szCs w:val="22"/>
                <w:lang w:val="fr-FR" w:eastAsia="nl-NL"/>
              </w:rPr>
              <w:t>’</w:t>
            </w:r>
            <w:r w:rsidRPr="00DF6381">
              <w:rPr>
                <w:sz w:val="22"/>
                <w:szCs w:val="22"/>
                <w:lang w:val="fr-FR" w:eastAsia="nl-NL"/>
              </w:rPr>
              <w:t xml:space="preserve">état est évalué sur la base de données de surveillance régulières, conformément </w:t>
            </w:r>
            <w:proofErr w:type="gramStart"/>
            <w:r w:rsidRPr="00DF6381">
              <w:rPr>
                <w:sz w:val="22"/>
                <w:szCs w:val="22"/>
                <w:lang w:val="fr-FR" w:eastAsia="nl-NL"/>
              </w:rPr>
              <w:t>au</w:t>
            </w:r>
            <w:proofErr w:type="gramEnd"/>
            <w:r w:rsidRPr="00DF6381">
              <w:rPr>
                <w:sz w:val="22"/>
                <w:szCs w:val="22"/>
                <w:lang w:val="fr-FR" w:eastAsia="nl-NL"/>
              </w:rPr>
              <w:t xml:space="preserve"> Plan stratégique de l</w:t>
            </w:r>
            <w:r w:rsidR="0040217E">
              <w:rPr>
                <w:sz w:val="22"/>
                <w:szCs w:val="22"/>
                <w:lang w:val="fr-FR" w:eastAsia="nl-NL"/>
              </w:rPr>
              <w:t>’</w:t>
            </w:r>
            <w:r w:rsidRPr="00DF6381">
              <w:rPr>
                <w:sz w:val="22"/>
                <w:szCs w:val="22"/>
                <w:lang w:val="fr-FR" w:eastAsia="nl-NL"/>
              </w:rPr>
              <w:t>AEWA 2009-2017, prenant en compte l</w:t>
            </w:r>
            <w:r w:rsidR="0040217E">
              <w:rPr>
                <w:sz w:val="22"/>
                <w:szCs w:val="22"/>
                <w:lang w:val="fr-FR" w:eastAsia="nl-NL"/>
              </w:rPr>
              <w:t>’</w:t>
            </w:r>
            <w:r w:rsidRPr="00DF6381">
              <w:rPr>
                <w:sz w:val="22"/>
                <w:szCs w:val="22"/>
                <w:lang w:val="fr-FR" w:eastAsia="nl-NL"/>
              </w:rPr>
              <w:t>état de conservation des populations, leur représentativité géographique et d</w:t>
            </w:r>
            <w:r w:rsidR="0040217E">
              <w:rPr>
                <w:sz w:val="22"/>
                <w:szCs w:val="22"/>
                <w:lang w:val="fr-FR" w:eastAsia="nl-NL"/>
              </w:rPr>
              <w:t>’</w:t>
            </w:r>
            <w:r w:rsidRPr="00DF6381">
              <w:rPr>
                <w:sz w:val="22"/>
                <w:szCs w:val="22"/>
                <w:lang w:val="fr-FR" w:eastAsia="nl-NL"/>
              </w:rPr>
              <w:t>autres facteurs ;</w:t>
            </w:r>
            <w:r w:rsidR="00B742F5" w:rsidRPr="00E33BAF">
              <w:rPr>
                <w:sz w:val="22"/>
                <w:szCs w:val="22"/>
                <w:lang w:val="fr-FR"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A52D0E5" w14:textId="7A105377" w:rsidR="00B742F5" w:rsidRPr="00E33BAF" w:rsidRDefault="00DF6381" w:rsidP="00FE098F">
            <w:pPr>
              <w:spacing w:line="280" w:lineRule="auto"/>
              <w:rPr>
                <w:sz w:val="22"/>
                <w:szCs w:val="22"/>
                <w:lang w:val="fr-FR"/>
              </w:rPr>
            </w:pPr>
            <w:r w:rsidRPr="00DF6381">
              <w:rPr>
                <w:sz w:val="22"/>
                <w:szCs w:val="22"/>
                <w:lang w:val="fr-FR"/>
              </w:rPr>
              <w:t>Cette tâche n</w:t>
            </w:r>
            <w:r w:rsidR="0040217E">
              <w:rPr>
                <w:sz w:val="22"/>
                <w:szCs w:val="22"/>
                <w:lang w:val="fr-FR"/>
              </w:rPr>
              <w:t>’</w:t>
            </w:r>
            <w:r w:rsidRPr="00DF6381">
              <w:rPr>
                <w:sz w:val="22"/>
                <w:szCs w:val="22"/>
                <w:lang w:val="fr-FR"/>
              </w:rPr>
              <w:t>a pas été achevée et sera reportée dans le prochain plan de travail pour être menée à bien, si toutefois suffisamment de fonds sont disponibles.</w:t>
            </w:r>
          </w:p>
        </w:tc>
        <w:tc>
          <w:tcPr>
            <w:tcW w:w="654" w:type="pct"/>
            <w:gridSpan w:val="4"/>
            <w:tcBorders>
              <w:top w:val="single" w:sz="4" w:space="0" w:color="000000"/>
              <w:left w:val="single" w:sz="4" w:space="0" w:color="000000"/>
              <w:bottom w:val="single" w:sz="4" w:space="0" w:color="000000"/>
              <w:right w:val="single" w:sz="4" w:space="0" w:color="000000"/>
            </w:tcBorders>
          </w:tcPr>
          <w:p w14:paraId="6624B136" w14:textId="2122C7ED" w:rsidR="00B742F5" w:rsidRPr="00860CD7" w:rsidRDefault="00DF6381" w:rsidP="00FE098F">
            <w:pPr>
              <w:spacing w:line="280" w:lineRule="auto"/>
              <w:rPr>
                <w:sz w:val="22"/>
                <w:szCs w:val="22"/>
                <w:lang w:val="en-GB"/>
              </w:rPr>
            </w:pPr>
            <w:r w:rsidRPr="00DF6381">
              <w:rPr>
                <w:sz w:val="22"/>
                <w:szCs w:val="22"/>
                <w:lang w:val="fr-FR"/>
              </w:rPr>
              <w:t xml:space="preserve">Non </w:t>
            </w:r>
          </w:p>
        </w:tc>
      </w:tr>
      <w:tr w:rsidR="00B742F5" w:rsidRPr="00860CD7" w14:paraId="7B2FE1AE"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BB01E7A" w14:textId="5BC48C19" w:rsidR="00B742F5" w:rsidRPr="00E33BAF" w:rsidRDefault="00DF6381" w:rsidP="00DF6381">
            <w:pPr>
              <w:spacing w:line="280" w:lineRule="auto"/>
              <w:rPr>
                <w:b/>
                <w:bCs/>
                <w:sz w:val="22"/>
                <w:szCs w:val="22"/>
                <w:lang w:val="fr-FR"/>
              </w:rPr>
            </w:pPr>
            <w:r w:rsidRPr="00DF6381">
              <w:rPr>
                <w:b/>
                <w:bCs/>
                <w:sz w:val="22"/>
                <w:szCs w:val="22"/>
                <w:lang w:val="fr-FR"/>
              </w:rPr>
              <w:t>5.4 Financement durable de la surveillance des oiseaux d</w:t>
            </w:r>
            <w:r w:rsidR="0040217E">
              <w:rPr>
                <w:b/>
                <w:bCs/>
                <w:sz w:val="22"/>
                <w:szCs w:val="22"/>
                <w:lang w:val="fr-FR"/>
              </w:rPr>
              <w:t>’</w:t>
            </w:r>
            <w:r w:rsidRPr="00DF6381">
              <w:rPr>
                <w:b/>
                <w:bCs/>
                <w:sz w:val="22"/>
                <w:szCs w:val="22"/>
                <w:lang w:val="fr-FR"/>
              </w:rPr>
              <w:t>eau</w:t>
            </w:r>
          </w:p>
          <w:p w14:paraId="5E8E1831" w14:textId="7281685C" w:rsidR="00B742F5" w:rsidRPr="00E33BAF" w:rsidRDefault="00DF6381" w:rsidP="00FE098F">
            <w:pPr>
              <w:spacing w:line="280" w:lineRule="auto"/>
              <w:rPr>
                <w:b/>
                <w:sz w:val="22"/>
                <w:szCs w:val="22"/>
                <w:lang w:val="fr-FR"/>
              </w:rPr>
            </w:pPr>
            <w:r w:rsidRPr="00DF6381">
              <w:rPr>
                <w:bCs/>
                <w:sz w:val="22"/>
                <w:szCs w:val="22"/>
                <w:lang w:val="fr-FR"/>
              </w:rPr>
              <w:t>Travailler en collaboration avec le Partenariat pour la s</w:t>
            </w:r>
            <w:r w:rsidRPr="00DF6381">
              <w:rPr>
                <w:sz w:val="22"/>
                <w:szCs w:val="22"/>
                <w:lang w:val="fr-FR"/>
              </w:rPr>
              <w:t>urveillance des oiseaux d</w:t>
            </w:r>
            <w:r w:rsidR="0040217E">
              <w:rPr>
                <w:sz w:val="22"/>
                <w:szCs w:val="22"/>
                <w:lang w:val="fr-FR"/>
              </w:rPr>
              <w:t>’</w:t>
            </w:r>
            <w:r w:rsidRPr="00DF6381">
              <w:rPr>
                <w:sz w:val="22"/>
                <w:szCs w:val="22"/>
                <w:lang w:val="fr-FR"/>
              </w:rPr>
              <w:t>eau, afin d</w:t>
            </w:r>
            <w:r w:rsidR="0040217E">
              <w:rPr>
                <w:sz w:val="22"/>
                <w:szCs w:val="22"/>
                <w:lang w:val="fr-FR"/>
              </w:rPr>
              <w:t>’</w:t>
            </w:r>
            <w:r w:rsidRPr="00DF6381">
              <w:rPr>
                <w:sz w:val="22"/>
                <w:szCs w:val="22"/>
                <w:lang w:val="fr-FR"/>
              </w:rPr>
              <w:t>avancer dans la réalisation des objectifs de surveillance continue du Plan stratégique 2009-2017 de l</w:t>
            </w:r>
            <w:r w:rsidR="0040217E">
              <w:rPr>
                <w:sz w:val="22"/>
                <w:szCs w:val="22"/>
                <w:lang w:val="fr-FR"/>
              </w:rPr>
              <w:t>’</w:t>
            </w:r>
            <w:r w:rsidRPr="00DF6381">
              <w:rPr>
                <w:sz w:val="22"/>
                <w:szCs w:val="22"/>
                <w:lang w:val="fr-FR"/>
              </w:rPr>
              <w:t>AEWA et en faire rapport à la MOP7 et, si besoin, proposer de réexaminer cette question à la MOP7, en vue de garantir une solution durable à long terme pour le suivi international des oiseaux d</w:t>
            </w:r>
            <w:r w:rsidR="0040217E">
              <w:rPr>
                <w:sz w:val="22"/>
                <w:szCs w:val="22"/>
                <w:lang w:val="fr-FR"/>
              </w:rPr>
              <w:t>’</w:t>
            </w:r>
            <w:r w:rsidRPr="00DF6381">
              <w:rPr>
                <w:sz w:val="22"/>
                <w:szCs w:val="22"/>
                <w:lang w:val="fr-FR"/>
              </w:rPr>
              <w:t>eau.</w:t>
            </w:r>
            <w:r w:rsidR="00B742F5"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0C4302F8" w14:textId="4107DABA" w:rsidR="00B742F5" w:rsidRPr="00E33BAF" w:rsidRDefault="00DF6381" w:rsidP="00FE098F">
            <w:pPr>
              <w:spacing w:line="280" w:lineRule="auto"/>
              <w:rPr>
                <w:sz w:val="22"/>
                <w:szCs w:val="22"/>
                <w:lang w:val="fr-FR"/>
              </w:rPr>
            </w:pPr>
            <w:r w:rsidRPr="00DF6381">
              <w:rPr>
                <w:sz w:val="22"/>
                <w:szCs w:val="22"/>
                <w:lang w:val="fr-FR"/>
              </w:rPr>
              <w:t>Aucun besoin d</w:t>
            </w:r>
            <w:r w:rsidR="0040217E">
              <w:rPr>
                <w:sz w:val="22"/>
                <w:szCs w:val="22"/>
                <w:lang w:val="fr-FR"/>
              </w:rPr>
              <w:t>’</w:t>
            </w:r>
            <w:r w:rsidRPr="00DF6381">
              <w:rPr>
                <w:sz w:val="22"/>
                <w:szCs w:val="22"/>
                <w:lang w:val="fr-FR"/>
              </w:rPr>
              <w:t>action par le Comité technique.</w:t>
            </w:r>
            <w:r w:rsidR="00671F22" w:rsidRPr="00E33BAF">
              <w:rPr>
                <w:sz w:val="22"/>
                <w:szCs w:val="22"/>
                <w:lang w:val="fr-FR"/>
              </w:rPr>
              <w:t xml:space="preserve"> </w:t>
            </w:r>
            <w:r w:rsidRPr="00DF6381">
              <w:rPr>
                <w:sz w:val="22"/>
                <w:szCs w:val="22"/>
                <w:lang w:val="fr-FR"/>
              </w:rPr>
              <w:t>Un rapport sur le développement de la surveillance des oiseaux d</w:t>
            </w:r>
            <w:r w:rsidR="0040217E">
              <w:rPr>
                <w:sz w:val="22"/>
                <w:szCs w:val="22"/>
                <w:lang w:val="fr-FR"/>
              </w:rPr>
              <w:t>’</w:t>
            </w:r>
            <w:r w:rsidRPr="00DF6381">
              <w:rPr>
                <w:sz w:val="22"/>
                <w:szCs w:val="22"/>
                <w:lang w:val="fr-FR"/>
              </w:rPr>
              <w:t>eau le long</w:t>
            </w:r>
            <w:r w:rsidR="0040217E">
              <w:rPr>
                <w:sz w:val="22"/>
                <w:szCs w:val="22"/>
                <w:lang w:val="fr-FR"/>
              </w:rPr>
              <w:t xml:space="preserve"> </w:t>
            </w:r>
            <w:r w:rsidRPr="00DF6381">
              <w:rPr>
                <w:sz w:val="22"/>
                <w:szCs w:val="22"/>
                <w:lang w:val="fr-FR"/>
              </w:rPr>
              <w:t>des voies de migration d</w:t>
            </w:r>
            <w:r w:rsidR="0040217E">
              <w:rPr>
                <w:sz w:val="22"/>
                <w:szCs w:val="22"/>
                <w:lang w:val="fr-FR"/>
              </w:rPr>
              <w:t>’</w:t>
            </w:r>
            <w:r w:rsidRPr="00DF6381">
              <w:rPr>
                <w:sz w:val="22"/>
                <w:szCs w:val="22"/>
                <w:lang w:val="fr-FR"/>
              </w:rPr>
              <w:t>Afrique-Eurasie a été préparé par Wetlands International et le Secrétariat de l</w:t>
            </w:r>
            <w:r w:rsidR="0040217E">
              <w:rPr>
                <w:sz w:val="22"/>
                <w:szCs w:val="22"/>
                <w:lang w:val="fr-FR"/>
              </w:rPr>
              <w:t>’</w:t>
            </w:r>
            <w:r w:rsidRPr="00DF6381">
              <w:rPr>
                <w:sz w:val="22"/>
                <w:szCs w:val="22"/>
                <w:lang w:val="fr-FR"/>
              </w:rPr>
              <w:t>AEWA</w:t>
            </w:r>
            <w:r w:rsidR="00486BC6">
              <w:rPr>
                <w:sz w:val="22"/>
                <w:szCs w:val="22"/>
                <w:lang w:val="fr-FR"/>
              </w:rPr>
              <w:t>,</w:t>
            </w:r>
            <w:r w:rsidRPr="00DF6381">
              <w:rPr>
                <w:sz w:val="22"/>
                <w:szCs w:val="22"/>
                <w:lang w:val="fr-FR"/>
              </w:rPr>
              <w:t xml:space="preserve"> et présenté au Comité technique lors de sa 14</w:t>
            </w:r>
            <w:r w:rsidRPr="00DF6381">
              <w:rPr>
                <w:sz w:val="22"/>
                <w:szCs w:val="22"/>
                <w:vertAlign w:val="superscript"/>
                <w:lang w:val="fr-FR"/>
              </w:rPr>
              <w:t>ème</w:t>
            </w:r>
            <w:r w:rsidRPr="00DF6381">
              <w:rPr>
                <w:sz w:val="22"/>
                <w:szCs w:val="22"/>
                <w:lang w:val="fr-FR"/>
              </w:rPr>
              <w:t xml:space="preserve"> réunion en avril 2018. Il sera également soumis à la 13</w:t>
            </w:r>
            <w:r w:rsidRPr="00DF6381">
              <w:rPr>
                <w:sz w:val="22"/>
                <w:szCs w:val="22"/>
                <w:vertAlign w:val="superscript"/>
                <w:lang w:val="fr-FR"/>
              </w:rPr>
              <w:t>ème</w:t>
            </w:r>
            <w:r w:rsidRPr="00DF6381">
              <w:rPr>
                <w:sz w:val="22"/>
                <w:szCs w:val="22"/>
                <w:lang w:val="fr-FR"/>
              </w:rPr>
              <w:t xml:space="preserve"> </w:t>
            </w:r>
            <w:r w:rsidR="00486BC6">
              <w:rPr>
                <w:sz w:val="22"/>
                <w:szCs w:val="22"/>
                <w:lang w:val="fr-FR"/>
              </w:rPr>
              <w:t>r</w:t>
            </w:r>
            <w:r w:rsidRPr="00DF6381">
              <w:rPr>
                <w:sz w:val="22"/>
                <w:szCs w:val="22"/>
                <w:lang w:val="fr-FR"/>
              </w:rPr>
              <w:t>éunion du Comité permanent et à la MOP7.</w:t>
            </w:r>
          </w:p>
        </w:tc>
        <w:tc>
          <w:tcPr>
            <w:tcW w:w="654" w:type="pct"/>
            <w:gridSpan w:val="4"/>
            <w:tcBorders>
              <w:top w:val="single" w:sz="4" w:space="0" w:color="000000"/>
              <w:left w:val="single" w:sz="4" w:space="0" w:color="000000"/>
              <w:bottom w:val="single" w:sz="4" w:space="0" w:color="000000"/>
              <w:right w:val="single" w:sz="4" w:space="0" w:color="000000"/>
            </w:tcBorders>
          </w:tcPr>
          <w:p w14:paraId="01D59E8B" w14:textId="4C95C5B1" w:rsidR="00B742F5" w:rsidRPr="002F054D" w:rsidRDefault="00DF6381" w:rsidP="00FE098F">
            <w:pPr>
              <w:spacing w:line="280" w:lineRule="auto"/>
              <w:rPr>
                <w:sz w:val="22"/>
                <w:szCs w:val="22"/>
                <w:highlight w:val="green"/>
                <w:lang w:val="en-GB"/>
              </w:rPr>
            </w:pPr>
            <w:r w:rsidRPr="00DF6381">
              <w:rPr>
                <w:sz w:val="22"/>
                <w:szCs w:val="22"/>
                <w:lang w:val="fr-FR"/>
              </w:rPr>
              <w:t>Doc.</w:t>
            </w:r>
            <w:r w:rsidR="00FD7D2D" w:rsidRPr="00CF2724">
              <w:rPr>
                <w:sz w:val="22"/>
                <w:szCs w:val="22"/>
                <w:lang w:val="en-GB"/>
              </w:rPr>
              <w:t xml:space="preserve"> </w:t>
            </w:r>
            <w:r w:rsidRPr="00DF6381">
              <w:rPr>
                <w:sz w:val="22"/>
                <w:szCs w:val="22"/>
                <w:lang w:val="fr-FR"/>
              </w:rPr>
              <w:t>AEWA/MOP 7.31</w:t>
            </w:r>
          </w:p>
        </w:tc>
      </w:tr>
      <w:tr w:rsidR="00B742F5" w:rsidRPr="00860CD7" w14:paraId="18502C37"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6F1D056" w14:textId="05BC09D9" w:rsidR="00B742F5" w:rsidRPr="00E33BAF" w:rsidRDefault="00DF6381" w:rsidP="00DF6381">
            <w:pPr>
              <w:spacing w:line="280" w:lineRule="auto"/>
              <w:rPr>
                <w:b/>
                <w:bCs/>
                <w:sz w:val="22"/>
                <w:szCs w:val="22"/>
                <w:lang w:val="fr-FR"/>
              </w:rPr>
            </w:pPr>
            <w:r w:rsidRPr="00DF6381">
              <w:rPr>
                <w:b/>
                <w:bCs/>
                <w:sz w:val="22"/>
                <w:szCs w:val="22"/>
                <w:lang w:val="fr-FR"/>
              </w:rPr>
              <w:t>5.5. Synergies avec Ramsar visant la surveillance des oiseaux d</w:t>
            </w:r>
            <w:r w:rsidR="0040217E">
              <w:rPr>
                <w:b/>
                <w:bCs/>
                <w:sz w:val="22"/>
                <w:szCs w:val="22"/>
                <w:lang w:val="fr-FR"/>
              </w:rPr>
              <w:t>’</w:t>
            </w:r>
            <w:r w:rsidRPr="00DF6381">
              <w:rPr>
                <w:b/>
                <w:bCs/>
                <w:sz w:val="22"/>
                <w:szCs w:val="22"/>
                <w:lang w:val="fr-FR"/>
              </w:rPr>
              <w:t>eau</w:t>
            </w:r>
          </w:p>
          <w:p w14:paraId="35D27B63" w14:textId="4F3FFDE1" w:rsidR="00B742F5" w:rsidRPr="00E33BAF" w:rsidRDefault="00DF6381" w:rsidP="00FE098F">
            <w:pPr>
              <w:spacing w:line="280" w:lineRule="auto"/>
              <w:rPr>
                <w:bCs/>
                <w:sz w:val="22"/>
                <w:szCs w:val="22"/>
                <w:lang w:val="fr-FR"/>
              </w:rPr>
            </w:pPr>
            <w:r w:rsidRPr="00DF6381">
              <w:rPr>
                <w:bCs/>
                <w:sz w:val="22"/>
                <w:szCs w:val="22"/>
                <w:lang w:val="fr-FR"/>
              </w:rPr>
              <w:t>Travailler en collaboration avec Ramsar pour identifier les synergies possibles concernant la surveillance des oiseaux d</w:t>
            </w:r>
            <w:r w:rsidR="0040217E">
              <w:rPr>
                <w:bCs/>
                <w:sz w:val="22"/>
                <w:szCs w:val="22"/>
                <w:lang w:val="fr-FR"/>
              </w:rPr>
              <w:t>’</w:t>
            </w:r>
            <w:r w:rsidRPr="00DF6381">
              <w:rPr>
                <w:bCs/>
                <w:sz w:val="22"/>
                <w:szCs w:val="22"/>
                <w:lang w:val="fr-FR"/>
              </w:rPr>
              <w:t xml:space="preserve">eau dans le contexte des objectifs 11 et 13 du Plan </w:t>
            </w:r>
            <w:r w:rsidRPr="00DF6381">
              <w:rPr>
                <w:bCs/>
                <w:sz w:val="22"/>
                <w:szCs w:val="22"/>
                <w:lang w:val="fr-FR"/>
              </w:rPr>
              <w:lastRenderedPageBreak/>
              <w:t>stratégique de Ramsar</w:t>
            </w:r>
            <w:r w:rsidR="00486BC6">
              <w:rPr>
                <w:bCs/>
                <w:sz w:val="22"/>
                <w:szCs w:val="22"/>
                <w:lang w:val="fr-FR"/>
              </w:rPr>
              <w:t>,</w:t>
            </w:r>
            <w:r w:rsidRPr="00DF6381">
              <w:rPr>
                <w:bCs/>
                <w:sz w:val="22"/>
                <w:szCs w:val="22"/>
                <w:lang w:val="fr-FR"/>
              </w:rPr>
              <w:t xml:space="preserve"> et du développement éventuel d</w:t>
            </w:r>
            <w:r w:rsidR="0040217E">
              <w:rPr>
                <w:bCs/>
                <w:sz w:val="22"/>
                <w:szCs w:val="22"/>
                <w:lang w:val="fr-FR"/>
              </w:rPr>
              <w:t>’</w:t>
            </w:r>
            <w:r w:rsidRPr="00DF6381">
              <w:rPr>
                <w:bCs/>
                <w:sz w:val="22"/>
                <w:szCs w:val="22"/>
                <w:lang w:val="fr-FR"/>
              </w:rPr>
              <w:t>indicateurs supplémentaires pour l</w:t>
            </w:r>
            <w:r w:rsidR="0040217E">
              <w:rPr>
                <w:bCs/>
                <w:sz w:val="22"/>
                <w:szCs w:val="22"/>
                <w:lang w:val="fr-FR"/>
              </w:rPr>
              <w:t>’</w:t>
            </w:r>
            <w:r w:rsidRPr="00DF6381">
              <w:rPr>
                <w:bCs/>
                <w:sz w:val="22"/>
                <w:szCs w:val="22"/>
                <w:lang w:val="fr-FR"/>
              </w:rPr>
              <w:t>objectif 5 concernant la couverture de populations d</w:t>
            </w:r>
            <w:r w:rsidR="0040217E">
              <w:rPr>
                <w:bCs/>
                <w:sz w:val="22"/>
                <w:szCs w:val="22"/>
                <w:lang w:val="fr-FR"/>
              </w:rPr>
              <w:t>’</w:t>
            </w:r>
            <w:r w:rsidRPr="00DF6381">
              <w:rPr>
                <w:bCs/>
                <w:sz w:val="22"/>
                <w:szCs w:val="22"/>
                <w:lang w:val="fr-FR"/>
              </w:rPr>
              <w:t>oiseaux qui dépendent de zones humides par des sites désignés Ramsar.</w:t>
            </w:r>
            <w:r w:rsidR="00B742F5" w:rsidRPr="00E33BAF">
              <w:rPr>
                <w:b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66D46073" w14:textId="1FDF22D3" w:rsidR="00B742F5" w:rsidRPr="00E33BAF" w:rsidRDefault="00DF6381" w:rsidP="00FE098F">
            <w:pPr>
              <w:spacing w:line="280" w:lineRule="auto"/>
              <w:rPr>
                <w:sz w:val="22"/>
                <w:szCs w:val="22"/>
                <w:lang w:val="fr-FR"/>
              </w:rPr>
            </w:pPr>
            <w:r w:rsidRPr="00DF6381">
              <w:rPr>
                <w:sz w:val="22"/>
                <w:szCs w:val="22"/>
                <w:lang w:val="fr-FR"/>
              </w:rPr>
              <w:lastRenderedPageBreak/>
              <w:t>Il n</w:t>
            </w:r>
            <w:r w:rsidR="0040217E">
              <w:rPr>
                <w:sz w:val="22"/>
                <w:szCs w:val="22"/>
                <w:lang w:val="fr-FR"/>
              </w:rPr>
              <w:t>’</w:t>
            </w:r>
            <w:r w:rsidRPr="00DF6381">
              <w:rPr>
                <w:sz w:val="22"/>
                <w:szCs w:val="22"/>
                <w:lang w:val="fr-FR"/>
              </w:rPr>
              <w:t>y a pas eu de développement ultérieur sur cette question avec Ramsar.</w:t>
            </w:r>
            <w:r w:rsidR="00671F22" w:rsidRPr="00E33BAF">
              <w:rPr>
                <w:sz w:val="22"/>
                <w:szCs w:val="22"/>
                <w:lang w:val="fr-FR"/>
              </w:rPr>
              <w:t xml:space="preserve"> </w:t>
            </w:r>
            <w:r w:rsidRPr="00DF6381">
              <w:rPr>
                <w:sz w:val="22"/>
                <w:szCs w:val="22"/>
                <w:lang w:val="fr-FR"/>
              </w:rPr>
              <w:t>Cette tâche sera reportée dans le plan de travail du TC de la nouvelle période triennale.</w:t>
            </w:r>
            <w:r w:rsidR="0040217E">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7C8513A9" w14:textId="1DE04296" w:rsidR="00B742F5" w:rsidRPr="00860CD7" w:rsidRDefault="00DF6381" w:rsidP="00FE098F">
            <w:pPr>
              <w:spacing w:line="280" w:lineRule="auto"/>
              <w:rPr>
                <w:sz w:val="22"/>
                <w:szCs w:val="22"/>
                <w:lang w:val="en-GB"/>
              </w:rPr>
            </w:pPr>
            <w:r w:rsidRPr="00DF6381">
              <w:rPr>
                <w:sz w:val="22"/>
                <w:szCs w:val="22"/>
                <w:lang w:val="fr-FR"/>
              </w:rPr>
              <w:t xml:space="preserve">Non </w:t>
            </w:r>
          </w:p>
        </w:tc>
      </w:tr>
      <w:tr w:rsidR="00B742F5" w:rsidRPr="002D37DD" w14:paraId="286FF8DE" w14:textId="77777777" w:rsidTr="00871FFA">
        <w:trPr>
          <w:gridAfter w:val="1"/>
          <w:wAfter w:w="1636" w:type="pct"/>
          <w:trHeight w:val="476"/>
        </w:trPr>
        <w:tc>
          <w:tcPr>
            <w:tcW w:w="3364" w:type="pct"/>
            <w:gridSpan w:val="6"/>
            <w:vAlign w:val="center"/>
            <w:hideMark/>
          </w:tcPr>
          <w:p w14:paraId="56BCEA29" w14:textId="39566B60" w:rsidR="00B742F5" w:rsidRPr="00E33BAF" w:rsidRDefault="0040217E" w:rsidP="00FE098F">
            <w:pPr>
              <w:keepNext/>
              <w:spacing w:line="280" w:lineRule="auto"/>
              <w:rPr>
                <w:b/>
                <w:color w:val="000000"/>
                <w:sz w:val="22"/>
                <w:szCs w:val="22"/>
                <w:lang w:val="fr-FR"/>
              </w:rPr>
            </w:pPr>
            <w:r>
              <w:rPr>
                <w:b/>
                <w:color w:val="2F5496" w:themeColor="accent1" w:themeShade="BF"/>
                <w:lang w:val="fr-FR"/>
              </w:rPr>
              <w:t xml:space="preserve">         </w:t>
            </w:r>
            <w:r w:rsidR="00DF6381" w:rsidRPr="00DF6381">
              <w:rPr>
                <w:b/>
                <w:color w:val="2F5496" w:themeColor="accent1" w:themeShade="BF"/>
                <w:lang w:val="fr-FR"/>
              </w:rPr>
              <w:t>Éducation et information (groupe de travail 6)</w:t>
            </w:r>
            <w:r w:rsidR="00B742F5" w:rsidRPr="00E33BAF">
              <w:rPr>
                <w:b/>
                <w:color w:val="000000"/>
                <w:sz w:val="22"/>
                <w:szCs w:val="22"/>
                <w:lang w:val="fr-FR"/>
              </w:rPr>
              <w:t xml:space="preserve"> </w:t>
            </w:r>
          </w:p>
        </w:tc>
      </w:tr>
      <w:tr w:rsidR="00B742F5" w:rsidRPr="00860CD7" w14:paraId="11983671"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6AAB2B8C" w14:textId="65472DC0" w:rsidR="00B742F5" w:rsidRPr="00860CD7" w:rsidRDefault="00DF6381" w:rsidP="00FE098F">
            <w:pPr>
              <w:keepNext/>
              <w:spacing w:line="280" w:lineRule="auto"/>
              <w:rPr>
                <w:b/>
                <w:sz w:val="22"/>
                <w:szCs w:val="22"/>
                <w:lang w:val="en-GB"/>
              </w:rPr>
            </w:pPr>
            <w:r w:rsidRPr="00DF6381">
              <w:rPr>
                <w:b/>
                <w:sz w:val="22"/>
                <w:szCs w:val="22"/>
                <w:lang w:val="fr-FR"/>
              </w:rPr>
              <w:t>Tâche</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43B27DF7" w14:textId="4BDAB750" w:rsidR="00B742F5" w:rsidRPr="00E33BAF" w:rsidRDefault="00DF6381" w:rsidP="00FE098F">
            <w:pPr>
              <w:keepNext/>
              <w:spacing w:line="280" w:lineRule="auto"/>
              <w:rPr>
                <w:b/>
                <w:sz w:val="22"/>
                <w:szCs w:val="22"/>
                <w:lang w:val="fr-FR"/>
              </w:rPr>
            </w:pPr>
            <w:r w:rsidRPr="00DF6381">
              <w:rPr>
                <w:b/>
                <w:sz w:val="22"/>
                <w:szCs w:val="22"/>
                <w:lang w:val="fr-FR"/>
              </w:rPr>
              <w:t>Tâches du TC/ actions entreprises</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19739FC" w14:textId="3554CB01" w:rsidR="00B742F5" w:rsidRPr="0000230E" w:rsidRDefault="00DF6381" w:rsidP="00FE098F">
            <w:pPr>
              <w:keepNext/>
              <w:spacing w:line="280" w:lineRule="auto"/>
              <w:rPr>
                <w:b/>
                <w:sz w:val="22"/>
                <w:szCs w:val="22"/>
                <w:lang w:val="en-GB"/>
              </w:rPr>
            </w:pPr>
            <w:r w:rsidRPr="00DF6381">
              <w:rPr>
                <w:b/>
                <w:sz w:val="22"/>
                <w:szCs w:val="22"/>
                <w:lang w:val="fr-FR"/>
              </w:rPr>
              <w:t>Documents MOP7 pertinents</w:t>
            </w:r>
            <w:r w:rsidR="00B742F5" w:rsidRPr="0000230E">
              <w:rPr>
                <w:b/>
                <w:sz w:val="22"/>
                <w:szCs w:val="22"/>
                <w:lang w:val="en-GB"/>
              </w:rPr>
              <w:t xml:space="preserve"> </w:t>
            </w:r>
          </w:p>
        </w:tc>
      </w:tr>
      <w:tr w:rsidR="00B742F5" w:rsidRPr="00860CD7" w14:paraId="292B72B5"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76D41E1" w14:textId="47ADE8B0" w:rsidR="00B742F5" w:rsidRPr="00E33BAF" w:rsidRDefault="00DF6381" w:rsidP="00DF6381">
            <w:pPr>
              <w:spacing w:line="280" w:lineRule="auto"/>
              <w:rPr>
                <w:b/>
                <w:sz w:val="22"/>
                <w:szCs w:val="22"/>
                <w:lang w:val="fr-FR" w:eastAsia="nl-NL"/>
              </w:rPr>
            </w:pPr>
            <w:r w:rsidRPr="00DF6381">
              <w:rPr>
                <w:b/>
                <w:sz w:val="22"/>
                <w:szCs w:val="22"/>
                <w:lang w:val="fr-FR" w:eastAsia="nl-NL"/>
              </w:rPr>
              <w:t>6.1. Mise en œuvre la Stratégie de communication</w:t>
            </w:r>
          </w:p>
          <w:p w14:paraId="55850A63" w14:textId="254F92D8" w:rsidR="00B742F5" w:rsidRPr="00E33BAF" w:rsidRDefault="00DF6381" w:rsidP="00FE098F">
            <w:pPr>
              <w:spacing w:line="280" w:lineRule="auto"/>
              <w:rPr>
                <w:bCs/>
                <w:sz w:val="22"/>
                <w:szCs w:val="22"/>
                <w:lang w:val="fr-FR"/>
              </w:rPr>
            </w:pPr>
            <w:r w:rsidRPr="00DF6381">
              <w:rPr>
                <w:sz w:val="22"/>
                <w:szCs w:val="22"/>
                <w:lang w:val="fr-FR" w:eastAsia="nl-NL"/>
              </w:rPr>
              <w:t>Donner des avis et établir des priorités pour la mise en œuvre en cours de la Stratégie de communication.</w:t>
            </w:r>
            <w:r w:rsidR="0040217E" w:rsidRPr="00E33BAF">
              <w:rPr>
                <w:sz w:val="22"/>
                <w:szCs w:val="22"/>
                <w:lang w:val="fr-FR"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67FC9FAB" w14:textId="6EA616FC" w:rsidR="005C490C" w:rsidRPr="00E33BAF" w:rsidRDefault="00DF6381" w:rsidP="00DF6381">
            <w:pPr>
              <w:spacing w:line="280" w:lineRule="auto"/>
              <w:rPr>
                <w:sz w:val="22"/>
                <w:szCs w:val="22"/>
                <w:lang w:val="fr-FR"/>
              </w:rPr>
            </w:pPr>
            <w:r w:rsidRPr="00DF6381">
              <w:rPr>
                <w:sz w:val="22"/>
                <w:szCs w:val="22"/>
                <w:lang w:val="fr-FR"/>
              </w:rPr>
              <w:t>Plusieurs tâches détaillées étaient incluses dans le plan de travail du TC à la section 6.1.</w:t>
            </w:r>
            <w:r w:rsidR="005C490C" w:rsidRPr="00E33BAF">
              <w:rPr>
                <w:sz w:val="22"/>
                <w:szCs w:val="22"/>
                <w:lang w:val="fr-FR"/>
              </w:rPr>
              <w:t xml:space="preserve"> </w:t>
            </w:r>
          </w:p>
          <w:p w14:paraId="7448D763" w14:textId="77777777" w:rsidR="005C490C" w:rsidRPr="00E33BAF" w:rsidRDefault="005C490C" w:rsidP="009D5FB8">
            <w:pPr>
              <w:spacing w:line="276" w:lineRule="auto"/>
              <w:rPr>
                <w:sz w:val="22"/>
                <w:szCs w:val="22"/>
                <w:lang w:val="fr-FR"/>
              </w:rPr>
            </w:pPr>
          </w:p>
          <w:p w14:paraId="03B973CF" w14:textId="3385A768" w:rsidR="00C852E9" w:rsidRPr="00E33BAF" w:rsidRDefault="00DF6381" w:rsidP="00875829">
            <w:pPr>
              <w:spacing w:line="280" w:lineRule="auto"/>
              <w:rPr>
                <w:sz w:val="22"/>
                <w:szCs w:val="22"/>
                <w:lang w:val="fr-FR"/>
              </w:rPr>
            </w:pPr>
            <w:r w:rsidRPr="00875829">
              <w:rPr>
                <w:sz w:val="22"/>
                <w:szCs w:val="22"/>
                <w:lang w:val="fr-FR"/>
              </w:rPr>
              <w:t xml:space="preserve">Des progrès ont été réalisés, en particulier en ce qui concerne </w:t>
            </w:r>
            <w:r w:rsidR="00875829" w:rsidRPr="00875829">
              <w:rPr>
                <w:sz w:val="22"/>
                <w:szCs w:val="22"/>
                <w:lang w:val="fr-FR"/>
              </w:rPr>
              <w:t>la diffusion de la Stratégie de communication auprès de tous les points focaux nationaux et CESP de l</w:t>
            </w:r>
            <w:r w:rsidR="0040217E">
              <w:rPr>
                <w:sz w:val="22"/>
                <w:szCs w:val="22"/>
                <w:lang w:val="fr-FR"/>
              </w:rPr>
              <w:t>’</w:t>
            </w:r>
            <w:r w:rsidRPr="00875829">
              <w:rPr>
                <w:sz w:val="22"/>
                <w:szCs w:val="22"/>
                <w:lang w:val="fr-FR"/>
              </w:rPr>
              <w:t>AEWA.</w:t>
            </w:r>
            <w:r w:rsidR="005C490C" w:rsidRPr="00E33BAF">
              <w:rPr>
                <w:sz w:val="22"/>
                <w:szCs w:val="22"/>
                <w:lang w:val="fr-FR"/>
              </w:rPr>
              <w:t xml:space="preserve"> </w:t>
            </w:r>
          </w:p>
          <w:p w14:paraId="08EA2142" w14:textId="77777777" w:rsidR="00C852E9" w:rsidRPr="00E33BAF" w:rsidRDefault="00C852E9" w:rsidP="009D5FB8">
            <w:pPr>
              <w:spacing w:line="276" w:lineRule="auto"/>
              <w:rPr>
                <w:sz w:val="22"/>
                <w:szCs w:val="22"/>
                <w:lang w:val="fr-FR"/>
              </w:rPr>
            </w:pPr>
          </w:p>
          <w:p w14:paraId="6BEC53E6" w14:textId="32A84D36" w:rsidR="00B742F5" w:rsidRPr="00E33BAF" w:rsidRDefault="00875829" w:rsidP="00FE098F">
            <w:pPr>
              <w:spacing w:line="280" w:lineRule="auto"/>
              <w:rPr>
                <w:sz w:val="22"/>
                <w:szCs w:val="22"/>
                <w:highlight w:val="yellow"/>
                <w:lang w:val="fr-FR"/>
              </w:rPr>
            </w:pPr>
            <w:r w:rsidRPr="001A6191">
              <w:rPr>
                <w:sz w:val="22"/>
                <w:szCs w:val="22"/>
                <w:lang w:val="fr-FR"/>
              </w:rPr>
              <w:t xml:space="preserve">Plusieurs tâches seront reportées </w:t>
            </w:r>
            <w:r w:rsidR="001A6191" w:rsidRPr="001A6191">
              <w:rPr>
                <w:sz w:val="22"/>
                <w:szCs w:val="22"/>
                <w:lang w:val="fr-FR"/>
              </w:rPr>
              <w:t>dans</w:t>
            </w:r>
            <w:r w:rsidRPr="001A6191">
              <w:rPr>
                <w:sz w:val="22"/>
                <w:szCs w:val="22"/>
                <w:lang w:val="fr-FR"/>
              </w:rPr>
              <w:t xml:space="preserve"> </w:t>
            </w:r>
            <w:r w:rsidR="00486BC6">
              <w:rPr>
                <w:sz w:val="22"/>
                <w:szCs w:val="22"/>
                <w:lang w:val="fr-FR"/>
              </w:rPr>
              <w:t xml:space="preserve">le </w:t>
            </w:r>
            <w:r w:rsidRPr="001A6191">
              <w:rPr>
                <w:sz w:val="22"/>
                <w:szCs w:val="22"/>
                <w:lang w:val="fr-FR"/>
              </w:rPr>
              <w:t>prochain plan de travail, y compris l</w:t>
            </w:r>
            <w:r w:rsidR="0040217E">
              <w:rPr>
                <w:sz w:val="22"/>
                <w:szCs w:val="22"/>
                <w:lang w:val="fr-FR"/>
              </w:rPr>
              <w:t>’</w:t>
            </w:r>
            <w:r w:rsidR="001A6191" w:rsidRPr="001A6191">
              <w:rPr>
                <w:sz w:val="22"/>
                <w:szCs w:val="22"/>
                <w:lang w:val="fr-FR"/>
              </w:rPr>
              <w:t xml:space="preserve">élaboration de </w:t>
            </w:r>
            <w:r w:rsidRPr="001A6191">
              <w:rPr>
                <w:sz w:val="22"/>
                <w:szCs w:val="22"/>
                <w:lang w:val="fr-FR"/>
              </w:rPr>
              <w:t xml:space="preserve">plans courts </w:t>
            </w:r>
            <w:r w:rsidR="001A6191" w:rsidRPr="001A6191">
              <w:rPr>
                <w:sz w:val="22"/>
                <w:szCs w:val="22"/>
                <w:lang w:val="fr-FR"/>
              </w:rPr>
              <w:t xml:space="preserve">de mise en œuvre de </w:t>
            </w:r>
            <w:r w:rsidR="00486BC6">
              <w:rPr>
                <w:sz w:val="22"/>
                <w:szCs w:val="22"/>
                <w:lang w:val="fr-FR"/>
              </w:rPr>
              <w:t>la Stratégie de communication (</w:t>
            </w:r>
            <w:r w:rsidR="001A6191" w:rsidRPr="001A6191">
              <w:rPr>
                <w:sz w:val="22"/>
                <w:szCs w:val="22"/>
                <w:lang w:val="fr-FR"/>
              </w:rPr>
              <w:t>SC</w:t>
            </w:r>
            <w:r w:rsidR="00486BC6">
              <w:rPr>
                <w:sz w:val="22"/>
                <w:szCs w:val="22"/>
                <w:lang w:val="fr-FR"/>
              </w:rPr>
              <w:t>)</w:t>
            </w:r>
            <w:r w:rsidR="001A6191" w:rsidRPr="001A6191">
              <w:rPr>
                <w:sz w:val="22"/>
                <w:szCs w:val="22"/>
                <w:lang w:val="fr-FR"/>
              </w:rPr>
              <w:t xml:space="preserve"> sur la base des tâche prioritaires du TC, la </w:t>
            </w:r>
            <w:r w:rsidRPr="001A6191">
              <w:rPr>
                <w:sz w:val="22"/>
                <w:szCs w:val="22"/>
                <w:lang w:val="fr-FR"/>
              </w:rPr>
              <w:t xml:space="preserve">préparation et </w:t>
            </w:r>
            <w:r w:rsidR="001A6191" w:rsidRPr="001A6191">
              <w:rPr>
                <w:sz w:val="22"/>
                <w:szCs w:val="22"/>
                <w:lang w:val="fr-FR"/>
              </w:rPr>
              <w:t xml:space="preserve">la </w:t>
            </w:r>
            <w:r w:rsidRPr="001A6191">
              <w:rPr>
                <w:sz w:val="22"/>
                <w:szCs w:val="22"/>
                <w:lang w:val="fr-FR"/>
              </w:rPr>
              <w:t xml:space="preserve">distribution de produits </w:t>
            </w:r>
            <w:r w:rsidR="001A6191" w:rsidRPr="001A6191">
              <w:rPr>
                <w:sz w:val="22"/>
                <w:szCs w:val="22"/>
                <w:lang w:val="fr-FR"/>
              </w:rPr>
              <w:t xml:space="preserve">ciblés </w:t>
            </w:r>
            <w:r w:rsidRPr="001A6191">
              <w:rPr>
                <w:sz w:val="22"/>
                <w:szCs w:val="22"/>
                <w:lang w:val="fr-FR"/>
              </w:rPr>
              <w:t>autour</w:t>
            </w:r>
            <w:r w:rsidR="0040217E">
              <w:rPr>
                <w:sz w:val="22"/>
                <w:szCs w:val="22"/>
                <w:lang w:val="fr-FR"/>
              </w:rPr>
              <w:t xml:space="preserve"> </w:t>
            </w:r>
            <w:r w:rsidRPr="001A6191">
              <w:rPr>
                <w:sz w:val="22"/>
                <w:szCs w:val="22"/>
                <w:lang w:val="fr-FR"/>
              </w:rPr>
              <w:t>des rapports</w:t>
            </w:r>
            <w:r w:rsidR="001A6191" w:rsidRPr="001A6191">
              <w:rPr>
                <w:sz w:val="22"/>
                <w:szCs w:val="22"/>
                <w:lang w:val="fr-FR"/>
              </w:rPr>
              <w:t xml:space="preserve"> ou </w:t>
            </w:r>
            <w:r w:rsidRPr="001A6191">
              <w:rPr>
                <w:sz w:val="22"/>
                <w:szCs w:val="22"/>
                <w:lang w:val="fr-FR"/>
              </w:rPr>
              <w:t xml:space="preserve">documents </w:t>
            </w:r>
            <w:r w:rsidR="001A6191" w:rsidRPr="001A6191">
              <w:rPr>
                <w:sz w:val="22"/>
                <w:szCs w:val="22"/>
                <w:lang w:val="fr-FR"/>
              </w:rPr>
              <w:t>du TC, ainsi que la poursuite du repérage de projets,</w:t>
            </w:r>
            <w:r w:rsidR="0040217E">
              <w:rPr>
                <w:sz w:val="22"/>
                <w:szCs w:val="22"/>
                <w:lang w:val="fr-FR"/>
              </w:rPr>
              <w:t xml:space="preserve"> </w:t>
            </w:r>
            <w:r w:rsidR="001A6191" w:rsidRPr="001A6191">
              <w:rPr>
                <w:sz w:val="22"/>
                <w:szCs w:val="22"/>
                <w:lang w:val="fr-FR"/>
              </w:rPr>
              <w:t>d</w:t>
            </w:r>
            <w:r w:rsidR="0040217E">
              <w:rPr>
                <w:sz w:val="22"/>
                <w:szCs w:val="22"/>
                <w:lang w:val="fr-FR"/>
              </w:rPr>
              <w:t>’</w:t>
            </w:r>
            <w:r w:rsidRPr="001A6191">
              <w:rPr>
                <w:sz w:val="22"/>
                <w:szCs w:val="22"/>
                <w:lang w:val="fr-FR"/>
              </w:rPr>
              <w:t xml:space="preserve">initiatives et </w:t>
            </w:r>
            <w:r w:rsidR="001A6191" w:rsidRPr="001A6191">
              <w:rPr>
                <w:sz w:val="22"/>
                <w:szCs w:val="22"/>
                <w:lang w:val="fr-FR"/>
              </w:rPr>
              <w:t>d</w:t>
            </w:r>
            <w:r w:rsidR="0040217E">
              <w:rPr>
                <w:sz w:val="22"/>
                <w:szCs w:val="22"/>
                <w:lang w:val="fr-FR"/>
              </w:rPr>
              <w:t>’</w:t>
            </w:r>
            <w:r w:rsidRPr="001A6191">
              <w:rPr>
                <w:sz w:val="22"/>
                <w:szCs w:val="22"/>
                <w:lang w:val="fr-FR"/>
              </w:rPr>
              <w:t>événements</w:t>
            </w:r>
            <w:r w:rsidR="001A6191" w:rsidRPr="001A6191">
              <w:rPr>
                <w:sz w:val="22"/>
                <w:szCs w:val="22"/>
                <w:lang w:val="fr-FR"/>
              </w:rPr>
              <w:t xml:space="preserve"> concernant les voies de migration </w:t>
            </w:r>
            <w:r w:rsidRPr="001A6191">
              <w:rPr>
                <w:sz w:val="22"/>
                <w:szCs w:val="22"/>
                <w:lang w:val="fr-FR"/>
              </w:rPr>
              <w:t>importan</w:t>
            </w:r>
            <w:r w:rsidR="001A6191" w:rsidRPr="001A6191">
              <w:rPr>
                <w:sz w:val="22"/>
                <w:szCs w:val="22"/>
                <w:lang w:val="fr-FR"/>
              </w:rPr>
              <w:t>ts</w:t>
            </w:r>
            <w:r w:rsidRPr="001A6191">
              <w:rPr>
                <w:sz w:val="22"/>
                <w:szCs w:val="22"/>
                <w:lang w:val="fr-FR"/>
              </w:rPr>
              <w:t xml:space="preserve"> pour </w:t>
            </w:r>
            <w:r w:rsidR="001A6191" w:rsidRPr="001A6191">
              <w:rPr>
                <w:sz w:val="22"/>
                <w:szCs w:val="22"/>
                <w:lang w:val="fr-FR"/>
              </w:rPr>
              <w:t>l</w:t>
            </w:r>
            <w:r w:rsidR="0040217E">
              <w:rPr>
                <w:sz w:val="22"/>
                <w:szCs w:val="22"/>
                <w:lang w:val="fr-FR"/>
              </w:rPr>
              <w:t>’</w:t>
            </w:r>
            <w:r w:rsidRPr="001A6191">
              <w:rPr>
                <w:sz w:val="22"/>
                <w:szCs w:val="22"/>
                <w:lang w:val="fr-FR"/>
              </w:rPr>
              <w:t>AEWA (</w:t>
            </w:r>
            <w:r w:rsidR="001A6191" w:rsidRPr="001A6191">
              <w:rPr>
                <w:sz w:val="22"/>
                <w:szCs w:val="22"/>
                <w:lang w:val="fr-FR"/>
              </w:rPr>
              <w:t xml:space="preserve">la </w:t>
            </w:r>
            <w:r w:rsidRPr="001A6191">
              <w:rPr>
                <w:sz w:val="22"/>
                <w:szCs w:val="22"/>
                <w:lang w:val="fr-FR"/>
              </w:rPr>
              <w:t xml:space="preserve">CMS, </w:t>
            </w:r>
            <w:r w:rsidR="001A6191" w:rsidRPr="001A6191">
              <w:rPr>
                <w:sz w:val="22"/>
                <w:szCs w:val="22"/>
                <w:lang w:val="fr-FR"/>
              </w:rPr>
              <w:t>l</w:t>
            </w:r>
            <w:r w:rsidR="0040217E">
              <w:rPr>
                <w:sz w:val="22"/>
                <w:szCs w:val="22"/>
                <w:lang w:val="fr-FR"/>
              </w:rPr>
              <w:t>’</w:t>
            </w:r>
            <w:r w:rsidR="001A6191" w:rsidRPr="001A6191">
              <w:rPr>
                <w:sz w:val="22"/>
                <w:szCs w:val="22"/>
                <w:lang w:val="fr-FR"/>
              </w:rPr>
              <w:t>I</w:t>
            </w:r>
            <w:r w:rsidRPr="001A6191">
              <w:rPr>
                <w:sz w:val="22"/>
                <w:szCs w:val="22"/>
                <w:lang w:val="fr-FR"/>
              </w:rPr>
              <w:t xml:space="preserve">nitiative </w:t>
            </w:r>
            <w:r w:rsidR="001A6191" w:rsidRPr="001A6191">
              <w:rPr>
                <w:sz w:val="22"/>
                <w:szCs w:val="22"/>
                <w:lang w:val="fr-FR"/>
              </w:rPr>
              <w:t>V</w:t>
            </w:r>
            <w:r w:rsidRPr="001A6191">
              <w:rPr>
                <w:sz w:val="22"/>
                <w:szCs w:val="22"/>
                <w:lang w:val="fr-FR"/>
              </w:rPr>
              <w:t xml:space="preserve">oie de migration de </w:t>
            </w:r>
            <w:r w:rsidR="001A6191" w:rsidRPr="001A6191">
              <w:rPr>
                <w:sz w:val="22"/>
                <w:szCs w:val="22"/>
                <w:lang w:val="fr-FR"/>
              </w:rPr>
              <w:t xml:space="preserve">la </w:t>
            </w:r>
            <w:r w:rsidRPr="001A6191">
              <w:rPr>
                <w:sz w:val="22"/>
                <w:szCs w:val="22"/>
                <w:lang w:val="fr-FR"/>
              </w:rPr>
              <w:t>mer de</w:t>
            </w:r>
            <w:r w:rsidR="001A6191" w:rsidRPr="001A6191">
              <w:rPr>
                <w:sz w:val="22"/>
                <w:szCs w:val="22"/>
                <w:lang w:val="fr-FR"/>
              </w:rPr>
              <w:t>s</w:t>
            </w:r>
            <w:r w:rsidRPr="001A6191">
              <w:rPr>
                <w:sz w:val="22"/>
                <w:szCs w:val="22"/>
                <w:lang w:val="fr-FR"/>
              </w:rPr>
              <w:t xml:space="preserve"> Wadden, </w:t>
            </w:r>
            <w:r w:rsidR="001A6191" w:rsidRPr="001A6191">
              <w:rPr>
                <w:sz w:val="22"/>
                <w:szCs w:val="22"/>
                <w:lang w:val="fr-FR"/>
              </w:rPr>
              <w:t xml:space="preserve">le </w:t>
            </w:r>
            <w:r w:rsidRPr="001A6191">
              <w:rPr>
                <w:sz w:val="22"/>
                <w:szCs w:val="22"/>
                <w:lang w:val="fr-FR"/>
              </w:rPr>
              <w:t xml:space="preserve">projet </w:t>
            </w:r>
            <w:r w:rsidR="001A6191" w:rsidRPr="001A6191">
              <w:rPr>
                <w:sz w:val="22"/>
                <w:szCs w:val="22"/>
                <w:lang w:val="fr-FR"/>
              </w:rPr>
              <w:t>sur la vo</w:t>
            </w:r>
            <w:r w:rsidRPr="001A6191">
              <w:rPr>
                <w:sz w:val="22"/>
                <w:szCs w:val="22"/>
                <w:lang w:val="fr-FR"/>
              </w:rPr>
              <w:t>ie de migration</w:t>
            </w:r>
            <w:r w:rsidR="001A6191" w:rsidRPr="001A6191">
              <w:rPr>
                <w:sz w:val="22"/>
                <w:szCs w:val="22"/>
                <w:lang w:val="fr-FR"/>
              </w:rPr>
              <w:t xml:space="preserve"> de l</w:t>
            </w:r>
            <w:r w:rsidR="0040217E">
              <w:rPr>
                <w:sz w:val="22"/>
                <w:szCs w:val="22"/>
                <w:lang w:val="fr-FR"/>
              </w:rPr>
              <w:t>’</w:t>
            </w:r>
            <w:r w:rsidR="001A6191" w:rsidRPr="001A6191">
              <w:rPr>
                <w:sz w:val="22"/>
                <w:szCs w:val="22"/>
                <w:lang w:val="fr-FR"/>
              </w:rPr>
              <w:t>Adriatique</w:t>
            </w:r>
            <w:r w:rsidRPr="001A6191">
              <w:rPr>
                <w:sz w:val="22"/>
                <w:szCs w:val="22"/>
                <w:lang w:val="fr-FR"/>
              </w:rPr>
              <w:t xml:space="preserve">, </w:t>
            </w:r>
            <w:r w:rsidR="001A6191" w:rsidRPr="001A6191">
              <w:rPr>
                <w:sz w:val="22"/>
                <w:szCs w:val="22"/>
                <w:lang w:val="fr-FR"/>
              </w:rPr>
              <w:t>l</w:t>
            </w:r>
            <w:r w:rsidR="0040217E">
              <w:rPr>
                <w:sz w:val="22"/>
                <w:szCs w:val="22"/>
                <w:lang w:val="fr-FR"/>
              </w:rPr>
              <w:t>’</w:t>
            </w:r>
            <w:r w:rsidR="001A6191" w:rsidRPr="001A6191">
              <w:rPr>
                <w:sz w:val="22"/>
                <w:szCs w:val="22"/>
                <w:lang w:val="fr-FR"/>
              </w:rPr>
              <w:t>Initiative en faveur des oiseaux migrateurs de l</w:t>
            </w:r>
            <w:r w:rsidR="0040217E">
              <w:rPr>
                <w:sz w:val="22"/>
                <w:szCs w:val="22"/>
                <w:lang w:val="fr-FR"/>
              </w:rPr>
              <w:t>’</w:t>
            </w:r>
            <w:r w:rsidR="001A6191" w:rsidRPr="001A6191">
              <w:rPr>
                <w:sz w:val="22"/>
                <w:szCs w:val="22"/>
                <w:lang w:val="fr-FR"/>
              </w:rPr>
              <w:t>Arctique (</w:t>
            </w:r>
            <w:r w:rsidRPr="001A6191">
              <w:rPr>
                <w:sz w:val="22"/>
                <w:szCs w:val="22"/>
                <w:lang w:val="fr-FR"/>
              </w:rPr>
              <w:t>AMBI</w:t>
            </w:r>
            <w:r w:rsidR="001A6191" w:rsidRPr="001A6191">
              <w:rPr>
                <w:sz w:val="22"/>
                <w:szCs w:val="22"/>
                <w:lang w:val="fr-FR"/>
              </w:rPr>
              <w:t>)</w:t>
            </w:r>
            <w:r w:rsidRPr="001A6191">
              <w:rPr>
                <w:sz w:val="22"/>
                <w:szCs w:val="22"/>
                <w:lang w:val="fr-FR"/>
              </w:rPr>
              <w:t xml:space="preserve">, </w:t>
            </w:r>
            <w:r w:rsidR="001A6191" w:rsidRPr="001A6191">
              <w:rPr>
                <w:sz w:val="22"/>
                <w:szCs w:val="22"/>
                <w:lang w:val="fr-FR"/>
              </w:rPr>
              <w:t xml:space="preserve">le Vol des cygnes du </w:t>
            </w:r>
            <w:r w:rsidRPr="001A6191">
              <w:rPr>
                <w:sz w:val="22"/>
                <w:szCs w:val="22"/>
                <w:lang w:val="fr-FR"/>
              </w:rPr>
              <w:t>WWT etc.).</w:t>
            </w:r>
          </w:p>
        </w:tc>
        <w:tc>
          <w:tcPr>
            <w:tcW w:w="654" w:type="pct"/>
            <w:gridSpan w:val="4"/>
            <w:tcBorders>
              <w:top w:val="single" w:sz="4" w:space="0" w:color="000000"/>
              <w:left w:val="single" w:sz="4" w:space="0" w:color="000000"/>
              <w:bottom w:val="single" w:sz="4" w:space="0" w:color="000000"/>
              <w:right w:val="single" w:sz="4" w:space="0" w:color="000000"/>
            </w:tcBorders>
          </w:tcPr>
          <w:p w14:paraId="645B99E3" w14:textId="7D9CC8E3" w:rsidR="00B742F5" w:rsidRPr="00860CD7" w:rsidRDefault="001A6191" w:rsidP="00FE098F">
            <w:pPr>
              <w:spacing w:line="280" w:lineRule="auto"/>
              <w:rPr>
                <w:sz w:val="22"/>
                <w:szCs w:val="22"/>
                <w:lang w:val="en-GB"/>
              </w:rPr>
            </w:pPr>
            <w:r w:rsidRPr="001A6191">
              <w:rPr>
                <w:sz w:val="22"/>
                <w:szCs w:val="22"/>
                <w:lang w:val="fr-FR"/>
              </w:rPr>
              <w:t xml:space="preserve">Non </w:t>
            </w:r>
          </w:p>
        </w:tc>
      </w:tr>
      <w:tr w:rsidR="00B742F5" w:rsidRPr="00860CD7" w14:paraId="50875D43"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2DC4A0C" w14:textId="0E7FA344" w:rsidR="00B742F5" w:rsidRPr="00E33BAF" w:rsidRDefault="001A6191" w:rsidP="00871FFA">
            <w:pPr>
              <w:spacing w:line="280" w:lineRule="auto"/>
              <w:rPr>
                <w:b/>
                <w:bCs/>
                <w:sz w:val="22"/>
                <w:szCs w:val="22"/>
                <w:lang w:val="fr-FR"/>
              </w:rPr>
            </w:pPr>
            <w:r w:rsidRPr="00871FFA">
              <w:rPr>
                <w:b/>
                <w:bCs/>
                <w:sz w:val="22"/>
                <w:szCs w:val="22"/>
                <w:lang w:val="fr-FR"/>
              </w:rPr>
              <w:t xml:space="preserve">6.2 Réseau mondial inter-voies de migration </w:t>
            </w:r>
          </w:p>
          <w:p w14:paraId="58115BFD" w14:textId="08691193" w:rsidR="00B742F5" w:rsidRPr="00E33BAF" w:rsidRDefault="00871FFA" w:rsidP="00FE098F">
            <w:pPr>
              <w:spacing w:line="280" w:lineRule="auto"/>
              <w:rPr>
                <w:b/>
                <w:sz w:val="22"/>
                <w:szCs w:val="22"/>
                <w:lang w:val="fr-FR" w:eastAsia="nl-NL"/>
              </w:rPr>
            </w:pPr>
            <w:r w:rsidRPr="00871FFA">
              <w:rPr>
                <w:bCs/>
                <w:sz w:val="22"/>
                <w:szCs w:val="22"/>
                <w:lang w:val="fr-FR"/>
              </w:rPr>
              <w:t>Contribuer à la future mise en œuvre du Réseau mondial inter-voies de migration (GIN) pour s</w:t>
            </w:r>
            <w:r w:rsidR="0040217E">
              <w:rPr>
                <w:bCs/>
                <w:sz w:val="22"/>
                <w:szCs w:val="22"/>
                <w:lang w:val="fr-FR"/>
              </w:rPr>
              <w:t>’</w:t>
            </w:r>
            <w:r w:rsidRPr="00871FFA">
              <w:rPr>
                <w:bCs/>
                <w:sz w:val="22"/>
                <w:szCs w:val="22"/>
                <w:lang w:val="fr-FR"/>
              </w:rPr>
              <w:t>assurer</w:t>
            </w:r>
            <w:r w:rsidR="00FD4A8D">
              <w:rPr>
                <w:bCs/>
                <w:sz w:val="22"/>
                <w:szCs w:val="22"/>
                <w:lang w:val="fr-FR"/>
              </w:rPr>
              <w:t xml:space="preserve"> que</w:t>
            </w:r>
            <w:r w:rsidRPr="00871FFA">
              <w:rPr>
                <w:bCs/>
                <w:sz w:val="22"/>
                <w:szCs w:val="22"/>
                <w:lang w:val="fr-FR"/>
              </w:rPr>
              <w:t xml:space="preserve"> les meilleures pratiques soient partagées entre les différentes initiatives </w:t>
            </w:r>
            <w:r w:rsidRPr="00871FFA">
              <w:rPr>
                <w:bCs/>
                <w:sz w:val="22"/>
                <w:szCs w:val="22"/>
                <w:lang w:val="fr-FR"/>
              </w:rPr>
              <w:lastRenderedPageBreak/>
              <w:t>internationales en matière de conservation pour les oiseaux migrateurs dans différentes parties du monde.</w:t>
            </w:r>
            <w:r w:rsidR="00B742F5" w:rsidRPr="00E33BAF">
              <w:rPr>
                <w:b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2D02EA81" w14:textId="06585DBA" w:rsidR="00B742F5" w:rsidRPr="00860CD7" w:rsidRDefault="00871FFA" w:rsidP="00FE098F">
            <w:pPr>
              <w:spacing w:line="280" w:lineRule="auto"/>
              <w:rPr>
                <w:sz w:val="22"/>
                <w:szCs w:val="22"/>
                <w:lang w:val="en-GB"/>
              </w:rPr>
            </w:pPr>
            <w:r w:rsidRPr="00871FFA">
              <w:rPr>
                <w:sz w:val="22"/>
                <w:szCs w:val="22"/>
                <w:lang w:val="fr-FR"/>
              </w:rPr>
              <w:lastRenderedPageBreak/>
              <w:t>Il n</w:t>
            </w:r>
            <w:r w:rsidR="0040217E">
              <w:rPr>
                <w:sz w:val="22"/>
                <w:szCs w:val="22"/>
                <w:lang w:val="fr-FR"/>
              </w:rPr>
              <w:t>’</w:t>
            </w:r>
            <w:r w:rsidRPr="00871FFA">
              <w:rPr>
                <w:sz w:val="22"/>
                <w:szCs w:val="22"/>
                <w:lang w:val="fr-FR"/>
              </w:rPr>
              <w:t>y a pas eu d</w:t>
            </w:r>
            <w:r w:rsidR="0040217E">
              <w:rPr>
                <w:sz w:val="22"/>
                <w:szCs w:val="22"/>
                <w:lang w:val="fr-FR"/>
              </w:rPr>
              <w:t>’</w:t>
            </w:r>
            <w:r w:rsidRPr="00871FFA">
              <w:rPr>
                <w:sz w:val="22"/>
                <w:szCs w:val="22"/>
                <w:lang w:val="fr-FR"/>
              </w:rPr>
              <w:t xml:space="preserve">activités dans le cadre </w:t>
            </w:r>
            <w:r w:rsidR="00FD4A8D">
              <w:rPr>
                <w:sz w:val="22"/>
                <w:szCs w:val="22"/>
                <w:lang w:val="fr-FR"/>
              </w:rPr>
              <w:t xml:space="preserve">du </w:t>
            </w:r>
            <w:r w:rsidRPr="00871FFA">
              <w:rPr>
                <w:sz w:val="22"/>
                <w:szCs w:val="22"/>
                <w:lang w:val="fr-FR"/>
              </w:rPr>
              <w:t>Réseau mondial inter-voies de migration.</w:t>
            </w:r>
            <w:r w:rsidR="00632ECE" w:rsidRPr="00E33BAF">
              <w:rPr>
                <w:sz w:val="22"/>
                <w:szCs w:val="22"/>
                <w:lang w:val="fr-FR"/>
              </w:rPr>
              <w:t xml:space="preserve"> </w:t>
            </w:r>
            <w:r w:rsidRPr="00871FFA">
              <w:rPr>
                <w:sz w:val="22"/>
                <w:szCs w:val="22"/>
                <w:lang w:val="fr-FR"/>
              </w:rPr>
              <w:t>Cette tâche sera retirée.</w:t>
            </w:r>
          </w:p>
        </w:tc>
        <w:tc>
          <w:tcPr>
            <w:tcW w:w="654" w:type="pct"/>
            <w:gridSpan w:val="4"/>
            <w:tcBorders>
              <w:top w:val="single" w:sz="4" w:space="0" w:color="000000"/>
              <w:left w:val="single" w:sz="4" w:space="0" w:color="000000"/>
              <w:bottom w:val="single" w:sz="4" w:space="0" w:color="000000"/>
              <w:right w:val="single" w:sz="4" w:space="0" w:color="000000"/>
            </w:tcBorders>
          </w:tcPr>
          <w:p w14:paraId="63EB2F6D" w14:textId="6AFE1C58" w:rsidR="00B742F5" w:rsidRPr="00860CD7" w:rsidRDefault="00871FFA" w:rsidP="00FE098F">
            <w:pPr>
              <w:spacing w:line="280" w:lineRule="auto"/>
              <w:rPr>
                <w:sz w:val="22"/>
                <w:szCs w:val="22"/>
                <w:lang w:val="en-GB"/>
              </w:rPr>
            </w:pPr>
            <w:r w:rsidRPr="00871FFA">
              <w:rPr>
                <w:sz w:val="22"/>
                <w:szCs w:val="22"/>
                <w:lang w:val="fr-FR"/>
              </w:rPr>
              <w:t xml:space="preserve">Non </w:t>
            </w:r>
          </w:p>
        </w:tc>
      </w:tr>
      <w:tr w:rsidR="00B742F5" w:rsidRPr="002D37DD" w14:paraId="641C7BAB" w14:textId="77777777" w:rsidTr="00871FFA">
        <w:trPr>
          <w:trHeight w:val="565"/>
        </w:trPr>
        <w:tc>
          <w:tcPr>
            <w:tcW w:w="5000" w:type="pct"/>
            <w:gridSpan w:val="7"/>
            <w:vAlign w:val="center"/>
            <w:hideMark/>
          </w:tcPr>
          <w:p w14:paraId="7411A60F" w14:textId="44DF8DC2" w:rsidR="00B742F5" w:rsidRPr="00E33BAF" w:rsidRDefault="0040217E" w:rsidP="00FE098F">
            <w:pPr>
              <w:keepNext/>
              <w:spacing w:line="280" w:lineRule="auto"/>
              <w:rPr>
                <w:b/>
                <w:color w:val="000000"/>
                <w:sz w:val="22"/>
                <w:szCs w:val="22"/>
                <w:lang w:val="fr-FR"/>
              </w:rPr>
            </w:pPr>
            <w:r>
              <w:rPr>
                <w:b/>
                <w:color w:val="2F5496" w:themeColor="accent1" w:themeShade="BF"/>
                <w:lang w:val="fr-FR"/>
              </w:rPr>
              <w:t xml:space="preserve">            </w:t>
            </w:r>
            <w:r w:rsidR="00871FFA" w:rsidRPr="00871FFA">
              <w:rPr>
                <w:b/>
                <w:color w:val="2F5496" w:themeColor="accent1" w:themeShade="BF"/>
                <w:lang w:val="fr-FR"/>
              </w:rPr>
              <w:t>Mise</w:t>
            </w:r>
            <w:r>
              <w:rPr>
                <w:b/>
                <w:color w:val="2F5496" w:themeColor="accent1" w:themeShade="BF"/>
                <w:lang w:val="fr-FR"/>
              </w:rPr>
              <w:t xml:space="preserve"> </w:t>
            </w:r>
            <w:r w:rsidR="00871FFA" w:rsidRPr="00871FFA">
              <w:rPr>
                <w:b/>
                <w:color w:val="2F5496" w:themeColor="accent1" w:themeShade="BF"/>
                <w:lang w:val="fr-FR"/>
              </w:rPr>
              <w:t>en œuvre</w:t>
            </w:r>
            <w:r>
              <w:rPr>
                <w:b/>
                <w:color w:val="2F5496" w:themeColor="accent1" w:themeShade="BF"/>
                <w:lang w:val="fr-FR"/>
              </w:rPr>
              <w:t xml:space="preserve"> </w:t>
            </w:r>
            <w:r w:rsidR="00871FFA" w:rsidRPr="00871FFA">
              <w:rPr>
                <w:b/>
                <w:color w:val="2F5496" w:themeColor="accent1" w:themeShade="BF"/>
                <w:lang w:val="fr-FR"/>
              </w:rPr>
              <w:t>(groupe de travail 7)</w:t>
            </w:r>
          </w:p>
        </w:tc>
      </w:tr>
      <w:tr w:rsidR="00BF276B" w:rsidRPr="00BF276B" w14:paraId="5915DA6F"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33C13074" w14:textId="20D8CBCA" w:rsidR="00B742F5" w:rsidRPr="00860CD7" w:rsidRDefault="00871FFA" w:rsidP="00FE098F">
            <w:pPr>
              <w:keepNext/>
              <w:spacing w:line="280" w:lineRule="auto"/>
              <w:rPr>
                <w:b/>
                <w:sz w:val="22"/>
                <w:szCs w:val="22"/>
                <w:lang w:val="en-GB"/>
              </w:rPr>
            </w:pPr>
            <w:r w:rsidRPr="00871FFA">
              <w:rPr>
                <w:b/>
                <w:sz w:val="22"/>
                <w:szCs w:val="22"/>
                <w:lang w:val="fr-FR"/>
              </w:rPr>
              <w:t>Tâche</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156CAA1C" w14:textId="2B117DAB" w:rsidR="00B742F5" w:rsidRPr="00BF276B" w:rsidRDefault="00871FFA" w:rsidP="00871FFA">
            <w:pPr>
              <w:keepNext/>
              <w:spacing w:line="280" w:lineRule="auto"/>
              <w:rPr>
                <w:b/>
                <w:sz w:val="22"/>
                <w:szCs w:val="22"/>
                <w:lang w:val="en-GB"/>
              </w:rPr>
            </w:pPr>
            <w:r w:rsidRPr="00871FFA">
              <w:rPr>
                <w:b/>
                <w:sz w:val="22"/>
                <w:szCs w:val="22"/>
                <w:lang w:val="fr-FR"/>
              </w:rPr>
              <w:t>Tâches du TC/ actions entreprises</w:t>
            </w:r>
          </w:p>
          <w:p w14:paraId="04C6B118" w14:textId="77777777" w:rsidR="00B742F5" w:rsidRPr="00BF276B"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55848CAE" w14:textId="24EF2760" w:rsidR="00B742F5" w:rsidRPr="00BF276B" w:rsidRDefault="00871FFA" w:rsidP="00FE098F">
            <w:pPr>
              <w:keepNext/>
              <w:spacing w:line="280" w:lineRule="auto"/>
              <w:rPr>
                <w:b/>
                <w:sz w:val="22"/>
                <w:szCs w:val="22"/>
                <w:lang w:val="en-GB"/>
              </w:rPr>
            </w:pPr>
            <w:r w:rsidRPr="00871FFA">
              <w:rPr>
                <w:b/>
                <w:sz w:val="22"/>
                <w:szCs w:val="22"/>
                <w:lang w:val="fr-FR"/>
              </w:rPr>
              <w:t>Documents MOP7 pertinents</w:t>
            </w:r>
          </w:p>
        </w:tc>
      </w:tr>
      <w:tr w:rsidR="00B742F5" w:rsidRPr="00126188" w14:paraId="66AF4455"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669AB64" w14:textId="1BCA3176" w:rsidR="00B742F5" w:rsidRPr="00E33BAF" w:rsidRDefault="00871FFA" w:rsidP="00871FFA">
            <w:pPr>
              <w:spacing w:line="280" w:lineRule="auto"/>
              <w:rPr>
                <w:b/>
                <w:bCs/>
                <w:sz w:val="22"/>
                <w:szCs w:val="22"/>
                <w:lang w:val="fr-FR"/>
              </w:rPr>
            </w:pPr>
            <w:r w:rsidRPr="00871FFA">
              <w:rPr>
                <w:b/>
                <w:bCs/>
                <w:sz w:val="22"/>
                <w:szCs w:val="22"/>
                <w:lang w:val="fr-FR"/>
              </w:rPr>
              <w:t>7.1. 7</w:t>
            </w:r>
            <w:r w:rsidRPr="00871FFA">
              <w:rPr>
                <w:b/>
                <w:bCs/>
                <w:sz w:val="22"/>
                <w:szCs w:val="22"/>
                <w:vertAlign w:val="superscript"/>
                <w:lang w:val="fr-FR"/>
              </w:rPr>
              <w:t>ème</w:t>
            </w:r>
            <w:r w:rsidRPr="00871FFA">
              <w:rPr>
                <w:b/>
                <w:bCs/>
                <w:sz w:val="22"/>
                <w:szCs w:val="22"/>
                <w:lang w:val="fr-FR"/>
              </w:rPr>
              <w:t xml:space="preserve"> Rapport sur l</w:t>
            </w:r>
            <w:r w:rsidR="0040217E">
              <w:rPr>
                <w:b/>
                <w:bCs/>
                <w:sz w:val="22"/>
                <w:szCs w:val="22"/>
                <w:lang w:val="fr-FR"/>
              </w:rPr>
              <w:t>’</w:t>
            </w:r>
            <w:r w:rsidRPr="00871FFA">
              <w:rPr>
                <w:b/>
                <w:bCs/>
                <w:sz w:val="22"/>
                <w:szCs w:val="22"/>
                <w:lang w:val="fr-FR"/>
              </w:rPr>
              <w:t>état de conservation</w:t>
            </w:r>
          </w:p>
          <w:p w14:paraId="0EE0F7B8" w14:textId="50A7B8FB" w:rsidR="00B742F5" w:rsidRPr="00E33BAF" w:rsidRDefault="00871FFA" w:rsidP="00FE098F">
            <w:pPr>
              <w:spacing w:line="280" w:lineRule="auto"/>
              <w:rPr>
                <w:b/>
                <w:sz w:val="22"/>
                <w:szCs w:val="22"/>
                <w:lang w:val="fr-FR"/>
              </w:rPr>
            </w:pPr>
            <w:r w:rsidRPr="00871FFA">
              <w:rPr>
                <w:bCs/>
                <w:sz w:val="22"/>
                <w:szCs w:val="22"/>
                <w:lang w:val="fr-FR"/>
              </w:rPr>
              <w:t>Conduire le processus de préparation du 7</w:t>
            </w:r>
            <w:r w:rsidRPr="00871FFA">
              <w:rPr>
                <w:bCs/>
                <w:sz w:val="22"/>
                <w:szCs w:val="22"/>
                <w:vertAlign w:val="superscript"/>
                <w:lang w:val="fr-FR"/>
              </w:rPr>
              <w:t>ème</w:t>
            </w:r>
            <w:r w:rsidRPr="00871FFA">
              <w:rPr>
                <w:bCs/>
                <w:sz w:val="22"/>
                <w:szCs w:val="22"/>
                <w:lang w:val="fr-FR"/>
              </w:rPr>
              <w:t xml:space="preserve"> Rapport sur l</w:t>
            </w:r>
            <w:r w:rsidR="0040217E">
              <w:rPr>
                <w:bCs/>
                <w:sz w:val="22"/>
                <w:szCs w:val="22"/>
                <w:lang w:val="fr-FR"/>
              </w:rPr>
              <w:t>’</w:t>
            </w:r>
            <w:r w:rsidRPr="00871FFA">
              <w:rPr>
                <w:bCs/>
                <w:sz w:val="22"/>
                <w:szCs w:val="22"/>
                <w:lang w:val="fr-FR"/>
              </w:rPr>
              <w:t>état de conservation (Plan d</w:t>
            </w:r>
            <w:r w:rsidR="0040217E">
              <w:rPr>
                <w:bCs/>
                <w:sz w:val="22"/>
                <w:szCs w:val="22"/>
                <w:lang w:val="fr-FR"/>
              </w:rPr>
              <w:t>’</w:t>
            </w:r>
            <w:r w:rsidRPr="00871FFA">
              <w:rPr>
                <w:bCs/>
                <w:sz w:val="22"/>
                <w:szCs w:val="22"/>
                <w:lang w:val="fr-FR"/>
              </w:rPr>
              <w:t>action 7.4a), tout en tenant compte des besoins en matière d</w:t>
            </w:r>
            <w:r w:rsidR="0040217E">
              <w:rPr>
                <w:bCs/>
                <w:sz w:val="22"/>
                <w:szCs w:val="22"/>
                <w:lang w:val="fr-FR"/>
              </w:rPr>
              <w:t>’</w:t>
            </w:r>
            <w:r w:rsidRPr="00871FFA">
              <w:rPr>
                <w:bCs/>
                <w:sz w:val="22"/>
                <w:szCs w:val="22"/>
                <w:lang w:val="fr-FR"/>
              </w:rPr>
              <w:t>établissement de rapports au titre du Plan stratégique de l</w:t>
            </w:r>
            <w:r w:rsidR="0040217E">
              <w:rPr>
                <w:bCs/>
                <w:sz w:val="22"/>
                <w:szCs w:val="22"/>
                <w:lang w:val="fr-FR"/>
              </w:rPr>
              <w:t>’</w:t>
            </w:r>
            <w:r w:rsidRPr="00871FFA">
              <w:rPr>
                <w:bCs/>
                <w:sz w:val="22"/>
                <w:szCs w:val="22"/>
                <w:lang w:val="fr-FR"/>
              </w:rPr>
              <w:t>AEWA et de l</w:t>
            </w:r>
            <w:r w:rsidR="0040217E">
              <w:rPr>
                <w:bCs/>
                <w:sz w:val="22"/>
                <w:szCs w:val="22"/>
                <w:lang w:val="fr-FR"/>
              </w:rPr>
              <w:t>’</w:t>
            </w:r>
            <w:r w:rsidRPr="00871FFA">
              <w:rPr>
                <w:bCs/>
                <w:sz w:val="22"/>
                <w:szCs w:val="22"/>
                <w:lang w:val="fr-FR"/>
              </w:rPr>
              <w:t>évaluation par rapport</w:t>
            </w:r>
            <w:r w:rsidR="0040217E">
              <w:rPr>
                <w:bCs/>
                <w:sz w:val="22"/>
                <w:szCs w:val="22"/>
                <w:lang w:val="fr-FR"/>
              </w:rPr>
              <w:t xml:space="preserve"> </w:t>
            </w:r>
            <w:r w:rsidRPr="00871FFA">
              <w:rPr>
                <w:bCs/>
                <w:sz w:val="22"/>
                <w:szCs w:val="22"/>
                <w:lang w:val="fr-FR"/>
              </w:rPr>
              <w:t>aux Objectifs d</w:t>
            </w:r>
            <w:r w:rsidR="0040217E">
              <w:rPr>
                <w:bCs/>
                <w:sz w:val="22"/>
                <w:szCs w:val="22"/>
                <w:lang w:val="fr-FR"/>
              </w:rPr>
              <w:t>’</w:t>
            </w:r>
            <w:r w:rsidRPr="00871FFA">
              <w:rPr>
                <w:bCs/>
                <w:sz w:val="22"/>
                <w:szCs w:val="22"/>
                <w:lang w:val="fr-FR"/>
              </w:rPr>
              <w:t>Aichi pertinents.</w:t>
            </w:r>
            <w:r w:rsidR="00B742F5" w:rsidRPr="00E33BAF">
              <w:rPr>
                <w:sz w:val="22"/>
                <w:szCs w:val="22"/>
                <w:lang w:val="fr-FR"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02A14902" w14:textId="50001121" w:rsidR="00B742F5" w:rsidRPr="00E33BAF" w:rsidRDefault="00871FFA" w:rsidP="00871FFA">
            <w:pPr>
              <w:spacing w:line="280" w:lineRule="auto"/>
              <w:rPr>
                <w:sz w:val="22"/>
                <w:szCs w:val="22"/>
                <w:lang w:val="fr-FR"/>
              </w:rPr>
            </w:pPr>
            <w:r w:rsidRPr="00871FFA">
              <w:rPr>
                <w:sz w:val="22"/>
                <w:szCs w:val="22"/>
                <w:lang w:val="fr-FR"/>
              </w:rPr>
              <w:t xml:space="preserve">Le Comité technique a fait de nombreuses observations sur les avant-projets du </w:t>
            </w:r>
            <w:r w:rsidRPr="00871FFA">
              <w:rPr>
                <w:bCs/>
                <w:sz w:val="22"/>
                <w:szCs w:val="22"/>
                <w:lang w:val="fr-FR"/>
              </w:rPr>
              <w:t>7</w:t>
            </w:r>
            <w:r w:rsidRPr="00871FFA">
              <w:rPr>
                <w:bCs/>
                <w:sz w:val="22"/>
                <w:szCs w:val="22"/>
                <w:vertAlign w:val="superscript"/>
                <w:lang w:val="fr-FR"/>
              </w:rPr>
              <w:t>ème</w:t>
            </w:r>
            <w:r w:rsidRPr="00871FFA">
              <w:rPr>
                <w:bCs/>
                <w:sz w:val="22"/>
                <w:szCs w:val="22"/>
                <w:lang w:val="fr-FR"/>
              </w:rPr>
              <w:t xml:space="preserve"> Rapport sur l</w:t>
            </w:r>
            <w:r w:rsidR="0040217E">
              <w:rPr>
                <w:bCs/>
                <w:sz w:val="22"/>
                <w:szCs w:val="22"/>
                <w:lang w:val="fr-FR"/>
              </w:rPr>
              <w:t>’</w:t>
            </w:r>
            <w:r w:rsidRPr="00871FFA">
              <w:rPr>
                <w:bCs/>
                <w:sz w:val="22"/>
                <w:szCs w:val="22"/>
                <w:lang w:val="fr-FR"/>
              </w:rPr>
              <w:t xml:space="preserve">état de conservation </w:t>
            </w:r>
            <w:r w:rsidRPr="00871FFA">
              <w:rPr>
                <w:sz w:val="22"/>
                <w:szCs w:val="22"/>
                <w:lang w:val="fr-FR"/>
              </w:rPr>
              <w:t xml:space="preserve">(CSR7), dont la production a été </w:t>
            </w:r>
            <w:r w:rsidR="00FD4A8D">
              <w:rPr>
                <w:sz w:val="22"/>
                <w:szCs w:val="22"/>
                <w:lang w:val="fr-FR"/>
              </w:rPr>
              <w:t>confi</w:t>
            </w:r>
            <w:r w:rsidRPr="00871FFA">
              <w:rPr>
                <w:sz w:val="22"/>
                <w:szCs w:val="22"/>
                <w:lang w:val="fr-FR"/>
              </w:rPr>
              <w:t>é</w:t>
            </w:r>
            <w:r w:rsidR="00FD4A8D">
              <w:rPr>
                <w:sz w:val="22"/>
                <w:szCs w:val="22"/>
                <w:lang w:val="fr-FR"/>
              </w:rPr>
              <w:t>e</w:t>
            </w:r>
            <w:r w:rsidRPr="00871FFA">
              <w:rPr>
                <w:sz w:val="22"/>
                <w:szCs w:val="22"/>
                <w:lang w:val="fr-FR"/>
              </w:rPr>
              <w:t xml:space="preserve"> à Wetlands International, et a adopté l</w:t>
            </w:r>
            <w:r w:rsidR="0040217E">
              <w:rPr>
                <w:sz w:val="22"/>
                <w:szCs w:val="22"/>
                <w:lang w:val="fr-FR"/>
              </w:rPr>
              <w:t>’</w:t>
            </w:r>
            <w:r w:rsidRPr="00871FFA">
              <w:rPr>
                <w:sz w:val="22"/>
                <w:szCs w:val="22"/>
                <w:lang w:val="fr-FR"/>
              </w:rPr>
              <w:t>avant-projet final lors de sa 14</w:t>
            </w:r>
            <w:r w:rsidRPr="00871FFA">
              <w:rPr>
                <w:sz w:val="22"/>
                <w:szCs w:val="22"/>
                <w:vertAlign w:val="superscript"/>
                <w:lang w:val="fr-FR"/>
              </w:rPr>
              <w:t>ème</w:t>
            </w:r>
            <w:r w:rsidR="0040217E">
              <w:rPr>
                <w:sz w:val="22"/>
                <w:szCs w:val="22"/>
                <w:lang w:val="fr-FR"/>
              </w:rPr>
              <w:t xml:space="preserve"> </w:t>
            </w:r>
            <w:r w:rsidRPr="00871FFA">
              <w:rPr>
                <w:sz w:val="22"/>
                <w:szCs w:val="22"/>
                <w:lang w:val="fr-FR"/>
              </w:rPr>
              <w:t>réunion</w:t>
            </w:r>
            <w:r w:rsidR="00FD4A8D">
              <w:rPr>
                <w:sz w:val="22"/>
                <w:szCs w:val="22"/>
                <w:lang w:val="fr-FR"/>
              </w:rPr>
              <w:t>,</w:t>
            </w:r>
            <w:r w:rsidRPr="00871FFA">
              <w:rPr>
                <w:sz w:val="22"/>
                <w:szCs w:val="22"/>
                <w:lang w:val="fr-FR"/>
              </w:rPr>
              <w:t xml:space="preserve"> en avril 2018</w:t>
            </w:r>
            <w:r w:rsidR="00FD4A8D">
              <w:rPr>
                <w:sz w:val="22"/>
                <w:szCs w:val="22"/>
                <w:lang w:val="fr-FR"/>
              </w:rPr>
              <w:t>,</w:t>
            </w:r>
            <w:r w:rsidRPr="00871FFA">
              <w:rPr>
                <w:sz w:val="22"/>
                <w:szCs w:val="22"/>
                <w:lang w:val="fr-FR"/>
              </w:rPr>
              <w:t xml:space="preserve"> aux fins de soumission lors de la 13</w:t>
            </w:r>
            <w:r w:rsidRPr="00871FFA">
              <w:rPr>
                <w:sz w:val="22"/>
                <w:szCs w:val="22"/>
                <w:vertAlign w:val="superscript"/>
                <w:lang w:val="fr-FR"/>
              </w:rPr>
              <w:t>ème</w:t>
            </w:r>
            <w:r w:rsidRPr="00871FFA">
              <w:rPr>
                <w:sz w:val="22"/>
                <w:szCs w:val="22"/>
                <w:lang w:val="fr-FR"/>
              </w:rPr>
              <w:t xml:space="preserve"> </w:t>
            </w:r>
            <w:r w:rsidR="0040217E">
              <w:rPr>
                <w:sz w:val="22"/>
                <w:szCs w:val="22"/>
                <w:lang w:val="fr-FR"/>
              </w:rPr>
              <w:t>réunion</w:t>
            </w:r>
            <w:r w:rsidRPr="00871FFA">
              <w:rPr>
                <w:sz w:val="22"/>
                <w:szCs w:val="22"/>
                <w:lang w:val="fr-FR"/>
              </w:rPr>
              <w:t xml:space="preserve"> du Comité permanent et de la MOP7.</w:t>
            </w:r>
          </w:p>
          <w:p w14:paraId="610E3927" w14:textId="77777777" w:rsidR="001C19B5" w:rsidRPr="00E33BAF" w:rsidRDefault="001C19B5" w:rsidP="009D5FB8">
            <w:pPr>
              <w:spacing w:line="276" w:lineRule="auto"/>
              <w:ind w:left="352" w:hanging="352"/>
              <w:rPr>
                <w:sz w:val="22"/>
                <w:szCs w:val="22"/>
                <w:lang w:val="fr-FR"/>
              </w:rPr>
            </w:pPr>
          </w:p>
          <w:p w14:paraId="2B10495C" w14:textId="0A613B88" w:rsidR="00AA2CA4" w:rsidRPr="00E33BAF" w:rsidRDefault="00871FFA" w:rsidP="00871FFA">
            <w:pPr>
              <w:spacing w:line="280" w:lineRule="auto"/>
              <w:ind w:left="352" w:hanging="352"/>
              <w:rPr>
                <w:sz w:val="22"/>
                <w:szCs w:val="22"/>
                <w:lang w:val="fr-FR"/>
              </w:rPr>
            </w:pPr>
            <w:r w:rsidRPr="00871FFA">
              <w:rPr>
                <w:sz w:val="22"/>
                <w:szCs w:val="22"/>
                <w:lang w:val="fr-FR"/>
              </w:rPr>
              <w:t>Il s</w:t>
            </w:r>
            <w:r w:rsidR="0040217E">
              <w:rPr>
                <w:sz w:val="22"/>
                <w:szCs w:val="22"/>
                <w:lang w:val="fr-FR"/>
              </w:rPr>
              <w:t>’</w:t>
            </w:r>
            <w:r w:rsidRPr="00871FFA">
              <w:rPr>
                <w:sz w:val="22"/>
                <w:szCs w:val="22"/>
                <w:lang w:val="fr-FR"/>
              </w:rPr>
              <w:t>agit d</w:t>
            </w:r>
            <w:r w:rsidR="0040217E">
              <w:rPr>
                <w:sz w:val="22"/>
                <w:szCs w:val="22"/>
                <w:lang w:val="fr-FR"/>
              </w:rPr>
              <w:t>’</w:t>
            </w:r>
            <w:r w:rsidRPr="00871FFA">
              <w:rPr>
                <w:sz w:val="22"/>
                <w:szCs w:val="22"/>
                <w:lang w:val="fr-FR"/>
              </w:rPr>
              <w:t xml:space="preserve">une </w:t>
            </w:r>
            <w:r w:rsidR="0040217E">
              <w:rPr>
                <w:sz w:val="22"/>
                <w:szCs w:val="22"/>
                <w:lang w:val="fr-FR"/>
              </w:rPr>
              <w:t>tâche de mise à jour continue</w:t>
            </w:r>
            <w:r w:rsidR="007E717B">
              <w:rPr>
                <w:sz w:val="22"/>
                <w:szCs w:val="22"/>
                <w:lang w:val="fr-FR"/>
              </w:rPr>
              <w:t xml:space="preserve"> qui sera reportée dans le </w:t>
            </w:r>
            <w:r w:rsidRPr="00871FFA">
              <w:rPr>
                <w:sz w:val="22"/>
                <w:szCs w:val="22"/>
                <w:lang w:val="fr-FR"/>
              </w:rPr>
              <w:t>prochain plan de travail du TC.</w:t>
            </w:r>
          </w:p>
          <w:p w14:paraId="4250B061" w14:textId="1C704964" w:rsidR="0025706B" w:rsidRPr="00E33BAF" w:rsidRDefault="0025706B" w:rsidP="00AA2CA4">
            <w:pPr>
              <w:spacing w:line="276" w:lineRule="auto"/>
              <w:ind w:left="352" w:hanging="352"/>
              <w:rPr>
                <w:sz w:val="22"/>
                <w:szCs w:val="22"/>
                <w:lang w:val="fr-FR"/>
              </w:rPr>
            </w:pPr>
          </w:p>
          <w:p w14:paraId="1ABC3F72" w14:textId="2532901B" w:rsidR="0025706B" w:rsidRPr="00E33BAF" w:rsidRDefault="00871FFA" w:rsidP="00871FFA">
            <w:pPr>
              <w:spacing w:line="280" w:lineRule="auto"/>
              <w:rPr>
                <w:sz w:val="22"/>
                <w:szCs w:val="22"/>
                <w:lang w:val="fr-FR"/>
              </w:rPr>
            </w:pPr>
            <w:r w:rsidRPr="00871FFA">
              <w:rPr>
                <w:sz w:val="22"/>
                <w:szCs w:val="22"/>
                <w:lang w:val="fr-FR"/>
              </w:rPr>
              <w:t>En tant qu</w:t>
            </w:r>
            <w:r w:rsidR="0040217E">
              <w:rPr>
                <w:sz w:val="22"/>
                <w:szCs w:val="22"/>
                <w:lang w:val="fr-FR"/>
              </w:rPr>
              <w:t>’</w:t>
            </w:r>
            <w:r w:rsidRPr="00871FFA">
              <w:rPr>
                <w:sz w:val="22"/>
                <w:szCs w:val="22"/>
                <w:lang w:val="fr-FR"/>
              </w:rPr>
              <w:t>élément du processus du CSR7, le TC a compilé et approuvé une liste d</w:t>
            </w:r>
            <w:r w:rsidR="0040217E">
              <w:rPr>
                <w:sz w:val="22"/>
                <w:szCs w:val="22"/>
                <w:lang w:val="fr-FR"/>
              </w:rPr>
              <w:t>’</w:t>
            </w:r>
            <w:r w:rsidRPr="00871FFA">
              <w:rPr>
                <w:sz w:val="22"/>
                <w:szCs w:val="22"/>
                <w:lang w:val="fr-FR"/>
              </w:rPr>
              <w:t xml:space="preserve">amendements proposés au </w:t>
            </w:r>
            <w:r w:rsidR="00FD4A8D">
              <w:rPr>
                <w:sz w:val="22"/>
                <w:szCs w:val="22"/>
                <w:lang w:val="fr-FR"/>
              </w:rPr>
              <w:t>T</w:t>
            </w:r>
            <w:r w:rsidRPr="00871FFA">
              <w:rPr>
                <w:sz w:val="22"/>
                <w:szCs w:val="22"/>
                <w:lang w:val="fr-FR"/>
              </w:rPr>
              <w:t>ableau 1 de l</w:t>
            </w:r>
            <w:r w:rsidR="0040217E">
              <w:rPr>
                <w:sz w:val="22"/>
                <w:szCs w:val="22"/>
                <w:lang w:val="fr-FR"/>
              </w:rPr>
              <w:t>’</w:t>
            </w:r>
            <w:r w:rsidR="00FD4A8D">
              <w:rPr>
                <w:sz w:val="22"/>
                <w:szCs w:val="22"/>
                <w:lang w:val="fr-FR"/>
              </w:rPr>
              <w:t>A</w:t>
            </w:r>
            <w:r w:rsidRPr="00871FFA">
              <w:rPr>
                <w:sz w:val="22"/>
                <w:szCs w:val="22"/>
                <w:lang w:val="fr-FR"/>
              </w:rPr>
              <w:t>nnexe 3 d</w:t>
            </w:r>
            <w:r w:rsidR="00FD4A8D">
              <w:rPr>
                <w:sz w:val="22"/>
                <w:szCs w:val="22"/>
                <w:lang w:val="fr-FR"/>
              </w:rPr>
              <w:t>e l</w:t>
            </w:r>
            <w:r w:rsidR="0040217E">
              <w:rPr>
                <w:sz w:val="22"/>
                <w:szCs w:val="22"/>
                <w:lang w:val="fr-FR"/>
              </w:rPr>
              <w:t>’</w:t>
            </w:r>
            <w:r w:rsidRPr="00871FFA">
              <w:rPr>
                <w:sz w:val="22"/>
                <w:szCs w:val="22"/>
                <w:lang w:val="fr-FR"/>
              </w:rPr>
              <w:t>AEWA. Ces amendements proposés seront officiellement soumis par une Partie contractante à la MOP7.</w:t>
            </w:r>
            <w:r w:rsidR="00802C47" w:rsidRPr="00E33BAF">
              <w:rPr>
                <w:sz w:val="22"/>
                <w:szCs w:val="22"/>
                <w:lang w:val="fr-FR"/>
              </w:rPr>
              <w:t xml:space="preserve"> </w:t>
            </w:r>
          </w:p>
          <w:p w14:paraId="594D4ACE" w14:textId="25E4ABA6" w:rsidR="00BC118F" w:rsidRPr="00E33BAF" w:rsidRDefault="00BC118F" w:rsidP="00AA2CA4">
            <w:pPr>
              <w:spacing w:line="276" w:lineRule="auto"/>
              <w:ind w:left="352" w:hanging="352"/>
              <w:rPr>
                <w:sz w:val="22"/>
                <w:szCs w:val="22"/>
                <w:lang w:val="fr-FR"/>
              </w:rPr>
            </w:pPr>
          </w:p>
          <w:p w14:paraId="5099C00B" w14:textId="260F54E0" w:rsidR="00BC118F" w:rsidRPr="00E33BAF" w:rsidRDefault="00871FFA" w:rsidP="002A46A4">
            <w:pPr>
              <w:spacing w:line="280" w:lineRule="auto"/>
              <w:rPr>
                <w:sz w:val="22"/>
                <w:szCs w:val="22"/>
                <w:lang w:val="fr-FR"/>
              </w:rPr>
            </w:pPr>
            <w:r w:rsidRPr="00871FFA">
              <w:rPr>
                <w:sz w:val="22"/>
                <w:szCs w:val="22"/>
                <w:lang w:val="fr-FR"/>
              </w:rPr>
              <w:t>Au cours du processus du CSR7, la nécessité de réviser la définition du terme « déclin significatif à long terme » a été identifiée.</w:t>
            </w:r>
            <w:r w:rsidR="007C74E8" w:rsidRPr="00E33BAF">
              <w:rPr>
                <w:sz w:val="22"/>
                <w:szCs w:val="22"/>
                <w:lang w:val="fr-FR"/>
              </w:rPr>
              <w:t xml:space="preserve"> </w:t>
            </w:r>
            <w:r w:rsidRPr="00871FFA">
              <w:rPr>
                <w:sz w:val="22"/>
                <w:szCs w:val="22"/>
                <w:lang w:val="fr-FR"/>
              </w:rPr>
              <w:t>Une proposition de révision a été soumise à la 14</w:t>
            </w:r>
            <w:r w:rsidRPr="00871FFA">
              <w:rPr>
                <w:sz w:val="22"/>
                <w:szCs w:val="22"/>
                <w:vertAlign w:val="superscript"/>
                <w:lang w:val="fr-FR"/>
              </w:rPr>
              <w:t>ème</w:t>
            </w:r>
            <w:r w:rsidR="0040217E">
              <w:rPr>
                <w:sz w:val="22"/>
                <w:szCs w:val="22"/>
                <w:lang w:val="fr-FR"/>
              </w:rPr>
              <w:t xml:space="preserve"> </w:t>
            </w:r>
            <w:r w:rsidR="00FD4A8D">
              <w:rPr>
                <w:sz w:val="22"/>
                <w:szCs w:val="22"/>
                <w:lang w:val="fr-FR"/>
              </w:rPr>
              <w:t>r</w:t>
            </w:r>
            <w:r w:rsidRPr="00871FFA">
              <w:rPr>
                <w:sz w:val="22"/>
                <w:szCs w:val="22"/>
                <w:lang w:val="fr-FR"/>
              </w:rPr>
              <w:t>éunion du Comité technique et acceptée.</w:t>
            </w:r>
            <w:r w:rsidR="007C74E8" w:rsidRPr="00E33BAF">
              <w:rPr>
                <w:sz w:val="22"/>
                <w:szCs w:val="22"/>
                <w:lang w:val="fr-FR"/>
              </w:rPr>
              <w:t xml:space="preserve"> </w:t>
            </w:r>
            <w:r w:rsidRPr="002A46A4">
              <w:rPr>
                <w:sz w:val="22"/>
                <w:szCs w:val="22"/>
                <w:lang w:val="fr-FR"/>
              </w:rPr>
              <w:t>Ce travail a eu comme conséquence des propositions d</w:t>
            </w:r>
            <w:r w:rsidR="0040217E">
              <w:rPr>
                <w:sz w:val="22"/>
                <w:szCs w:val="22"/>
                <w:lang w:val="fr-FR"/>
              </w:rPr>
              <w:t>’</w:t>
            </w:r>
            <w:r w:rsidRPr="002A46A4">
              <w:rPr>
                <w:sz w:val="22"/>
                <w:szCs w:val="22"/>
                <w:lang w:val="fr-FR"/>
              </w:rPr>
              <w:t>amendement de l</w:t>
            </w:r>
            <w:r w:rsidR="0040217E">
              <w:rPr>
                <w:sz w:val="22"/>
                <w:szCs w:val="22"/>
                <w:lang w:val="fr-FR"/>
              </w:rPr>
              <w:t>’</w:t>
            </w:r>
            <w:r w:rsidRPr="002A46A4">
              <w:rPr>
                <w:sz w:val="22"/>
                <w:szCs w:val="22"/>
                <w:lang w:val="fr-FR"/>
              </w:rPr>
              <w:t xml:space="preserve">un des critères de classification du </w:t>
            </w:r>
            <w:r w:rsidR="00FD4A8D">
              <w:rPr>
                <w:sz w:val="22"/>
                <w:szCs w:val="22"/>
                <w:lang w:val="fr-FR"/>
              </w:rPr>
              <w:t>T</w:t>
            </w:r>
            <w:r w:rsidRPr="002A46A4">
              <w:rPr>
                <w:sz w:val="22"/>
                <w:szCs w:val="22"/>
                <w:lang w:val="fr-FR"/>
              </w:rPr>
              <w:t>ableau 1 et d</w:t>
            </w:r>
            <w:r w:rsidR="0040217E">
              <w:rPr>
                <w:sz w:val="22"/>
                <w:szCs w:val="22"/>
                <w:lang w:val="fr-FR"/>
              </w:rPr>
              <w:t>’</w:t>
            </w:r>
            <w:r w:rsidRPr="002A46A4">
              <w:rPr>
                <w:sz w:val="22"/>
                <w:szCs w:val="22"/>
                <w:lang w:val="fr-FR"/>
              </w:rPr>
              <w:t>un nouveau critère pour les catégories 3 de la colonne A et</w:t>
            </w:r>
            <w:r w:rsidR="0040217E">
              <w:rPr>
                <w:sz w:val="22"/>
                <w:szCs w:val="22"/>
                <w:lang w:val="fr-FR"/>
              </w:rPr>
              <w:t xml:space="preserve"> </w:t>
            </w:r>
            <w:r w:rsidRPr="002A46A4">
              <w:rPr>
                <w:sz w:val="22"/>
                <w:szCs w:val="22"/>
                <w:lang w:val="fr-FR"/>
              </w:rPr>
              <w:t>2 de la colonne B. Cette proposition d</w:t>
            </w:r>
            <w:r w:rsidR="0040217E">
              <w:rPr>
                <w:sz w:val="22"/>
                <w:szCs w:val="22"/>
                <w:lang w:val="fr-FR"/>
              </w:rPr>
              <w:t>’</w:t>
            </w:r>
            <w:r w:rsidRPr="002A46A4">
              <w:rPr>
                <w:sz w:val="22"/>
                <w:szCs w:val="22"/>
                <w:lang w:val="fr-FR"/>
              </w:rPr>
              <w:t>amendements sera officiellement soumise par une Partie contractante à la MOP7.</w:t>
            </w:r>
          </w:p>
          <w:p w14:paraId="24A76590" w14:textId="4DD45630" w:rsidR="0059488B" w:rsidRPr="00E33BAF" w:rsidRDefault="0059488B" w:rsidP="00AA2CA4">
            <w:pPr>
              <w:spacing w:line="276" w:lineRule="auto"/>
              <w:ind w:left="352" w:hanging="352"/>
              <w:rPr>
                <w:sz w:val="22"/>
                <w:szCs w:val="22"/>
                <w:lang w:val="fr-FR"/>
              </w:rPr>
            </w:pPr>
          </w:p>
          <w:p w14:paraId="65FB5A95" w14:textId="0EC3B54E" w:rsidR="0059488B" w:rsidRPr="00E33BAF" w:rsidRDefault="002A46A4" w:rsidP="002A46A4">
            <w:pPr>
              <w:spacing w:line="280" w:lineRule="auto"/>
              <w:rPr>
                <w:sz w:val="22"/>
                <w:szCs w:val="22"/>
                <w:lang w:val="fr-FR"/>
              </w:rPr>
            </w:pPr>
            <w:r w:rsidRPr="002A46A4">
              <w:rPr>
                <w:sz w:val="22"/>
                <w:szCs w:val="22"/>
                <w:lang w:val="fr-FR"/>
              </w:rPr>
              <w:lastRenderedPageBreak/>
              <w:t>Le Comité technique a compilé un avant-projet de résolution sur l</w:t>
            </w:r>
            <w:r w:rsidR="0040217E">
              <w:rPr>
                <w:sz w:val="22"/>
                <w:szCs w:val="22"/>
                <w:lang w:val="fr-FR"/>
              </w:rPr>
              <w:t>’</w:t>
            </w:r>
            <w:r w:rsidRPr="002A46A4">
              <w:rPr>
                <w:sz w:val="22"/>
                <w:szCs w:val="22"/>
                <w:lang w:val="fr-FR"/>
              </w:rPr>
              <w:t>adoption des amendements de l</w:t>
            </w:r>
            <w:r w:rsidR="0040217E">
              <w:rPr>
                <w:sz w:val="22"/>
                <w:szCs w:val="22"/>
                <w:lang w:val="fr-FR"/>
              </w:rPr>
              <w:t>’</w:t>
            </w:r>
            <w:r w:rsidRPr="002A46A4">
              <w:rPr>
                <w:sz w:val="22"/>
                <w:szCs w:val="22"/>
                <w:lang w:val="fr-FR"/>
              </w:rPr>
              <w:t>interprétation des termes utilisés dans le contexte du Tableau 1 de l</w:t>
            </w:r>
            <w:r w:rsidR="0040217E">
              <w:rPr>
                <w:sz w:val="22"/>
                <w:szCs w:val="22"/>
                <w:lang w:val="fr-FR"/>
              </w:rPr>
              <w:t>’</w:t>
            </w:r>
            <w:r w:rsidRPr="002A46A4">
              <w:rPr>
                <w:sz w:val="22"/>
                <w:szCs w:val="22"/>
                <w:lang w:val="fr-FR"/>
              </w:rPr>
              <w:t>Annexe 3 à l</w:t>
            </w:r>
            <w:r w:rsidR="0040217E">
              <w:rPr>
                <w:sz w:val="22"/>
                <w:szCs w:val="22"/>
                <w:lang w:val="fr-FR"/>
              </w:rPr>
              <w:t>’</w:t>
            </w:r>
            <w:r w:rsidRPr="002A46A4">
              <w:rPr>
                <w:sz w:val="22"/>
                <w:szCs w:val="22"/>
                <w:lang w:val="fr-FR"/>
              </w:rPr>
              <w:t>AEWA.</w:t>
            </w:r>
            <w:r w:rsidR="0059488B" w:rsidRPr="00E33BAF">
              <w:rPr>
                <w:sz w:val="22"/>
                <w:szCs w:val="22"/>
                <w:lang w:val="fr-FR"/>
              </w:rPr>
              <w:t xml:space="preserve"> </w:t>
            </w:r>
          </w:p>
          <w:p w14:paraId="678BFFE5" w14:textId="6F02CB6F" w:rsidR="001C19B5" w:rsidRPr="00E33BAF" w:rsidRDefault="001C19B5" w:rsidP="00A82C22">
            <w:pPr>
              <w:spacing w:line="276" w:lineRule="auto"/>
              <w:rPr>
                <w:sz w:val="22"/>
                <w:szCs w:val="22"/>
                <w:lang w:val="fr-FR"/>
              </w:rPr>
            </w:pPr>
          </w:p>
        </w:tc>
        <w:tc>
          <w:tcPr>
            <w:tcW w:w="654" w:type="pct"/>
            <w:gridSpan w:val="4"/>
            <w:tcBorders>
              <w:top w:val="single" w:sz="4" w:space="0" w:color="000000"/>
              <w:left w:val="single" w:sz="4" w:space="0" w:color="000000"/>
              <w:bottom w:val="single" w:sz="4" w:space="0" w:color="000000"/>
              <w:right w:val="single" w:sz="4" w:space="0" w:color="000000"/>
            </w:tcBorders>
          </w:tcPr>
          <w:p w14:paraId="6C5B5A51" w14:textId="2AFD04E0" w:rsidR="00B742F5" w:rsidRPr="00E33BAF" w:rsidRDefault="002A46A4" w:rsidP="002A46A4">
            <w:pPr>
              <w:spacing w:line="280" w:lineRule="auto"/>
              <w:rPr>
                <w:sz w:val="22"/>
                <w:szCs w:val="22"/>
                <w:lang w:val="fr-FR"/>
              </w:rPr>
            </w:pPr>
            <w:r w:rsidRPr="002A46A4">
              <w:rPr>
                <w:sz w:val="22"/>
                <w:szCs w:val="22"/>
                <w:lang w:val="fr-FR"/>
              </w:rPr>
              <w:lastRenderedPageBreak/>
              <w:t>Doc.</w:t>
            </w:r>
            <w:r w:rsidR="00BF276B" w:rsidRPr="00E33BAF">
              <w:rPr>
                <w:sz w:val="22"/>
                <w:szCs w:val="22"/>
                <w:lang w:val="fr-FR"/>
              </w:rPr>
              <w:t xml:space="preserve"> </w:t>
            </w:r>
            <w:r w:rsidRPr="002A46A4">
              <w:rPr>
                <w:sz w:val="22"/>
                <w:szCs w:val="22"/>
                <w:lang w:val="fr-FR"/>
              </w:rPr>
              <w:t>AEWA/MOP 7.14</w:t>
            </w:r>
          </w:p>
          <w:p w14:paraId="69DAF4CD" w14:textId="77777777" w:rsidR="0025706B" w:rsidRPr="00E33BAF" w:rsidRDefault="0025706B" w:rsidP="009D5FB8">
            <w:pPr>
              <w:spacing w:line="276" w:lineRule="auto"/>
              <w:rPr>
                <w:sz w:val="22"/>
                <w:szCs w:val="22"/>
                <w:lang w:val="fr-FR"/>
              </w:rPr>
            </w:pPr>
          </w:p>
          <w:p w14:paraId="7DC3823A" w14:textId="77777777" w:rsidR="00894F3D" w:rsidRPr="00E33BAF" w:rsidRDefault="00894F3D" w:rsidP="009D5FB8">
            <w:pPr>
              <w:spacing w:line="276" w:lineRule="auto"/>
              <w:rPr>
                <w:sz w:val="22"/>
                <w:szCs w:val="22"/>
                <w:lang w:val="fr-FR"/>
              </w:rPr>
            </w:pPr>
          </w:p>
          <w:p w14:paraId="3C525E6B" w14:textId="77777777" w:rsidR="00894F3D" w:rsidRPr="00E33BAF" w:rsidRDefault="00894F3D" w:rsidP="009D5FB8">
            <w:pPr>
              <w:spacing w:line="276" w:lineRule="auto"/>
              <w:rPr>
                <w:sz w:val="22"/>
                <w:szCs w:val="22"/>
                <w:lang w:val="fr-FR"/>
              </w:rPr>
            </w:pPr>
          </w:p>
          <w:p w14:paraId="0AFF2E68" w14:textId="77777777" w:rsidR="00894F3D" w:rsidRPr="00E33BAF" w:rsidRDefault="00894F3D" w:rsidP="009D5FB8">
            <w:pPr>
              <w:spacing w:line="276" w:lineRule="auto"/>
              <w:rPr>
                <w:sz w:val="22"/>
                <w:szCs w:val="22"/>
                <w:lang w:val="fr-FR"/>
              </w:rPr>
            </w:pPr>
          </w:p>
          <w:p w14:paraId="013F303F" w14:textId="77777777" w:rsidR="00894F3D" w:rsidRPr="00E33BAF" w:rsidRDefault="00894F3D" w:rsidP="009D5FB8">
            <w:pPr>
              <w:spacing w:line="276" w:lineRule="auto"/>
              <w:rPr>
                <w:sz w:val="22"/>
                <w:szCs w:val="22"/>
                <w:lang w:val="fr-FR"/>
              </w:rPr>
            </w:pPr>
          </w:p>
          <w:p w14:paraId="2C9604F1" w14:textId="77777777" w:rsidR="00894F3D" w:rsidRPr="00E33BAF" w:rsidRDefault="00894F3D" w:rsidP="009D5FB8">
            <w:pPr>
              <w:spacing w:line="276" w:lineRule="auto"/>
              <w:rPr>
                <w:sz w:val="22"/>
                <w:szCs w:val="22"/>
                <w:lang w:val="fr-FR"/>
              </w:rPr>
            </w:pPr>
          </w:p>
          <w:p w14:paraId="7E7DB64F" w14:textId="77777777" w:rsidR="00894F3D" w:rsidRPr="00E33BAF" w:rsidRDefault="00894F3D" w:rsidP="009D5FB8">
            <w:pPr>
              <w:spacing w:line="276" w:lineRule="auto"/>
              <w:rPr>
                <w:sz w:val="22"/>
                <w:szCs w:val="22"/>
                <w:lang w:val="fr-FR"/>
              </w:rPr>
            </w:pPr>
          </w:p>
          <w:p w14:paraId="23E2510C" w14:textId="4288E272" w:rsidR="0025706B" w:rsidRPr="00E33BAF" w:rsidRDefault="002A46A4" w:rsidP="002A46A4">
            <w:pPr>
              <w:spacing w:line="280" w:lineRule="auto"/>
              <w:rPr>
                <w:sz w:val="22"/>
                <w:szCs w:val="22"/>
                <w:lang w:val="fr-FR"/>
              </w:rPr>
            </w:pPr>
            <w:r w:rsidRPr="002A46A4">
              <w:rPr>
                <w:sz w:val="22"/>
                <w:szCs w:val="22"/>
                <w:lang w:val="fr-FR"/>
              </w:rPr>
              <w:t>Doc.</w:t>
            </w:r>
            <w:r w:rsidR="0025706B" w:rsidRPr="00E33BAF">
              <w:rPr>
                <w:sz w:val="22"/>
                <w:szCs w:val="22"/>
                <w:lang w:val="fr-FR"/>
              </w:rPr>
              <w:t xml:space="preserve"> </w:t>
            </w:r>
            <w:r w:rsidRPr="002A46A4">
              <w:rPr>
                <w:sz w:val="22"/>
                <w:szCs w:val="22"/>
                <w:lang w:val="fr-FR"/>
              </w:rPr>
              <w:t>AEWA/MOP7 DR.3</w:t>
            </w:r>
          </w:p>
          <w:p w14:paraId="36A07807" w14:textId="77777777" w:rsidR="0059488B" w:rsidRPr="00E33BAF" w:rsidRDefault="0059488B" w:rsidP="009D5FB8">
            <w:pPr>
              <w:spacing w:line="276" w:lineRule="auto"/>
              <w:rPr>
                <w:sz w:val="22"/>
                <w:szCs w:val="22"/>
                <w:lang w:val="fr-FR"/>
              </w:rPr>
            </w:pPr>
          </w:p>
          <w:p w14:paraId="68420F84" w14:textId="77777777" w:rsidR="00894F3D" w:rsidRPr="00E33BAF" w:rsidRDefault="00894F3D" w:rsidP="0059488B">
            <w:pPr>
              <w:spacing w:line="276" w:lineRule="auto"/>
              <w:rPr>
                <w:sz w:val="22"/>
                <w:szCs w:val="22"/>
                <w:lang w:val="fr-FR"/>
              </w:rPr>
            </w:pPr>
          </w:p>
          <w:p w14:paraId="24DE87BE" w14:textId="77777777" w:rsidR="00894F3D" w:rsidRPr="00E33BAF" w:rsidRDefault="00894F3D" w:rsidP="0059488B">
            <w:pPr>
              <w:spacing w:line="276" w:lineRule="auto"/>
              <w:rPr>
                <w:sz w:val="22"/>
                <w:szCs w:val="22"/>
                <w:lang w:val="fr-FR"/>
              </w:rPr>
            </w:pPr>
          </w:p>
          <w:p w14:paraId="0B72F601" w14:textId="77777777" w:rsidR="00894F3D" w:rsidRPr="00E33BAF" w:rsidRDefault="00894F3D" w:rsidP="0059488B">
            <w:pPr>
              <w:spacing w:line="276" w:lineRule="auto"/>
              <w:rPr>
                <w:sz w:val="22"/>
                <w:szCs w:val="22"/>
                <w:lang w:val="fr-FR"/>
              </w:rPr>
            </w:pPr>
          </w:p>
          <w:p w14:paraId="588DCAC3" w14:textId="77777777" w:rsidR="00894F3D" w:rsidRPr="00E33BAF" w:rsidRDefault="00894F3D" w:rsidP="0059488B">
            <w:pPr>
              <w:spacing w:line="276" w:lineRule="auto"/>
              <w:rPr>
                <w:sz w:val="22"/>
                <w:szCs w:val="22"/>
                <w:lang w:val="fr-FR"/>
              </w:rPr>
            </w:pPr>
          </w:p>
          <w:p w14:paraId="245A3FD5" w14:textId="77777777" w:rsidR="00894F3D" w:rsidRPr="00E33BAF" w:rsidRDefault="00894F3D" w:rsidP="0059488B">
            <w:pPr>
              <w:spacing w:line="276" w:lineRule="auto"/>
              <w:rPr>
                <w:sz w:val="22"/>
                <w:szCs w:val="22"/>
                <w:lang w:val="fr-FR"/>
              </w:rPr>
            </w:pPr>
          </w:p>
          <w:p w14:paraId="48E76131" w14:textId="77777777" w:rsidR="00894F3D" w:rsidRPr="00E33BAF" w:rsidRDefault="00894F3D" w:rsidP="0059488B">
            <w:pPr>
              <w:spacing w:line="276" w:lineRule="auto"/>
              <w:rPr>
                <w:sz w:val="22"/>
                <w:szCs w:val="22"/>
                <w:lang w:val="fr-FR"/>
              </w:rPr>
            </w:pPr>
          </w:p>
          <w:p w14:paraId="613A0D8A" w14:textId="77777777" w:rsidR="00894F3D" w:rsidRPr="00E33BAF" w:rsidRDefault="00894F3D" w:rsidP="0059488B">
            <w:pPr>
              <w:spacing w:line="276" w:lineRule="auto"/>
              <w:rPr>
                <w:sz w:val="22"/>
                <w:szCs w:val="22"/>
                <w:lang w:val="fr-FR"/>
              </w:rPr>
            </w:pPr>
          </w:p>
          <w:p w14:paraId="590CBA4C" w14:textId="77777777" w:rsidR="00894F3D" w:rsidRPr="00E33BAF" w:rsidRDefault="00894F3D" w:rsidP="0059488B">
            <w:pPr>
              <w:spacing w:line="276" w:lineRule="auto"/>
              <w:rPr>
                <w:sz w:val="22"/>
                <w:szCs w:val="22"/>
                <w:lang w:val="fr-FR"/>
              </w:rPr>
            </w:pPr>
          </w:p>
          <w:p w14:paraId="21BA86EB" w14:textId="77777777" w:rsidR="00894F3D" w:rsidRPr="00E33BAF" w:rsidRDefault="00894F3D" w:rsidP="0059488B">
            <w:pPr>
              <w:spacing w:line="276" w:lineRule="auto"/>
              <w:rPr>
                <w:sz w:val="22"/>
                <w:szCs w:val="22"/>
                <w:lang w:val="fr-FR"/>
              </w:rPr>
            </w:pPr>
          </w:p>
          <w:p w14:paraId="44C376B5" w14:textId="77777777" w:rsidR="00894F3D" w:rsidRPr="00E33BAF" w:rsidRDefault="00894F3D" w:rsidP="0059488B">
            <w:pPr>
              <w:spacing w:line="276" w:lineRule="auto"/>
              <w:rPr>
                <w:sz w:val="22"/>
                <w:szCs w:val="22"/>
                <w:lang w:val="fr-FR"/>
              </w:rPr>
            </w:pPr>
          </w:p>
          <w:p w14:paraId="3E7C6526" w14:textId="77777777" w:rsidR="00894F3D" w:rsidRPr="00E33BAF" w:rsidRDefault="00894F3D" w:rsidP="0059488B">
            <w:pPr>
              <w:spacing w:line="276" w:lineRule="auto"/>
              <w:rPr>
                <w:sz w:val="22"/>
                <w:szCs w:val="22"/>
                <w:lang w:val="fr-FR"/>
              </w:rPr>
            </w:pPr>
          </w:p>
          <w:p w14:paraId="7144E8AE" w14:textId="77777777" w:rsidR="00894F3D" w:rsidRPr="00E33BAF" w:rsidRDefault="00894F3D" w:rsidP="0059488B">
            <w:pPr>
              <w:spacing w:line="276" w:lineRule="auto"/>
              <w:rPr>
                <w:sz w:val="22"/>
                <w:szCs w:val="22"/>
                <w:lang w:val="fr-FR"/>
              </w:rPr>
            </w:pPr>
          </w:p>
          <w:p w14:paraId="300AC957" w14:textId="24EF4F7B" w:rsidR="0059488B" w:rsidRDefault="002A46A4" w:rsidP="002A46A4">
            <w:pPr>
              <w:spacing w:line="280" w:lineRule="auto"/>
              <w:rPr>
                <w:sz w:val="22"/>
                <w:szCs w:val="22"/>
                <w:lang w:val="en-GB"/>
              </w:rPr>
            </w:pPr>
            <w:r w:rsidRPr="002A46A4">
              <w:rPr>
                <w:sz w:val="22"/>
                <w:szCs w:val="22"/>
                <w:lang w:val="fr-FR"/>
              </w:rPr>
              <w:t>Doc.</w:t>
            </w:r>
            <w:r w:rsidR="0059488B">
              <w:rPr>
                <w:sz w:val="22"/>
                <w:szCs w:val="22"/>
                <w:lang w:val="en-GB"/>
              </w:rPr>
              <w:t xml:space="preserve"> </w:t>
            </w:r>
            <w:r w:rsidRPr="002A46A4">
              <w:rPr>
                <w:sz w:val="22"/>
                <w:szCs w:val="22"/>
                <w:lang w:val="fr-FR"/>
              </w:rPr>
              <w:t>AEWA/MOP7 DR.4</w:t>
            </w:r>
          </w:p>
          <w:p w14:paraId="79F0BB46" w14:textId="77777777" w:rsidR="0059488B" w:rsidRDefault="0059488B" w:rsidP="009D5FB8">
            <w:pPr>
              <w:spacing w:line="276" w:lineRule="auto"/>
              <w:rPr>
                <w:sz w:val="22"/>
                <w:szCs w:val="22"/>
                <w:lang w:val="en-GB"/>
              </w:rPr>
            </w:pPr>
          </w:p>
          <w:p w14:paraId="00E4DAEC" w14:textId="7D24702F" w:rsidR="0059488B" w:rsidRPr="00860CD7" w:rsidRDefault="0059488B" w:rsidP="0059488B">
            <w:pPr>
              <w:spacing w:line="276" w:lineRule="auto"/>
              <w:rPr>
                <w:sz w:val="22"/>
                <w:szCs w:val="22"/>
                <w:lang w:val="en-GB"/>
              </w:rPr>
            </w:pPr>
          </w:p>
        </w:tc>
      </w:tr>
      <w:tr w:rsidR="00B742F5" w:rsidRPr="00860CD7" w14:paraId="24C04A91" w14:textId="77777777" w:rsidTr="007D2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549"/>
        </w:trPr>
        <w:tc>
          <w:tcPr>
            <w:tcW w:w="1285" w:type="pct"/>
            <w:tcBorders>
              <w:top w:val="single" w:sz="4" w:space="0" w:color="000000"/>
              <w:left w:val="single" w:sz="4" w:space="0" w:color="000000"/>
              <w:bottom w:val="single" w:sz="4" w:space="0" w:color="000000"/>
              <w:right w:val="single" w:sz="4" w:space="0" w:color="000000"/>
            </w:tcBorders>
          </w:tcPr>
          <w:p w14:paraId="6CDD5E59" w14:textId="69116107" w:rsidR="00B742F5" w:rsidRPr="00E33BAF" w:rsidRDefault="002A46A4" w:rsidP="002A46A4">
            <w:pPr>
              <w:spacing w:line="280" w:lineRule="auto"/>
              <w:rPr>
                <w:b/>
                <w:bCs/>
                <w:sz w:val="22"/>
                <w:szCs w:val="22"/>
                <w:lang w:val="fr-FR"/>
              </w:rPr>
            </w:pPr>
            <w:r w:rsidRPr="002A46A4">
              <w:rPr>
                <w:b/>
                <w:bCs/>
                <w:sz w:val="22"/>
                <w:szCs w:val="22"/>
                <w:lang w:val="fr-FR"/>
              </w:rPr>
              <w:lastRenderedPageBreak/>
              <w:t>7.2. Autres études internationales</w:t>
            </w:r>
          </w:p>
          <w:p w14:paraId="0379701A" w14:textId="575B1ED6" w:rsidR="00B742F5" w:rsidRPr="00E33BAF" w:rsidRDefault="002A46A4" w:rsidP="002A46A4">
            <w:pPr>
              <w:spacing w:line="280" w:lineRule="auto"/>
              <w:rPr>
                <w:bCs/>
                <w:sz w:val="22"/>
                <w:szCs w:val="22"/>
                <w:lang w:val="fr-FR"/>
              </w:rPr>
            </w:pPr>
            <w:r w:rsidRPr="002A46A4">
              <w:rPr>
                <w:bCs/>
                <w:sz w:val="22"/>
                <w:szCs w:val="22"/>
                <w:lang w:val="fr-FR"/>
              </w:rPr>
              <w:t>Aider au processus de préparation :</w:t>
            </w:r>
          </w:p>
          <w:p w14:paraId="64CE3AFC" w14:textId="7AC5EDF7" w:rsidR="00B742F5" w:rsidRPr="00E33BAF" w:rsidRDefault="00B742F5" w:rsidP="002A46A4">
            <w:pPr>
              <w:spacing w:line="280" w:lineRule="auto"/>
              <w:rPr>
                <w:b/>
                <w:bCs/>
                <w:sz w:val="22"/>
                <w:szCs w:val="22"/>
                <w:lang w:val="fr-FR"/>
              </w:rPr>
            </w:pPr>
            <w:r w:rsidRPr="00E33BAF">
              <w:rPr>
                <w:bCs/>
                <w:sz w:val="22"/>
                <w:szCs w:val="22"/>
                <w:lang w:val="fr-FR"/>
              </w:rPr>
              <w:t xml:space="preserve"> </w:t>
            </w:r>
            <w:r w:rsidR="002A46A4" w:rsidRPr="002A46A4">
              <w:rPr>
                <w:bCs/>
                <w:sz w:val="22"/>
                <w:szCs w:val="22"/>
                <w:lang w:val="fr-FR"/>
              </w:rPr>
              <w:t xml:space="preserve">a) </w:t>
            </w:r>
            <w:r w:rsidR="002A46A4" w:rsidRPr="002A46A4">
              <w:rPr>
                <w:b/>
                <w:bCs/>
                <w:sz w:val="22"/>
                <w:szCs w:val="22"/>
                <w:lang w:val="fr-FR"/>
              </w:rPr>
              <w:t>d</w:t>
            </w:r>
            <w:r w:rsidR="0040217E">
              <w:rPr>
                <w:b/>
                <w:bCs/>
                <w:sz w:val="22"/>
                <w:szCs w:val="22"/>
                <w:lang w:val="fr-FR"/>
              </w:rPr>
              <w:t>’</w:t>
            </w:r>
            <w:r w:rsidR="002A46A4" w:rsidRPr="002A46A4">
              <w:rPr>
                <w:b/>
                <w:bCs/>
                <w:sz w:val="22"/>
                <w:szCs w:val="22"/>
                <w:lang w:val="fr-FR"/>
              </w:rPr>
              <w:t>une étude actualisée sur les informations provenant d</w:t>
            </w:r>
            <w:r w:rsidR="0040217E">
              <w:rPr>
                <w:b/>
                <w:bCs/>
                <w:sz w:val="22"/>
                <w:szCs w:val="22"/>
                <w:lang w:val="fr-FR"/>
              </w:rPr>
              <w:t>’</w:t>
            </w:r>
            <w:r w:rsidR="002A46A4" w:rsidRPr="002A46A4">
              <w:rPr>
                <w:b/>
                <w:bCs/>
                <w:sz w:val="22"/>
                <w:szCs w:val="22"/>
                <w:lang w:val="fr-FR"/>
              </w:rPr>
              <w:t>enquêtes</w:t>
            </w:r>
          </w:p>
          <w:p w14:paraId="56B9AF76" w14:textId="3E0EB286" w:rsidR="00B742F5" w:rsidRPr="00E33BAF" w:rsidRDefault="00B742F5" w:rsidP="002A46A4">
            <w:pPr>
              <w:spacing w:line="280" w:lineRule="auto"/>
              <w:rPr>
                <w:bCs/>
                <w:sz w:val="22"/>
                <w:szCs w:val="22"/>
                <w:lang w:val="fr-FR"/>
              </w:rPr>
            </w:pPr>
            <w:r w:rsidRPr="00E33BAF">
              <w:rPr>
                <w:bCs/>
                <w:sz w:val="22"/>
                <w:szCs w:val="22"/>
                <w:lang w:val="fr-FR"/>
              </w:rPr>
              <w:t xml:space="preserve"> </w:t>
            </w:r>
            <w:r w:rsidR="002A46A4" w:rsidRPr="002A46A4">
              <w:rPr>
                <w:bCs/>
                <w:sz w:val="22"/>
                <w:szCs w:val="22"/>
                <w:lang w:val="fr-FR"/>
              </w:rPr>
              <w:t>(Plan d</w:t>
            </w:r>
            <w:r w:rsidR="0040217E">
              <w:rPr>
                <w:bCs/>
                <w:sz w:val="22"/>
                <w:szCs w:val="22"/>
                <w:lang w:val="fr-FR"/>
              </w:rPr>
              <w:t>’</w:t>
            </w:r>
            <w:r w:rsidR="002A46A4" w:rsidRPr="002A46A4">
              <w:rPr>
                <w:bCs/>
                <w:sz w:val="22"/>
                <w:szCs w:val="22"/>
                <w:lang w:val="fr-FR"/>
              </w:rPr>
              <w:t>action 7.4b).</w:t>
            </w:r>
          </w:p>
          <w:p w14:paraId="2C8D1A82" w14:textId="777771A4" w:rsidR="00B742F5" w:rsidRPr="00E33BAF" w:rsidRDefault="00B742F5" w:rsidP="002A46A4">
            <w:pPr>
              <w:spacing w:line="280" w:lineRule="auto"/>
              <w:rPr>
                <w:bCs/>
                <w:sz w:val="22"/>
                <w:szCs w:val="22"/>
                <w:lang w:val="fr-FR"/>
              </w:rPr>
            </w:pPr>
            <w:r w:rsidRPr="00E33BAF">
              <w:rPr>
                <w:bCs/>
                <w:sz w:val="22"/>
                <w:szCs w:val="22"/>
                <w:lang w:val="fr-FR"/>
              </w:rPr>
              <w:t xml:space="preserve"> </w:t>
            </w:r>
            <w:r w:rsidR="002A46A4" w:rsidRPr="002A46A4">
              <w:rPr>
                <w:bCs/>
                <w:sz w:val="22"/>
                <w:szCs w:val="22"/>
                <w:lang w:val="fr-FR"/>
              </w:rPr>
              <w:t xml:space="preserve">b) </w:t>
            </w:r>
            <w:r w:rsidR="002A46A4" w:rsidRPr="002A46A4">
              <w:rPr>
                <w:b/>
                <w:bCs/>
                <w:sz w:val="22"/>
                <w:szCs w:val="22"/>
                <w:lang w:val="fr-FR"/>
              </w:rPr>
              <w:t>d</w:t>
            </w:r>
            <w:r w:rsidR="0040217E">
              <w:rPr>
                <w:b/>
                <w:bCs/>
                <w:sz w:val="22"/>
                <w:szCs w:val="22"/>
                <w:lang w:val="fr-FR"/>
              </w:rPr>
              <w:t>’</w:t>
            </w:r>
            <w:r w:rsidR="002A46A4" w:rsidRPr="002A46A4">
              <w:rPr>
                <w:b/>
                <w:bCs/>
                <w:sz w:val="22"/>
                <w:szCs w:val="22"/>
                <w:lang w:val="fr-FR"/>
              </w:rPr>
              <w:t>une étude actualisée sur les législations applicables à la chasse et au commerce</w:t>
            </w:r>
            <w:r w:rsidR="002A46A4" w:rsidRPr="002A46A4">
              <w:rPr>
                <w:bCs/>
                <w:sz w:val="22"/>
                <w:szCs w:val="22"/>
                <w:lang w:val="fr-FR"/>
              </w:rPr>
              <w:t xml:space="preserve"> (Plan d</w:t>
            </w:r>
            <w:r w:rsidR="0040217E">
              <w:rPr>
                <w:bCs/>
                <w:sz w:val="22"/>
                <w:szCs w:val="22"/>
                <w:lang w:val="fr-FR"/>
              </w:rPr>
              <w:t>’</w:t>
            </w:r>
            <w:r w:rsidR="002A46A4" w:rsidRPr="002A46A4">
              <w:rPr>
                <w:bCs/>
                <w:sz w:val="22"/>
                <w:szCs w:val="22"/>
                <w:lang w:val="fr-FR"/>
              </w:rPr>
              <w:t>action 7.4d) et</w:t>
            </w:r>
            <w:r w:rsidRPr="00E33BAF">
              <w:rPr>
                <w:bCs/>
                <w:sz w:val="22"/>
                <w:szCs w:val="22"/>
                <w:lang w:val="fr-FR"/>
              </w:rPr>
              <w:t xml:space="preserve"> </w:t>
            </w:r>
          </w:p>
          <w:p w14:paraId="3C3EC27F" w14:textId="18373703" w:rsidR="00B742F5" w:rsidRPr="00E33BAF" w:rsidRDefault="002A46A4" w:rsidP="00FE098F">
            <w:pPr>
              <w:spacing w:line="280" w:lineRule="auto"/>
              <w:rPr>
                <w:b/>
                <w:bCs/>
                <w:sz w:val="22"/>
                <w:szCs w:val="22"/>
                <w:lang w:val="fr-FR"/>
              </w:rPr>
            </w:pPr>
            <w:r w:rsidRPr="002A46A4">
              <w:rPr>
                <w:bCs/>
                <w:sz w:val="22"/>
                <w:szCs w:val="22"/>
                <w:lang w:val="fr-FR"/>
              </w:rPr>
              <w:t xml:space="preserve">c) </w:t>
            </w:r>
            <w:r w:rsidRPr="002A46A4">
              <w:rPr>
                <w:b/>
                <w:bCs/>
                <w:sz w:val="22"/>
                <w:szCs w:val="22"/>
                <w:lang w:val="fr-FR"/>
              </w:rPr>
              <w:t>d</w:t>
            </w:r>
            <w:r w:rsidR="0040217E">
              <w:rPr>
                <w:b/>
                <w:bCs/>
                <w:sz w:val="22"/>
                <w:szCs w:val="22"/>
                <w:lang w:val="fr-FR"/>
              </w:rPr>
              <w:t>’</w:t>
            </w:r>
            <w:r w:rsidRPr="002A46A4">
              <w:rPr>
                <w:b/>
                <w:bCs/>
                <w:sz w:val="22"/>
                <w:szCs w:val="22"/>
                <w:lang w:val="fr-FR"/>
              </w:rPr>
              <w:t>une étude actualisée sur les projets de rétablissement</w:t>
            </w:r>
            <w:r w:rsidRPr="002A46A4">
              <w:rPr>
                <w:bCs/>
                <w:sz w:val="22"/>
                <w:szCs w:val="22"/>
                <w:lang w:val="fr-FR"/>
              </w:rPr>
              <w:t xml:space="preserve"> (Plan d</w:t>
            </w:r>
            <w:r w:rsidR="0040217E">
              <w:rPr>
                <w:bCs/>
                <w:sz w:val="22"/>
                <w:szCs w:val="22"/>
                <w:lang w:val="fr-FR"/>
              </w:rPr>
              <w:t>’</w:t>
            </w:r>
            <w:r w:rsidRPr="002A46A4">
              <w:rPr>
                <w:bCs/>
                <w:sz w:val="22"/>
                <w:szCs w:val="22"/>
                <w:lang w:val="fr-FR"/>
              </w:rPr>
              <w:t xml:space="preserve">action 7.4f) </w:t>
            </w:r>
          </w:p>
        </w:tc>
        <w:tc>
          <w:tcPr>
            <w:tcW w:w="1425" w:type="pct"/>
            <w:tcBorders>
              <w:top w:val="single" w:sz="4" w:space="0" w:color="000000"/>
              <w:left w:val="single" w:sz="4" w:space="0" w:color="000000"/>
              <w:bottom w:val="single" w:sz="4" w:space="0" w:color="000000"/>
              <w:right w:val="single" w:sz="4" w:space="0" w:color="000000"/>
            </w:tcBorders>
          </w:tcPr>
          <w:p w14:paraId="18A051BF" w14:textId="2C127D0A" w:rsidR="00B742F5" w:rsidRPr="00E33BAF" w:rsidRDefault="002A46A4" w:rsidP="002A46A4">
            <w:pPr>
              <w:spacing w:line="280" w:lineRule="auto"/>
              <w:rPr>
                <w:sz w:val="22"/>
                <w:szCs w:val="22"/>
                <w:lang w:val="fr-FR"/>
              </w:rPr>
            </w:pPr>
            <w:r w:rsidRPr="002A46A4">
              <w:rPr>
                <w:sz w:val="22"/>
                <w:szCs w:val="22"/>
                <w:lang w:val="fr-FR"/>
              </w:rPr>
              <w:t>Lors de sa 14</w:t>
            </w:r>
            <w:r w:rsidRPr="002A46A4">
              <w:rPr>
                <w:sz w:val="22"/>
                <w:szCs w:val="22"/>
                <w:vertAlign w:val="superscript"/>
                <w:lang w:val="fr-FR"/>
              </w:rPr>
              <w:t>ème</w:t>
            </w:r>
            <w:r w:rsidR="0040217E">
              <w:rPr>
                <w:sz w:val="22"/>
                <w:szCs w:val="22"/>
                <w:lang w:val="fr-FR"/>
              </w:rPr>
              <w:t xml:space="preserve"> </w:t>
            </w:r>
            <w:r w:rsidRPr="002A46A4">
              <w:rPr>
                <w:sz w:val="22"/>
                <w:szCs w:val="22"/>
                <w:lang w:val="fr-FR"/>
              </w:rPr>
              <w:t>réunion, le Comité technique a brièvement discuté du besoin éventuel d</w:t>
            </w:r>
            <w:r w:rsidR="0040217E">
              <w:rPr>
                <w:sz w:val="22"/>
                <w:szCs w:val="22"/>
                <w:lang w:val="fr-FR"/>
              </w:rPr>
              <w:t>’</w:t>
            </w:r>
            <w:r w:rsidRPr="002A46A4">
              <w:rPr>
                <w:sz w:val="22"/>
                <w:szCs w:val="22"/>
                <w:lang w:val="fr-FR"/>
              </w:rPr>
              <w:t>examiner la nécessité, la délimitation ainsi que la fréquence des études obligatoires décrites dans le Plan d</w:t>
            </w:r>
            <w:r w:rsidR="0040217E">
              <w:rPr>
                <w:sz w:val="22"/>
                <w:szCs w:val="22"/>
                <w:lang w:val="fr-FR"/>
              </w:rPr>
              <w:t>’</w:t>
            </w:r>
            <w:r w:rsidRPr="002A46A4">
              <w:rPr>
                <w:sz w:val="22"/>
                <w:szCs w:val="22"/>
                <w:lang w:val="fr-FR"/>
              </w:rPr>
              <w:t>action de l</w:t>
            </w:r>
            <w:r w:rsidR="0040217E">
              <w:rPr>
                <w:sz w:val="22"/>
                <w:szCs w:val="22"/>
                <w:lang w:val="fr-FR"/>
              </w:rPr>
              <w:t>’</w:t>
            </w:r>
            <w:r w:rsidRPr="002A46A4">
              <w:rPr>
                <w:sz w:val="22"/>
                <w:szCs w:val="22"/>
                <w:lang w:val="fr-FR"/>
              </w:rPr>
              <w:t>AEWA.</w:t>
            </w:r>
            <w:r w:rsidR="00AB1E30" w:rsidRPr="00E33BAF">
              <w:rPr>
                <w:sz w:val="22"/>
                <w:szCs w:val="22"/>
                <w:lang w:val="fr-FR"/>
              </w:rPr>
              <w:t xml:space="preserve"> </w:t>
            </w:r>
            <w:r w:rsidRPr="002A46A4">
              <w:rPr>
                <w:sz w:val="22"/>
                <w:szCs w:val="22"/>
                <w:lang w:val="fr-FR"/>
              </w:rPr>
              <w:t>Le TC a convenu que ces études devraient être maintenues à leurs fréquences actuelles et devraient être produites lorsque les ressources sont disponibles pour le faire.</w:t>
            </w:r>
          </w:p>
          <w:p w14:paraId="5EB7B86F" w14:textId="77777777" w:rsidR="001C19B5" w:rsidRPr="00E33BAF" w:rsidRDefault="001C19B5" w:rsidP="009D5FB8">
            <w:pPr>
              <w:spacing w:line="276" w:lineRule="auto"/>
              <w:rPr>
                <w:sz w:val="22"/>
                <w:szCs w:val="22"/>
                <w:lang w:val="fr-FR"/>
              </w:rPr>
            </w:pPr>
          </w:p>
          <w:p w14:paraId="188BA3A2" w14:textId="4B8FB8E8" w:rsidR="001C19B5" w:rsidRPr="00E33BAF" w:rsidRDefault="002A46A4" w:rsidP="002A46A4">
            <w:pPr>
              <w:spacing w:line="280" w:lineRule="auto"/>
              <w:rPr>
                <w:sz w:val="22"/>
                <w:szCs w:val="22"/>
                <w:lang w:val="fr-FR"/>
              </w:rPr>
            </w:pPr>
            <w:r w:rsidRPr="002A46A4">
              <w:rPr>
                <w:sz w:val="22"/>
                <w:szCs w:val="22"/>
                <w:lang w:val="fr-FR"/>
              </w:rPr>
              <w:t>Aucun progrès n</w:t>
            </w:r>
            <w:r w:rsidR="0040217E">
              <w:rPr>
                <w:sz w:val="22"/>
                <w:szCs w:val="22"/>
                <w:lang w:val="fr-FR"/>
              </w:rPr>
              <w:t>’</w:t>
            </w:r>
            <w:r w:rsidRPr="002A46A4">
              <w:rPr>
                <w:sz w:val="22"/>
                <w:szCs w:val="22"/>
                <w:lang w:val="fr-FR"/>
              </w:rPr>
              <w:t>a été réalisé concernant l</w:t>
            </w:r>
            <w:r w:rsidR="0040217E">
              <w:rPr>
                <w:sz w:val="22"/>
                <w:szCs w:val="22"/>
                <w:lang w:val="fr-FR"/>
              </w:rPr>
              <w:t>’</w:t>
            </w:r>
            <w:r w:rsidRPr="002A46A4">
              <w:rPr>
                <w:sz w:val="22"/>
                <w:szCs w:val="22"/>
                <w:lang w:val="fr-FR"/>
              </w:rPr>
              <w:t>étude des informations liées aux enquêtes.</w:t>
            </w:r>
            <w:r w:rsidR="0034222A" w:rsidRPr="00E33BAF">
              <w:rPr>
                <w:sz w:val="22"/>
                <w:szCs w:val="22"/>
                <w:lang w:val="fr-FR"/>
              </w:rPr>
              <w:t xml:space="preserve"> </w:t>
            </w:r>
            <w:r w:rsidRPr="002A46A4">
              <w:rPr>
                <w:sz w:val="22"/>
                <w:szCs w:val="22"/>
                <w:lang w:val="fr-FR"/>
              </w:rPr>
              <w:t>Cette tâche sera reportée dans le prochain plan de travail du TC.</w:t>
            </w:r>
          </w:p>
          <w:p w14:paraId="3015CBD3" w14:textId="77777777" w:rsidR="001C19B5" w:rsidRPr="00E33BAF" w:rsidRDefault="001C19B5" w:rsidP="009D5FB8">
            <w:pPr>
              <w:spacing w:line="276" w:lineRule="auto"/>
              <w:rPr>
                <w:b/>
                <w:sz w:val="22"/>
                <w:szCs w:val="22"/>
                <w:lang w:val="fr-FR"/>
              </w:rPr>
            </w:pPr>
          </w:p>
          <w:p w14:paraId="7AEE2FB9" w14:textId="4898A853" w:rsidR="00DB56CA" w:rsidRPr="00E33BAF" w:rsidRDefault="002A46A4" w:rsidP="007D24AA">
            <w:pPr>
              <w:spacing w:line="280" w:lineRule="auto"/>
              <w:rPr>
                <w:sz w:val="22"/>
                <w:szCs w:val="22"/>
                <w:lang w:val="fr-FR"/>
              </w:rPr>
            </w:pPr>
            <w:r w:rsidRPr="007D24AA">
              <w:rPr>
                <w:sz w:val="22"/>
                <w:szCs w:val="22"/>
                <w:lang w:val="fr-FR"/>
              </w:rPr>
              <w:t xml:space="preserve">Le Comité technique a produit les termes de référence pour </w:t>
            </w:r>
            <w:r w:rsidR="007D24AA" w:rsidRPr="007D24AA">
              <w:rPr>
                <w:sz w:val="22"/>
                <w:szCs w:val="22"/>
                <w:lang w:val="fr-FR"/>
              </w:rPr>
              <w:t>l</w:t>
            </w:r>
            <w:r w:rsidR="0040217E">
              <w:rPr>
                <w:sz w:val="22"/>
                <w:szCs w:val="22"/>
                <w:lang w:val="fr-FR"/>
              </w:rPr>
              <w:t>’</w:t>
            </w:r>
            <w:r w:rsidR="007D24AA" w:rsidRPr="007D24AA">
              <w:rPr>
                <w:sz w:val="22"/>
                <w:szCs w:val="22"/>
                <w:lang w:val="fr-FR"/>
              </w:rPr>
              <w:t xml:space="preserve">étude actualisée sur les législations applicables à la chasse et au commerce, mais </w:t>
            </w:r>
            <w:r w:rsidRPr="007D24AA">
              <w:rPr>
                <w:sz w:val="22"/>
                <w:szCs w:val="22"/>
                <w:lang w:val="fr-FR"/>
              </w:rPr>
              <w:t xml:space="preserve">aucun </w:t>
            </w:r>
            <w:r w:rsidR="007D24AA" w:rsidRPr="007D24AA">
              <w:rPr>
                <w:sz w:val="22"/>
                <w:szCs w:val="22"/>
                <w:lang w:val="fr-FR"/>
              </w:rPr>
              <w:t>finan</w:t>
            </w:r>
            <w:r w:rsidRPr="007D24AA">
              <w:rPr>
                <w:sz w:val="22"/>
                <w:szCs w:val="22"/>
                <w:lang w:val="fr-FR"/>
              </w:rPr>
              <w:t xml:space="preserve">cement </w:t>
            </w:r>
            <w:r w:rsidR="007D24AA" w:rsidRPr="007D24AA">
              <w:rPr>
                <w:sz w:val="22"/>
                <w:szCs w:val="22"/>
                <w:lang w:val="fr-FR"/>
              </w:rPr>
              <w:t>n</w:t>
            </w:r>
            <w:r w:rsidR="0040217E">
              <w:rPr>
                <w:sz w:val="22"/>
                <w:szCs w:val="22"/>
                <w:lang w:val="fr-FR"/>
              </w:rPr>
              <w:t>’</w:t>
            </w:r>
            <w:r w:rsidRPr="007D24AA">
              <w:rPr>
                <w:sz w:val="22"/>
                <w:szCs w:val="22"/>
                <w:lang w:val="fr-FR"/>
              </w:rPr>
              <w:t xml:space="preserve">était disponible pour </w:t>
            </w:r>
            <w:r w:rsidR="007D24AA" w:rsidRPr="007D24AA">
              <w:rPr>
                <w:sz w:val="22"/>
                <w:szCs w:val="22"/>
                <w:lang w:val="fr-FR"/>
              </w:rPr>
              <w:t>réaliser cette étude au cours de cette période triennale</w:t>
            </w:r>
            <w:r w:rsidRPr="007D24AA">
              <w:rPr>
                <w:sz w:val="22"/>
                <w:szCs w:val="22"/>
                <w:lang w:val="fr-FR"/>
              </w:rPr>
              <w:t>.</w:t>
            </w:r>
            <w:r w:rsidR="007967AC" w:rsidRPr="00E33BAF">
              <w:rPr>
                <w:sz w:val="22"/>
                <w:szCs w:val="22"/>
                <w:lang w:val="fr-FR"/>
              </w:rPr>
              <w:t xml:space="preserve"> </w:t>
            </w:r>
            <w:r w:rsidR="007D24AA" w:rsidRPr="007D24AA">
              <w:rPr>
                <w:sz w:val="22"/>
                <w:szCs w:val="22"/>
                <w:lang w:val="fr-FR"/>
              </w:rPr>
              <w:t>Cette tâche sera incluse dans le prochain plan de travail.</w:t>
            </w:r>
          </w:p>
          <w:p w14:paraId="7FFB0C3B" w14:textId="77777777" w:rsidR="007967AC" w:rsidRPr="00E33BAF" w:rsidRDefault="007967AC" w:rsidP="009D5FB8">
            <w:pPr>
              <w:spacing w:line="276" w:lineRule="auto"/>
              <w:rPr>
                <w:sz w:val="22"/>
                <w:szCs w:val="22"/>
                <w:lang w:val="fr-FR"/>
              </w:rPr>
            </w:pPr>
          </w:p>
          <w:p w14:paraId="4EB850BC" w14:textId="45351234" w:rsidR="00DB56CA" w:rsidRPr="00E33BAF" w:rsidRDefault="007D24AA" w:rsidP="00A81230">
            <w:pPr>
              <w:spacing w:line="280" w:lineRule="auto"/>
              <w:rPr>
                <w:sz w:val="22"/>
                <w:szCs w:val="22"/>
                <w:lang w:val="fr-FR"/>
              </w:rPr>
            </w:pPr>
            <w:r w:rsidRPr="007D24AA">
              <w:rPr>
                <w:sz w:val="22"/>
                <w:szCs w:val="22"/>
                <w:lang w:val="fr-FR"/>
              </w:rPr>
              <w:t>L</w:t>
            </w:r>
            <w:r w:rsidR="0040217E">
              <w:rPr>
                <w:sz w:val="22"/>
                <w:szCs w:val="22"/>
                <w:lang w:val="fr-FR"/>
              </w:rPr>
              <w:t>’</w:t>
            </w:r>
            <w:r w:rsidRPr="007D24AA">
              <w:rPr>
                <w:sz w:val="22"/>
                <w:szCs w:val="22"/>
                <w:lang w:val="fr-FR"/>
              </w:rPr>
              <w:t xml:space="preserve">étude actualisée sur les projets de rétablissement a été </w:t>
            </w:r>
            <w:r w:rsidR="00A81230">
              <w:rPr>
                <w:sz w:val="22"/>
                <w:szCs w:val="22"/>
                <w:lang w:val="fr-FR"/>
              </w:rPr>
              <w:t>suspendue</w:t>
            </w:r>
            <w:r w:rsidRPr="007D24AA">
              <w:rPr>
                <w:sz w:val="22"/>
                <w:szCs w:val="22"/>
                <w:lang w:val="fr-FR"/>
              </w:rPr>
              <w:t xml:space="preserve"> pendant cette période triennale et sera ajouté</w:t>
            </w:r>
            <w:r w:rsidR="00FD4A8D">
              <w:rPr>
                <w:sz w:val="22"/>
                <w:szCs w:val="22"/>
                <w:lang w:val="fr-FR"/>
              </w:rPr>
              <w:t>e</w:t>
            </w:r>
            <w:r w:rsidRPr="007D24AA">
              <w:rPr>
                <w:sz w:val="22"/>
                <w:szCs w:val="22"/>
                <w:lang w:val="fr-FR"/>
              </w:rPr>
              <w:t xml:space="preserve"> au prochain plan de travail.</w:t>
            </w:r>
          </w:p>
        </w:tc>
        <w:tc>
          <w:tcPr>
            <w:tcW w:w="654" w:type="pct"/>
            <w:gridSpan w:val="4"/>
            <w:tcBorders>
              <w:top w:val="single" w:sz="4" w:space="0" w:color="000000"/>
              <w:left w:val="single" w:sz="4" w:space="0" w:color="000000"/>
              <w:bottom w:val="single" w:sz="4" w:space="0" w:color="000000"/>
              <w:right w:val="single" w:sz="4" w:space="0" w:color="000000"/>
            </w:tcBorders>
          </w:tcPr>
          <w:p w14:paraId="0FFE2AE5" w14:textId="1B55E3AE" w:rsidR="00B742F5" w:rsidRPr="00860CD7" w:rsidRDefault="007D24AA" w:rsidP="00FE098F">
            <w:pPr>
              <w:spacing w:line="280" w:lineRule="auto"/>
              <w:rPr>
                <w:sz w:val="22"/>
                <w:szCs w:val="22"/>
                <w:lang w:val="en-GB"/>
              </w:rPr>
            </w:pPr>
            <w:r w:rsidRPr="007D24AA">
              <w:rPr>
                <w:sz w:val="22"/>
                <w:szCs w:val="22"/>
                <w:lang w:val="fr-FR"/>
              </w:rPr>
              <w:t xml:space="preserve">Non </w:t>
            </w:r>
          </w:p>
        </w:tc>
      </w:tr>
      <w:tr w:rsidR="00B742F5" w:rsidRPr="00860CD7" w14:paraId="2D88F657"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FF95910" w14:textId="2D496C7E" w:rsidR="00B742F5" w:rsidRPr="00E33BAF" w:rsidRDefault="007D24AA" w:rsidP="007D24AA">
            <w:pPr>
              <w:spacing w:line="280" w:lineRule="auto"/>
              <w:rPr>
                <w:b/>
                <w:bCs/>
                <w:sz w:val="22"/>
                <w:szCs w:val="22"/>
                <w:lang w:val="fr-FR"/>
              </w:rPr>
            </w:pPr>
            <w:r w:rsidRPr="007D24AA">
              <w:rPr>
                <w:b/>
                <w:bCs/>
                <w:sz w:val="22"/>
                <w:szCs w:val="22"/>
                <w:lang w:val="fr-FR"/>
              </w:rPr>
              <w:t>7.3 L</w:t>
            </w:r>
            <w:r w:rsidR="0040217E">
              <w:rPr>
                <w:b/>
                <w:bCs/>
                <w:sz w:val="22"/>
                <w:szCs w:val="22"/>
                <w:lang w:val="fr-FR"/>
              </w:rPr>
              <w:t>’</w:t>
            </w:r>
            <w:r w:rsidRPr="007D24AA">
              <w:rPr>
                <w:b/>
                <w:bCs/>
                <w:sz w:val="22"/>
                <w:szCs w:val="22"/>
                <w:lang w:val="fr-FR"/>
              </w:rPr>
              <w:t>information sur les espèces figurant à</w:t>
            </w:r>
            <w:r w:rsidR="0040217E">
              <w:rPr>
                <w:b/>
                <w:bCs/>
                <w:sz w:val="22"/>
                <w:szCs w:val="22"/>
                <w:lang w:val="fr-FR"/>
              </w:rPr>
              <w:t xml:space="preserve"> </w:t>
            </w:r>
            <w:r w:rsidRPr="007D24AA">
              <w:rPr>
                <w:b/>
                <w:bCs/>
                <w:sz w:val="22"/>
                <w:szCs w:val="22"/>
                <w:lang w:val="fr-FR"/>
              </w:rPr>
              <w:t>la colonne A</w:t>
            </w:r>
          </w:p>
          <w:p w14:paraId="1BDACA74" w14:textId="5B56018F" w:rsidR="00B742F5" w:rsidRPr="00E33BAF" w:rsidRDefault="007D24AA" w:rsidP="00FE098F">
            <w:pPr>
              <w:spacing w:line="280" w:lineRule="auto"/>
              <w:rPr>
                <w:b/>
                <w:bCs/>
                <w:sz w:val="22"/>
                <w:szCs w:val="22"/>
                <w:lang w:val="fr-FR"/>
              </w:rPr>
            </w:pPr>
            <w:r w:rsidRPr="007D24AA">
              <w:rPr>
                <w:sz w:val="22"/>
                <w:szCs w:val="22"/>
                <w:lang w:val="fr-FR"/>
              </w:rPr>
              <w:t xml:space="preserve">Élaborer </w:t>
            </w:r>
            <w:r w:rsidRPr="007D24AA">
              <w:rPr>
                <w:rStyle w:val="hps"/>
                <w:sz w:val="22"/>
                <w:szCs w:val="22"/>
                <w:lang w:val="fr-FR"/>
              </w:rPr>
              <w:t>des listes nationales</w:t>
            </w:r>
            <w:r w:rsidRPr="007D24AA">
              <w:rPr>
                <w:sz w:val="22"/>
                <w:szCs w:val="22"/>
                <w:lang w:val="fr-FR"/>
              </w:rPr>
              <w:t xml:space="preserve"> </w:t>
            </w:r>
            <w:r w:rsidRPr="007D24AA">
              <w:rPr>
                <w:rStyle w:val="hps"/>
                <w:sz w:val="22"/>
                <w:szCs w:val="22"/>
                <w:lang w:val="fr-FR"/>
              </w:rPr>
              <w:t>des populations</w:t>
            </w:r>
            <w:r w:rsidRPr="007D24AA">
              <w:rPr>
                <w:sz w:val="22"/>
                <w:szCs w:val="22"/>
                <w:lang w:val="fr-FR"/>
              </w:rPr>
              <w:t xml:space="preserve"> figurant à la </w:t>
            </w:r>
            <w:r w:rsidRPr="007D24AA">
              <w:rPr>
                <w:rStyle w:val="hps"/>
                <w:sz w:val="22"/>
                <w:szCs w:val="22"/>
                <w:lang w:val="fr-FR"/>
              </w:rPr>
              <w:t>colonne A</w:t>
            </w:r>
            <w:r w:rsidRPr="007D24AA">
              <w:rPr>
                <w:sz w:val="22"/>
                <w:szCs w:val="22"/>
                <w:lang w:val="fr-FR"/>
              </w:rPr>
              <w:t xml:space="preserve"> </w:t>
            </w:r>
            <w:r w:rsidRPr="007D24AA">
              <w:rPr>
                <w:rStyle w:val="hps"/>
                <w:sz w:val="22"/>
                <w:szCs w:val="22"/>
                <w:lang w:val="fr-FR"/>
              </w:rPr>
              <w:t>pour toutes les Parties</w:t>
            </w:r>
            <w:r w:rsidRPr="007D24AA">
              <w:rPr>
                <w:sz w:val="22"/>
                <w:szCs w:val="22"/>
                <w:lang w:val="fr-FR"/>
              </w:rPr>
              <w:t xml:space="preserve"> </w:t>
            </w:r>
            <w:r w:rsidRPr="007D24AA">
              <w:rPr>
                <w:rStyle w:val="hps"/>
                <w:sz w:val="22"/>
                <w:szCs w:val="22"/>
                <w:lang w:val="fr-FR"/>
              </w:rPr>
              <w:t>au Moyen-Orient</w:t>
            </w:r>
            <w:r w:rsidRPr="007D24AA">
              <w:rPr>
                <w:sz w:val="22"/>
                <w:szCs w:val="22"/>
                <w:lang w:val="fr-FR"/>
              </w:rPr>
              <w:t xml:space="preserve">, </w:t>
            </w:r>
            <w:r w:rsidRPr="007D24AA">
              <w:rPr>
                <w:rStyle w:val="hps"/>
                <w:sz w:val="22"/>
                <w:szCs w:val="22"/>
                <w:lang w:val="fr-FR"/>
              </w:rPr>
              <w:t>en Europe</w:t>
            </w:r>
            <w:r w:rsidRPr="007D24AA">
              <w:rPr>
                <w:sz w:val="22"/>
                <w:szCs w:val="22"/>
                <w:lang w:val="fr-FR"/>
              </w:rPr>
              <w:t xml:space="preserve"> </w:t>
            </w:r>
            <w:r w:rsidRPr="007D24AA">
              <w:rPr>
                <w:rStyle w:val="hps"/>
                <w:sz w:val="22"/>
                <w:szCs w:val="22"/>
                <w:lang w:val="fr-FR"/>
              </w:rPr>
              <w:t>et en Asie centrale</w:t>
            </w:r>
            <w:r w:rsidRPr="007D24AA">
              <w:rPr>
                <w:sz w:val="22"/>
                <w:szCs w:val="22"/>
                <w:lang w:val="fr-FR"/>
              </w:rPr>
              <w:t xml:space="preserve"> </w:t>
            </w:r>
            <w:r w:rsidRPr="007D24AA">
              <w:rPr>
                <w:rStyle w:val="hps"/>
                <w:sz w:val="22"/>
                <w:szCs w:val="22"/>
                <w:lang w:val="fr-FR"/>
              </w:rPr>
              <w:t>et</w:t>
            </w:r>
            <w:r w:rsidR="0040217E">
              <w:rPr>
                <w:rStyle w:val="hps"/>
                <w:sz w:val="22"/>
                <w:szCs w:val="22"/>
                <w:lang w:val="fr-FR"/>
              </w:rPr>
              <w:t xml:space="preserve"> </w:t>
            </w:r>
            <w:r w:rsidRPr="007D24AA">
              <w:rPr>
                <w:rStyle w:val="hps"/>
                <w:sz w:val="22"/>
                <w:szCs w:val="22"/>
                <w:lang w:val="fr-FR"/>
              </w:rPr>
              <w:t>communiquer ces listes</w:t>
            </w:r>
            <w:r w:rsidRPr="007D24AA">
              <w:rPr>
                <w:sz w:val="22"/>
                <w:szCs w:val="22"/>
                <w:lang w:val="fr-FR"/>
              </w:rPr>
              <w:t xml:space="preserve"> </w:t>
            </w:r>
            <w:r w:rsidRPr="007D24AA">
              <w:rPr>
                <w:rStyle w:val="hps"/>
                <w:sz w:val="22"/>
                <w:szCs w:val="22"/>
                <w:lang w:val="fr-FR"/>
              </w:rPr>
              <w:t>aux</w:t>
            </w:r>
            <w:r w:rsidRPr="007D24AA">
              <w:rPr>
                <w:sz w:val="22"/>
                <w:szCs w:val="22"/>
                <w:lang w:val="fr-FR"/>
              </w:rPr>
              <w:t xml:space="preserve"> </w:t>
            </w:r>
            <w:r w:rsidRPr="007D24AA">
              <w:rPr>
                <w:rStyle w:val="hps"/>
                <w:sz w:val="22"/>
                <w:szCs w:val="22"/>
                <w:lang w:val="fr-FR"/>
              </w:rPr>
              <w:t>pays respectifs</w:t>
            </w:r>
            <w:r w:rsidRPr="007D24AA">
              <w:rPr>
                <w:sz w:val="22"/>
                <w:szCs w:val="22"/>
                <w:lang w:val="fr-FR"/>
              </w:rPr>
              <w:t xml:space="preserve"> afin de soutenir tout processus nécessaire </w:t>
            </w:r>
            <w:r w:rsidRPr="007D24AA">
              <w:rPr>
                <w:rStyle w:val="hps"/>
                <w:sz w:val="22"/>
                <w:szCs w:val="22"/>
                <w:lang w:val="fr-FR"/>
              </w:rPr>
              <w:t>de</w:t>
            </w:r>
            <w:r w:rsidRPr="007D24AA">
              <w:rPr>
                <w:sz w:val="22"/>
                <w:szCs w:val="22"/>
                <w:lang w:val="fr-FR"/>
              </w:rPr>
              <w:t xml:space="preserve"> </w:t>
            </w:r>
            <w:r w:rsidRPr="007D24AA">
              <w:rPr>
                <w:rStyle w:val="hps"/>
                <w:sz w:val="22"/>
                <w:szCs w:val="22"/>
                <w:lang w:val="fr-FR"/>
              </w:rPr>
              <w:t>révision législative</w:t>
            </w:r>
            <w:r w:rsidRPr="007D24AA">
              <w:rPr>
                <w:sz w:val="22"/>
                <w:szCs w:val="22"/>
                <w:lang w:val="fr-FR"/>
              </w:rPr>
              <w:t xml:space="preserve"> </w:t>
            </w:r>
            <w:r w:rsidRPr="007D24AA">
              <w:rPr>
                <w:rStyle w:val="hps"/>
                <w:sz w:val="22"/>
                <w:szCs w:val="22"/>
                <w:lang w:val="fr-FR"/>
              </w:rPr>
              <w:t>nationale</w:t>
            </w:r>
            <w:r w:rsidRPr="007D24AA">
              <w:rPr>
                <w:sz w:val="22"/>
                <w:szCs w:val="22"/>
                <w:lang w:val="fr-FR"/>
              </w:rPr>
              <w:t xml:space="preserve"> </w:t>
            </w:r>
            <w:r w:rsidRPr="007D24AA">
              <w:rPr>
                <w:rStyle w:val="hps"/>
                <w:sz w:val="22"/>
                <w:szCs w:val="22"/>
                <w:lang w:val="fr-FR"/>
              </w:rPr>
              <w:t>pour les espèces concernées</w:t>
            </w:r>
            <w:r w:rsidRPr="007D24AA">
              <w:rPr>
                <w:sz w:val="22"/>
                <w:szCs w:val="22"/>
                <w:lang w:val="fr-FR"/>
              </w:rPr>
              <w:t>.</w:t>
            </w:r>
            <w:r w:rsidR="0040217E"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1D28978" w14:textId="3761BA39" w:rsidR="00BF276B" w:rsidRPr="00E33BAF" w:rsidRDefault="007D24AA" w:rsidP="007D24AA">
            <w:pPr>
              <w:spacing w:line="280" w:lineRule="auto"/>
              <w:rPr>
                <w:sz w:val="22"/>
                <w:szCs w:val="22"/>
                <w:lang w:val="fr-FR"/>
              </w:rPr>
            </w:pPr>
            <w:r w:rsidRPr="007D24AA">
              <w:rPr>
                <w:sz w:val="22"/>
                <w:szCs w:val="22"/>
                <w:lang w:val="fr-FR"/>
              </w:rPr>
              <w:t>Il ne s</w:t>
            </w:r>
            <w:r w:rsidR="0040217E">
              <w:rPr>
                <w:sz w:val="22"/>
                <w:szCs w:val="22"/>
                <w:lang w:val="fr-FR"/>
              </w:rPr>
              <w:t>’</w:t>
            </w:r>
            <w:r w:rsidRPr="007D24AA">
              <w:rPr>
                <w:sz w:val="22"/>
                <w:szCs w:val="22"/>
                <w:lang w:val="fr-FR"/>
              </w:rPr>
              <w:t>agit pas d</w:t>
            </w:r>
            <w:r w:rsidR="0040217E">
              <w:rPr>
                <w:sz w:val="22"/>
                <w:szCs w:val="22"/>
                <w:lang w:val="fr-FR"/>
              </w:rPr>
              <w:t>’</w:t>
            </w:r>
            <w:r w:rsidRPr="007D24AA">
              <w:rPr>
                <w:sz w:val="22"/>
                <w:szCs w:val="22"/>
                <w:lang w:val="fr-FR"/>
              </w:rPr>
              <w:t>une tâche pour le TC et elle sera supprimée dans le prochain plan de travail.</w:t>
            </w:r>
            <w:r w:rsidR="00BF276B" w:rsidRPr="00E33BAF">
              <w:rPr>
                <w:sz w:val="22"/>
                <w:szCs w:val="22"/>
                <w:lang w:val="fr-FR"/>
              </w:rPr>
              <w:t xml:space="preserve"> </w:t>
            </w:r>
            <w:r w:rsidRPr="007D24AA">
              <w:rPr>
                <w:sz w:val="22"/>
                <w:szCs w:val="22"/>
                <w:lang w:val="fr-FR"/>
              </w:rPr>
              <w:t xml:space="preserve">Ceci sera ajouté au plan de travail du Secrétariat en tant que tâche </w:t>
            </w:r>
            <w:r w:rsidR="00FD4A8D">
              <w:rPr>
                <w:sz w:val="22"/>
                <w:szCs w:val="22"/>
                <w:lang w:val="fr-FR"/>
              </w:rPr>
              <w:t>de mise à jour suivie</w:t>
            </w:r>
            <w:r w:rsidRPr="007D24AA">
              <w:rPr>
                <w:sz w:val="22"/>
                <w:szCs w:val="22"/>
                <w:lang w:val="fr-FR"/>
              </w:rPr>
              <w:t>.</w:t>
            </w:r>
            <w:r w:rsidR="00BF276B" w:rsidRPr="00E33BAF">
              <w:rPr>
                <w:sz w:val="22"/>
                <w:szCs w:val="22"/>
                <w:lang w:val="fr-FR"/>
              </w:rPr>
              <w:t xml:space="preserve"> </w:t>
            </w:r>
          </w:p>
          <w:p w14:paraId="33957F8F" w14:textId="46FC5BA6" w:rsidR="00DB56CA" w:rsidRPr="00E33BAF" w:rsidRDefault="00DB56CA" w:rsidP="009D5FB8">
            <w:pPr>
              <w:spacing w:line="276" w:lineRule="auto"/>
              <w:rPr>
                <w:sz w:val="22"/>
                <w:szCs w:val="22"/>
                <w:lang w:val="fr-FR"/>
              </w:rPr>
            </w:pPr>
          </w:p>
        </w:tc>
        <w:tc>
          <w:tcPr>
            <w:tcW w:w="654" w:type="pct"/>
            <w:gridSpan w:val="4"/>
            <w:tcBorders>
              <w:top w:val="single" w:sz="4" w:space="0" w:color="000000"/>
              <w:left w:val="single" w:sz="4" w:space="0" w:color="000000"/>
              <w:bottom w:val="single" w:sz="4" w:space="0" w:color="000000"/>
              <w:right w:val="single" w:sz="4" w:space="0" w:color="000000"/>
            </w:tcBorders>
          </w:tcPr>
          <w:p w14:paraId="094B6C5E" w14:textId="6B7376AE" w:rsidR="00B742F5" w:rsidRPr="00860CD7" w:rsidRDefault="007D24AA" w:rsidP="00FE098F">
            <w:pPr>
              <w:spacing w:line="280" w:lineRule="auto"/>
              <w:rPr>
                <w:sz w:val="22"/>
                <w:szCs w:val="22"/>
                <w:lang w:val="en-GB"/>
              </w:rPr>
            </w:pPr>
            <w:r w:rsidRPr="007D24AA">
              <w:rPr>
                <w:sz w:val="22"/>
                <w:szCs w:val="22"/>
                <w:lang w:val="fr-FR"/>
              </w:rPr>
              <w:t xml:space="preserve">Non </w:t>
            </w:r>
          </w:p>
        </w:tc>
      </w:tr>
      <w:tr w:rsidR="00EE342A" w:rsidRPr="00860CD7" w14:paraId="54E0C31B" w14:textId="77777777" w:rsidTr="00B22E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035"/>
        </w:trPr>
        <w:tc>
          <w:tcPr>
            <w:tcW w:w="1285" w:type="pct"/>
            <w:tcBorders>
              <w:top w:val="single" w:sz="4" w:space="0" w:color="000000"/>
              <w:left w:val="single" w:sz="4" w:space="0" w:color="000000"/>
              <w:bottom w:val="single" w:sz="4" w:space="0" w:color="000000"/>
              <w:right w:val="single" w:sz="4" w:space="0" w:color="000000"/>
            </w:tcBorders>
            <w:hideMark/>
          </w:tcPr>
          <w:p w14:paraId="7A5F372D" w14:textId="67234C80" w:rsidR="00EE342A" w:rsidRPr="00E33BAF" w:rsidRDefault="007D24AA" w:rsidP="00786DC4">
            <w:pPr>
              <w:spacing w:line="280" w:lineRule="auto"/>
              <w:rPr>
                <w:b/>
                <w:sz w:val="22"/>
                <w:szCs w:val="22"/>
                <w:lang w:val="fr-FR"/>
              </w:rPr>
            </w:pPr>
            <w:r w:rsidRPr="00786DC4">
              <w:rPr>
                <w:b/>
                <w:sz w:val="22"/>
                <w:szCs w:val="22"/>
                <w:lang w:val="fr-FR"/>
              </w:rPr>
              <w:lastRenderedPageBreak/>
              <w:t xml:space="preserve">7.4 Révision </w:t>
            </w:r>
            <w:r w:rsidR="00786DC4" w:rsidRPr="00786DC4">
              <w:rPr>
                <w:b/>
                <w:sz w:val="22"/>
                <w:szCs w:val="22"/>
                <w:lang w:val="fr-FR"/>
              </w:rPr>
              <w:t>du</w:t>
            </w:r>
            <w:r w:rsidRPr="00786DC4">
              <w:rPr>
                <w:b/>
                <w:sz w:val="22"/>
                <w:szCs w:val="22"/>
                <w:lang w:val="fr-FR"/>
              </w:rPr>
              <w:t xml:space="preserve"> format des plans</w:t>
            </w:r>
          </w:p>
          <w:p w14:paraId="31D4B5CE" w14:textId="7DCC5809" w:rsidR="00EE342A" w:rsidRPr="00E33BAF" w:rsidRDefault="00786DC4" w:rsidP="00FE098F">
            <w:pPr>
              <w:spacing w:line="280" w:lineRule="auto"/>
              <w:rPr>
                <w:b/>
                <w:bCs/>
                <w:sz w:val="22"/>
                <w:szCs w:val="22"/>
                <w:lang w:val="fr-FR"/>
              </w:rPr>
            </w:pPr>
            <w:r w:rsidRPr="00786DC4">
              <w:rPr>
                <w:rStyle w:val="hps"/>
                <w:sz w:val="22"/>
                <w:szCs w:val="22"/>
                <w:lang w:val="fr-FR"/>
              </w:rPr>
              <w:t>Réviser</w:t>
            </w:r>
            <w:r w:rsidRPr="00786DC4">
              <w:rPr>
                <w:sz w:val="22"/>
                <w:szCs w:val="22"/>
                <w:lang w:val="fr-FR"/>
              </w:rPr>
              <w:t xml:space="preserve"> </w:t>
            </w:r>
            <w:r w:rsidRPr="00786DC4">
              <w:rPr>
                <w:rStyle w:val="hps"/>
                <w:sz w:val="22"/>
                <w:szCs w:val="22"/>
                <w:lang w:val="fr-FR"/>
              </w:rPr>
              <w:t>le format des</w:t>
            </w:r>
            <w:r w:rsidRPr="00786DC4">
              <w:rPr>
                <w:sz w:val="22"/>
                <w:szCs w:val="22"/>
                <w:lang w:val="fr-FR"/>
              </w:rPr>
              <w:t xml:space="preserve"> </w:t>
            </w:r>
            <w:r w:rsidRPr="00786DC4">
              <w:rPr>
                <w:rStyle w:val="hps"/>
                <w:sz w:val="22"/>
                <w:szCs w:val="22"/>
                <w:lang w:val="fr-FR"/>
              </w:rPr>
              <w:t>plans d</w:t>
            </w:r>
            <w:r w:rsidR="0040217E">
              <w:rPr>
                <w:rStyle w:val="hps"/>
                <w:sz w:val="22"/>
                <w:szCs w:val="22"/>
                <w:lang w:val="fr-FR"/>
              </w:rPr>
              <w:t>’</w:t>
            </w:r>
            <w:r w:rsidRPr="00786DC4">
              <w:rPr>
                <w:rStyle w:val="hps"/>
                <w:sz w:val="22"/>
                <w:szCs w:val="22"/>
                <w:lang w:val="fr-FR"/>
              </w:rPr>
              <w:t xml:space="preserve">action internationaux par </w:t>
            </w:r>
            <w:r w:rsidRPr="00786DC4">
              <w:rPr>
                <w:sz w:val="22"/>
                <w:szCs w:val="22"/>
                <w:lang w:val="fr-FR"/>
              </w:rPr>
              <w:t xml:space="preserve">espèce </w:t>
            </w:r>
            <w:r w:rsidRPr="00786DC4">
              <w:rPr>
                <w:rStyle w:val="hps"/>
                <w:sz w:val="22"/>
                <w:szCs w:val="22"/>
                <w:lang w:val="fr-FR"/>
              </w:rPr>
              <w:t>(</w:t>
            </w:r>
            <w:r w:rsidRPr="00786DC4">
              <w:rPr>
                <w:sz w:val="22"/>
                <w:szCs w:val="22"/>
                <w:lang w:val="fr-FR"/>
              </w:rPr>
              <w:t xml:space="preserve">ISSAP) et </w:t>
            </w:r>
            <w:r w:rsidRPr="00786DC4">
              <w:rPr>
                <w:rStyle w:val="hps"/>
                <w:sz w:val="22"/>
                <w:szCs w:val="22"/>
                <w:lang w:val="fr-FR"/>
              </w:rPr>
              <w:t>examiner la nécessité de ce</w:t>
            </w:r>
            <w:r w:rsidRPr="00786DC4">
              <w:rPr>
                <w:sz w:val="22"/>
                <w:szCs w:val="22"/>
                <w:lang w:val="fr-FR"/>
              </w:rPr>
              <w:t xml:space="preserve"> </w:t>
            </w:r>
            <w:r w:rsidRPr="00786DC4">
              <w:rPr>
                <w:rStyle w:val="hps"/>
                <w:sz w:val="22"/>
                <w:szCs w:val="22"/>
                <w:lang w:val="fr-FR"/>
              </w:rPr>
              <w:t>format pour</w:t>
            </w:r>
            <w:r w:rsidRPr="00786DC4">
              <w:rPr>
                <w:sz w:val="22"/>
                <w:szCs w:val="22"/>
                <w:lang w:val="fr-FR"/>
              </w:rPr>
              <w:t xml:space="preserve"> </w:t>
            </w:r>
            <w:r w:rsidRPr="00786DC4">
              <w:rPr>
                <w:rStyle w:val="hps"/>
                <w:sz w:val="22"/>
                <w:szCs w:val="22"/>
                <w:lang w:val="fr-FR"/>
              </w:rPr>
              <w:t>les plans</w:t>
            </w:r>
            <w:r w:rsidRPr="00786DC4">
              <w:rPr>
                <w:sz w:val="22"/>
                <w:szCs w:val="22"/>
                <w:lang w:val="fr-FR"/>
              </w:rPr>
              <w:t xml:space="preserve"> de gestion internationaux par </w:t>
            </w:r>
            <w:r w:rsidRPr="00786DC4">
              <w:rPr>
                <w:rStyle w:val="hps"/>
                <w:sz w:val="22"/>
                <w:szCs w:val="22"/>
                <w:lang w:val="fr-FR"/>
              </w:rPr>
              <w:t>espèce</w:t>
            </w:r>
            <w:r w:rsidRPr="00786DC4">
              <w:rPr>
                <w:sz w:val="22"/>
                <w:szCs w:val="22"/>
                <w:lang w:val="fr-FR"/>
              </w:rPr>
              <w:t xml:space="preserve"> </w:t>
            </w:r>
            <w:r w:rsidRPr="00786DC4">
              <w:rPr>
                <w:rStyle w:val="hps"/>
                <w:sz w:val="22"/>
                <w:szCs w:val="22"/>
                <w:lang w:val="fr-FR"/>
              </w:rPr>
              <w:t>et les plans d</w:t>
            </w:r>
            <w:r w:rsidR="0040217E">
              <w:rPr>
                <w:rStyle w:val="hps"/>
                <w:sz w:val="22"/>
                <w:szCs w:val="22"/>
                <w:lang w:val="fr-FR"/>
              </w:rPr>
              <w:t>’</w:t>
            </w:r>
            <w:r w:rsidRPr="00786DC4">
              <w:rPr>
                <w:rStyle w:val="hps"/>
                <w:sz w:val="22"/>
                <w:szCs w:val="22"/>
                <w:lang w:val="fr-FR"/>
              </w:rPr>
              <w:t>action</w:t>
            </w:r>
            <w:r w:rsidRPr="00786DC4">
              <w:rPr>
                <w:sz w:val="22"/>
                <w:szCs w:val="22"/>
                <w:lang w:val="fr-FR"/>
              </w:rPr>
              <w:t xml:space="preserve"> </w:t>
            </w:r>
            <w:r w:rsidRPr="00786DC4">
              <w:rPr>
                <w:rStyle w:val="hps"/>
                <w:sz w:val="22"/>
                <w:szCs w:val="22"/>
                <w:lang w:val="fr-FR"/>
              </w:rPr>
              <w:t>internationaux</w:t>
            </w:r>
            <w:r w:rsidR="0040217E">
              <w:rPr>
                <w:rStyle w:val="hps"/>
                <w:sz w:val="22"/>
                <w:szCs w:val="22"/>
                <w:lang w:val="fr-FR"/>
              </w:rPr>
              <w:t xml:space="preserve"> </w:t>
            </w:r>
            <w:r w:rsidRPr="00786DC4">
              <w:rPr>
                <w:rStyle w:val="hps"/>
                <w:sz w:val="22"/>
                <w:szCs w:val="22"/>
                <w:lang w:val="fr-FR"/>
              </w:rPr>
              <w:t>multi-espèces</w:t>
            </w:r>
            <w:r w:rsidRPr="00786DC4">
              <w:rPr>
                <w:iCs/>
                <w:sz w:val="22"/>
                <w:szCs w:val="22"/>
                <w:lang w:val="fr-FR"/>
              </w:rPr>
              <w:t>.</w:t>
            </w:r>
            <w:r w:rsidR="0040217E" w:rsidRPr="00E33BAF">
              <w:rPr>
                <w:iCs/>
                <w:sz w:val="22"/>
                <w:szCs w:val="22"/>
                <w:lang w:val="fr-FR"/>
              </w:rPr>
              <w:t xml:space="preserve"> </w:t>
            </w:r>
          </w:p>
        </w:tc>
        <w:tc>
          <w:tcPr>
            <w:tcW w:w="1425" w:type="pct"/>
            <w:tcBorders>
              <w:top w:val="single" w:sz="4" w:space="0" w:color="000000"/>
              <w:left w:val="single" w:sz="4" w:space="0" w:color="000000"/>
              <w:right w:val="single" w:sz="4" w:space="0" w:color="000000"/>
            </w:tcBorders>
          </w:tcPr>
          <w:p w14:paraId="49D19D07" w14:textId="6A055DAA" w:rsidR="00782F8E" w:rsidRPr="00E33BAF" w:rsidRDefault="00786DC4" w:rsidP="00786DC4">
            <w:pPr>
              <w:spacing w:line="280" w:lineRule="auto"/>
              <w:rPr>
                <w:sz w:val="22"/>
                <w:szCs w:val="22"/>
                <w:lang w:val="fr-FR"/>
              </w:rPr>
            </w:pPr>
            <w:r w:rsidRPr="00786DC4">
              <w:rPr>
                <w:sz w:val="22"/>
                <w:szCs w:val="22"/>
                <w:lang w:val="fr-FR"/>
              </w:rPr>
              <w:t>Pendant cette période triennale, le Comité technique a préparé et a adopté un format révisé et des recommandations se rapportant aux plans d</w:t>
            </w:r>
            <w:r w:rsidR="0040217E">
              <w:rPr>
                <w:sz w:val="22"/>
                <w:szCs w:val="22"/>
                <w:lang w:val="fr-FR"/>
              </w:rPr>
              <w:t>’</w:t>
            </w:r>
            <w:r w:rsidRPr="00786DC4">
              <w:rPr>
                <w:sz w:val="22"/>
                <w:szCs w:val="22"/>
                <w:lang w:val="fr-FR"/>
              </w:rPr>
              <w:t>actions internationaux par espèce et multi-espèces.</w:t>
            </w:r>
            <w:r w:rsidR="00782F8E" w:rsidRPr="00E33BAF">
              <w:rPr>
                <w:sz w:val="22"/>
                <w:szCs w:val="22"/>
                <w:lang w:val="fr-FR"/>
              </w:rPr>
              <w:t xml:space="preserve"> </w:t>
            </w:r>
            <w:r w:rsidRPr="00786DC4">
              <w:rPr>
                <w:sz w:val="22"/>
                <w:szCs w:val="22"/>
                <w:lang w:val="fr-FR"/>
              </w:rPr>
              <w:t>Un premier avant-projet a été présenté à la 12</w:t>
            </w:r>
            <w:r w:rsidRPr="00786DC4">
              <w:rPr>
                <w:sz w:val="22"/>
                <w:szCs w:val="22"/>
                <w:vertAlign w:val="superscript"/>
                <w:lang w:val="fr-FR"/>
              </w:rPr>
              <w:t>ème</w:t>
            </w:r>
            <w:r w:rsidR="0040217E">
              <w:rPr>
                <w:sz w:val="22"/>
                <w:szCs w:val="22"/>
                <w:lang w:val="fr-FR"/>
              </w:rPr>
              <w:t xml:space="preserve"> </w:t>
            </w:r>
            <w:r w:rsidR="00FD4A8D">
              <w:rPr>
                <w:sz w:val="22"/>
                <w:szCs w:val="22"/>
                <w:lang w:val="fr-FR"/>
              </w:rPr>
              <w:t>r</w:t>
            </w:r>
            <w:r w:rsidRPr="00786DC4">
              <w:rPr>
                <w:sz w:val="22"/>
                <w:szCs w:val="22"/>
                <w:lang w:val="fr-FR"/>
              </w:rPr>
              <w:t>éunion du Comité permanent de l</w:t>
            </w:r>
            <w:r w:rsidR="0040217E">
              <w:rPr>
                <w:sz w:val="22"/>
                <w:szCs w:val="22"/>
                <w:lang w:val="fr-FR"/>
              </w:rPr>
              <w:t>’</w:t>
            </w:r>
            <w:r w:rsidRPr="00786DC4">
              <w:rPr>
                <w:sz w:val="22"/>
                <w:szCs w:val="22"/>
                <w:lang w:val="fr-FR"/>
              </w:rPr>
              <w:t>AEWA au début de 2017 aux fins d</w:t>
            </w:r>
            <w:r w:rsidR="0040217E">
              <w:rPr>
                <w:sz w:val="22"/>
                <w:szCs w:val="22"/>
                <w:lang w:val="fr-FR"/>
              </w:rPr>
              <w:t>’</w:t>
            </w:r>
            <w:r w:rsidRPr="00786DC4">
              <w:rPr>
                <w:sz w:val="22"/>
                <w:szCs w:val="22"/>
                <w:lang w:val="fr-FR"/>
              </w:rPr>
              <w:t>approbation préliminaire</w:t>
            </w:r>
            <w:r w:rsidR="00FD4A8D">
              <w:rPr>
                <w:sz w:val="22"/>
                <w:szCs w:val="22"/>
                <w:lang w:val="fr-FR"/>
              </w:rPr>
              <w:t>,</w:t>
            </w:r>
            <w:r w:rsidRPr="00786DC4">
              <w:rPr>
                <w:sz w:val="22"/>
                <w:szCs w:val="22"/>
                <w:lang w:val="fr-FR"/>
              </w:rPr>
              <w:t xml:space="preserve"> et </w:t>
            </w:r>
            <w:r w:rsidR="00FD4A8D">
              <w:rPr>
                <w:sz w:val="22"/>
                <w:szCs w:val="22"/>
                <w:lang w:val="fr-FR"/>
              </w:rPr>
              <w:t>c</w:t>
            </w:r>
            <w:r w:rsidRPr="00786DC4">
              <w:rPr>
                <w:sz w:val="22"/>
                <w:szCs w:val="22"/>
                <w:lang w:val="fr-FR"/>
              </w:rPr>
              <w:t>e format a été</w:t>
            </w:r>
            <w:r w:rsidR="00FD4A8D">
              <w:rPr>
                <w:sz w:val="22"/>
                <w:szCs w:val="22"/>
                <w:lang w:val="fr-FR"/>
              </w:rPr>
              <w:t xml:space="preserve"> ultérieurement</w:t>
            </w:r>
            <w:r w:rsidR="0040217E">
              <w:rPr>
                <w:sz w:val="22"/>
                <w:szCs w:val="22"/>
                <w:lang w:val="fr-FR"/>
              </w:rPr>
              <w:t xml:space="preserve"> </w:t>
            </w:r>
            <w:r w:rsidR="00FD4A8D">
              <w:rPr>
                <w:sz w:val="22"/>
                <w:szCs w:val="22"/>
                <w:lang w:val="fr-FR"/>
              </w:rPr>
              <w:t>utilisé</w:t>
            </w:r>
            <w:r w:rsidR="0040217E">
              <w:rPr>
                <w:sz w:val="22"/>
                <w:szCs w:val="22"/>
                <w:lang w:val="fr-FR"/>
              </w:rPr>
              <w:t xml:space="preserve"> </w:t>
            </w:r>
            <w:r w:rsidR="00FD4A8D">
              <w:rPr>
                <w:sz w:val="22"/>
                <w:szCs w:val="22"/>
                <w:lang w:val="fr-FR"/>
              </w:rPr>
              <w:t xml:space="preserve">pour le </w:t>
            </w:r>
            <w:r w:rsidRPr="00786DC4">
              <w:rPr>
                <w:sz w:val="22"/>
                <w:szCs w:val="22"/>
                <w:lang w:val="fr-FR"/>
              </w:rPr>
              <w:t>Pélican frisé, la Macreuse brune et l</w:t>
            </w:r>
            <w:r w:rsidR="0040217E">
              <w:rPr>
                <w:sz w:val="22"/>
                <w:szCs w:val="22"/>
                <w:lang w:val="fr-FR"/>
              </w:rPr>
              <w:t>’</w:t>
            </w:r>
            <w:proofErr w:type="spellStart"/>
            <w:r w:rsidRPr="00786DC4">
              <w:rPr>
                <w:sz w:val="22"/>
                <w:szCs w:val="22"/>
                <w:lang w:val="fr-FR"/>
              </w:rPr>
              <w:t>Érismature</w:t>
            </w:r>
            <w:proofErr w:type="spellEnd"/>
            <w:r w:rsidRPr="00786DC4">
              <w:rPr>
                <w:sz w:val="22"/>
                <w:szCs w:val="22"/>
                <w:lang w:val="fr-FR"/>
              </w:rPr>
              <w:t xml:space="preserve"> à tête blanche.</w:t>
            </w:r>
            <w:r w:rsidR="00BF22F8" w:rsidRPr="00E33BAF">
              <w:rPr>
                <w:sz w:val="22"/>
                <w:szCs w:val="22"/>
                <w:lang w:val="fr-FR"/>
              </w:rPr>
              <w:t xml:space="preserve"> </w:t>
            </w:r>
            <w:r w:rsidRPr="00786DC4">
              <w:rPr>
                <w:sz w:val="22"/>
                <w:szCs w:val="22"/>
                <w:lang w:val="fr-FR"/>
              </w:rPr>
              <w:t>Le format et les recommandations définitifs</w:t>
            </w:r>
            <w:r w:rsidR="0040217E">
              <w:rPr>
                <w:sz w:val="22"/>
                <w:szCs w:val="22"/>
                <w:lang w:val="fr-FR"/>
              </w:rPr>
              <w:t xml:space="preserve"> </w:t>
            </w:r>
            <w:r w:rsidRPr="00786DC4">
              <w:rPr>
                <w:sz w:val="22"/>
                <w:szCs w:val="22"/>
                <w:lang w:val="fr-FR"/>
              </w:rPr>
              <w:t>seront soumis à la MOP7 pour approbation.</w:t>
            </w:r>
          </w:p>
          <w:p w14:paraId="664DAF34" w14:textId="0E8D435F" w:rsidR="00BF22F8" w:rsidRPr="00E33BAF" w:rsidRDefault="00BF22F8" w:rsidP="009D5FB8">
            <w:pPr>
              <w:spacing w:line="276" w:lineRule="auto"/>
              <w:rPr>
                <w:sz w:val="22"/>
                <w:szCs w:val="22"/>
                <w:lang w:val="fr-FR"/>
              </w:rPr>
            </w:pPr>
          </w:p>
          <w:p w14:paraId="484F6E6F" w14:textId="5C53AA45" w:rsidR="00DB56CA" w:rsidRPr="00E33BAF" w:rsidRDefault="00786DC4" w:rsidP="00FE098F">
            <w:pPr>
              <w:spacing w:line="280" w:lineRule="auto"/>
              <w:rPr>
                <w:sz w:val="22"/>
                <w:szCs w:val="22"/>
                <w:lang w:val="fr-FR"/>
              </w:rPr>
            </w:pPr>
            <w:r w:rsidRPr="00786DC4">
              <w:rPr>
                <w:sz w:val="22"/>
                <w:szCs w:val="22"/>
                <w:lang w:val="fr-FR"/>
              </w:rPr>
              <w:t>Comme prévu dans le nouveau Plan stratégique de l</w:t>
            </w:r>
            <w:r w:rsidR="0040217E">
              <w:rPr>
                <w:sz w:val="22"/>
                <w:szCs w:val="22"/>
                <w:lang w:val="fr-FR"/>
              </w:rPr>
              <w:t>’</w:t>
            </w:r>
            <w:r w:rsidRPr="00786DC4">
              <w:rPr>
                <w:sz w:val="22"/>
                <w:szCs w:val="22"/>
                <w:lang w:val="fr-FR"/>
              </w:rPr>
              <w:t>AEWA, le Comité technique produira un format pour les recommandations en matière de conservation pendant</w:t>
            </w:r>
            <w:r w:rsidR="007E717B">
              <w:rPr>
                <w:sz w:val="22"/>
                <w:szCs w:val="22"/>
                <w:lang w:val="fr-FR"/>
              </w:rPr>
              <w:t xml:space="preserve"> la</w:t>
            </w:r>
            <w:r w:rsidRPr="00786DC4">
              <w:rPr>
                <w:sz w:val="22"/>
                <w:szCs w:val="22"/>
                <w:lang w:val="fr-FR"/>
              </w:rPr>
              <w:t xml:space="preserve"> prochaine période triennale.</w:t>
            </w:r>
            <w:r w:rsidR="00BF22F8" w:rsidRPr="00E33BAF">
              <w:rPr>
                <w:sz w:val="22"/>
                <w:szCs w:val="22"/>
                <w:lang w:val="fr-FR"/>
              </w:rPr>
              <w:t xml:space="preserve"> </w:t>
            </w:r>
            <w:r w:rsidRPr="00B22E65">
              <w:rPr>
                <w:sz w:val="22"/>
                <w:szCs w:val="22"/>
                <w:lang w:val="fr-FR"/>
              </w:rPr>
              <w:t>Un format et des recommandations spécifiques pour les plans de gestion internationaux par espèce et multi-espèces de l</w:t>
            </w:r>
            <w:r w:rsidR="0040217E">
              <w:rPr>
                <w:sz w:val="22"/>
                <w:szCs w:val="22"/>
                <w:lang w:val="fr-FR"/>
              </w:rPr>
              <w:t>’</w:t>
            </w:r>
            <w:r w:rsidRPr="00B22E65">
              <w:rPr>
                <w:sz w:val="22"/>
                <w:szCs w:val="22"/>
                <w:lang w:val="fr-FR"/>
              </w:rPr>
              <w:t>AEWA seront également développés lors de la prochaine période triennale.</w:t>
            </w:r>
            <w:r w:rsidR="00BF22F8" w:rsidRPr="00E33BAF">
              <w:rPr>
                <w:sz w:val="22"/>
                <w:szCs w:val="22"/>
                <w:lang w:val="fr-FR"/>
              </w:rPr>
              <w:t xml:space="preserve"> </w:t>
            </w:r>
          </w:p>
        </w:tc>
        <w:tc>
          <w:tcPr>
            <w:tcW w:w="654" w:type="pct"/>
            <w:gridSpan w:val="4"/>
            <w:tcBorders>
              <w:top w:val="single" w:sz="4" w:space="0" w:color="000000"/>
              <w:left w:val="single" w:sz="4" w:space="0" w:color="000000"/>
              <w:right w:val="single" w:sz="4" w:space="0" w:color="000000"/>
            </w:tcBorders>
          </w:tcPr>
          <w:p w14:paraId="2A4C86EC" w14:textId="2CD105B9" w:rsidR="00EE342A" w:rsidRPr="00860CD7" w:rsidRDefault="00B22E65" w:rsidP="00FE098F">
            <w:pPr>
              <w:spacing w:line="280" w:lineRule="auto"/>
              <w:rPr>
                <w:sz w:val="22"/>
                <w:szCs w:val="22"/>
                <w:lang w:val="en-GB"/>
              </w:rPr>
            </w:pPr>
            <w:r w:rsidRPr="00B22E65">
              <w:rPr>
                <w:sz w:val="22"/>
                <w:szCs w:val="22"/>
                <w:lang w:val="fr-FR"/>
              </w:rPr>
              <w:t>Doc.</w:t>
            </w:r>
            <w:r w:rsidR="00BF22F8">
              <w:rPr>
                <w:sz w:val="22"/>
                <w:szCs w:val="22"/>
                <w:lang w:val="en-GB"/>
              </w:rPr>
              <w:t xml:space="preserve"> </w:t>
            </w:r>
            <w:r w:rsidRPr="00B22E65">
              <w:rPr>
                <w:sz w:val="22"/>
                <w:szCs w:val="22"/>
                <w:lang w:val="fr-FR"/>
              </w:rPr>
              <w:t>AEWA/MOP 7.22</w:t>
            </w:r>
          </w:p>
        </w:tc>
      </w:tr>
      <w:tr w:rsidR="00B742F5" w:rsidRPr="00860CD7" w14:paraId="5F523921" w14:textId="77777777" w:rsidTr="00B22E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510"/>
        </w:trPr>
        <w:tc>
          <w:tcPr>
            <w:tcW w:w="1285" w:type="pct"/>
            <w:tcBorders>
              <w:top w:val="single" w:sz="4" w:space="0" w:color="000000"/>
              <w:left w:val="single" w:sz="4" w:space="0" w:color="000000"/>
              <w:bottom w:val="single" w:sz="4" w:space="0" w:color="000000"/>
              <w:right w:val="single" w:sz="4" w:space="0" w:color="000000"/>
            </w:tcBorders>
            <w:hideMark/>
          </w:tcPr>
          <w:p w14:paraId="4DA9C590" w14:textId="081138FB" w:rsidR="00B742F5" w:rsidRPr="00E33BAF" w:rsidRDefault="00B22E65" w:rsidP="00B22E65">
            <w:pPr>
              <w:spacing w:line="280" w:lineRule="auto"/>
              <w:rPr>
                <w:b/>
                <w:sz w:val="22"/>
                <w:szCs w:val="22"/>
                <w:lang w:val="fr-FR"/>
              </w:rPr>
            </w:pPr>
            <w:r w:rsidRPr="00B22E65">
              <w:rPr>
                <w:b/>
                <w:sz w:val="22"/>
                <w:szCs w:val="22"/>
                <w:lang w:val="fr-FR"/>
              </w:rPr>
              <w:t>7.5 Vue d</w:t>
            </w:r>
            <w:r w:rsidR="0040217E">
              <w:rPr>
                <w:b/>
                <w:sz w:val="22"/>
                <w:szCs w:val="22"/>
                <w:lang w:val="fr-FR"/>
              </w:rPr>
              <w:t>’</w:t>
            </w:r>
            <w:r w:rsidRPr="00B22E65">
              <w:rPr>
                <w:b/>
                <w:sz w:val="22"/>
                <w:szCs w:val="22"/>
                <w:lang w:val="fr-FR"/>
              </w:rPr>
              <w:t>ensemble des ISSAP</w:t>
            </w:r>
          </w:p>
          <w:p w14:paraId="050D0E97" w14:textId="57301CD3" w:rsidR="00B742F5" w:rsidRPr="00E33BAF" w:rsidRDefault="00B22E65" w:rsidP="00FE098F">
            <w:pPr>
              <w:spacing w:line="280" w:lineRule="auto"/>
              <w:rPr>
                <w:sz w:val="22"/>
                <w:szCs w:val="22"/>
                <w:lang w:val="fr-FR"/>
              </w:rPr>
            </w:pPr>
            <w:r w:rsidRPr="00B22E65">
              <w:rPr>
                <w:sz w:val="22"/>
                <w:szCs w:val="22"/>
                <w:lang w:val="fr-FR"/>
              </w:rPr>
              <w:t>Continuer à surveiller la mise en œuvre</w:t>
            </w:r>
            <w:r w:rsidR="0040217E">
              <w:rPr>
                <w:sz w:val="22"/>
                <w:szCs w:val="22"/>
                <w:lang w:val="fr-FR"/>
              </w:rPr>
              <w:t xml:space="preserve"> </w:t>
            </w:r>
            <w:r w:rsidRPr="00B22E65">
              <w:rPr>
                <w:sz w:val="22"/>
                <w:szCs w:val="22"/>
                <w:lang w:val="fr-FR"/>
              </w:rPr>
              <w:t>des ISSAP et présenter des propositions de révision ou de retrait de plans spécifiques à chaque MOP.</w:t>
            </w:r>
            <w:r w:rsidR="00B742F5"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6CAC6871" w14:textId="5D5AA5B8" w:rsidR="00B742F5" w:rsidRPr="00E33BAF" w:rsidRDefault="00B22E65" w:rsidP="00B22E65">
            <w:pPr>
              <w:spacing w:line="280" w:lineRule="auto"/>
              <w:rPr>
                <w:sz w:val="22"/>
                <w:szCs w:val="22"/>
                <w:lang w:val="fr-FR"/>
              </w:rPr>
            </w:pPr>
            <w:r w:rsidRPr="00B22E65">
              <w:rPr>
                <w:sz w:val="22"/>
                <w:szCs w:val="22"/>
                <w:lang w:val="fr-FR"/>
              </w:rPr>
              <w:t>Cette tâche a été achevée (voir aussi tâche 2.10 ci-dessus).</w:t>
            </w:r>
          </w:p>
          <w:p w14:paraId="11FF3193" w14:textId="77777777" w:rsidR="00192F0B" w:rsidRPr="00E33BAF" w:rsidRDefault="00192F0B" w:rsidP="009D5FB8">
            <w:pPr>
              <w:spacing w:line="276" w:lineRule="auto"/>
              <w:rPr>
                <w:sz w:val="22"/>
                <w:szCs w:val="22"/>
                <w:lang w:val="fr-FR"/>
              </w:rPr>
            </w:pPr>
          </w:p>
          <w:p w14:paraId="60F57232" w14:textId="396FC2A1" w:rsidR="00192F0B" w:rsidRPr="00E33BAF" w:rsidRDefault="00B22E65" w:rsidP="00FE098F">
            <w:pPr>
              <w:spacing w:line="280" w:lineRule="auto"/>
              <w:rPr>
                <w:sz w:val="22"/>
                <w:szCs w:val="22"/>
                <w:lang w:val="fr-FR"/>
              </w:rPr>
            </w:pPr>
            <w:r w:rsidRPr="00B22E65">
              <w:rPr>
                <w:sz w:val="22"/>
                <w:szCs w:val="22"/>
                <w:lang w:val="fr-FR"/>
              </w:rPr>
              <w:t>Une première proposition concernant la révision, le retrait ou la prolongation des ISSAP a été discutée lors de la 13</w:t>
            </w:r>
            <w:r w:rsidRPr="00B22E65">
              <w:rPr>
                <w:sz w:val="22"/>
                <w:szCs w:val="22"/>
                <w:vertAlign w:val="superscript"/>
                <w:lang w:val="fr-FR"/>
              </w:rPr>
              <w:t>ème</w:t>
            </w:r>
            <w:r w:rsidRPr="00B22E65">
              <w:rPr>
                <w:sz w:val="22"/>
                <w:szCs w:val="22"/>
                <w:lang w:val="fr-FR"/>
              </w:rPr>
              <w:t xml:space="preserve"> réunion du Comité technique, en mars 2016, et une mise à jour sur les progrès accomplis a été présentée à la 12</w:t>
            </w:r>
            <w:r w:rsidRPr="00B22E65">
              <w:rPr>
                <w:sz w:val="22"/>
                <w:szCs w:val="22"/>
                <w:vertAlign w:val="superscript"/>
                <w:lang w:val="fr-FR"/>
              </w:rPr>
              <w:t>ème</w:t>
            </w:r>
            <w:r w:rsidR="0040217E">
              <w:rPr>
                <w:sz w:val="22"/>
                <w:szCs w:val="22"/>
                <w:lang w:val="fr-FR"/>
              </w:rPr>
              <w:t xml:space="preserve"> </w:t>
            </w:r>
            <w:r w:rsidRPr="00B22E65">
              <w:rPr>
                <w:sz w:val="22"/>
                <w:szCs w:val="22"/>
                <w:lang w:val="fr-FR"/>
              </w:rPr>
              <w:t>réunion du Comité permanent, début 2017. Le Comité technique a examiné et adopté ultérieurement</w:t>
            </w:r>
            <w:r w:rsidR="0040217E">
              <w:rPr>
                <w:sz w:val="22"/>
                <w:szCs w:val="22"/>
                <w:lang w:val="fr-FR"/>
              </w:rPr>
              <w:t xml:space="preserve"> </w:t>
            </w:r>
            <w:r w:rsidRPr="00B22E65">
              <w:rPr>
                <w:sz w:val="22"/>
                <w:szCs w:val="22"/>
                <w:lang w:val="fr-FR"/>
              </w:rPr>
              <w:t>une version révisée de cette proposition lors de sa 14</w:t>
            </w:r>
            <w:r w:rsidRPr="00B22E65">
              <w:rPr>
                <w:sz w:val="22"/>
                <w:szCs w:val="22"/>
                <w:vertAlign w:val="superscript"/>
                <w:lang w:val="fr-FR"/>
              </w:rPr>
              <w:t>ème</w:t>
            </w:r>
            <w:r w:rsidR="0040217E">
              <w:rPr>
                <w:sz w:val="22"/>
                <w:szCs w:val="22"/>
                <w:lang w:val="fr-FR"/>
              </w:rPr>
              <w:t xml:space="preserve"> </w:t>
            </w:r>
            <w:r w:rsidRPr="00B22E65">
              <w:rPr>
                <w:sz w:val="22"/>
                <w:szCs w:val="22"/>
                <w:lang w:val="fr-FR"/>
              </w:rPr>
              <w:t>réunion, en mars 2018. Cet avant-projet inclut également une vue d</w:t>
            </w:r>
            <w:r w:rsidR="0040217E">
              <w:rPr>
                <w:sz w:val="22"/>
                <w:szCs w:val="22"/>
                <w:lang w:val="fr-FR"/>
              </w:rPr>
              <w:t>’</w:t>
            </w:r>
            <w:r w:rsidRPr="00B22E65">
              <w:rPr>
                <w:sz w:val="22"/>
                <w:szCs w:val="22"/>
                <w:lang w:val="fr-FR"/>
              </w:rPr>
              <w:t>ensemble sur l</w:t>
            </w:r>
            <w:r w:rsidR="0040217E">
              <w:rPr>
                <w:sz w:val="22"/>
                <w:szCs w:val="22"/>
                <w:lang w:val="fr-FR"/>
              </w:rPr>
              <w:t>’</w:t>
            </w:r>
            <w:r w:rsidRPr="00B22E65">
              <w:rPr>
                <w:sz w:val="22"/>
                <w:szCs w:val="22"/>
                <w:lang w:val="fr-FR"/>
              </w:rPr>
              <w:t>état de préparation des plans d</w:t>
            </w:r>
            <w:r w:rsidR="0040217E">
              <w:rPr>
                <w:sz w:val="22"/>
                <w:szCs w:val="22"/>
                <w:lang w:val="fr-FR"/>
              </w:rPr>
              <w:t>’</w:t>
            </w:r>
            <w:r w:rsidRPr="00B22E65">
              <w:rPr>
                <w:sz w:val="22"/>
                <w:szCs w:val="22"/>
                <w:lang w:val="fr-FR"/>
              </w:rPr>
              <w:t>action et de gestion internationaux dans le cadre de l</w:t>
            </w:r>
            <w:r w:rsidR="0040217E">
              <w:rPr>
                <w:sz w:val="22"/>
                <w:szCs w:val="22"/>
                <w:lang w:val="fr-FR"/>
              </w:rPr>
              <w:t>’</w:t>
            </w:r>
            <w:r w:rsidRPr="00B22E65">
              <w:rPr>
                <w:sz w:val="22"/>
                <w:szCs w:val="22"/>
                <w:lang w:val="fr-FR"/>
              </w:rPr>
              <w:t>Accord.</w:t>
            </w:r>
          </w:p>
        </w:tc>
        <w:tc>
          <w:tcPr>
            <w:tcW w:w="654" w:type="pct"/>
            <w:gridSpan w:val="4"/>
            <w:tcBorders>
              <w:top w:val="single" w:sz="4" w:space="0" w:color="000000"/>
              <w:left w:val="single" w:sz="4" w:space="0" w:color="000000"/>
              <w:bottom w:val="single" w:sz="4" w:space="0" w:color="000000"/>
              <w:right w:val="single" w:sz="4" w:space="0" w:color="000000"/>
            </w:tcBorders>
          </w:tcPr>
          <w:p w14:paraId="432AE2F9" w14:textId="32A92DD1" w:rsidR="00B742F5" w:rsidRPr="00860CD7" w:rsidRDefault="00B22E65" w:rsidP="00FE098F">
            <w:pPr>
              <w:spacing w:line="280" w:lineRule="auto"/>
              <w:rPr>
                <w:sz w:val="22"/>
                <w:szCs w:val="22"/>
                <w:lang w:val="en-GB"/>
              </w:rPr>
            </w:pPr>
            <w:r w:rsidRPr="00B22E65">
              <w:rPr>
                <w:sz w:val="22"/>
                <w:szCs w:val="22"/>
                <w:lang w:val="fr-FR"/>
              </w:rPr>
              <w:t>Doc.</w:t>
            </w:r>
            <w:r w:rsidR="000E70E0">
              <w:rPr>
                <w:sz w:val="22"/>
                <w:szCs w:val="22"/>
                <w:lang w:val="en-GB"/>
              </w:rPr>
              <w:t xml:space="preserve"> </w:t>
            </w:r>
            <w:r w:rsidRPr="00B22E65">
              <w:rPr>
                <w:sz w:val="22"/>
                <w:szCs w:val="22"/>
                <w:lang w:val="fr-FR"/>
              </w:rPr>
              <w:t>AEWA/MOP 7.21</w:t>
            </w:r>
          </w:p>
        </w:tc>
      </w:tr>
      <w:tr w:rsidR="00B742F5" w:rsidRPr="00860CD7" w14:paraId="30A675F8" w14:textId="77777777" w:rsidTr="007E7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387"/>
        </w:trPr>
        <w:tc>
          <w:tcPr>
            <w:tcW w:w="1285" w:type="pct"/>
            <w:tcBorders>
              <w:top w:val="single" w:sz="4" w:space="0" w:color="000000"/>
              <w:left w:val="single" w:sz="4" w:space="0" w:color="000000"/>
              <w:bottom w:val="single" w:sz="4" w:space="0" w:color="000000"/>
              <w:right w:val="single" w:sz="4" w:space="0" w:color="000000"/>
            </w:tcBorders>
            <w:hideMark/>
          </w:tcPr>
          <w:p w14:paraId="70669C8C" w14:textId="481B2B15" w:rsidR="00B742F5" w:rsidRPr="00E33BAF" w:rsidRDefault="00B22E65" w:rsidP="00B22E65">
            <w:pPr>
              <w:spacing w:line="280" w:lineRule="auto"/>
              <w:rPr>
                <w:b/>
                <w:sz w:val="22"/>
                <w:szCs w:val="22"/>
                <w:lang w:val="fr-FR"/>
              </w:rPr>
            </w:pPr>
            <w:r w:rsidRPr="00B22E65">
              <w:rPr>
                <w:b/>
                <w:sz w:val="22"/>
                <w:szCs w:val="22"/>
                <w:lang w:val="fr-FR"/>
              </w:rPr>
              <w:lastRenderedPageBreak/>
              <w:t>7.6. Examen et reformatage des Lignes directrices de conservation existantes</w:t>
            </w:r>
          </w:p>
          <w:p w14:paraId="579EAD26" w14:textId="1E4D187D" w:rsidR="00984A4E" w:rsidRPr="00E33BAF" w:rsidRDefault="00B22E65" w:rsidP="00B22E65">
            <w:pPr>
              <w:spacing w:line="280" w:lineRule="auto"/>
              <w:rPr>
                <w:sz w:val="22"/>
                <w:szCs w:val="22"/>
                <w:lang w:val="fr-FR"/>
              </w:rPr>
            </w:pPr>
            <w:r w:rsidRPr="00B22E65">
              <w:rPr>
                <w:sz w:val="22"/>
                <w:szCs w:val="22"/>
                <w:lang w:val="fr-FR"/>
              </w:rPr>
              <w:t>Examiner les lignes directrices de conservation de l</w:t>
            </w:r>
            <w:r w:rsidR="0040217E">
              <w:rPr>
                <w:sz w:val="22"/>
                <w:szCs w:val="22"/>
                <w:lang w:val="fr-FR"/>
              </w:rPr>
              <w:t>’</w:t>
            </w:r>
            <w:r w:rsidRPr="00B22E65">
              <w:rPr>
                <w:sz w:val="22"/>
                <w:szCs w:val="22"/>
                <w:lang w:val="fr-FR"/>
              </w:rPr>
              <w:t>AEWA N</w:t>
            </w:r>
            <w:r w:rsidRPr="00B22E65">
              <w:rPr>
                <w:sz w:val="22"/>
                <w:szCs w:val="22"/>
                <w:vertAlign w:val="superscript"/>
                <w:lang w:val="fr-FR"/>
              </w:rPr>
              <w:t>o</w:t>
            </w:r>
            <w:r w:rsidR="00B742F5" w:rsidRPr="00E33BAF">
              <w:rPr>
                <w:sz w:val="22"/>
                <w:szCs w:val="22"/>
                <w:lang w:val="fr-FR"/>
              </w:rPr>
              <w:t xml:space="preserve"> </w:t>
            </w:r>
            <w:r w:rsidRPr="00B22E65">
              <w:rPr>
                <w:b/>
                <w:sz w:val="22"/>
                <w:szCs w:val="22"/>
                <w:lang w:val="fr-FR"/>
              </w:rPr>
              <w:t xml:space="preserve">1, 3, 4, 7, 8 et 9 </w:t>
            </w:r>
            <w:r w:rsidRPr="00B22E65">
              <w:rPr>
                <w:sz w:val="22"/>
                <w:szCs w:val="22"/>
                <w:lang w:val="fr-FR"/>
              </w:rPr>
              <w:t>pour s</w:t>
            </w:r>
            <w:r w:rsidR="0040217E">
              <w:rPr>
                <w:sz w:val="22"/>
                <w:szCs w:val="22"/>
                <w:lang w:val="fr-FR"/>
              </w:rPr>
              <w:t>’</w:t>
            </w:r>
            <w:r w:rsidRPr="00B22E65">
              <w:rPr>
                <w:sz w:val="22"/>
                <w:szCs w:val="22"/>
                <w:lang w:val="fr-FR"/>
              </w:rPr>
              <w:t>assurer qu</w:t>
            </w:r>
            <w:r w:rsidR="0040217E">
              <w:rPr>
                <w:sz w:val="22"/>
                <w:szCs w:val="22"/>
                <w:lang w:val="fr-FR"/>
              </w:rPr>
              <w:t>’</w:t>
            </w:r>
            <w:r w:rsidRPr="00B22E65">
              <w:rPr>
                <w:sz w:val="22"/>
                <w:szCs w:val="22"/>
                <w:lang w:val="fr-FR"/>
              </w:rPr>
              <w:t>elles continuent à refléter les meilleures pratiques en matière de conservation.</w:t>
            </w:r>
            <w:r w:rsidR="0040217E" w:rsidRPr="00E33BAF">
              <w:rPr>
                <w:sz w:val="22"/>
                <w:szCs w:val="22"/>
                <w:lang w:val="fr-FR"/>
              </w:rPr>
              <w:t xml:space="preserve"> </w:t>
            </w:r>
            <w:r w:rsidRPr="00B22E65">
              <w:rPr>
                <w:sz w:val="22"/>
                <w:szCs w:val="22"/>
                <w:lang w:val="fr-FR"/>
              </w:rPr>
              <w:t>Veiller à ce que la révision de</w:t>
            </w:r>
            <w:r w:rsidR="00A201AB">
              <w:rPr>
                <w:sz w:val="22"/>
                <w:szCs w:val="22"/>
                <w:lang w:val="fr-FR"/>
              </w:rPr>
              <w:t>s</w:t>
            </w:r>
            <w:r w:rsidRPr="00B22E65">
              <w:rPr>
                <w:sz w:val="22"/>
                <w:szCs w:val="22"/>
                <w:lang w:val="fr-FR"/>
              </w:rPr>
              <w:t xml:space="preserve"> Ligne</w:t>
            </w:r>
            <w:r w:rsidR="00A201AB">
              <w:rPr>
                <w:sz w:val="22"/>
                <w:szCs w:val="22"/>
                <w:lang w:val="fr-FR"/>
              </w:rPr>
              <w:t>s</w:t>
            </w:r>
            <w:r w:rsidRPr="00B22E65">
              <w:rPr>
                <w:sz w:val="22"/>
                <w:szCs w:val="22"/>
                <w:lang w:val="fr-FR"/>
              </w:rPr>
              <w:t xml:space="preserve"> directrice</w:t>
            </w:r>
            <w:r w:rsidR="00A201AB">
              <w:rPr>
                <w:sz w:val="22"/>
                <w:szCs w:val="22"/>
                <w:lang w:val="fr-FR"/>
              </w:rPr>
              <w:t>s</w:t>
            </w:r>
            <w:r w:rsidRPr="00B22E65">
              <w:rPr>
                <w:sz w:val="22"/>
                <w:szCs w:val="22"/>
                <w:lang w:val="fr-FR"/>
              </w:rPr>
              <w:t xml:space="preserve"> </w:t>
            </w:r>
            <w:r w:rsidR="00FD4A8D">
              <w:rPr>
                <w:sz w:val="22"/>
                <w:szCs w:val="22"/>
                <w:lang w:val="fr-FR"/>
              </w:rPr>
              <w:t>N</w:t>
            </w:r>
            <w:r w:rsidR="00FD4A8D" w:rsidRPr="00FD4A8D">
              <w:rPr>
                <w:sz w:val="22"/>
                <w:szCs w:val="22"/>
                <w:vertAlign w:val="superscript"/>
                <w:lang w:val="fr-FR"/>
              </w:rPr>
              <w:t>o</w:t>
            </w:r>
            <w:r w:rsidR="00FD4A8D">
              <w:rPr>
                <w:sz w:val="22"/>
                <w:szCs w:val="22"/>
                <w:lang w:val="fr-FR"/>
              </w:rPr>
              <w:t xml:space="preserve"> </w:t>
            </w:r>
            <w:r w:rsidRPr="00B22E65">
              <w:rPr>
                <w:sz w:val="22"/>
                <w:szCs w:val="22"/>
                <w:lang w:val="fr-FR"/>
              </w:rPr>
              <w:t>9 sur la surveillance des oiseaux d</w:t>
            </w:r>
            <w:r w:rsidR="0040217E">
              <w:rPr>
                <w:sz w:val="22"/>
                <w:szCs w:val="22"/>
                <w:lang w:val="fr-FR"/>
              </w:rPr>
              <w:t>’</w:t>
            </w:r>
            <w:r w:rsidRPr="00B22E65">
              <w:rPr>
                <w:sz w:val="22"/>
                <w:szCs w:val="22"/>
                <w:lang w:val="fr-FR"/>
              </w:rPr>
              <w:t>eau englobe des recommandations sur a) la surveillance des oiseaux d</w:t>
            </w:r>
            <w:r w:rsidR="0040217E">
              <w:rPr>
                <w:sz w:val="22"/>
                <w:szCs w:val="22"/>
                <w:lang w:val="fr-FR"/>
              </w:rPr>
              <w:t>’</w:t>
            </w:r>
            <w:r w:rsidRPr="00B22E65">
              <w:rPr>
                <w:sz w:val="22"/>
                <w:szCs w:val="22"/>
                <w:lang w:val="fr-FR"/>
              </w:rPr>
              <w:t>eau coloniaux, et b) une surveillance démographique.</w:t>
            </w:r>
            <w:r w:rsidR="00342912" w:rsidRPr="00E33BAF">
              <w:rPr>
                <w:sz w:val="22"/>
                <w:szCs w:val="22"/>
                <w:lang w:val="fr-FR"/>
              </w:rPr>
              <w:t xml:space="preserve"> </w:t>
            </w:r>
          </w:p>
          <w:p w14:paraId="2B90A6D7" w14:textId="1D792440" w:rsidR="00B742F5" w:rsidRPr="00E33BAF" w:rsidRDefault="00B22E65" w:rsidP="00B22E65">
            <w:pPr>
              <w:spacing w:line="280" w:lineRule="auto"/>
              <w:rPr>
                <w:sz w:val="22"/>
                <w:szCs w:val="22"/>
                <w:lang w:val="fr-FR"/>
              </w:rPr>
            </w:pPr>
            <w:r w:rsidRPr="00B22E65">
              <w:rPr>
                <w:sz w:val="22"/>
                <w:szCs w:val="22"/>
                <w:lang w:val="fr-FR"/>
              </w:rPr>
              <w:t>Soumettre toutes les Lignes directrices révisées à la MOP7.</w:t>
            </w:r>
            <w:r w:rsidR="00B742F5" w:rsidRPr="00E33BAF">
              <w:rPr>
                <w:sz w:val="22"/>
                <w:szCs w:val="22"/>
                <w:lang w:val="fr-FR"/>
              </w:rPr>
              <w:t xml:space="preserve"> </w:t>
            </w:r>
          </w:p>
          <w:p w14:paraId="675D42DF" w14:textId="77777777" w:rsidR="00E41CD0" w:rsidRPr="00E33BAF" w:rsidRDefault="00E41CD0" w:rsidP="009D5FB8">
            <w:pPr>
              <w:spacing w:line="276" w:lineRule="auto"/>
              <w:rPr>
                <w:sz w:val="22"/>
                <w:szCs w:val="22"/>
                <w:lang w:val="fr-FR"/>
              </w:rPr>
            </w:pPr>
          </w:p>
          <w:p w14:paraId="7FDB4AC3" w14:textId="77777777" w:rsidR="00E41CD0" w:rsidRPr="00E33BAF" w:rsidRDefault="00E41CD0" w:rsidP="009D5FB8">
            <w:pPr>
              <w:spacing w:line="276" w:lineRule="auto"/>
              <w:rPr>
                <w:b/>
                <w:sz w:val="22"/>
                <w:szCs w:val="22"/>
                <w:lang w:val="fr-FR"/>
              </w:rPr>
            </w:pPr>
          </w:p>
        </w:tc>
        <w:tc>
          <w:tcPr>
            <w:tcW w:w="1425" w:type="pct"/>
            <w:tcBorders>
              <w:top w:val="single" w:sz="4" w:space="0" w:color="000000"/>
              <w:left w:val="single" w:sz="4" w:space="0" w:color="000000"/>
              <w:bottom w:val="single" w:sz="4" w:space="0" w:color="000000"/>
              <w:right w:val="single" w:sz="4" w:space="0" w:color="000000"/>
            </w:tcBorders>
          </w:tcPr>
          <w:p w14:paraId="169EA084" w14:textId="20081F85" w:rsidR="00263F98" w:rsidRPr="00E33BAF" w:rsidRDefault="00B22E65" w:rsidP="00B22E65">
            <w:pPr>
              <w:spacing w:line="280" w:lineRule="auto"/>
              <w:rPr>
                <w:sz w:val="22"/>
                <w:szCs w:val="22"/>
                <w:lang w:val="fr-FR"/>
              </w:rPr>
            </w:pPr>
            <w:r w:rsidRPr="00B22E65">
              <w:rPr>
                <w:sz w:val="22"/>
                <w:szCs w:val="22"/>
                <w:lang w:val="fr-FR"/>
              </w:rPr>
              <w:t>Le Comité technique a entrepris un examen à grande échelle des</w:t>
            </w:r>
            <w:r w:rsidR="0040217E">
              <w:rPr>
                <w:sz w:val="22"/>
                <w:szCs w:val="22"/>
                <w:lang w:val="fr-FR"/>
              </w:rPr>
              <w:t xml:space="preserve"> </w:t>
            </w:r>
            <w:r w:rsidRPr="00B22E65">
              <w:rPr>
                <w:sz w:val="22"/>
                <w:szCs w:val="22"/>
                <w:lang w:val="fr-FR"/>
              </w:rPr>
              <w:t>lignes directrices de conservation de l</w:t>
            </w:r>
            <w:r w:rsidR="0040217E">
              <w:rPr>
                <w:sz w:val="22"/>
                <w:szCs w:val="22"/>
                <w:lang w:val="fr-FR"/>
              </w:rPr>
              <w:t>’</w:t>
            </w:r>
            <w:r w:rsidRPr="00B22E65">
              <w:rPr>
                <w:sz w:val="22"/>
                <w:szCs w:val="22"/>
                <w:lang w:val="fr-FR"/>
              </w:rPr>
              <w:t xml:space="preserve">AEWA, recevant 154 réponses </w:t>
            </w:r>
            <w:r w:rsidR="007E717B" w:rsidRPr="00B22E65">
              <w:rPr>
                <w:sz w:val="22"/>
                <w:szCs w:val="22"/>
                <w:lang w:val="fr-FR"/>
              </w:rPr>
              <w:t>aux questionnaires distribués</w:t>
            </w:r>
            <w:r w:rsidR="007E717B">
              <w:rPr>
                <w:sz w:val="22"/>
                <w:szCs w:val="22"/>
                <w:lang w:val="fr-FR"/>
              </w:rPr>
              <w:t xml:space="preserve">, </w:t>
            </w:r>
            <w:r w:rsidRPr="00B22E65">
              <w:rPr>
                <w:sz w:val="22"/>
                <w:szCs w:val="22"/>
                <w:lang w:val="fr-FR"/>
              </w:rPr>
              <w:t>émanant de 50 pays.</w:t>
            </w:r>
            <w:r w:rsidR="00E108C3" w:rsidRPr="00E33BAF">
              <w:rPr>
                <w:sz w:val="22"/>
                <w:szCs w:val="22"/>
                <w:lang w:val="fr-FR"/>
              </w:rPr>
              <w:t xml:space="preserve"> </w:t>
            </w:r>
            <w:r>
              <w:rPr>
                <w:sz w:val="22"/>
                <w:szCs w:val="22"/>
                <w:lang w:val="fr-FR"/>
              </w:rPr>
              <w:t>E</w:t>
            </w:r>
            <w:r w:rsidRPr="00B22E65">
              <w:rPr>
                <w:sz w:val="22"/>
                <w:szCs w:val="22"/>
                <w:lang w:val="fr-FR"/>
              </w:rPr>
              <w:t>xamen des lignes directrices de conservation de l</w:t>
            </w:r>
            <w:r w:rsidR="0040217E">
              <w:rPr>
                <w:sz w:val="22"/>
                <w:szCs w:val="22"/>
                <w:lang w:val="fr-FR"/>
              </w:rPr>
              <w:t>’</w:t>
            </w:r>
            <w:r w:rsidRPr="00B22E65">
              <w:rPr>
                <w:sz w:val="22"/>
                <w:szCs w:val="22"/>
                <w:lang w:val="fr-FR"/>
              </w:rPr>
              <w:t>AEWA :</w:t>
            </w:r>
            <w:r w:rsidR="00E108C3" w:rsidRPr="00E33BAF">
              <w:rPr>
                <w:sz w:val="22"/>
                <w:szCs w:val="22"/>
                <w:lang w:val="fr-FR"/>
              </w:rPr>
              <w:t xml:space="preserve"> </w:t>
            </w:r>
            <w:r w:rsidR="007E717B">
              <w:rPr>
                <w:sz w:val="22"/>
                <w:szCs w:val="22"/>
                <w:lang w:val="fr-FR"/>
              </w:rPr>
              <w:t>l</w:t>
            </w:r>
            <w:r w:rsidRPr="00B22E65">
              <w:rPr>
                <w:sz w:val="22"/>
                <w:szCs w:val="22"/>
                <w:lang w:val="fr-FR"/>
              </w:rPr>
              <w:t>e format et les priorités futures ont été présentées lors de la 13</w:t>
            </w:r>
            <w:r w:rsidRPr="00B22E65">
              <w:rPr>
                <w:sz w:val="22"/>
                <w:szCs w:val="22"/>
                <w:vertAlign w:val="superscript"/>
                <w:lang w:val="fr-FR"/>
              </w:rPr>
              <w:t>ème</w:t>
            </w:r>
            <w:r w:rsidRPr="00B22E65">
              <w:rPr>
                <w:sz w:val="22"/>
                <w:szCs w:val="22"/>
                <w:lang w:val="fr-FR"/>
              </w:rPr>
              <w:t xml:space="preserve"> réunion du Comité technique, qui s</w:t>
            </w:r>
            <w:r w:rsidR="0040217E">
              <w:rPr>
                <w:sz w:val="22"/>
                <w:szCs w:val="22"/>
                <w:lang w:val="fr-FR"/>
              </w:rPr>
              <w:t>’</w:t>
            </w:r>
            <w:r w:rsidRPr="00B22E65">
              <w:rPr>
                <w:sz w:val="22"/>
                <w:szCs w:val="22"/>
                <w:lang w:val="fr-FR"/>
              </w:rPr>
              <w:t>est déroulé du 14 au 17 mars 2016 en Israël.</w:t>
            </w:r>
            <w:r w:rsidR="00E108C3" w:rsidRPr="00E33BAF">
              <w:rPr>
                <w:sz w:val="22"/>
                <w:szCs w:val="22"/>
                <w:lang w:val="fr-FR"/>
              </w:rPr>
              <w:t xml:space="preserve"> </w:t>
            </w:r>
            <w:r w:rsidRPr="00B22E65">
              <w:rPr>
                <w:sz w:val="22"/>
                <w:szCs w:val="22"/>
                <w:lang w:val="fr-FR"/>
              </w:rPr>
              <w:t>Le format révisé des lignes directrices de conservation a été ensuite soumis à la 12</w:t>
            </w:r>
            <w:r w:rsidRPr="00B22E65">
              <w:rPr>
                <w:sz w:val="22"/>
                <w:szCs w:val="22"/>
                <w:vertAlign w:val="superscript"/>
                <w:lang w:val="fr-FR"/>
              </w:rPr>
              <w:t>ème</w:t>
            </w:r>
            <w:r w:rsidR="0040217E">
              <w:rPr>
                <w:sz w:val="22"/>
                <w:szCs w:val="22"/>
                <w:lang w:val="fr-FR"/>
              </w:rPr>
              <w:t xml:space="preserve"> </w:t>
            </w:r>
            <w:r w:rsidRPr="00B22E65">
              <w:rPr>
                <w:sz w:val="22"/>
                <w:szCs w:val="22"/>
                <w:lang w:val="fr-FR"/>
              </w:rPr>
              <w:t>réunion du Comité permanent pour approbation, début 2017 (</w:t>
            </w:r>
            <w:hyperlink r:id="rId14" w:history="1">
              <w:r w:rsidRPr="00B22E65">
                <w:rPr>
                  <w:rStyle w:val="Hyperlink"/>
                  <w:sz w:val="22"/>
                  <w:szCs w:val="22"/>
                  <w:lang w:val="fr-FR"/>
                </w:rPr>
                <w:t>Doc. AEWA/</w:t>
              </w:r>
              <w:proofErr w:type="spellStart"/>
              <w:r w:rsidRPr="00B22E65">
                <w:rPr>
                  <w:rStyle w:val="Hyperlink"/>
                  <w:sz w:val="22"/>
                  <w:szCs w:val="22"/>
                  <w:lang w:val="fr-FR"/>
                </w:rPr>
                <w:t>StC</w:t>
              </w:r>
              <w:proofErr w:type="spellEnd"/>
              <w:r w:rsidRPr="00B22E65">
                <w:rPr>
                  <w:rStyle w:val="Hyperlink"/>
                  <w:sz w:val="22"/>
                  <w:szCs w:val="22"/>
                  <w:lang w:val="fr-FR"/>
                </w:rPr>
                <w:t xml:space="preserve"> 12.15</w:t>
              </w:r>
            </w:hyperlink>
            <w:r w:rsidRPr="00B22E65">
              <w:rPr>
                <w:rStyle w:val="Hyperlink"/>
                <w:sz w:val="22"/>
                <w:szCs w:val="22"/>
                <w:lang w:val="fr-FR"/>
              </w:rPr>
              <w:t>).</w:t>
            </w:r>
            <w:r w:rsidR="00E108C3" w:rsidRPr="00E33BAF">
              <w:rPr>
                <w:sz w:val="22"/>
                <w:szCs w:val="22"/>
                <w:lang w:val="fr-FR"/>
              </w:rPr>
              <w:t xml:space="preserve"> </w:t>
            </w:r>
          </w:p>
          <w:p w14:paraId="45AAD958" w14:textId="10DF68B4" w:rsidR="0006090B" w:rsidRPr="00E33BAF" w:rsidRDefault="0006090B" w:rsidP="00E108C3">
            <w:pPr>
              <w:spacing w:line="276" w:lineRule="auto"/>
              <w:rPr>
                <w:sz w:val="22"/>
                <w:szCs w:val="22"/>
                <w:lang w:val="fr-FR"/>
              </w:rPr>
            </w:pPr>
          </w:p>
          <w:p w14:paraId="65C085A6" w14:textId="6BD057B6" w:rsidR="0006090B" w:rsidRPr="00E33BAF" w:rsidRDefault="00B22E65" w:rsidP="008E68D1">
            <w:pPr>
              <w:spacing w:line="280" w:lineRule="auto"/>
              <w:rPr>
                <w:sz w:val="22"/>
                <w:szCs w:val="22"/>
                <w:lang w:val="fr-FR"/>
              </w:rPr>
            </w:pPr>
            <w:r w:rsidRPr="00B22E65">
              <w:rPr>
                <w:sz w:val="22"/>
                <w:szCs w:val="22"/>
                <w:lang w:val="fr-FR"/>
              </w:rPr>
              <w:t>Les lignes directrices de conservation sur le protocole de surveillance des oiseaux d</w:t>
            </w:r>
            <w:r w:rsidR="0040217E">
              <w:rPr>
                <w:sz w:val="22"/>
                <w:szCs w:val="22"/>
                <w:lang w:val="fr-FR"/>
              </w:rPr>
              <w:t>’</w:t>
            </w:r>
            <w:r w:rsidRPr="00B22E65">
              <w:rPr>
                <w:sz w:val="22"/>
                <w:szCs w:val="22"/>
                <w:lang w:val="fr-FR"/>
              </w:rPr>
              <w:t>eau (N</w:t>
            </w:r>
            <w:r w:rsidRPr="00B22E65">
              <w:rPr>
                <w:sz w:val="22"/>
                <w:szCs w:val="22"/>
                <w:vertAlign w:val="superscript"/>
                <w:lang w:val="fr-FR"/>
              </w:rPr>
              <w:t>o</w:t>
            </w:r>
            <w:r w:rsidRPr="00B22E65">
              <w:rPr>
                <w:sz w:val="22"/>
                <w:szCs w:val="22"/>
                <w:lang w:val="fr-FR"/>
              </w:rPr>
              <w:t xml:space="preserve"> 9)</w:t>
            </w:r>
            <w:r w:rsidR="0040217E">
              <w:rPr>
                <w:sz w:val="22"/>
                <w:szCs w:val="22"/>
                <w:lang w:val="fr-FR"/>
              </w:rPr>
              <w:t xml:space="preserve"> </w:t>
            </w:r>
            <w:r w:rsidR="00A201AB">
              <w:rPr>
                <w:sz w:val="22"/>
                <w:szCs w:val="22"/>
                <w:lang w:val="fr-FR"/>
              </w:rPr>
              <w:t>son</w:t>
            </w:r>
            <w:r w:rsidRPr="008E68D1">
              <w:rPr>
                <w:sz w:val="22"/>
                <w:szCs w:val="22"/>
                <w:lang w:val="fr-FR"/>
              </w:rPr>
              <w:t xml:space="preserve">t en cours de révision dans le cadre du Partenariat </w:t>
            </w:r>
            <w:r w:rsidR="008E68D1" w:rsidRPr="008E68D1">
              <w:rPr>
                <w:sz w:val="22"/>
                <w:szCs w:val="22"/>
                <w:lang w:val="fr-FR"/>
              </w:rPr>
              <w:t>pour</w:t>
            </w:r>
            <w:r w:rsidRPr="008E68D1">
              <w:rPr>
                <w:sz w:val="22"/>
                <w:szCs w:val="22"/>
                <w:lang w:val="fr-FR"/>
              </w:rPr>
              <w:t xml:space="preserve"> la surveillance des oiseaux d</w:t>
            </w:r>
            <w:r w:rsidR="0040217E">
              <w:rPr>
                <w:sz w:val="22"/>
                <w:szCs w:val="22"/>
                <w:lang w:val="fr-FR"/>
              </w:rPr>
              <w:t>’</w:t>
            </w:r>
            <w:r w:rsidRPr="008E68D1">
              <w:rPr>
                <w:sz w:val="22"/>
                <w:szCs w:val="22"/>
                <w:lang w:val="fr-FR"/>
              </w:rPr>
              <w:t>eau et ser</w:t>
            </w:r>
            <w:r w:rsidR="007E717B">
              <w:rPr>
                <w:sz w:val="22"/>
                <w:szCs w:val="22"/>
                <w:lang w:val="fr-FR"/>
              </w:rPr>
              <w:t>ont</w:t>
            </w:r>
            <w:r w:rsidRPr="008E68D1">
              <w:rPr>
                <w:sz w:val="22"/>
                <w:szCs w:val="22"/>
                <w:lang w:val="fr-FR"/>
              </w:rPr>
              <w:t xml:space="preserve"> soumis</w:t>
            </w:r>
            <w:r w:rsidR="007E717B">
              <w:rPr>
                <w:sz w:val="22"/>
                <w:szCs w:val="22"/>
                <w:lang w:val="fr-FR"/>
              </w:rPr>
              <w:t xml:space="preserve">es </w:t>
            </w:r>
            <w:r w:rsidRPr="008E68D1">
              <w:rPr>
                <w:sz w:val="22"/>
                <w:szCs w:val="22"/>
                <w:lang w:val="fr-FR"/>
              </w:rPr>
              <w:t>à la MOP7 pour adoption.</w:t>
            </w:r>
          </w:p>
          <w:p w14:paraId="16E79C79" w14:textId="64FB7AA2" w:rsidR="00DB56CA" w:rsidRPr="00E33BAF" w:rsidRDefault="00DB56CA" w:rsidP="009D5FB8">
            <w:pPr>
              <w:spacing w:line="276" w:lineRule="auto"/>
              <w:rPr>
                <w:sz w:val="22"/>
                <w:szCs w:val="22"/>
                <w:lang w:val="fr-FR"/>
              </w:rPr>
            </w:pPr>
          </w:p>
          <w:p w14:paraId="1AD00E4F" w14:textId="38D051E6" w:rsidR="00DB56CA" w:rsidRPr="00E33BAF" w:rsidRDefault="008E68D1" w:rsidP="00A81230">
            <w:pPr>
              <w:spacing w:line="280" w:lineRule="auto"/>
              <w:rPr>
                <w:sz w:val="22"/>
                <w:szCs w:val="22"/>
                <w:lang w:val="fr-FR"/>
              </w:rPr>
            </w:pPr>
            <w:r w:rsidRPr="008E68D1">
              <w:rPr>
                <w:sz w:val="22"/>
                <w:szCs w:val="22"/>
                <w:lang w:val="fr-FR"/>
              </w:rPr>
              <w:t>Aucun progrès n</w:t>
            </w:r>
            <w:r w:rsidR="0040217E">
              <w:rPr>
                <w:sz w:val="22"/>
                <w:szCs w:val="22"/>
                <w:lang w:val="fr-FR"/>
              </w:rPr>
              <w:t>’</w:t>
            </w:r>
            <w:r w:rsidRPr="008E68D1">
              <w:rPr>
                <w:sz w:val="22"/>
                <w:szCs w:val="22"/>
                <w:lang w:val="fr-FR"/>
              </w:rPr>
              <w:t xml:space="preserve">a été accompli </w:t>
            </w:r>
            <w:r w:rsidR="00A81230">
              <w:rPr>
                <w:sz w:val="22"/>
                <w:szCs w:val="22"/>
                <w:lang w:val="fr-FR"/>
              </w:rPr>
              <w:t>en ce qui concerne</w:t>
            </w:r>
            <w:r w:rsidRPr="008E68D1">
              <w:rPr>
                <w:sz w:val="22"/>
                <w:szCs w:val="22"/>
                <w:lang w:val="fr-FR"/>
              </w:rPr>
              <w:t xml:space="preserve"> la révision prévue des Lignes directrices relatives aux plans d</w:t>
            </w:r>
            <w:r w:rsidR="0040217E">
              <w:rPr>
                <w:sz w:val="22"/>
                <w:szCs w:val="22"/>
                <w:lang w:val="fr-FR"/>
              </w:rPr>
              <w:t>’</w:t>
            </w:r>
            <w:r w:rsidRPr="008E68D1">
              <w:rPr>
                <w:sz w:val="22"/>
                <w:szCs w:val="22"/>
                <w:lang w:val="fr-FR"/>
              </w:rPr>
              <w:t>action nationaux par espèce (N</w:t>
            </w:r>
            <w:r w:rsidRPr="008E68D1">
              <w:rPr>
                <w:sz w:val="22"/>
                <w:szCs w:val="22"/>
                <w:vertAlign w:val="superscript"/>
                <w:lang w:val="fr-FR"/>
              </w:rPr>
              <w:t>o</w:t>
            </w:r>
            <w:r w:rsidR="00C71FF9" w:rsidRPr="00E33BAF">
              <w:rPr>
                <w:sz w:val="22"/>
                <w:szCs w:val="22"/>
                <w:lang w:val="fr-FR"/>
              </w:rPr>
              <w:t xml:space="preserve"> </w:t>
            </w:r>
            <w:r w:rsidRPr="008E68D1">
              <w:rPr>
                <w:sz w:val="22"/>
                <w:szCs w:val="22"/>
                <w:lang w:val="fr-FR"/>
              </w:rPr>
              <w:t>1),</w:t>
            </w:r>
            <w:r w:rsidR="0040217E">
              <w:rPr>
                <w:sz w:val="22"/>
                <w:szCs w:val="22"/>
                <w:lang w:val="fr-FR"/>
              </w:rPr>
              <w:t xml:space="preserve"> </w:t>
            </w:r>
            <w:r w:rsidRPr="008E68D1">
              <w:rPr>
                <w:sz w:val="22"/>
                <w:szCs w:val="22"/>
                <w:lang w:val="fr-FR"/>
              </w:rPr>
              <w:t>Préparation d</w:t>
            </w:r>
            <w:r w:rsidR="0040217E">
              <w:rPr>
                <w:sz w:val="22"/>
                <w:szCs w:val="22"/>
                <w:lang w:val="fr-FR"/>
              </w:rPr>
              <w:t>’</w:t>
            </w:r>
            <w:r w:rsidRPr="008E68D1">
              <w:rPr>
                <w:sz w:val="22"/>
                <w:szCs w:val="22"/>
                <w:lang w:val="fr-FR"/>
              </w:rPr>
              <w:t>inventaires des sites (N</w:t>
            </w:r>
            <w:r w:rsidRPr="008E68D1">
              <w:rPr>
                <w:sz w:val="22"/>
                <w:szCs w:val="22"/>
                <w:vertAlign w:val="superscript"/>
                <w:lang w:val="fr-FR"/>
              </w:rPr>
              <w:t>o</w:t>
            </w:r>
            <w:r w:rsidR="00C71FF9" w:rsidRPr="00E33BAF">
              <w:rPr>
                <w:sz w:val="22"/>
                <w:szCs w:val="22"/>
                <w:lang w:val="fr-FR"/>
              </w:rPr>
              <w:t xml:space="preserve"> </w:t>
            </w:r>
            <w:r w:rsidRPr="007E7C05">
              <w:rPr>
                <w:sz w:val="22"/>
                <w:szCs w:val="22"/>
                <w:lang w:val="fr-FR"/>
              </w:rPr>
              <w:t xml:space="preserve">3), Gestion des </w:t>
            </w:r>
            <w:r w:rsidR="007E7C05" w:rsidRPr="007E7C05">
              <w:rPr>
                <w:sz w:val="22"/>
                <w:szCs w:val="22"/>
                <w:lang w:val="fr-FR"/>
              </w:rPr>
              <w:t>sites clés</w:t>
            </w:r>
            <w:r w:rsidRPr="007E7C05">
              <w:rPr>
                <w:sz w:val="22"/>
                <w:szCs w:val="22"/>
                <w:lang w:val="fr-FR"/>
              </w:rPr>
              <w:t xml:space="preserve"> (</w:t>
            </w:r>
            <w:r w:rsidR="007E7C05" w:rsidRPr="007E7C05">
              <w:rPr>
                <w:sz w:val="22"/>
                <w:szCs w:val="22"/>
                <w:lang w:val="fr-FR"/>
              </w:rPr>
              <w:t>N</w:t>
            </w:r>
            <w:r w:rsidR="007E7C05" w:rsidRPr="007E7C05">
              <w:rPr>
                <w:sz w:val="22"/>
                <w:szCs w:val="22"/>
                <w:vertAlign w:val="superscript"/>
                <w:lang w:val="fr-FR"/>
              </w:rPr>
              <w:t>o</w:t>
            </w:r>
            <w:r w:rsidR="00C71FF9" w:rsidRPr="00E33BAF">
              <w:rPr>
                <w:sz w:val="22"/>
                <w:szCs w:val="22"/>
                <w:lang w:val="fr-FR"/>
              </w:rPr>
              <w:t xml:space="preserve"> </w:t>
            </w:r>
            <w:r w:rsidR="007E7C05" w:rsidRPr="007E7C05">
              <w:rPr>
                <w:sz w:val="22"/>
                <w:szCs w:val="22"/>
                <w:lang w:val="fr-FR"/>
              </w:rPr>
              <w:t>4), Écotourisme (N</w:t>
            </w:r>
            <w:r w:rsidR="007E7C05" w:rsidRPr="007E7C05">
              <w:rPr>
                <w:sz w:val="22"/>
                <w:szCs w:val="22"/>
                <w:vertAlign w:val="superscript"/>
                <w:lang w:val="fr-FR"/>
              </w:rPr>
              <w:t>o</w:t>
            </w:r>
            <w:r w:rsidR="00C71FF9" w:rsidRPr="00E33BAF">
              <w:rPr>
                <w:sz w:val="22"/>
                <w:szCs w:val="22"/>
                <w:lang w:val="fr-FR"/>
              </w:rPr>
              <w:t xml:space="preserve"> </w:t>
            </w:r>
            <w:r w:rsidR="007E7C05" w:rsidRPr="007E7C05">
              <w:rPr>
                <w:sz w:val="22"/>
                <w:szCs w:val="22"/>
                <w:lang w:val="fr-FR"/>
              </w:rPr>
              <w:t>7) ou Réduction des dommages aux cultures et</w:t>
            </w:r>
            <w:r w:rsidR="0040217E">
              <w:rPr>
                <w:sz w:val="22"/>
                <w:szCs w:val="22"/>
                <w:lang w:val="fr-FR"/>
              </w:rPr>
              <w:t xml:space="preserve"> </w:t>
            </w:r>
            <w:r w:rsidR="007E7C05" w:rsidRPr="007E7C05">
              <w:rPr>
                <w:sz w:val="22"/>
                <w:szCs w:val="22"/>
                <w:lang w:val="fr-FR"/>
              </w:rPr>
              <w:t>aux pêcheries, des collisions avec des oiseaux et autres formes de conflit (N</w:t>
            </w:r>
            <w:r w:rsidR="007E7C05" w:rsidRPr="007E7C05">
              <w:rPr>
                <w:sz w:val="22"/>
                <w:szCs w:val="22"/>
                <w:vertAlign w:val="superscript"/>
                <w:lang w:val="fr-FR"/>
              </w:rPr>
              <w:t>o</w:t>
            </w:r>
            <w:r w:rsidR="00C71FF9" w:rsidRPr="00E33BAF">
              <w:rPr>
                <w:sz w:val="22"/>
                <w:szCs w:val="22"/>
                <w:lang w:val="fr-FR"/>
              </w:rPr>
              <w:t xml:space="preserve"> </w:t>
            </w:r>
            <w:r w:rsidR="007E7C05" w:rsidRPr="007E7C05">
              <w:rPr>
                <w:sz w:val="22"/>
                <w:szCs w:val="22"/>
                <w:lang w:val="fr-FR"/>
              </w:rPr>
              <w:t>8), en raison de capacités et de ressources limitées.</w:t>
            </w:r>
            <w:r w:rsidR="0006090B" w:rsidRPr="00E33BAF">
              <w:rPr>
                <w:sz w:val="22"/>
                <w:szCs w:val="22"/>
                <w:lang w:val="fr-FR"/>
              </w:rPr>
              <w:t xml:space="preserve"> </w:t>
            </w:r>
            <w:r w:rsidR="007E7C05" w:rsidRPr="007E7C05">
              <w:rPr>
                <w:sz w:val="22"/>
                <w:szCs w:val="22"/>
                <w:lang w:val="fr-FR"/>
              </w:rPr>
              <w:t>Cette tâche sera incluse dans le prochain plan de travail.</w:t>
            </w:r>
            <w:r w:rsidR="00DB56CA"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5360818E" w14:textId="77777777" w:rsidR="00894F3D" w:rsidRPr="00E33BAF" w:rsidRDefault="00894F3D" w:rsidP="009D5FB8">
            <w:pPr>
              <w:spacing w:line="276" w:lineRule="auto"/>
              <w:rPr>
                <w:sz w:val="22"/>
                <w:szCs w:val="22"/>
                <w:lang w:val="fr-FR"/>
              </w:rPr>
            </w:pPr>
          </w:p>
          <w:p w14:paraId="7E683660" w14:textId="77777777" w:rsidR="00894F3D" w:rsidRPr="00E33BAF" w:rsidRDefault="00894F3D" w:rsidP="009D5FB8">
            <w:pPr>
              <w:spacing w:line="276" w:lineRule="auto"/>
              <w:rPr>
                <w:sz w:val="22"/>
                <w:szCs w:val="22"/>
                <w:lang w:val="fr-FR"/>
              </w:rPr>
            </w:pPr>
          </w:p>
          <w:p w14:paraId="7E3FCFC4" w14:textId="77777777" w:rsidR="00894F3D" w:rsidRPr="00E33BAF" w:rsidRDefault="00894F3D" w:rsidP="009D5FB8">
            <w:pPr>
              <w:spacing w:line="276" w:lineRule="auto"/>
              <w:rPr>
                <w:sz w:val="22"/>
                <w:szCs w:val="22"/>
                <w:lang w:val="fr-FR"/>
              </w:rPr>
            </w:pPr>
          </w:p>
          <w:p w14:paraId="6F178214" w14:textId="77777777" w:rsidR="00894F3D" w:rsidRPr="00E33BAF" w:rsidRDefault="00894F3D" w:rsidP="009D5FB8">
            <w:pPr>
              <w:spacing w:line="276" w:lineRule="auto"/>
              <w:rPr>
                <w:sz w:val="22"/>
                <w:szCs w:val="22"/>
                <w:lang w:val="fr-FR"/>
              </w:rPr>
            </w:pPr>
          </w:p>
          <w:p w14:paraId="61C48783" w14:textId="77777777" w:rsidR="00894F3D" w:rsidRPr="00E33BAF" w:rsidRDefault="00894F3D" w:rsidP="009D5FB8">
            <w:pPr>
              <w:spacing w:line="276" w:lineRule="auto"/>
              <w:rPr>
                <w:sz w:val="22"/>
                <w:szCs w:val="22"/>
                <w:lang w:val="fr-FR"/>
              </w:rPr>
            </w:pPr>
          </w:p>
          <w:p w14:paraId="5ED6DC98" w14:textId="77777777" w:rsidR="00894F3D" w:rsidRPr="00E33BAF" w:rsidRDefault="00894F3D" w:rsidP="009D5FB8">
            <w:pPr>
              <w:spacing w:line="276" w:lineRule="auto"/>
              <w:rPr>
                <w:sz w:val="22"/>
                <w:szCs w:val="22"/>
                <w:lang w:val="fr-FR"/>
              </w:rPr>
            </w:pPr>
          </w:p>
          <w:p w14:paraId="7D35FC69" w14:textId="77777777" w:rsidR="00894F3D" w:rsidRPr="00E33BAF" w:rsidRDefault="00894F3D" w:rsidP="009D5FB8">
            <w:pPr>
              <w:spacing w:line="276" w:lineRule="auto"/>
              <w:rPr>
                <w:sz w:val="22"/>
                <w:szCs w:val="22"/>
                <w:lang w:val="fr-FR"/>
              </w:rPr>
            </w:pPr>
          </w:p>
          <w:p w14:paraId="6496EA76" w14:textId="77777777" w:rsidR="00894F3D" w:rsidRPr="00E33BAF" w:rsidRDefault="00894F3D" w:rsidP="009D5FB8">
            <w:pPr>
              <w:spacing w:line="276" w:lineRule="auto"/>
              <w:rPr>
                <w:sz w:val="22"/>
                <w:szCs w:val="22"/>
                <w:lang w:val="fr-FR"/>
              </w:rPr>
            </w:pPr>
          </w:p>
          <w:p w14:paraId="792AADDD" w14:textId="77777777" w:rsidR="00894F3D" w:rsidRPr="00E33BAF" w:rsidRDefault="00894F3D" w:rsidP="009D5FB8">
            <w:pPr>
              <w:spacing w:line="276" w:lineRule="auto"/>
              <w:rPr>
                <w:sz w:val="22"/>
                <w:szCs w:val="22"/>
                <w:lang w:val="fr-FR"/>
              </w:rPr>
            </w:pPr>
          </w:p>
          <w:p w14:paraId="06EED1DC" w14:textId="77777777" w:rsidR="00894F3D" w:rsidRPr="00E33BAF" w:rsidRDefault="00894F3D" w:rsidP="009D5FB8">
            <w:pPr>
              <w:spacing w:line="276" w:lineRule="auto"/>
              <w:rPr>
                <w:sz w:val="22"/>
                <w:szCs w:val="22"/>
                <w:lang w:val="fr-FR"/>
              </w:rPr>
            </w:pPr>
          </w:p>
          <w:p w14:paraId="3AC19CBB" w14:textId="53ABCB05" w:rsidR="00B742F5" w:rsidRPr="00860CD7" w:rsidRDefault="007E7C05" w:rsidP="00FE098F">
            <w:pPr>
              <w:spacing w:line="280" w:lineRule="auto"/>
              <w:rPr>
                <w:sz w:val="22"/>
                <w:szCs w:val="22"/>
                <w:lang w:val="en-GB"/>
              </w:rPr>
            </w:pPr>
            <w:r w:rsidRPr="007E7C05">
              <w:rPr>
                <w:sz w:val="22"/>
                <w:szCs w:val="22"/>
                <w:lang w:val="fr-FR"/>
              </w:rPr>
              <w:t>Doc.</w:t>
            </w:r>
            <w:r w:rsidR="0006090B">
              <w:rPr>
                <w:sz w:val="22"/>
                <w:szCs w:val="22"/>
                <w:lang w:val="en-GB"/>
              </w:rPr>
              <w:t xml:space="preserve"> </w:t>
            </w:r>
            <w:r w:rsidRPr="007E7C05">
              <w:rPr>
                <w:sz w:val="22"/>
                <w:szCs w:val="22"/>
                <w:lang w:val="fr-FR"/>
              </w:rPr>
              <w:t>AEWA/MOP 7.35</w:t>
            </w:r>
          </w:p>
        </w:tc>
      </w:tr>
      <w:tr w:rsidR="00B742F5" w:rsidRPr="00860CD7" w14:paraId="0D138952"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D08823B" w14:textId="71991F2A" w:rsidR="00B742F5" w:rsidRPr="00E33BAF" w:rsidRDefault="007E7C05" w:rsidP="007E7C05">
            <w:pPr>
              <w:rPr>
                <w:b/>
                <w:sz w:val="22"/>
                <w:szCs w:val="22"/>
                <w:lang w:val="fr-FR"/>
              </w:rPr>
            </w:pPr>
            <w:r w:rsidRPr="007E7C05">
              <w:rPr>
                <w:b/>
                <w:sz w:val="22"/>
                <w:szCs w:val="22"/>
                <w:lang w:val="fr-FR"/>
              </w:rPr>
              <w:t>7.7 Recommandations sur les espèces sosies</w:t>
            </w:r>
          </w:p>
          <w:p w14:paraId="4A791B27" w14:textId="670D734E" w:rsidR="00B742F5" w:rsidRPr="00E33BAF" w:rsidRDefault="007E7C05" w:rsidP="00FE098F">
            <w:pPr>
              <w:spacing w:line="280" w:lineRule="auto"/>
              <w:rPr>
                <w:sz w:val="22"/>
                <w:szCs w:val="22"/>
                <w:lang w:val="fr-FR"/>
              </w:rPr>
            </w:pPr>
            <w:r w:rsidRPr="007E7C05">
              <w:rPr>
                <w:rStyle w:val="hps"/>
                <w:sz w:val="22"/>
                <w:szCs w:val="22"/>
                <w:lang w:val="fr-FR"/>
              </w:rPr>
              <w:t>Achever le travail sur les Conseils pour traiter l</w:t>
            </w:r>
            <w:r w:rsidR="0040217E">
              <w:rPr>
                <w:rStyle w:val="hps"/>
                <w:sz w:val="22"/>
                <w:szCs w:val="22"/>
                <w:lang w:val="fr-FR"/>
              </w:rPr>
              <w:t>’</w:t>
            </w:r>
            <w:r w:rsidRPr="007E7C05">
              <w:rPr>
                <w:rStyle w:val="hps"/>
                <w:sz w:val="22"/>
                <w:szCs w:val="22"/>
                <w:lang w:val="fr-FR"/>
              </w:rPr>
              <w:t>abattage accidentel d</w:t>
            </w:r>
            <w:r w:rsidR="0040217E">
              <w:rPr>
                <w:rStyle w:val="hps"/>
                <w:sz w:val="22"/>
                <w:szCs w:val="22"/>
                <w:lang w:val="fr-FR"/>
              </w:rPr>
              <w:t>’</w:t>
            </w:r>
            <w:r w:rsidRPr="007E7C05">
              <w:rPr>
                <w:rStyle w:val="hps"/>
                <w:sz w:val="22"/>
                <w:szCs w:val="22"/>
                <w:lang w:val="fr-FR"/>
              </w:rPr>
              <w:t>espèces sosies dans le</w:t>
            </w:r>
            <w:r w:rsidR="0040217E">
              <w:rPr>
                <w:rStyle w:val="hps"/>
                <w:sz w:val="22"/>
                <w:szCs w:val="22"/>
                <w:lang w:val="fr-FR"/>
              </w:rPr>
              <w:t xml:space="preserve"> </w:t>
            </w:r>
            <w:r w:rsidRPr="007E7C05">
              <w:rPr>
                <w:rStyle w:val="hps"/>
                <w:sz w:val="22"/>
                <w:szCs w:val="22"/>
                <w:lang w:val="fr-FR"/>
              </w:rPr>
              <w:t>Paléarctique occidental et</w:t>
            </w:r>
            <w:r w:rsidRPr="007E7C05">
              <w:rPr>
                <w:sz w:val="22"/>
                <w:szCs w:val="22"/>
                <w:lang w:val="fr-FR"/>
              </w:rPr>
              <w:t xml:space="preserve"> </w:t>
            </w:r>
            <w:r w:rsidRPr="007E7C05">
              <w:rPr>
                <w:rStyle w:val="hps"/>
                <w:sz w:val="22"/>
                <w:szCs w:val="22"/>
                <w:lang w:val="fr-FR"/>
              </w:rPr>
              <w:t>présenter</w:t>
            </w:r>
            <w:r w:rsidRPr="007E7C05">
              <w:rPr>
                <w:sz w:val="22"/>
                <w:szCs w:val="22"/>
                <w:lang w:val="fr-FR"/>
              </w:rPr>
              <w:t xml:space="preserve"> </w:t>
            </w:r>
            <w:r w:rsidRPr="007E7C05">
              <w:rPr>
                <w:rStyle w:val="hps"/>
                <w:sz w:val="22"/>
                <w:szCs w:val="22"/>
                <w:lang w:val="fr-FR"/>
              </w:rPr>
              <w:t>une version révisée et</w:t>
            </w:r>
            <w:r w:rsidRPr="007E7C05">
              <w:rPr>
                <w:sz w:val="22"/>
                <w:szCs w:val="22"/>
                <w:lang w:val="fr-FR"/>
              </w:rPr>
              <w:t xml:space="preserve"> </w:t>
            </w:r>
            <w:r w:rsidRPr="007E7C05">
              <w:rPr>
                <w:rStyle w:val="hps"/>
                <w:sz w:val="22"/>
                <w:szCs w:val="22"/>
                <w:lang w:val="fr-FR"/>
              </w:rPr>
              <w:t>élargie</w:t>
            </w:r>
            <w:r w:rsidRPr="007E7C05">
              <w:rPr>
                <w:sz w:val="22"/>
                <w:szCs w:val="22"/>
                <w:lang w:val="fr-FR"/>
              </w:rPr>
              <w:t xml:space="preserve"> </w:t>
            </w:r>
            <w:r w:rsidRPr="007E7C05">
              <w:rPr>
                <w:rStyle w:val="hps"/>
                <w:sz w:val="22"/>
                <w:szCs w:val="22"/>
                <w:lang w:val="fr-FR"/>
              </w:rPr>
              <w:t>pour examen à la MOP7</w:t>
            </w:r>
            <w:r w:rsidRPr="007E7C05">
              <w:rPr>
                <w:sz w:val="22"/>
                <w:szCs w:val="22"/>
                <w:lang w:val="fr-FR"/>
              </w:rPr>
              <w:t>.</w:t>
            </w:r>
            <w:r w:rsidR="0040217E"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5A4E6D7E" w14:textId="71F95C30" w:rsidR="00385152" w:rsidRPr="00E33BAF" w:rsidRDefault="007E7C05" w:rsidP="007E7C05">
            <w:pPr>
              <w:spacing w:line="280" w:lineRule="auto"/>
              <w:rPr>
                <w:sz w:val="22"/>
                <w:szCs w:val="22"/>
                <w:lang w:val="fr-FR"/>
              </w:rPr>
            </w:pPr>
            <w:r w:rsidRPr="007E7C05">
              <w:rPr>
                <w:sz w:val="22"/>
                <w:szCs w:val="22"/>
                <w:lang w:val="fr-FR"/>
              </w:rPr>
              <w:t>Cette tâche est achevée.</w:t>
            </w:r>
            <w:r w:rsidR="00385152" w:rsidRPr="00E33BAF">
              <w:rPr>
                <w:sz w:val="22"/>
                <w:szCs w:val="22"/>
                <w:lang w:val="fr-FR"/>
              </w:rPr>
              <w:t xml:space="preserve"> </w:t>
            </w:r>
          </w:p>
          <w:p w14:paraId="405BB902" w14:textId="77777777" w:rsidR="005C490C" w:rsidRPr="00E33BAF" w:rsidRDefault="005C490C" w:rsidP="009D5FB8">
            <w:pPr>
              <w:spacing w:line="276" w:lineRule="auto"/>
              <w:rPr>
                <w:sz w:val="22"/>
                <w:szCs w:val="22"/>
                <w:lang w:val="fr-FR"/>
              </w:rPr>
            </w:pPr>
          </w:p>
          <w:p w14:paraId="61CFDB6D" w14:textId="3FFDAE55" w:rsidR="00385152" w:rsidRPr="00E33BAF" w:rsidRDefault="007E7C05" w:rsidP="007E7C05">
            <w:pPr>
              <w:spacing w:line="280" w:lineRule="auto"/>
              <w:rPr>
                <w:sz w:val="22"/>
                <w:szCs w:val="22"/>
                <w:lang w:val="fr-FR"/>
              </w:rPr>
            </w:pPr>
            <w:r w:rsidRPr="007E7C05">
              <w:rPr>
                <w:sz w:val="22"/>
                <w:szCs w:val="22"/>
                <w:lang w:val="fr-FR"/>
              </w:rPr>
              <w:t>Les recommandations sur les espèces sosies identiques ont été incorporé</w:t>
            </w:r>
            <w:r w:rsidR="00A201AB">
              <w:rPr>
                <w:sz w:val="22"/>
                <w:szCs w:val="22"/>
                <w:lang w:val="fr-FR"/>
              </w:rPr>
              <w:t>e</w:t>
            </w:r>
            <w:r w:rsidRPr="007E7C05">
              <w:rPr>
                <w:sz w:val="22"/>
                <w:szCs w:val="22"/>
                <w:lang w:val="fr-FR"/>
              </w:rPr>
              <w:t>s dans l</w:t>
            </w:r>
            <w:r w:rsidR="0040217E">
              <w:rPr>
                <w:sz w:val="22"/>
                <w:szCs w:val="22"/>
                <w:lang w:val="fr-FR"/>
              </w:rPr>
              <w:t>’</w:t>
            </w:r>
            <w:r w:rsidRPr="007E7C05">
              <w:rPr>
                <w:sz w:val="22"/>
                <w:szCs w:val="22"/>
                <w:lang w:val="fr-FR"/>
              </w:rPr>
              <w:t>Outil de Réseau de sites critiques révisé.</w:t>
            </w:r>
            <w:r w:rsidR="00385152" w:rsidRPr="00E33BAF">
              <w:rPr>
                <w:sz w:val="22"/>
                <w:szCs w:val="22"/>
                <w:lang w:val="fr-FR"/>
              </w:rPr>
              <w:t xml:space="preserve"> </w:t>
            </w:r>
            <w:r w:rsidRPr="007E7C05">
              <w:rPr>
                <w:sz w:val="22"/>
                <w:szCs w:val="22"/>
                <w:lang w:val="fr-FR"/>
              </w:rPr>
              <w:t>Lors de sa 14</w:t>
            </w:r>
            <w:r w:rsidRPr="007E7C05">
              <w:rPr>
                <w:sz w:val="22"/>
                <w:szCs w:val="22"/>
                <w:vertAlign w:val="superscript"/>
                <w:lang w:val="fr-FR"/>
              </w:rPr>
              <w:t>ème</w:t>
            </w:r>
            <w:r w:rsidR="0040217E">
              <w:rPr>
                <w:sz w:val="22"/>
                <w:szCs w:val="22"/>
                <w:lang w:val="fr-FR"/>
              </w:rPr>
              <w:t xml:space="preserve"> </w:t>
            </w:r>
            <w:r w:rsidRPr="007E7C05">
              <w:rPr>
                <w:sz w:val="22"/>
                <w:szCs w:val="22"/>
                <w:lang w:val="fr-FR"/>
              </w:rPr>
              <w:t>réunion, le Comité technique a décidé que la référence à cette question devrait être incluse dans un avant-projet de résolution de la MOP7.</w:t>
            </w:r>
          </w:p>
          <w:p w14:paraId="67877FBD" w14:textId="77777777" w:rsidR="00385152" w:rsidRPr="00E33BAF" w:rsidRDefault="00385152" w:rsidP="009D5FB8">
            <w:pPr>
              <w:spacing w:line="276" w:lineRule="auto"/>
              <w:rPr>
                <w:sz w:val="22"/>
                <w:szCs w:val="22"/>
                <w:lang w:val="fr-FR"/>
              </w:rPr>
            </w:pPr>
          </w:p>
          <w:p w14:paraId="23137B9D" w14:textId="52E82FB9" w:rsidR="00B742F5" w:rsidRPr="00E33BAF" w:rsidRDefault="007E7C05" w:rsidP="00FE098F">
            <w:pPr>
              <w:spacing w:line="280" w:lineRule="auto"/>
              <w:rPr>
                <w:sz w:val="22"/>
                <w:szCs w:val="22"/>
                <w:lang w:val="fr-FR"/>
              </w:rPr>
            </w:pPr>
            <w:r w:rsidRPr="007E7C05">
              <w:rPr>
                <w:sz w:val="22"/>
                <w:szCs w:val="22"/>
                <w:lang w:val="fr-FR"/>
              </w:rPr>
              <w:lastRenderedPageBreak/>
              <w:t>En outre, le Secrétariat</w:t>
            </w:r>
            <w:r w:rsidR="007E717B">
              <w:rPr>
                <w:sz w:val="22"/>
                <w:szCs w:val="22"/>
                <w:lang w:val="fr-FR"/>
              </w:rPr>
              <w:t>,</w:t>
            </w:r>
            <w:r w:rsidRPr="007E7C05">
              <w:rPr>
                <w:sz w:val="22"/>
                <w:szCs w:val="22"/>
                <w:lang w:val="fr-FR"/>
              </w:rPr>
              <w:t xml:space="preserve"> par </w:t>
            </w:r>
            <w:r w:rsidR="00A201AB">
              <w:rPr>
                <w:sz w:val="22"/>
                <w:szCs w:val="22"/>
                <w:lang w:val="fr-FR"/>
              </w:rPr>
              <w:t xml:space="preserve">le </w:t>
            </w:r>
            <w:r w:rsidRPr="007E7C05">
              <w:rPr>
                <w:sz w:val="22"/>
                <w:szCs w:val="22"/>
                <w:lang w:val="fr-FR"/>
              </w:rPr>
              <w:t>biais du site Web de l</w:t>
            </w:r>
            <w:r w:rsidR="0040217E">
              <w:rPr>
                <w:sz w:val="22"/>
                <w:szCs w:val="22"/>
                <w:lang w:val="fr-FR"/>
              </w:rPr>
              <w:t>’</w:t>
            </w:r>
            <w:r w:rsidRPr="007E7C05">
              <w:rPr>
                <w:sz w:val="22"/>
                <w:szCs w:val="22"/>
                <w:lang w:val="fr-FR"/>
              </w:rPr>
              <w:t>AEWA</w:t>
            </w:r>
            <w:r w:rsidR="007E717B">
              <w:rPr>
                <w:sz w:val="22"/>
                <w:szCs w:val="22"/>
                <w:lang w:val="fr-FR"/>
              </w:rPr>
              <w:t>,</w:t>
            </w:r>
            <w:r w:rsidRPr="007E7C05">
              <w:rPr>
                <w:sz w:val="22"/>
                <w:szCs w:val="22"/>
                <w:lang w:val="fr-FR"/>
              </w:rPr>
              <w:t xml:space="preserve"> devrait </w:t>
            </w:r>
            <w:r w:rsidR="00A201AB">
              <w:rPr>
                <w:sz w:val="22"/>
                <w:szCs w:val="22"/>
                <w:lang w:val="fr-FR"/>
              </w:rPr>
              <w:t xml:space="preserve">promouvoir </w:t>
            </w:r>
            <w:r w:rsidRPr="007E7C05">
              <w:rPr>
                <w:sz w:val="22"/>
                <w:szCs w:val="22"/>
                <w:lang w:val="fr-FR"/>
              </w:rPr>
              <w:t>ces recommandations avec un lien vers l</w:t>
            </w:r>
            <w:r w:rsidR="0040217E">
              <w:rPr>
                <w:sz w:val="22"/>
                <w:szCs w:val="22"/>
                <w:lang w:val="fr-FR"/>
              </w:rPr>
              <w:t>’</w:t>
            </w:r>
            <w:r w:rsidRPr="007E7C05">
              <w:rPr>
                <w:sz w:val="22"/>
                <w:szCs w:val="22"/>
                <w:lang w:val="fr-FR"/>
              </w:rPr>
              <w:t>Outil CSN.</w:t>
            </w:r>
          </w:p>
        </w:tc>
        <w:tc>
          <w:tcPr>
            <w:tcW w:w="654" w:type="pct"/>
            <w:gridSpan w:val="4"/>
            <w:tcBorders>
              <w:top w:val="single" w:sz="4" w:space="0" w:color="000000"/>
              <w:left w:val="single" w:sz="4" w:space="0" w:color="000000"/>
              <w:bottom w:val="single" w:sz="4" w:space="0" w:color="000000"/>
              <w:right w:val="single" w:sz="4" w:space="0" w:color="000000"/>
            </w:tcBorders>
          </w:tcPr>
          <w:p w14:paraId="3D7A04B6" w14:textId="22779C1F" w:rsidR="00B742F5" w:rsidRPr="00860CD7" w:rsidRDefault="007E7C05" w:rsidP="00FE098F">
            <w:pPr>
              <w:spacing w:line="280" w:lineRule="auto"/>
              <w:rPr>
                <w:sz w:val="22"/>
                <w:szCs w:val="22"/>
                <w:lang w:val="en-GB"/>
              </w:rPr>
            </w:pPr>
            <w:r w:rsidRPr="007E7C05">
              <w:rPr>
                <w:sz w:val="22"/>
                <w:szCs w:val="22"/>
                <w:lang w:val="fr-FR"/>
              </w:rPr>
              <w:lastRenderedPageBreak/>
              <w:t>Non</w:t>
            </w:r>
          </w:p>
        </w:tc>
      </w:tr>
      <w:tr w:rsidR="00B742F5" w:rsidRPr="00860CD7" w14:paraId="75F0BE2E"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187C20A" w14:textId="201AB1CB" w:rsidR="00B742F5" w:rsidRPr="00E33BAF" w:rsidRDefault="007E7C05" w:rsidP="007E7C05">
            <w:pPr>
              <w:spacing w:line="280" w:lineRule="auto"/>
              <w:rPr>
                <w:b/>
                <w:sz w:val="22"/>
                <w:szCs w:val="22"/>
                <w:lang w:val="fr-FR"/>
              </w:rPr>
            </w:pPr>
            <w:r w:rsidRPr="007E7C05">
              <w:rPr>
                <w:b/>
                <w:sz w:val="22"/>
                <w:szCs w:val="22"/>
                <w:lang w:val="fr-FR"/>
              </w:rPr>
              <w:t>7.8 Vue d</w:t>
            </w:r>
            <w:r w:rsidR="0040217E">
              <w:rPr>
                <w:b/>
                <w:sz w:val="22"/>
                <w:szCs w:val="22"/>
                <w:lang w:val="fr-FR"/>
              </w:rPr>
              <w:t>’</w:t>
            </w:r>
            <w:r w:rsidRPr="007E7C05">
              <w:rPr>
                <w:b/>
                <w:sz w:val="22"/>
                <w:szCs w:val="22"/>
                <w:lang w:val="fr-FR"/>
              </w:rPr>
              <w:t xml:space="preserve">ensemble de la procédure </w:t>
            </w:r>
            <w:r w:rsidRPr="007E7C05">
              <w:rPr>
                <w:rStyle w:val="hps"/>
                <w:b/>
                <w:color w:val="222222"/>
                <w:sz w:val="22"/>
                <w:szCs w:val="22"/>
                <w:lang w:val="fr-FR"/>
              </w:rPr>
              <w:t>pour modifier</w:t>
            </w:r>
            <w:r w:rsidRPr="007E7C05">
              <w:rPr>
                <w:b/>
                <w:color w:val="222222"/>
                <w:sz w:val="22"/>
                <w:szCs w:val="22"/>
                <w:lang w:val="fr-FR"/>
              </w:rPr>
              <w:t xml:space="preserve"> </w:t>
            </w:r>
            <w:r w:rsidRPr="007E7C05">
              <w:rPr>
                <w:rStyle w:val="hps"/>
                <w:b/>
                <w:color w:val="222222"/>
                <w:sz w:val="22"/>
                <w:szCs w:val="22"/>
                <w:lang w:val="fr-FR"/>
              </w:rPr>
              <w:t>la liste des populations</w:t>
            </w:r>
            <w:r w:rsidRPr="007E7C05">
              <w:rPr>
                <w:b/>
                <w:color w:val="222222"/>
                <w:sz w:val="22"/>
                <w:szCs w:val="22"/>
                <w:lang w:val="fr-FR"/>
              </w:rPr>
              <w:t xml:space="preserve"> </w:t>
            </w:r>
            <w:r w:rsidRPr="007E7C05">
              <w:rPr>
                <w:rStyle w:val="hps"/>
                <w:b/>
                <w:color w:val="222222"/>
                <w:sz w:val="22"/>
                <w:szCs w:val="22"/>
                <w:lang w:val="fr-FR"/>
              </w:rPr>
              <w:t>dans</w:t>
            </w:r>
            <w:r w:rsidRPr="007E7C05">
              <w:rPr>
                <w:b/>
                <w:color w:val="222222"/>
                <w:sz w:val="22"/>
                <w:szCs w:val="22"/>
                <w:lang w:val="fr-FR"/>
              </w:rPr>
              <w:t xml:space="preserve"> </w:t>
            </w:r>
            <w:r w:rsidRPr="007E7C05">
              <w:rPr>
                <w:rStyle w:val="hps"/>
                <w:b/>
                <w:color w:val="222222"/>
                <w:sz w:val="22"/>
                <w:szCs w:val="22"/>
                <w:lang w:val="fr-FR"/>
              </w:rPr>
              <w:t xml:space="preserve">le </w:t>
            </w:r>
            <w:r w:rsidR="0040217E">
              <w:rPr>
                <w:rStyle w:val="hps"/>
                <w:b/>
                <w:color w:val="222222"/>
                <w:sz w:val="22"/>
                <w:szCs w:val="22"/>
                <w:lang w:val="fr-FR"/>
              </w:rPr>
              <w:t>Tableau 1</w:t>
            </w:r>
            <w:r w:rsidRPr="007E7C05">
              <w:rPr>
                <w:b/>
                <w:color w:val="222222"/>
                <w:sz w:val="22"/>
                <w:szCs w:val="22"/>
                <w:lang w:val="fr-FR"/>
              </w:rPr>
              <w:t xml:space="preserve"> </w:t>
            </w:r>
            <w:r w:rsidRPr="007E7C05">
              <w:rPr>
                <w:rStyle w:val="hps"/>
                <w:b/>
                <w:color w:val="222222"/>
                <w:sz w:val="22"/>
                <w:szCs w:val="22"/>
                <w:lang w:val="fr-FR"/>
              </w:rPr>
              <w:t>de l</w:t>
            </w:r>
            <w:r w:rsidR="0040217E">
              <w:rPr>
                <w:rStyle w:val="hps"/>
                <w:b/>
                <w:color w:val="222222"/>
                <w:sz w:val="22"/>
                <w:szCs w:val="22"/>
                <w:lang w:val="fr-FR"/>
              </w:rPr>
              <w:t>’</w:t>
            </w:r>
            <w:r w:rsidRPr="007E7C05">
              <w:rPr>
                <w:rStyle w:val="hps"/>
                <w:b/>
                <w:color w:val="222222"/>
                <w:sz w:val="22"/>
                <w:szCs w:val="22"/>
                <w:lang w:val="fr-FR"/>
              </w:rPr>
              <w:t>AEWA</w:t>
            </w:r>
          </w:p>
          <w:p w14:paraId="102BDCC4" w14:textId="2E8DE924" w:rsidR="00B742F5" w:rsidRPr="00E33BAF" w:rsidRDefault="002B0116" w:rsidP="00FE098F">
            <w:pPr>
              <w:spacing w:line="280" w:lineRule="auto"/>
              <w:rPr>
                <w:b/>
                <w:sz w:val="22"/>
                <w:szCs w:val="22"/>
                <w:lang w:val="fr-FR"/>
              </w:rPr>
            </w:pPr>
            <w:r w:rsidRPr="002B0116">
              <w:rPr>
                <w:rStyle w:val="hps"/>
                <w:color w:val="222222"/>
                <w:sz w:val="22"/>
                <w:szCs w:val="22"/>
                <w:lang w:val="fr-FR"/>
              </w:rPr>
              <w:t>Préparer,</w:t>
            </w:r>
            <w:r w:rsidRPr="002B0116">
              <w:rPr>
                <w:color w:val="222222"/>
                <w:sz w:val="22"/>
                <w:szCs w:val="22"/>
                <w:lang w:val="fr-FR"/>
              </w:rPr>
              <w:t xml:space="preserve"> </w:t>
            </w:r>
            <w:r w:rsidRPr="002B0116">
              <w:rPr>
                <w:rStyle w:val="hps"/>
                <w:color w:val="222222"/>
                <w:sz w:val="22"/>
                <w:szCs w:val="22"/>
                <w:lang w:val="fr-FR"/>
              </w:rPr>
              <w:t>avec</w:t>
            </w:r>
            <w:r w:rsidRPr="002B0116">
              <w:rPr>
                <w:color w:val="222222"/>
                <w:sz w:val="22"/>
                <w:szCs w:val="22"/>
                <w:lang w:val="fr-FR"/>
              </w:rPr>
              <w:t xml:space="preserve"> </w:t>
            </w:r>
            <w:r w:rsidRPr="002B0116">
              <w:rPr>
                <w:rStyle w:val="hps"/>
                <w:color w:val="222222"/>
                <w:sz w:val="22"/>
                <w:szCs w:val="22"/>
                <w:lang w:val="fr-FR"/>
              </w:rPr>
              <w:t>les ressources existantes</w:t>
            </w:r>
            <w:r w:rsidRPr="002B0116">
              <w:rPr>
                <w:color w:val="222222"/>
                <w:sz w:val="22"/>
                <w:szCs w:val="22"/>
                <w:lang w:val="fr-FR"/>
              </w:rPr>
              <w:t xml:space="preserve">, </w:t>
            </w:r>
            <w:r w:rsidRPr="002B0116">
              <w:rPr>
                <w:rStyle w:val="hps"/>
                <w:color w:val="222222"/>
                <w:sz w:val="22"/>
                <w:szCs w:val="22"/>
                <w:lang w:val="fr-FR"/>
              </w:rPr>
              <w:t>un document</w:t>
            </w:r>
            <w:r w:rsidRPr="002B0116">
              <w:rPr>
                <w:color w:val="222222"/>
                <w:sz w:val="22"/>
                <w:szCs w:val="22"/>
                <w:lang w:val="fr-FR"/>
              </w:rPr>
              <w:t xml:space="preserve"> </w:t>
            </w:r>
            <w:r w:rsidRPr="002B0116">
              <w:rPr>
                <w:rStyle w:val="hps"/>
                <w:color w:val="222222"/>
                <w:sz w:val="22"/>
                <w:szCs w:val="22"/>
                <w:lang w:val="fr-FR"/>
              </w:rPr>
              <w:t>d</w:t>
            </w:r>
            <w:r w:rsidR="0040217E">
              <w:rPr>
                <w:rStyle w:val="hps"/>
                <w:color w:val="222222"/>
                <w:sz w:val="22"/>
                <w:szCs w:val="22"/>
                <w:lang w:val="fr-FR"/>
              </w:rPr>
              <w:t>’</w:t>
            </w:r>
            <w:r w:rsidRPr="002B0116">
              <w:rPr>
                <w:rStyle w:val="hps"/>
                <w:color w:val="222222"/>
                <w:sz w:val="22"/>
                <w:szCs w:val="22"/>
                <w:lang w:val="fr-FR"/>
              </w:rPr>
              <w:t>information résumant</w:t>
            </w:r>
            <w:r w:rsidRPr="002B0116">
              <w:rPr>
                <w:color w:val="222222"/>
                <w:sz w:val="22"/>
                <w:szCs w:val="22"/>
                <w:lang w:val="fr-FR"/>
              </w:rPr>
              <w:t xml:space="preserve"> </w:t>
            </w:r>
            <w:r w:rsidRPr="002B0116">
              <w:rPr>
                <w:rStyle w:val="hps"/>
                <w:color w:val="222222"/>
                <w:sz w:val="22"/>
                <w:szCs w:val="22"/>
                <w:lang w:val="fr-FR"/>
              </w:rPr>
              <w:t>et</w:t>
            </w:r>
            <w:r w:rsidRPr="002B0116">
              <w:rPr>
                <w:color w:val="222222"/>
                <w:sz w:val="22"/>
                <w:szCs w:val="22"/>
                <w:lang w:val="fr-FR"/>
              </w:rPr>
              <w:t xml:space="preserve"> </w:t>
            </w:r>
            <w:r w:rsidRPr="002B0116">
              <w:rPr>
                <w:rStyle w:val="hps"/>
                <w:color w:val="222222"/>
                <w:sz w:val="22"/>
                <w:szCs w:val="22"/>
                <w:lang w:val="fr-FR"/>
              </w:rPr>
              <w:t>expliquant</w:t>
            </w:r>
            <w:r w:rsidRPr="002B0116">
              <w:rPr>
                <w:color w:val="222222"/>
                <w:sz w:val="22"/>
                <w:szCs w:val="22"/>
                <w:lang w:val="fr-FR"/>
              </w:rPr>
              <w:t xml:space="preserve"> </w:t>
            </w:r>
            <w:r w:rsidRPr="002B0116">
              <w:rPr>
                <w:rStyle w:val="hps"/>
                <w:color w:val="222222"/>
                <w:sz w:val="22"/>
                <w:szCs w:val="22"/>
                <w:lang w:val="fr-FR"/>
              </w:rPr>
              <w:t>la procédure actuelle</w:t>
            </w:r>
            <w:r w:rsidRPr="002B0116">
              <w:rPr>
                <w:color w:val="222222"/>
                <w:sz w:val="22"/>
                <w:szCs w:val="22"/>
                <w:lang w:val="fr-FR"/>
              </w:rPr>
              <w:t xml:space="preserve"> </w:t>
            </w:r>
            <w:r w:rsidRPr="002B0116">
              <w:rPr>
                <w:rStyle w:val="hps"/>
                <w:color w:val="222222"/>
                <w:sz w:val="22"/>
                <w:szCs w:val="22"/>
                <w:lang w:val="fr-FR"/>
              </w:rPr>
              <w:t>pour apporter des changements dans l</w:t>
            </w:r>
            <w:r w:rsidR="0040217E">
              <w:rPr>
                <w:rStyle w:val="hps"/>
                <w:color w:val="222222"/>
                <w:sz w:val="22"/>
                <w:szCs w:val="22"/>
                <w:lang w:val="fr-FR"/>
              </w:rPr>
              <w:t>’</w:t>
            </w:r>
            <w:r w:rsidRPr="002B0116">
              <w:rPr>
                <w:rStyle w:val="hps"/>
                <w:color w:val="222222"/>
                <w:sz w:val="22"/>
                <w:szCs w:val="22"/>
                <w:lang w:val="fr-FR"/>
              </w:rPr>
              <w:t>état de</w:t>
            </w:r>
            <w:r w:rsidRPr="002B0116">
              <w:rPr>
                <w:color w:val="222222"/>
                <w:sz w:val="22"/>
                <w:szCs w:val="22"/>
                <w:lang w:val="fr-FR"/>
              </w:rPr>
              <w:t xml:space="preserve"> </w:t>
            </w:r>
            <w:r w:rsidRPr="002B0116">
              <w:rPr>
                <w:rStyle w:val="hps"/>
                <w:color w:val="222222"/>
                <w:sz w:val="22"/>
                <w:szCs w:val="22"/>
                <w:lang w:val="fr-FR"/>
              </w:rPr>
              <w:t>conservation des espèces</w:t>
            </w:r>
            <w:r w:rsidRPr="002B0116">
              <w:rPr>
                <w:color w:val="222222"/>
                <w:sz w:val="22"/>
                <w:szCs w:val="22"/>
                <w:lang w:val="fr-FR"/>
              </w:rPr>
              <w:t xml:space="preserve"> </w:t>
            </w:r>
            <w:r w:rsidRPr="002B0116">
              <w:rPr>
                <w:rStyle w:val="hps"/>
                <w:color w:val="222222"/>
                <w:sz w:val="22"/>
                <w:szCs w:val="22"/>
                <w:lang w:val="fr-FR"/>
              </w:rPr>
              <w:t>au Plan d</w:t>
            </w:r>
            <w:r w:rsidR="0040217E">
              <w:rPr>
                <w:rStyle w:val="hps"/>
                <w:color w:val="222222"/>
                <w:sz w:val="22"/>
                <w:szCs w:val="22"/>
                <w:lang w:val="fr-FR"/>
              </w:rPr>
              <w:t>’</w:t>
            </w:r>
            <w:r w:rsidRPr="002B0116">
              <w:rPr>
                <w:rStyle w:val="hps"/>
                <w:color w:val="222222"/>
                <w:sz w:val="22"/>
                <w:szCs w:val="22"/>
                <w:lang w:val="fr-FR"/>
              </w:rPr>
              <w:t>action</w:t>
            </w:r>
            <w:r w:rsidRPr="002B0116">
              <w:rPr>
                <w:color w:val="222222"/>
                <w:sz w:val="22"/>
                <w:szCs w:val="22"/>
                <w:lang w:val="fr-FR"/>
              </w:rPr>
              <w:t xml:space="preserve"> </w:t>
            </w:r>
            <w:r w:rsidRPr="002B0116">
              <w:rPr>
                <w:rStyle w:val="hps"/>
                <w:color w:val="222222"/>
                <w:sz w:val="22"/>
                <w:szCs w:val="22"/>
                <w:lang w:val="fr-FR"/>
              </w:rPr>
              <w:t>de l</w:t>
            </w:r>
            <w:r w:rsidR="0040217E">
              <w:rPr>
                <w:rStyle w:val="hps"/>
                <w:color w:val="222222"/>
                <w:sz w:val="22"/>
                <w:szCs w:val="22"/>
                <w:lang w:val="fr-FR"/>
              </w:rPr>
              <w:t>’</w:t>
            </w:r>
            <w:r w:rsidRPr="002B0116">
              <w:rPr>
                <w:rStyle w:val="hps"/>
                <w:color w:val="222222"/>
                <w:sz w:val="22"/>
                <w:szCs w:val="22"/>
                <w:lang w:val="fr-FR"/>
              </w:rPr>
              <w:t>AEWA</w:t>
            </w:r>
            <w:r w:rsidRPr="002B0116">
              <w:rPr>
                <w:color w:val="222222"/>
                <w:sz w:val="22"/>
                <w:szCs w:val="22"/>
                <w:lang w:val="fr-FR"/>
              </w:rPr>
              <w:t xml:space="preserve">, </w:t>
            </w:r>
            <w:r w:rsidRPr="002B0116">
              <w:rPr>
                <w:rStyle w:val="hps"/>
                <w:color w:val="222222"/>
                <w:sz w:val="22"/>
                <w:szCs w:val="22"/>
                <w:lang w:val="fr-FR"/>
              </w:rPr>
              <w:t>y compris les processus</w:t>
            </w:r>
            <w:r w:rsidRPr="002B0116">
              <w:rPr>
                <w:color w:val="222222"/>
                <w:sz w:val="22"/>
                <w:szCs w:val="22"/>
                <w:lang w:val="fr-FR"/>
              </w:rPr>
              <w:t xml:space="preserve"> </w:t>
            </w:r>
            <w:r w:rsidRPr="002B0116">
              <w:rPr>
                <w:rStyle w:val="hps"/>
                <w:color w:val="222222"/>
                <w:sz w:val="22"/>
                <w:szCs w:val="22"/>
                <w:lang w:val="fr-FR"/>
              </w:rPr>
              <w:t>de</w:t>
            </w:r>
            <w:r w:rsidRPr="002B0116">
              <w:rPr>
                <w:color w:val="222222"/>
                <w:sz w:val="22"/>
                <w:szCs w:val="22"/>
                <w:lang w:val="fr-FR"/>
              </w:rPr>
              <w:t xml:space="preserve"> </w:t>
            </w:r>
            <w:r w:rsidRPr="002B0116">
              <w:rPr>
                <w:rStyle w:val="hps"/>
                <w:color w:val="222222"/>
                <w:sz w:val="22"/>
                <w:szCs w:val="22"/>
                <w:lang w:val="fr-FR"/>
              </w:rPr>
              <w:t>consultation et d</w:t>
            </w:r>
            <w:r w:rsidR="0040217E">
              <w:rPr>
                <w:rStyle w:val="hps"/>
                <w:color w:val="222222"/>
                <w:sz w:val="22"/>
                <w:szCs w:val="22"/>
                <w:lang w:val="fr-FR"/>
              </w:rPr>
              <w:t>’</w:t>
            </w:r>
            <w:r w:rsidRPr="002B0116">
              <w:rPr>
                <w:rStyle w:val="hps"/>
                <w:color w:val="222222"/>
                <w:sz w:val="22"/>
                <w:szCs w:val="22"/>
                <w:lang w:val="fr-FR"/>
              </w:rPr>
              <w:t>examen</w:t>
            </w:r>
            <w:r w:rsidRPr="002B0116">
              <w:rPr>
                <w:color w:val="222222"/>
                <w:sz w:val="22"/>
                <w:szCs w:val="22"/>
                <w:lang w:val="fr-FR"/>
              </w:rPr>
              <w:t xml:space="preserve"> </w:t>
            </w:r>
            <w:r w:rsidRPr="002B0116">
              <w:rPr>
                <w:rStyle w:val="hps"/>
                <w:color w:val="222222"/>
                <w:sz w:val="22"/>
                <w:szCs w:val="22"/>
                <w:lang w:val="fr-FR"/>
              </w:rPr>
              <w:t xml:space="preserve">pertinents </w:t>
            </w:r>
            <w:r w:rsidRPr="002B0116">
              <w:rPr>
                <w:color w:val="222222"/>
                <w:sz w:val="22"/>
                <w:szCs w:val="22"/>
                <w:lang w:val="fr-FR"/>
              </w:rPr>
              <w:t xml:space="preserve">ainsi que </w:t>
            </w:r>
            <w:r w:rsidRPr="002B0116">
              <w:rPr>
                <w:rStyle w:val="hps"/>
                <w:color w:val="222222"/>
                <w:sz w:val="22"/>
                <w:szCs w:val="22"/>
                <w:lang w:val="fr-FR"/>
              </w:rPr>
              <w:t>les délais et les</w:t>
            </w:r>
            <w:r w:rsidRPr="002B0116">
              <w:rPr>
                <w:color w:val="222222"/>
                <w:sz w:val="22"/>
                <w:szCs w:val="22"/>
                <w:lang w:val="fr-FR"/>
              </w:rPr>
              <w:t xml:space="preserve"> </w:t>
            </w:r>
            <w:r w:rsidRPr="002B0116">
              <w:rPr>
                <w:rStyle w:val="hps"/>
                <w:color w:val="222222"/>
                <w:sz w:val="22"/>
                <w:szCs w:val="22"/>
                <w:lang w:val="fr-FR"/>
              </w:rPr>
              <w:t>dépendances de données</w:t>
            </w:r>
            <w:r w:rsidRPr="002B0116">
              <w:rPr>
                <w:sz w:val="22"/>
                <w:szCs w:val="22"/>
                <w:lang w:val="fr-FR"/>
              </w:rPr>
              <w:t>.</w:t>
            </w:r>
            <w:r w:rsidR="00B742F5"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7DC10A97" w14:textId="78101B5D" w:rsidR="00B742F5" w:rsidRPr="00E33BAF" w:rsidRDefault="002B0116" w:rsidP="00FE098F">
            <w:pPr>
              <w:spacing w:line="280" w:lineRule="auto"/>
              <w:rPr>
                <w:sz w:val="22"/>
                <w:szCs w:val="22"/>
                <w:lang w:val="fr-FR"/>
              </w:rPr>
            </w:pPr>
            <w:r w:rsidRPr="002B0116">
              <w:rPr>
                <w:sz w:val="22"/>
                <w:szCs w:val="22"/>
                <w:lang w:val="fr-FR"/>
              </w:rPr>
              <w:t>Il ne s</w:t>
            </w:r>
            <w:r w:rsidR="0040217E">
              <w:rPr>
                <w:sz w:val="22"/>
                <w:szCs w:val="22"/>
                <w:lang w:val="fr-FR"/>
              </w:rPr>
              <w:t>’</w:t>
            </w:r>
            <w:r w:rsidRPr="002B0116">
              <w:rPr>
                <w:sz w:val="22"/>
                <w:szCs w:val="22"/>
                <w:lang w:val="fr-FR"/>
              </w:rPr>
              <w:t>agit pas d</w:t>
            </w:r>
            <w:r w:rsidR="0040217E">
              <w:rPr>
                <w:sz w:val="22"/>
                <w:szCs w:val="22"/>
                <w:lang w:val="fr-FR"/>
              </w:rPr>
              <w:t>’</w:t>
            </w:r>
            <w:r w:rsidRPr="002B0116">
              <w:rPr>
                <w:sz w:val="22"/>
                <w:szCs w:val="22"/>
                <w:lang w:val="fr-FR"/>
              </w:rPr>
              <w:t>une tâche pour le Comité technique et elle sera retirée du plan de travail.</w:t>
            </w:r>
            <w:r w:rsidR="00B3576B" w:rsidRPr="00E33BAF">
              <w:rPr>
                <w:sz w:val="22"/>
                <w:szCs w:val="22"/>
                <w:lang w:val="fr-FR"/>
              </w:rPr>
              <w:t xml:space="preserve"> </w:t>
            </w:r>
            <w:r w:rsidRPr="002B0116">
              <w:rPr>
                <w:sz w:val="22"/>
                <w:szCs w:val="22"/>
                <w:lang w:val="fr-FR"/>
              </w:rPr>
              <w:t>Le Secrétariat essayera de s</w:t>
            </w:r>
            <w:r w:rsidR="0040217E">
              <w:rPr>
                <w:sz w:val="22"/>
                <w:szCs w:val="22"/>
                <w:lang w:val="fr-FR"/>
              </w:rPr>
              <w:t>’</w:t>
            </w:r>
            <w:r w:rsidRPr="002B0116">
              <w:rPr>
                <w:sz w:val="22"/>
                <w:szCs w:val="22"/>
                <w:lang w:val="fr-FR"/>
              </w:rPr>
              <w:t>en charger au début de la prochaine période triennale.</w:t>
            </w:r>
          </w:p>
        </w:tc>
        <w:tc>
          <w:tcPr>
            <w:tcW w:w="654" w:type="pct"/>
            <w:gridSpan w:val="4"/>
            <w:tcBorders>
              <w:top w:val="single" w:sz="4" w:space="0" w:color="000000"/>
              <w:left w:val="single" w:sz="4" w:space="0" w:color="000000"/>
              <w:bottom w:val="single" w:sz="4" w:space="0" w:color="000000"/>
              <w:right w:val="single" w:sz="4" w:space="0" w:color="000000"/>
            </w:tcBorders>
          </w:tcPr>
          <w:p w14:paraId="71C03651" w14:textId="310008CB" w:rsidR="00B742F5" w:rsidRPr="00860CD7" w:rsidRDefault="002B0116" w:rsidP="00FE098F">
            <w:pPr>
              <w:spacing w:line="280" w:lineRule="auto"/>
              <w:rPr>
                <w:sz w:val="22"/>
                <w:szCs w:val="22"/>
                <w:lang w:val="en-GB"/>
              </w:rPr>
            </w:pPr>
            <w:r w:rsidRPr="00F132FF">
              <w:rPr>
                <w:sz w:val="22"/>
                <w:szCs w:val="22"/>
                <w:lang w:val="fr-FR"/>
              </w:rPr>
              <w:t>Non</w:t>
            </w:r>
          </w:p>
        </w:tc>
      </w:tr>
      <w:tr w:rsidR="00B742F5" w:rsidRPr="002D37DD" w14:paraId="5F6C94EE"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FBCD52F" w14:textId="426E319F" w:rsidR="00B742F5" w:rsidRPr="00E33BAF" w:rsidRDefault="00F132FF" w:rsidP="00F132FF">
            <w:pPr>
              <w:spacing w:line="280" w:lineRule="auto"/>
              <w:rPr>
                <w:b/>
                <w:sz w:val="22"/>
                <w:szCs w:val="22"/>
                <w:lang w:val="fr-FR"/>
              </w:rPr>
            </w:pPr>
            <w:r w:rsidRPr="00F132FF">
              <w:rPr>
                <w:b/>
                <w:sz w:val="22"/>
                <w:szCs w:val="22"/>
                <w:lang w:val="fr-FR"/>
              </w:rPr>
              <w:t xml:space="preserve"> 7.9 Conseil sur des priorités de l</w:t>
            </w:r>
            <w:r w:rsidR="0040217E">
              <w:rPr>
                <w:b/>
                <w:sz w:val="22"/>
                <w:szCs w:val="22"/>
                <w:lang w:val="fr-FR"/>
              </w:rPr>
              <w:t>’</w:t>
            </w:r>
            <w:r w:rsidRPr="00F132FF">
              <w:rPr>
                <w:b/>
                <w:sz w:val="22"/>
                <w:szCs w:val="22"/>
                <w:lang w:val="fr-FR"/>
              </w:rPr>
              <w:t>AEWA pour la conservation des oiseaux marins</w:t>
            </w:r>
          </w:p>
          <w:p w14:paraId="7A4B4A41" w14:textId="79F8E192" w:rsidR="00B742F5" w:rsidRPr="00E33BAF" w:rsidRDefault="00F132FF" w:rsidP="00FE098F">
            <w:pPr>
              <w:spacing w:line="280" w:lineRule="auto"/>
              <w:rPr>
                <w:b/>
                <w:sz w:val="22"/>
                <w:szCs w:val="22"/>
                <w:lang w:val="fr-FR"/>
              </w:rPr>
            </w:pPr>
            <w:r w:rsidRPr="00F132FF">
              <w:rPr>
                <w:rStyle w:val="hps"/>
                <w:sz w:val="22"/>
                <w:szCs w:val="22"/>
                <w:lang w:val="fr-FR"/>
              </w:rPr>
              <w:t>Fournir des conseils</w:t>
            </w:r>
            <w:r w:rsidR="0040217E">
              <w:rPr>
                <w:rStyle w:val="hps"/>
                <w:sz w:val="22"/>
                <w:szCs w:val="22"/>
                <w:lang w:val="fr-FR"/>
              </w:rPr>
              <w:t xml:space="preserve"> </w:t>
            </w:r>
            <w:r w:rsidRPr="00F132FF">
              <w:rPr>
                <w:rStyle w:val="hps"/>
                <w:sz w:val="22"/>
                <w:szCs w:val="22"/>
                <w:lang w:val="fr-FR"/>
              </w:rPr>
              <w:t>à la MOP</w:t>
            </w:r>
            <w:r w:rsidRPr="00F132FF">
              <w:rPr>
                <w:sz w:val="22"/>
                <w:szCs w:val="22"/>
                <w:lang w:val="fr-FR"/>
              </w:rPr>
              <w:t xml:space="preserve"> sur les priorités les plus urgentes pour la conservation des oiseaux marins dans le cadre de la mise en œuvre de l</w:t>
            </w:r>
            <w:r w:rsidR="0040217E">
              <w:rPr>
                <w:sz w:val="22"/>
                <w:szCs w:val="22"/>
                <w:lang w:val="fr-FR"/>
              </w:rPr>
              <w:t>’</w:t>
            </w:r>
            <w:r w:rsidRPr="00F132FF">
              <w:rPr>
                <w:sz w:val="22"/>
                <w:szCs w:val="22"/>
                <w:lang w:val="fr-FR"/>
              </w:rPr>
              <w:t>Accord ;</w:t>
            </w:r>
            <w:r w:rsidR="0040217E">
              <w:rPr>
                <w:sz w:val="22"/>
                <w:szCs w:val="22"/>
                <w:lang w:val="fr-FR"/>
              </w:rPr>
              <w:t xml:space="preserve"> </w:t>
            </w:r>
            <w:r w:rsidR="00B742F5"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15DC1ED4" w14:textId="307BA4C6" w:rsidR="00B742F5" w:rsidRPr="00E33BAF" w:rsidRDefault="00F132FF" w:rsidP="0076389D">
            <w:pPr>
              <w:spacing w:line="280" w:lineRule="auto"/>
              <w:rPr>
                <w:sz w:val="22"/>
                <w:szCs w:val="22"/>
                <w:lang w:val="fr-FR"/>
              </w:rPr>
            </w:pPr>
            <w:r w:rsidRPr="0076389D">
              <w:rPr>
                <w:sz w:val="22"/>
                <w:szCs w:val="22"/>
                <w:lang w:val="fr-FR"/>
              </w:rPr>
              <w:t>L</w:t>
            </w:r>
            <w:r w:rsidR="0040217E">
              <w:rPr>
                <w:sz w:val="22"/>
                <w:szCs w:val="22"/>
                <w:lang w:val="fr-FR"/>
              </w:rPr>
              <w:t>’</w:t>
            </w:r>
            <w:r w:rsidRPr="0076389D">
              <w:rPr>
                <w:sz w:val="22"/>
                <w:szCs w:val="22"/>
                <w:lang w:val="fr-FR"/>
              </w:rPr>
              <w:t>élaboration de conseils concernant les priorités de l</w:t>
            </w:r>
            <w:r w:rsidR="0040217E">
              <w:rPr>
                <w:sz w:val="22"/>
                <w:szCs w:val="22"/>
                <w:lang w:val="fr-FR"/>
              </w:rPr>
              <w:t>’</w:t>
            </w:r>
            <w:r w:rsidRPr="0076389D">
              <w:rPr>
                <w:sz w:val="22"/>
                <w:szCs w:val="22"/>
                <w:lang w:val="fr-FR"/>
              </w:rPr>
              <w:t xml:space="preserve">AEWA en matière de conservation des oiseaux marins a été </w:t>
            </w:r>
            <w:r w:rsidR="0076389D" w:rsidRPr="0076389D">
              <w:rPr>
                <w:sz w:val="22"/>
                <w:szCs w:val="22"/>
                <w:lang w:val="fr-FR"/>
              </w:rPr>
              <w:t>confié</w:t>
            </w:r>
            <w:r w:rsidR="007E717B">
              <w:rPr>
                <w:sz w:val="22"/>
                <w:szCs w:val="22"/>
                <w:lang w:val="fr-FR"/>
              </w:rPr>
              <w:t>e</w:t>
            </w:r>
            <w:r w:rsidR="0076389D" w:rsidRPr="0076389D">
              <w:rPr>
                <w:sz w:val="22"/>
                <w:szCs w:val="22"/>
                <w:lang w:val="fr-FR"/>
              </w:rPr>
              <w:t xml:space="preserve"> à la</w:t>
            </w:r>
            <w:r w:rsidRPr="0076389D">
              <w:rPr>
                <w:sz w:val="22"/>
                <w:szCs w:val="22"/>
                <w:lang w:val="fr-FR"/>
              </w:rPr>
              <w:t xml:space="preserve"> RSPB et au </w:t>
            </w:r>
            <w:r w:rsidR="0076389D" w:rsidRPr="0076389D">
              <w:rPr>
                <w:sz w:val="22"/>
                <w:szCs w:val="22"/>
                <w:lang w:val="fr-FR"/>
              </w:rPr>
              <w:t>P</w:t>
            </w:r>
            <w:r w:rsidRPr="0076389D">
              <w:rPr>
                <w:sz w:val="22"/>
                <w:szCs w:val="22"/>
                <w:lang w:val="fr-FR"/>
              </w:rPr>
              <w:t xml:space="preserve">rogramme </w:t>
            </w:r>
            <w:r w:rsidR="0076389D" w:rsidRPr="0076389D">
              <w:rPr>
                <w:sz w:val="22"/>
                <w:szCs w:val="22"/>
                <w:lang w:val="fr-FR"/>
              </w:rPr>
              <w:t xml:space="preserve">mondial de conservation des </w:t>
            </w:r>
            <w:r w:rsidRPr="0076389D">
              <w:rPr>
                <w:sz w:val="22"/>
                <w:szCs w:val="22"/>
                <w:lang w:val="fr-FR"/>
              </w:rPr>
              <w:t>oiseau</w:t>
            </w:r>
            <w:r w:rsidR="0076389D" w:rsidRPr="0076389D">
              <w:rPr>
                <w:sz w:val="22"/>
                <w:szCs w:val="22"/>
                <w:lang w:val="fr-FR"/>
              </w:rPr>
              <w:t>x</w:t>
            </w:r>
            <w:r w:rsidRPr="0076389D">
              <w:rPr>
                <w:sz w:val="22"/>
                <w:szCs w:val="22"/>
                <w:lang w:val="fr-FR"/>
              </w:rPr>
              <w:t xml:space="preserve"> marin</w:t>
            </w:r>
            <w:r w:rsidR="0076389D" w:rsidRPr="0076389D">
              <w:rPr>
                <w:sz w:val="22"/>
                <w:szCs w:val="22"/>
                <w:lang w:val="fr-FR"/>
              </w:rPr>
              <w:t>s</w:t>
            </w:r>
            <w:r w:rsidR="0040217E">
              <w:rPr>
                <w:sz w:val="22"/>
                <w:szCs w:val="22"/>
                <w:lang w:val="fr-FR"/>
              </w:rPr>
              <w:t xml:space="preserve"> </w:t>
            </w:r>
            <w:r w:rsidR="0076389D" w:rsidRPr="0076389D">
              <w:rPr>
                <w:sz w:val="22"/>
                <w:szCs w:val="22"/>
                <w:lang w:val="fr-FR"/>
              </w:rPr>
              <w:t xml:space="preserve">de </w:t>
            </w:r>
            <w:proofErr w:type="spellStart"/>
            <w:r w:rsidR="0076389D" w:rsidRPr="0076389D">
              <w:rPr>
                <w:sz w:val="22"/>
                <w:szCs w:val="22"/>
                <w:lang w:val="fr-FR"/>
              </w:rPr>
              <w:t>BirdLife</w:t>
            </w:r>
            <w:proofErr w:type="spellEnd"/>
            <w:r w:rsidR="0076389D" w:rsidRPr="0076389D">
              <w:rPr>
                <w:sz w:val="22"/>
                <w:szCs w:val="22"/>
                <w:lang w:val="fr-FR"/>
              </w:rPr>
              <w:t xml:space="preserve"> International</w:t>
            </w:r>
            <w:r w:rsidRPr="0076389D">
              <w:rPr>
                <w:sz w:val="22"/>
                <w:szCs w:val="22"/>
                <w:lang w:val="fr-FR"/>
              </w:rPr>
              <w:t>.</w:t>
            </w:r>
            <w:r w:rsidR="00B3576B" w:rsidRPr="00E33BAF">
              <w:rPr>
                <w:sz w:val="22"/>
                <w:szCs w:val="22"/>
                <w:lang w:val="fr-FR"/>
              </w:rPr>
              <w:t xml:space="preserve"> </w:t>
            </w:r>
            <w:r w:rsidR="0076389D" w:rsidRPr="0076389D">
              <w:rPr>
                <w:sz w:val="22"/>
                <w:szCs w:val="22"/>
                <w:lang w:val="fr-FR"/>
              </w:rPr>
              <w:t>Le Comité technique a commencé une première discussion d</w:t>
            </w:r>
            <w:r w:rsidR="0040217E">
              <w:rPr>
                <w:sz w:val="22"/>
                <w:szCs w:val="22"/>
                <w:lang w:val="fr-FR"/>
              </w:rPr>
              <w:t>’</w:t>
            </w:r>
            <w:r w:rsidR="0076389D" w:rsidRPr="0076389D">
              <w:rPr>
                <w:sz w:val="22"/>
                <w:szCs w:val="22"/>
                <w:lang w:val="fr-FR"/>
              </w:rPr>
              <w:t>orientation sur la structure de ces conseils lors de sa 14</w:t>
            </w:r>
            <w:r w:rsidR="0076389D" w:rsidRPr="0076389D">
              <w:rPr>
                <w:sz w:val="22"/>
                <w:szCs w:val="22"/>
                <w:vertAlign w:val="superscript"/>
                <w:lang w:val="fr-FR"/>
              </w:rPr>
              <w:t>ème</w:t>
            </w:r>
            <w:r w:rsidR="0040217E">
              <w:rPr>
                <w:sz w:val="22"/>
                <w:szCs w:val="22"/>
                <w:lang w:val="fr-FR"/>
              </w:rPr>
              <w:t xml:space="preserve"> </w:t>
            </w:r>
            <w:r w:rsidR="0076389D" w:rsidRPr="0076389D">
              <w:rPr>
                <w:sz w:val="22"/>
                <w:szCs w:val="22"/>
                <w:lang w:val="fr-FR"/>
              </w:rPr>
              <w:t>réunion en avril 2018, et adoptera l</w:t>
            </w:r>
            <w:r w:rsidR="0040217E">
              <w:rPr>
                <w:sz w:val="22"/>
                <w:szCs w:val="22"/>
                <w:lang w:val="fr-FR"/>
              </w:rPr>
              <w:t>’</w:t>
            </w:r>
            <w:r w:rsidR="0076389D" w:rsidRPr="0076389D">
              <w:rPr>
                <w:sz w:val="22"/>
                <w:szCs w:val="22"/>
                <w:lang w:val="fr-FR"/>
              </w:rPr>
              <w:t>avant-projet définitif avant la soumission à la MOP7.</w:t>
            </w:r>
            <w:r w:rsidR="00E108C3" w:rsidRPr="00E33BAF">
              <w:rPr>
                <w:sz w:val="22"/>
                <w:szCs w:val="22"/>
                <w:lang w:val="fr-FR"/>
              </w:rPr>
              <w:t xml:space="preserve"> </w:t>
            </w:r>
          </w:p>
          <w:p w14:paraId="72D8C1F7" w14:textId="77777777" w:rsidR="00E108C3" w:rsidRPr="00E33BAF" w:rsidRDefault="00E108C3" w:rsidP="009D5FB8">
            <w:pPr>
              <w:spacing w:line="276" w:lineRule="auto"/>
              <w:rPr>
                <w:sz w:val="22"/>
                <w:szCs w:val="22"/>
                <w:lang w:val="fr-FR"/>
              </w:rPr>
            </w:pPr>
          </w:p>
          <w:p w14:paraId="356CAC2E" w14:textId="64052E6A" w:rsidR="00E108C3" w:rsidRPr="00E33BAF" w:rsidRDefault="0076389D" w:rsidP="00FE098F">
            <w:pPr>
              <w:spacing w:line="280" w:lineRule="auto"/>
              <w:rPr>
                <w:sz w:val="22"/>
                <w:szCs w:val="22"/>
                <w:lang w:val="fr-FR"/>
              </w:rPr>
            </w:pPr>
            <w:r w:rsidRPr="0076389D">
              <w:rPr>
                <w:sz w:val="22"/>
                <w:szCs w:val="22"/>
                <w:lang w:val="fr-FR"/>
              </w:rPr>
              <w:t>Les résultats du document établissant les priorités seront également pris en considération, s</w:t>
            </w:r>
            <w:r w:rsidR="0040217E">
              <w:rPr>
                <w:sz w:val="22"/>
                <w:szCs w:val="22"/>
                <w:lang w:val="fr-FR"/>
              </w:rPr>
              <w:t>’</w:t>
            </w:r>
            <w:r w:rsidRPr="0076389D">
              <w:rPr>
                <w:sz w:val="22"/>
                <w:szCs w:val="22"/>
                <w:lang w:val="fr-FR"/>
              </w:rPr>
              <w:t>il y a lieu, dans l</w:t>
            </w:r>
            <w:r w:rsidR="0040217E">
              <w:rPr>
                <w:sz w:val="22"/>
                <w:szCs w:val="22"/>
                <w:lang w:val="fr-FR"/>
              </w:rPr>
              <w:t>’</w:t>
            </w:r>
            <w:r w:rsidRPr="0076389D">
              <w:rPr>
                <w:sz w:val="22"/>
                <w:szCs w:val="22"/>
                <w:lang w:val="fr-FR"/>
              </w:rPr>
              <w:t>avant-projet de résolution sur des oiseaux marins pour la MOP7.</w:t>
            </w:r>
          </w:p>
        </w:tc>
        <w:tc>
          <w:tcPr>
            <w:tcW w:w="654" w:type="pct"/>
            <w:gridSpan w:val="4"/>
            <w:tcBorders>
              <w:top w:val="single" w:sz="4" w:space="0" w:color="000000"/>
              <w:left w:val="single" w:sz="4" w:space="0" w:color="000000"/>
              <w:bottom w:val="single" w:sz="4" w:space="0" w:color="000000"/>
              <w:right w:val="single" w:sz="4" w:space="0" w:color="000000"/>
            </w:tcBorders>
          </w:tcPr>
          <w:p w14:paraId="637559D5" w14:textId="2C644746" w:rsidR="00B742F5" w:rsidRPr="00E33BAF" w:rsidRDefault="0076389D" w:rsidP="0076389D">
            <w:pPr>
              <w:spacing w:line="280" w:lineRule="auto"/>
              <w:rPr>
                <w:sz w:val="22"/>
                <w:szCs w:val="22"/>
                <w:lang w:val="fr-FR"/>
              </w:rPr>
            </w:pPr>
            <w:r w:rsidRPr="0076389D">
              <w:rPr>
                <w:sz w:val="22"/>
                <w:szCs w:val="22"/>
                <w:lang w:val="fr-FR"/>
              </w:rPr>
              <w:t>Doc.</w:t>
            </w:r>
            <w:r w:rsidR="00F1238D" w:rsidRPr="00E33BAF">
              <w:rPr>
                <w:sz w:val="22"/>
                <w:szCs w:val="22"/>
                <w:lang w:val="fr-FR"/>
              </w:rPr>
              <w:t xml:space="preserve"> </w:t>
            </w:r>
            <w:r w:rsidRPr="0076389D">
              <w:rPr>
                <w:sz w:val="22"/>
                <w:szCs w:val="22"/>
                <w:lang w:val="fr-FR"/>
              </w:rPr>
              <w:t>AEWA/MOP 7.29</w:t>
            </w:r>
          </w:p>
          <w:p w14:paraId="08179E69" w14:textId="77777777" w:rsidR="00D74709" w:rsidRPr="00E33BAF" w:rsidRDefault="00D74709" w:rsidP="009D5FB8">
            <w:pPr>
              <w:spacing w:line="276" w:lineRule="auto"/>
              <w:rPr>
                <w:sz w:val="22"/>
                <w:szCs w:val="22"/>
                <w:lang w:val="fr-FR"/>
              </w:rPr>
            </w:pPr>
          </w:p>
          <w:p w14:paraId="4776F337" w14:textId="77777777" w:rsidR="00894F3D" w:rsidRPr="00E33BAF" w:rsidRDefault="00894F3D" w:rsidP="00D74709">
            <w:pPr>
              <w:spacing w:line="276" w:lineRule="auto"/>
              <w:rPr>
                <w:sz w:val="22"/>
                <w:szCs w:val="22"/>
                <w:lang w:val="fr-FR"/>
              </w:rPr>
            </w:pPr>
          </w:p>
          <w:p w14:paraId="50BA710D" w14:textId="77777777" w:rsidR="00894F3D" w:rsidRPr="00E33BAF" w:rsidRDefault="00894F3D" w:rsidP="00D74709">
            <w:pPr>
              <w:spacing w:line="276" w:lineRule="auto"/>
              <w:rPr>
                <w:sz w:val="22"/>
                <w:szCs w:val="22"/>
                <w:lang w:val="fr-FR"/>
              </w:rPr>
            </w:pPr>
          </w:p>
          <w:p w14:paraId="7A690629" w14:textId="77777777" w:rsidR="00894F3D" w:rsidRPr="00E33BAF" w:rsidRDefault="00894F3D" w:rsidP="00D74709">
            <w:pPr>
              <w:spacing w:line="276" w:lineRule="auto"/>
              <w:rPr>
                <w:sz w:val="22"/>
                <w:szCs w:val="22"/>
                <w:lang w:val="fr-FR"/>
              </w:rPr>
            </w:pPr>
          </w:p>
          <w:p w14:paraId="66A36C35" w14:textId="77777777" w:rsidR="00894F3D" w:rsidRPr="00E33BAF" w:rsidRDefault="00894F3D" w:rsidP="00D74709">
            <w:pPr>
              <w:spacing w:line="276" w:lineRule="auto"/>
              <w:rPr>
                <w:sz w:val="22"/>
                <w:szCs w:val="22"/>
                <w:lang w:val="fr-FR"/>
              </w:rPr>
            </w:pPr>
          </w:p>
          <w:p w14:paraId="5A0B0709" w14:textId="77777777" w:rsidR="00894F3D" w:rsidRPr="00E33BAF" w:rsidRDefault="00894F3D" w:rsidP="00D74709">
            <w:pPr>
              <w:spacing w:line="276" w:lineRule="auto"/>
              <w:rPr>
                <w:sz w:val="22"/>
                <w:szCs w:val="22"/>
                <w:lang w:val="fr-FR"/>
              </w:rPr>
            </w:pPr>
          </w:p>
          <w:p w14:paraId="3010892E" w14:textId="6E69CF23" w:rsidR="00D74709" w:rsidRPr="00E33BAF" w:rsidRDefault="0076389D" w:rsidP="0076389D">
            <w:pPr>
              <w:spacing w:line="280" w:lineRule="auto"/>
              <w:rPr>
                <w:sz w:val="22"/>
                <w:szCs w:val="22"/>
                <w:lang w:val="fr-FR"/>
              </w:rPr>
            </w:pPr>
            <w:r w:rsidRPr="0076389D">
              <w:rPr>
                <w:sz w:val="22"/>
                <w:szCs w:val="22"/>
                <w:lang w:val="fr-FR"/>
              </w:rPr>
              <w:t>Doc.</w:t>
            </w:r>
            <w:r w:rsidR="00D74709" w:rsidRPr="00E33BAF">
              <w:rPr>
                <w:sz w:val="22"/>
                <w:szCs w:val="22"/>
                <w:lang w:val="fr-FR"/>
              </w:rPr>
              <w:t xml:space="preserve"> </w:t>
            </w:r>
            <w:r w:rsidRPr="0076389D">
              <w:rPr>
                <w:sz w:val="22"/>
                <w:szCs w:val="22"/>
                <w:lang w:val="fr-FR"/>
              </w:rPr>
              <w:t>AEWA/MOP7 DR.6</w:t>
            </w:r>
          </w:p>
          <w:p w14:paraId="25163143" w14:textId="48D4002D" w:rsidR="00D74709" w:rsidRPr="00E33BAF" w:rsidRDefault="00D74709" w:rsidP="009D5FB8">
            <w:pPr>
              <w:spacing w:line="276" w:lineRule="auto"/>
              <w:rPr>
                <w:sz w:val="22"/>
                <w:szCs w:val="22"/>
                <w:lang w:val="fr-FR"/>
              </w:rPr>
            </w:pPr>
          </w:p>
        </w:tc>
      </w:tr>
      <w:tr w:rsidR="00EE342A" w:rsidRPr="00860CD7" w14:paraId="03C53D04" w14:textId="77777777" w:rsidTr="007638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035"/>
        </w:trPr>
        <w:tc>
          <w:tcPr>
            <w:tcW w:w="1285" w:type="pct"/>
            <w:tcBorders>
              <w:top w:val="single" w:sz="4" w:space="0" w:color="000000"/>
              <w:left w:val="single" w:sz="4" w:space="0" w:color="000000"/>
              <w:bottom w:val="single" w:sz="4" w:space="0" w:color="000000"/>
              <w:right w:val="single" w:sz="4" w:space="0" w:color="000000"/>
            </w:tcBorders>
            <w:hideMark/>
          </w:tcPr>
          <w:p w14:paraId="639A5423" w14:textId="2DFD51AE" w:rsidR="00EE342A" w:rsidRPr="00E33BAF" w:rsidRDefault="0076389D" w:rsidP="0076389D">
            <w:pPr>
              <w:spacing w:line="280" w:lineRule="auto"/>
              <w:rPr>
                <w:b/>
                <w:sz w:val="22"/>
                <w:szCs w:val="22"/>
                <w:lang w:val="fr-FR"/>
              </w:rPr>
            </w:pPr>
            <w:r w:rsidRPr="0076389D">
              <w:rPr>
                <w:b/>
                <w:sz w:val="22"/>
                <w:szCs w:val="22"/>
                <w:lang w:val="fr-FR"/>
              </w:rPr>
              <w:t>7.10. Évaluation des risques relatifs aux espèces non indigènes</w:t>
            </w:r>
          </w:p>
          <w:p w14:paraId="329AAF36" w14:textId="0610013D" w:rsidR="00EE342A" w:rsidRPr="00E33BAF" w:rsidRDefault="0076389D" w:rsidP="00FE098F">
            <w:pPr>
              <w:spacing w:line="280" w:lineRule="auto"/>
              <w:rPr>
                <w:sz w:val="22"/>
                <w:szCs w:val="22"/>
                <w:lang w:val="fr-FR"/>
              </w:rPr>
            </w:pPr>
            <w:r w:rsidRPr="0076389D">
              <w:rPr>
                <w:sz w:val="22"/>
                <w:szCs w:val="22"/>
                <w:lang w:val="fr-FR"/>
              </w:rPr>
              <w:t>Contribuer à l</w:t>
            </w:r>
            <w:r w:rsidR="0040217E">
              <w:rPr>
                <w:sz w:val="22"/>
                <w:szCs w:val="22"/>
                <w:lang w:val="fr-FR"/>
              </w:rPr>
              <w:t>’</w:t>
            </w:r>
            <w:r w:rsidRPr="0076389D">
              <w:rPr>
                <w:sz w:val="22"/>
                <w:szCs w:val="22"/>
                <w:lang w:val="fr-FR"/>
              </w:rPr>
              <w:t xml:space="preserve">élaboration de normes et de recommandations convenus </w:t>
            </w:r>
            <w:proofErr w:type="gramStart"/>
            <w:r w:rsidRPr="0076389D">
              <w:rPr>
                <w:sz w:val="22"/>
                <w:szCs w:val="22"/>
                <w:lang w:val="fr-FR"/>
              </w:rPr>
              <w:t>au</w:t>
            </w:r>
            <w:proofErr w:type="gramEnd"/>
            <w:r w:rsidRPr="0076389D">
              <w:rPr>
                <w:sz w:val="22"/>
                <w:szCs w:val="22"/>
                <w:lang w:val="fr-FR"/>
              </w:rPr>
              <w:t xml:space="preserve"> plan international pour l</w:t>
            </w:r>
            <w:r w:rsidR="0040217E">
              <w:rPr>
                <w:sz w:val="22"/>
                <w:szCs w:val="22"/>
                <w:lang w:val="fr-FR"/>
              </w:rPr>
              <w:t>’</w:t>
            </w:r>
            <w:r w:rsidRPr="0076389D">
              <w:rPr>
                <w:sz w:val="22"/>
                <w:szCs w:val="22"/>
                <w:lang w:val="fr-FR"/>
              </w:rPr>
              <w:t>évaluation des risques relatifs aux oiseaux d</w:t>
            </w:r>
            <w:r w:rsidR="0040217E">
              <w:rPr>
                <w:sz w:val="22"/>
                <w:szCs w:val="22"/>
                <w:lang w:val="fr-FR"/>
              </w:rPr>
              <w:t>’</w:t>
            </w:r>
            <w:r w:rsidRPr="0076389D">
              <w:rPr>
                <w:sz w:val="22"/>
                <w:szCs w:val="22"/>
                <w:lang w:val="fr-FR"/>
              </w:rPr>
              <w:t>eau non indigènes afin de faciliter la mise en œuvre de l</w:t>
            </w:r>
            <w:r w:rsidR="0040217E">
              <w:rPr>
                <w:sz w:val="22"/>
                <w:szCs w:val="22"/>
                <w:lang w:val="fr-FR"/>
              </w:rPr>
              <w:t>’</w:t>
            </w:r>
            <w:r w:rsidRPr="0076389D">
              <w:rPr>
                <w:sz w:val="22"/>
                <w:szCs w:val="22"/>
                <w:lang w:val="fr-FR"/>
              </w:rPr>
              <w:t>Accord et des instruments juridiques qui s</w:t>
            </w:r>
            <w:r w:rsidR="0040217E">
              <w:rPr>
                <w:sz w:val="22"/>
                <w:szCs w:val="22"/>
                <w:lang w:val="fr-FR"/>
              </w:rPr>
              <w:t>’</w:t>
            </w:r>
            <w:r w:rsidRPr="0076389D">
              <w:rPr>
                <w:sz w:val="22"/>
                <w:szCs w:val="22"/>
                <w:lang w:val="fr-FR"/>
              </w:rPr>
              <w:t>y rapportent.</w:t>
            </w:r>
            <w:r w:rsidR="0040217E" w:rsidRPr="00E33BAF">
              <w:rPr>
                <w:sz w:val="22"/>
                <w:szCs w:val="22"/>
                <w:lang w:val="fr-FR"/>
              </w:rPr>
              <w:t xml:space="preserve"> </w:t>
            </w:r>
          </w:p>
        </w:tc>
        <w:tc>
          <w:tcPr>
            <w:tcW w:w="1425" w:type="pct"/>
            <w:tcBorders>
              <w:top w:val="single" w:sz="4" w:space="0" w:color="000000"/>
              <w:left w:val="single" w:sz="4" w:space="0" w:color="000000"/>
              <w:right w:val="single" w:sz="4" w:space="0" w:color="000000"/>
            </w:tcBorders>
          </w:tcPr>
          <w:p w14:paraId="1582CB43" w14:textId="74F1A6D4" w:rsidR="00EE342A" w:rsidRPr="00E33BAF" w:rsidRDefault="0076389D" w:rsidP="0076389D">
            <w:pPr>
              <w:spacing w:line="280" w:lineRule="auto"/>
              <w:rPr>
                <w:sz w:val="22"/>
                <w:szCs w:val="22"/>
                <w:lang w:val="fr-FR"/>
              </w:rPr>
            </w:pPr>
            <w:r w:rsidRPr="0076389D">
              <w:rPr>
                <w:sz w:val="22"/>
                <w:szCs w:val="22"/>
                <w:lang w:val="fr-FR"/>
              </w:rPr>
              <w:t>Le Secrétariat rassemblera les critères nationaux et internationaux disponibles pour l</w:t>
            </w:r>
            <w:r w:rsidR="0040217E">
              <w:rPr>
                <w:sz w:val="22"/>
                <w:szCs w:val="22"/>
                <w:lang w:val="fr-FR"/>
              </w:rPr>
              <w:t>’</w:t>
            </w:r>
            <w:r w:rsidRPr="0076389D">
              <w:rPr>
                <w:sz w:val="22"/>
                <w:szCs w:val="22"/>
                <w:lang w:val="fr-FR"/>
              </w:rPr>
              <w:t xml:space="preserve">évaluation des risques </w:t>
            </w:r>
            <w:r w:rsidR="007E717B">
              <w:rPr>
                <w:sz w:val="22"/>
                <w:szCs w:val="22"/>
                <w:lang w:val="fr-FR"/>
              </w:rPr>
              <w:t xml:space="preserve">relatifs aux </w:t>
            </w:r>
            <w:r w:rsidRPr="0076389D">
              <w:rPr>
                <w:sz w:val="22"/>
                <w:szCs w:val="22"/>
                <w:lang w:val="fr-FR"/>
              </w:rPr>
              <w:t>espèces non indigènes d</w:t>
            </w:r>
            <w:r w:rsidR="0040217E">
              <w:rPr>
                <w:sz w:val="22"/>
                <w:szCs w:val="22"/>
                <w:lang w:val="fr-FR"/>
              </w:rPr>
              <w:t>’</w:t>
            </w:r>
            <w:r w:rsidRPr="0076389D">
              <w:rPr>
                <w:sz w:val="22"/>
                <w:szCs w:val="22"/>
                <w:lang w:val="fr-FR"/>
              </w:rPr>
              <w:t>ici la fin de 2018, et</w:t>
            </w:r>
            <w:r w:rsidR="00A201AB">
              <w:rPr>
                <w:sz w:val="22"/>
                <w:szCs w:val="22"/>
                <w:lang w:val="fr-FR"/>
              </w:rPr>
              <w:t>,</w:t>
            </w:r>
            <w:r w:rsidRPr="0076389D">
              <w:rPr>
                <w:sz w:val="22"/>
                <w:szCs w:val="22"/>
                <w:lang w:val="fr-FR"/>
              </w:rPr>
              <w:t xml:space="preserve"> sur cette base</w:t>
            </w:r>
            <w:r w:rsidR="00A201AB">
              <w:rPr>
                <w:sz w:val="22"/>
                <w:szCs w:val="22"/>
                <w:lang w:val="fr-FR"/>
              </w:rPr>
              <w:t>,</w:t>
            </w:r>
            <w:r w:rsidRPr="0076389D">
              <w:rPr>
                <w:sz w:val="22"/>
                <w:szCs w:val="22"/>
                <w:lang w:val="fr-FR"/>
              </w:rPr>
              <w:t xml:space="preserve"> le TC examiner</w:t>
            </w:r>
            <w:r w:rsidR="00A201AB">
              <w:rPr>
                <w:sz w:val="22"/>
                <w:szCs w:val="22"/>
                <w:lang w:val="fr-FR"/>
              </w:rPr>
              <w:t>a</w:t>
            </w:r>
            <w:r w:rsidRPr="0076389D">
              <w:rPr>
                <w:sz w:val="22"/>
                <w:szCs w:val="22"/>
                <w:lang w:val="fr-FR"/>
              </w:rPr>
              <w:t xml:space="preserve"> cette question pendant la prochaine période triennale.</w:t>
            </w:r>
            <w:r w:rsidR="00F1238D" w:rsidRPr="00E33BAF">
              <w:rPr>
                <w:sz w:val="22"/>
                <w:szCs w:val="22"/>
                <w:lang w:val="fr-FR"/>
              </w:rPr>
              <w:t xml:space="preserve"> </w:t>
            </w:r>
          </w:p>
          <w:p w14:paraId="131B74CA" w14:textId="55BA3ECB" w:rsidR="00EE4A98" w:rsidRPr="00E33BAF" w:rsidRDefault="00EE4A98" w:rsidP="009D5FB8">
            <w:pPr>
              <w:spacing w:line="276" w:lineRule="auto"/>
              <w:rPr>
                <w:sz w:val="22"/>
                <w:szCs w:val="22"/>
                <w:lang w:val="fr-FR"/>
              </w:rPr>
            </w:pPr>
          </w:p>
          <w:p w14:paraId="7340850E" w14:textId="365B1E14" w:rsidR="00EE4A98" w:rsidRPr="00E33BAF" w:rsidRDefault="0076389D" w:rsidP="00FE098F">
            <w:pPr>
              <w:spacing w:line="280" w:lineRule="auto"/>
              <w:rPr>
                <w:sz w:val="22"/>
                <w:szCs w:val="22"/>
                <w:lang w:val="fr-FR"/>
              </w:rPr>
            </w:pPr>
            <w:r w:rsidRPr="0076389D">
              <w:rPr>
                <w:sz w:val="22"/>
                <w:szCs w:val="22"/>
                <w:lang w:val="fr-FR"/>
              </w:rPr>
              <w:t>Cette tâche sera reportée dans le plan de travail de la prochaine période triennale.</w:t>
            </w:r>
          </w:p>
        </w:tc>
        <w:tc>
          <w:tcPr>
            <w:tcW w:w="654" w:type="pct"/>
            <w:gridSpan w:val="4"/>
            <w:tcBorders>
              <w:top w:val="single" w:sz="4" w:space="0" w:color="000000"/>
              <w:left w:val="single" w:sz="4" w:space="0" w:color="000000"/>
              <w:right w:val="single" w:sz="4" w:space="0" w:color="000000"/>
            </w:tcBorders>
          </w:tcPr>
          <w:p w14:paraId="0D3D4D25" w14:textId="1BF9002B" w:rsidR="00EE342A" w:rsidRPr="00860CD7" w:rsidRDefault="0076389D" w:rsidP="00FE098F">
            <w:pPr>
              <w:spacing w:line="280" w:lineRule="auto"/>
              <w:rPr>
                <w:sz w:val="22"/>
                <w:szCs w:val="22"/>
                <w:lang w:val="en-GB"/>
              </w:rPr>
            </w:pPr>
            <w:r w:rsidRPr="0076389D">
              <w:rPr>
                <w:sz w:val="22"/>
                <w:szCs w:val="22"/>
                <w:lang w:val="fr-FR"/>
              </w:rPr>
              <w:t>Non</w:t>
            </w:r>
          </w:p>
        </w:tc>
      </w:tr>
      <w:tr w:rsidR="00B742F5" w:rsidRPr="00860CD7" w14:paraId="17E51347"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0C27B40" w14:textId="30C3973A" w:rsidR="00B742F5" w:rsidRPr="00E33BAF" w:rsidRDefault="0076389D" w:rsidP="0019078C">
            <w:pPr>
              <w:spacing w:line="280" w:lineRule="auto"/>
              <w:rPr>
                <w:b/>
                <w:sz w:val="22"/>
                <w:szCs w:val="22"/>
                <w:lang w:val="fr-FR"/>
              </w:rPr>
            </w:pPr>
            <w:r w:rsidRPr="0019078C">
              <w:rPr>
                <w:b/>
                <w:sz w:val="22"/>
                <w:szCs w:val="22"/>
                <w:lang w:val="fr-FR"/>
              </w:rPr>
              <w:lastRenderedPageBreak/>
              <w:t xml:space="preserve">7.11 Recommandations </w:t>
            </w:r>
            <w:r w:rsidRPr="0019078C">
              <w:rPr>
                <w:rStyle w:val="hps"/>
                <w:b/>
                <w:sz w:val="22"/>
                <w:szCs w:val="22"/>
                <w:lang w:val="fr-FR"/>
              </w:rPr>
              <w:t>concernant l</w:t>
            </w:r>
            <w:r w:rsidR="0040217E">
              <w:rPr>
                <w:rStyle w:val="hps"/>
                <w:b/>
                <w:sz w:val="22"/>
                <w:szCs w:val="22"/>
                <w:lang w:val="fr-FR"/>
              </w:rPr>
              <w:t>’</w:t>
            </w:r>
            <w:r w:rsidRPr="0019078C">
              <w:rPr>
                <w:rStyle w:val="hps"/>
                <w:b/>
                <w:sz w:val="22"/>
                <w:szCs w:val="22"/>
                <w:lang w:val="fr-FR"/>
              </w:rPr>
              <w:t>adaptation au changement climatique</w:t>
            </w:r>
            <w:r w:rsidRPr="0019078C">
              <w:rPr>
                <w:b/>
                <w:sz w:val="22"/>
                <w:szCs w:val="22"/>
                <w:lang w:val="fr-FR"/>
              </w:rPr>
              <w:t xml:space="preserve"> </w:t>
            </w:r>
            <w:r w:rsidRPr="0019078C">
              <w:rPr>
                <w:b/>
                <w:sz w:val="22"/>
                <w:szCs w:val="22"/>
                <w:lang w:val="fr-FR"/>
              </w:rPr>
              <w:br/>
              <w:t xml:space="preserve"> </w:t>
            </w:r>
          </w:p>
          <w:p w14:paraId="7FFF13F2" w14:textId="1CCF0082" w:rsidR="00B742F5" w:rsidRPr="00E33BAF" w:rsidRDefault="0019078C" w:rsidP="00FE098F">
            <w:pPr>
              <w:spacing w:line="280" w:lineRule="auto"/>
              <w:rPr>
                <w:b/>
                <w:sz w:val="22"/>
                <w:szCs w:val="22"/>
                <w:lang w:val="fr-FR"/>
              </w:rPr>
            </w:pPr>
            <w:r w:rsidRPr="0019078C">
              <w:rPr>
                <w:rStyle w:val="hps"/>
                <w:sz w:val="22"/>
                <w:szCs w:val="22"/>
                <w:lang w:val="fr-FR"/>
              </w:rPr>
              <w:t>Continuer</w:t>
            </w:r>
            <w:r w:rsidRPr="0019078C">
              <w:rPr>
                <w:sz w:val="22"/>
                <w:szCs w:val="22"/>
                <w:lang w:val="fr-FR"/>
              </w:rPr>
              <w:t xml:space="preserve"> </w:t>
            </w:r>
            <w:r w:rsidRPr="0019078C">
              <w:rPr>
                <w:rStyle w:val="hps"/>
                <w:sz w:val="22"/>
                <w:szCs w:val="22"/>
                <w:lang w:val="fr-FR"/>
              </w:rPr>
              <w:t xml:space="preserve">de mettre </w:t>
            </w:r>
            <w:r w:rsidRPr="0019078C">
              <w:rPr>
                <w:sz w:val="22"/>
                <w:szCs w:val="22"/>
                <w:lang w:val="fr-FR"/>
              </w:rPr>
              <w:t>régulièrement</w:t>
            </w:r>
            <w:r w:rsidRPr="0019078C">
              <w:rPr>
                <w:rStyle w:val="hps"/>
                <w:sz w:val="22"/>
                <w:szCs w:val="22"/>
                <w:lang w:val="fr-FR"/>
              </w:rPr>
              <w:t xml:space="preserve"> à jour</w:t>
            </w:r>
            <w:r w:rsidRPr="0019078C">
              <w:rPr>
                <w:sz w:val="22"/>
                <w:szCs w:val="22"/>
                <w:lang w:val="fr-FR"/>
              </w:rPr>
              <w:t xml:space="preserve"> </w:t>
            </w:r>
            <w:r w:rsidRPr="0019078C">
              <w:rPr>
                <w:rStyle w:val="hps"/>
                <w:sz w:val="22"/>
                <w:szCs w:val="22"/>
                <w:lang w:val="fr-FR"/>
              </w:rPr>
              <w:t>le</w:t>
            </w:r>
            <w:r w:rsidRPr="0019078C">
              <w:rPr>
                <w:sz w:val="22"/>
                <w:szCs w:val="22"/>
                <w:lang w:val="fr-FR"/>
              </w:rPr>
              <w:t xml:space="preserve"> </w:t>
            </w:r>
            <w:r w:rsidRPr="0019078C">
              <w:rPr>
                <w:rStyle w:val="hps"/>
                <w:sz w:val="22"/>
                <w:szCs w:val="22"/>
                <w:lang w:val="fr-FR"/>
              </w:rPr>
              <w:t>cadre</w:t>
            </w:r>
            <w:r w:rsidRPr="0019078C">
              <w:rPr>
                <w:sz w:val="22"/>
                <w:szCs w:val="22"/>
                <w:lang w:val="fr-FR"/>
              </w:rPr>
              <w:t xml:space="preserve"> </w:t>
            </w:r>
            <w:r w:rsidRPr="0019078C">
              <w:rPr>
                <w:rStyle w:val="hps"/>
                <w:sz w:val="22"/>
                <w:szCs w:val="22"/>
                <w:lang w:val="fr-FR"/>
              </w:rPr>
              <w:t>des recommandations de</w:t>
            </w:r>
            <w:r w:rsidRPr="0019078C">
              <w:rPr>
                <w:sz w:val="22"/>
                <w:szCs w:val="22"/>
                <w:lang w:val="fr-FR"/>
              </w:rPr>
              <w:t xml:space="preserve"> </w:t>
            </w:r>
            <w:r w:rsidRPr="0019078C">
              <w:rPr>
                <w:rStyle w:val="hps"/>
                <w:sz w:val="22"/>
                <w:szCs w:val="22"/>
                <w:lang w:val="fr-FR"/>
              </w:rPr>
              <w:t>l</w:t>
            </w:r>
            <w:r w:rsidR="0040217E">
              <w:rPr>
                <w:rStyle w:val="hps"/>
                <w:sz w:val="22"/>
                <w:szCs w:val="22"/>
                <w:lang w:val="fr-FR"/>
              </w:rPr>
              <w:t>’</w:t>
            </w:r>
            <w:r w:rsidRPr="0019078C">
              <w:rPr>
                <w:rStyle w:val="hps"/>
                <w:sz w:val="22"/>
                <w:szCs w:val="22"/>
                <w:lang w:val="fr-FR"/>
              </w:rPr>
              <w:t>AEWA concernant</w:t>
            </w:r>
            <w:r w:rsidRPr="0019078C">
              <w:rPr>
                <w:sz w:val="22"/>
                <w:szCs w:val="22"/>
                <w:lang w:val="fr-FR"/>
              </w:rPr>
              <w:t xml:space="preserve"> l</w:t>
            </w:r>
            <w:r w:rsidR="0040217E">
              <w:rPr>
                <w:sz w:val="22"/>
                <w:szCs w:val="22"/>
                <w:lang w:val="fr-FR"/>
              </w:rPr>
              <w:t>’</w:t>
            </w:r>
            <w:r w:rsidRPr="0019078C">
              <w:rPr>
                <w:rStyle w:val="hps"/>
                <w:sz w:val="22"/>
                <w:szCs w:val="22"/>
                <w:lang w:val="fr-FR"/>
              </w:rPr>
              <w:t>adaptation au changement climatique</w:t>
            </w:r>
            <w:r w:rsidRPr="0019078C">
              <w:rPr>
                <w:sz w:val="22"/>
                <w:szCs w:val="22"/>
                <w:lang w:val="fr-FR"/>
              </w:rPr>
              <w:t xml:space="preserve"> afin d</w:t>
            </w:r>
            <w:r w:rsidR="0040217E">
              <w:rPr>
                <w:sz w:val="22"/>
                <w:szCs w:val="22"/>
                <w:lang w:val="fr-FR"/>
              </w:rPr>
              <w:t>’</w:t>
            </w:r>
            <w:r w:rsidRPr="0019078C">
              <w:rPr>
                <w:rStyle w:val="hps"/>
                <w:sz w:val="22"/>
                <w:szCs w:val="22"/>
                <w:lang w:val="fr-FR"/>
              </w:rPr>
              <w:t>assurer</w:t>
            </w:r>
            <w:r w:rsidRPr="0019078C">
              <w:rPr>
                <w:sz w:val="22"/>
                <w:szCs w:val="22"/>
                <w:lang w:val="fr-FR"/>
              </w:rPr>
              <w:t xml:space="preserve"> </w:t>
            </w:r>
            <w:r w:rsidRPr="0019078C">
              <w:rPr>
                <w:rStyle w:val="hps"/>
                <w:sz w:val="22"/>
                <w:szCs w:val="22"/>
                <w:lang w:val="fr-FR"/>
              </w:rPr>
              <w:t>que celui-ci</w:t>
            </w:r>
            <w:r w:rsidRPr="0019078C">
              <w:rPr>
                <w:sz w:val="22"/>
                <w:szCs w:val="22"/>
                <w:lang w:val="fr-FR"/>
              </w:rPr>
              <w:t xml:space="preserve"> </w:t>
            </w:r>
            <w:r w:rsidRPr="0019078C">
              <w:rPr>
                <w:rStyle w:val="hps"/>
                <w:sz w:val="22"/>
                <w:szCs w:val="22"/>
                <w:lang w:val="fr-FR"/>
              </w:rPr>
              <w:t>résume</w:t>
            </w:r>
            <w:r w:rsidRPr="0019078C">
              <w:rPr>
                <w:sz w:val="22"/>
                <w:szCs w:val="22"/>
                <w:lang w:val="fr-FR"/>
              </w:rPr>
              <w:t xml:space="preserve"> </w:t>
            </w:r>
            <w:r w:rsidRPr="0019078C">
              <w:rPr>
                <w:rStyle w:val="hps"/>
                <w:sz w:val="22"/>
                <w:szCs w:val="22"/>
                <w:lang w:val="fr-FR"/>
              </w:rPr>
              <w:t>les connaissances actuelles</w:t>
            </w:r>
            <w:r w:rsidRPr="0019078C">
              <w:rPr>
                <w:sz w:val="22"/>
                <w:szCs w:val="22"/>
                <w:lang w:val="fr-FR"/>
              </w:rPr>
              <w:t xml:space="preserve"> </w:t>
            </w:r>
            <w:r w:rsidRPr="0019078C">
              <w:rPr>
                <w:rStyle w:val="hps"/>
                <w:sz w:val="22"/>
                <w:szCs w:val="22"/>
                <w:lang w:val="fr-FR"/>
              </w:rPr>
              <w:t>et tout particulièrement continuer de rechercher</w:t>
            </w:r>
            <w:r w:rsidRPr="0019078C">
              <w:rPr>
                <w:sz w:val="22"/>
                <w:szCs w:val="22"/>
                <w:lang w:val="fr-FR"/>
              </w:rPr>
              <w:t xml:space="preserve"> </w:t>
            </w:r>
            <w:r w:rsidRPr="0019078C">
              <w:rPr>
                <w:rStyle w:val="hps"/>
                <w:sz w:val="22"/>
                <w:szCs w:val="22"/>
                <w:lang w:val="fr-FR"/>
              </w:rPr>
              <w:t>des conseils</w:t>
            </w:r>
            <w:r w:rsidR="0040217E">
              <w:rPr>
                <w:rStyle w:val="hps"/>
                <w:sz w:val="22"/>
                <w:szCs w:val="22"/>
                <w:lang w:val="fr-FR"/>
              </w:rPr>
              <w:t xml:space="preserve"> </w:t>
            </w:r>
            <w:r w:rsidRPr="0019078C">
              <w:rPr>
                <w:rStyle w:val="hps"/>
                <w:sz w:val="22"/>
                <w:szCs w:val="22"/>
                <w:lang w:val="fr-FR"/>
              </w:rPr>
              <w:t>pertinents</w:t>
            </w:r>
            <w:r w:rsidRPr="0019078C">
              <w:rPr>
                <w:sz w:val="22"/>
                <w:szCs w:val="22"/>
                <w:lang w:val="fr-FR"/>
              </w:rPr>
              <w:t xml:space="preserve"> </w:t>
            </w:r>
            <w:r w:rsidRPr="0019078C">
              <w:rPr>
                <w:rStyle w:val="hps"/>
                <w:sz w:val="22"/>
                <w:szCs w:val="22"/>
                <w:lang w:val="fr-FR"/>
              </w:rPr>
              <w:t>en français</w:t>
            </w:r>
            <w:r w:rsidRPr="0019078C">
              <w:rPr>
                <w:sz w:val="22"/>
                <w:szCs w:val="22"/>
                <w:lang w:val="fr-FR"/>
              </w:rPr>
              <w:t xml:space="preserve"> </w:t>
            </w:r>
            <w:r w:rsidRPr="0019078C">
              <w:rPr>
                <w:rStyle w:val="hps"/>
                <w:sz w:val="22"/>
                <w:szCs w:val="22"/>
                <w:lang w:val="fr-FR"/>
              </w:rPr>
              <w:t>et s</w:t>
            </w:r>
            <w:r w:rsidR="0040217E">
              <w:rPr>
                <w:rStyle w:val="hps"/>
                <w:sz w:val="22"/>
                <w:szCs w:val="22"/>
                <w:lang w:val="fr-FR"/>
              </w:rPr>
              <w:t>’</w:t>
            </w:r>
            <w:r w:rsidRPr="0019078C">
              <w:rPr>
                <w:rStyle w:val="hps"/>
                <w:sz w:val="22"/>
                <w:szCs w:val="22"/>
                <w:lang w:val="fr-FR"/>
              </w:rPr>
              <w:t>appliquant à des situations non</w:t>
            </w:r>
            <w:r w:rsidRPr="0019078C">
              <w:rPr>
                <w:rStyle w:val="atn"/>
                <w:sz w:val="22"/>
                <w:szCs w:val="22"/>
                <w:lang w:val="fr-FR"/>
              </w:rPr>
              <w:t xml:space="preserve"> </w:t>
            </w:r>
            <w:r w:rsidRPr="0019078C">
              <w:rPr>
                <w:sz w:val="22"/>
                <w:szCs w:val="22"/>
                <w:lang w:val="fr-FR"/>
              </w:rPr>
              <w:t>européennes.</w:t>
            </w:r>
            <w:r w:rsidR="0040217E"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3BD9981C" w14:textId="7E9028C8" w:rsidR="00B742F5" w:rsidRPr="00E33BAF" w:rsidRDefault="0019078C" w:rsidP="0019078C">
            <w:pPr>
              <w:spacing w:line="280" w:lineRule="auto"/>
              <w:rPr>
                <w:sz w:val="22"/>
                <w:szCs w:val="22"/>
                <w:lang w:val="fr-FR"/>
              </w:rPr>
            </w:pPr>
            <w:r w:rsidRPr="0019078C">
              <w:rPr>
                <w:sz w:val="22"/>
                <w:szCs w:val="22"/>
                <w:lang w:val="fr-FR"/>
              </w:rPr>
              <w:t>Des références françaises ont été fournies au Secrétariat pour l</w:t>
            </w:r>
            <w:r w:rsidR="0040217E">
              <w:rPr>
                <w:sz w:val="22"/>
                <w:szCs w:val="22"/>
                <w:lang w:val="fr-FR"/>
              </w:rPr>
              <w:t>’</w:t>
            </w:r>
            <w:r w:rsidRPr="0019078C">
              <w:rPr>
                <w:sz w:val="22"/>
                <w:szCs w:val="22"/>
                <w:lang w:val="fr-FR"/>
              </w:rPr>
              <w:t>inclusion dans les recommandations sur</w:t>
            </w:r>
            <w:r w:rsidR="0040217E">
              <w:rPr>
                <w:sz w:val="22"/>
                <w:szCs w:val="22"/>
                <w:lang w:val="fr-FR"/>
              </w:rPr>
              <w:t xml:space="preserve"> </w:t>
            </w:r>
            <w:r w:rsidRPr="0019078C">
              <w:rPr>
                <w:sz w:val="22"/>
                <w:szCs w:val="22"/>
                <w:lang w:val="fr-FR"/>
              </w:rPr>
              <w:t>l</w:t>
            </w:r>
            <w:r w:rsidR="0040217E">
              <w:rPr>
                <w:sz w:val="22"/>
                <w:szCs w:val="22"/>
                <w:lang w:val="fr-FR"/>
              </w:rPr>
              <w:t>’</w:t>
            </w:r>
            <w:r w:rsidRPr="0019078C">
              <w:rPr>
                <w:sz w:val="22"/>
                <w:szCs w:val="22"/>
                <w:lang w:val="fr-FR"/>
              </w:rPr>
              <w:t>adaptation au changement climatique et y seront intégrées.</w:t>
            </w:r>
            <w:r w:rsidR="0040217E" w:rsidRPr="00E33BAF">
              <w:rPr>
                <w:sz w:val="22"/>
                <w:szCs w:val="22"/>
                <w:lang w:val="fr-FR"/>
              </w:rPr>
              <w:t xml:space="preserve"> </w:t>
            </w:r>
          </w:p>
          <w:p w14:paraId="5D9FF063" w14:textId="77777777" w:rsidR="00442245" w:rsidRPr="00E33BAF" w:rsidRDefault="00442245" w:rsidP="009D5FB8">
            <w:pPr>
              <w:spacing w:line="276" w:lineRule="auto"/>
              <w:rPr>
                <w:sz w:val="22"/>
                <w:szCs w:val="22"/>
                <w:lang w:val="fr-FR"/>
              </w:rPr>
            </w:pPr>
          </w:p>
          <w:p w14:paraId="14D9C3CC" w14:textId="671FF3A8" w:rsidR="00442245" w:rsidRPr="00E33BAF" w:rsidRDefault="0019078C" w:rsidP="0019078C">
            <w:pPr>
              <w:spacing w:line="280" w:lineRule="auto"/>
              <w:rPr>
                <w:sz w:val="22"/>
                <w:szCs w:val="22"/>
                <w:lang w:val="fr-FR"/>
              </w:rPr>
            </w:pPr>
            <w:r w:rsidRPr="0019078C">
              <w:rPr>
                <w:sz w:val="22"/>
                <w:szCs w:val="22"/>
                <w:lang w:val="fr-FR"/>
              </w:rPr>
              <w:t>Lors de sa 14</w:t>
            </w:r>
            <w:r w:rsidRPr="0019078C">
              <w:rPr>
                <w:sz w:val="22"/>
                <w:szCs w:val="22"/>
                <w:vertAlign w:val="superscript"/>
                <w:lang w:val="fr-FR"/>
              </w:rPr>
              <w:t>ème</w:t>
            </w:r>
            <w:r w:rsidR="0040217E">
              <w:rPr>
                <w:sz w:val="22"/>
                <w:szCs w:val="22"/>
                <w:lang w:val="fr-FR"/>
              </w:rPr>
              <w:t xml:space="preserve"> </w:t>
            </w:r>
            <w:r w:rsidRPr="0019078C">
              <w:rPr>
                <w:sz w:val="22"/>
                <w:szCs w:val="22"/>
                <w:lang w:val="fr-FR"/>
              </w:rPr>
              <w:t>réunion, le Comité technique a convenu qu</w:t>
            </w:r>
            <w:r w:rsidR="0040217E">
              <w:rPr>
                <w:sz w:val="22"/>
                <w:szCs w:val="22"/>
                <w:lang w:val="fr-FR"/>
              </w:rPr>
              <w:t>’</w:t>
            </w:r>
            <w:r w:rsidRPr="0019078C">
              <w:rPr>
                <w:sz w:val="22"/>
                <w:szCs w:val="22"/>
                <w:lang w:val="fr-FR"/>
              </w:rPr>
              <w:t>un mandat devrait être demandé à la MOP afin de rendre ce type de documents de</w:t>
            </w:r>
            <w:r w:rsidR="0040217E">
              <w:rPr>
                <w:sz w:val="22"/>
                <w:szCs w:val="22"/>
                <w:lang w:val="fr-FR"/>
              </w:rPr>
              <w:t xml:space="preserve"> </w:t>
            </w:r>
            <w:r w:rsidRPr="0019078C">
              <w:rPr>
                <w:sz w:val="22"/>
                <w:szCs w:val="22"/>
                <w:lang w:val="fr-FR"/>
              </w:rPr>
              <w:t>recommandation accessibles en ligne, ce qui conviendra mieux, s</w:t>
            </w:r>
            <w:r w:rsidR="0040217E">
              <w:rPr>
                <w:sz w:val="22"/>
                <w:szCs w:val="22"/>
                <w:lang w:val="fr-FR"/>
              </w:rPr>
              <w:t>’</w:t>
            </w:r>
            <w:r w:rsidRPr="0019078C">
              <w:rPr>
                <w:sz w:val="22"/>
                <w:szCs w:val="22"/>
                <w:lang w:val="fr-FR"/>
              </w:rPr>
              <w:t>il y a lieu, au besoin de mises à jour continues.</w:t>
            </w:r>
            <w:r w:rsidR="00F1238D" w:rsidRPr="00E33BAF">
              <w:rPr>
                <w:sz w:val="22"/>
                <w:szCs w:val="22"/>
                <w:lang w:val="fr-FR"/>
              </w:rPr>
              <w:t xml:space="preserve"> </w:t>
            </w:r>
          </w:p>
          <w:p w14:paraId="5F01B49E" w14:textId="77777777" w:rsidR="004A192A" w:rsidRPr="00E33BAF" w:rsidRDefault="004A192A" w:rsidP="009D5FB8">
            <w:pPr>
              <w:spacing w:line="276" w:lineRule="auto"/>
              <w:rPr>
                <w:sz w:val="22"/>
                <w:szCs w:val="22"/>
                <w:lang w:val="fr-FR"/>
              </w:rPr>
            </w:pPr>
          </w:p>
          <w:p w14:paraId="2C9D3990" w14:textId="7CBCFA99" w:rsidR="004A192A" w:rsidRPr="00E33BAF" w:rsidRDefault="0019078C" w:rsidP="0019078C">
            <w:pPr>
              <w:spacing w:line="280" w:lineRule="auto"/>
              <w:rPr>
                <w:sz w:val="22"/>
                <w:szCs w:val="22"/>
                <w:lang w:val="fr-FR"/>
              </w:rPr>
            </w:pPr>
            <w:r w:rsidRPr="0019078C">
              <w:rPr>
                <w:sz w:val="22"/>
                <w:szCs w:val="22"/>
                <w:lang w:val="fr-FR"/>
              </w:rPr>
              <w:t>Cette tâche sera retirée du plan de travail du TC.</w:t>
            </w:r>
            <w:r w:rsidR="004A192A" w:rsidRPr="00E33BAF">
              <w:rPr>
                <w:sz w:val="22"/>
                <w:szCs w:val="22"/>
                <w:lang w:val="fr-FR"/>
              </w:rPr>
              <w:t xml:space="preserve"> </w:t>
            </w:r>
          </w:p>
          <w:p w14:paraId="5A1ADA18" w14:textId="77777777" w:rsidR="006B6A03" w:rsidRPr="00E33BAF" w:rsidRDefault="006B6A03" w:rsidP="009D5FB8">
            <w:pPr>
              <w:spacing w:line="276" w:lineRule="auto"/>
              <w:rPr>
                <w:sz w:val="22"/>
                <w:szCs w:val="22"/>
                <w:lang w:val="fr-FR"/>
              </w:rPr>
            </w:pPr>
          </w:p>
          <w:p w14:paraId="77AD38FA" w14:textId="7B0E36C5" w:rsidR="006B6A03" w:rsidRPr="00E33BAF" w:rsidRDefault="0019078C" w:rsidP="00FE098F">
            <w:pPr>
              <w:spacing w:line="280" w:lineRule="auto"/>
              <w:rPr>
                <w:sz w:val="22"/>
                <w:szCs w:val="22"/>
                <w:lang w:val="fr-FR"/>
              </w:rPr>
            </w:pPr>
            <w:r w:rsidRPr="0019078C">
              <w:rPr>
                <w:sz w:val="22"/>
                <w:szCs w:val="22"/>
                <w:lang w:val="fr-FR"/>
              </w:rPr>
              <w:t>Le Comité technique a compilé un avant-projet de résolution su</w:t>
            </w:r>
            <w:r w:rsidR="00F66A41">
              <w:rPr>
                <w:sz w:val="22"/>
                <w:szCs w:val="22"/>
                <w:lang w:val="fr-FR"/>
              </w:rPr>
              <w:t>r</w:t>
            </w:r>
            <w:r w:rsidR="0040217E">
              <w:rPr>
                <w:sz w:val="22"/>
                <w:szCs w:val="22"/>
                <w:lang w:val="fr-FR"/>
              </w:rPr>
              <w:t xml:space="preserve"> </w:t>
            </w:r>
            <w:r w:rsidRPr="0019078C">
              <w:rPr>
                <w:sz w:val="22"/>
                <w:szCs w:val="22"/>
                <w:lang w:val="fr-FR"/>
              </w:rPr>
              <w:t>la résistance des voies de migration au changement climatique en s</w:t>
            </w:r>
            <w:r w:rsidR="0040217E">
              <w:rPr>
                <w:sz w:val="22"/>
                <w:szCs w:val="22"/>
                <w:lang w:val="fr-FR"/>
              </w:rPr>
              <w:t>’</w:t>
            </w:r>
            <w:r w:rsidRPr="0019078C">
              <w:rPr>
                <w:sz w:val="22"/>
                <w:szCs w:val="22"/>
                <w:lang w:val="fr-FR"/>
              </w:rPr>
              <w:t>appuyant sur les résultats du projet dirigé par Wetlands International, lancé lors de la MOP6.</w:t>
            </w:r>
            <w:r w:rsidR="00995627"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5122F725" w14:textId="77777777" w:rsidR="00894F3D" w:rsidRPr="00E33BAF" w:rsidRDefault="00894F3D" w:rsidP="009D5FB8">
            <w:pPr>
              <w:spacing w:line="276" w:lineRule="auto"/>
              <w:rPr>
                <w:sz w:val="22"/>
                <w:szCs w:val="22"/>
                <w:lang w:val="fr-FR"/>
              </w:rPr>
            </w:pPr>
          </w:p>
          <w:p w14:paraId="7C703AD9" w14:textId="77777777" w:rsidR="00894F3D" w:rsidRPr="00E33BAF" w:rsidRDefault="00894F3D" w:rsidP="009D5FB8">
            <w:pPr>
              <w:spacing w:line="276" w:lineRule="auto"/>
              <w:rPr>
                <w:sz w:val="22"/>
                <w:szCs w:val="22"/>
                <w:lang w:val="fr-FR"/>
              </w:rPr>
            </w:pPr>
          </w:p>
          <w:p w14:paraId="0EF200B7" w14:textId="77777777" w:rsidR="00894F3D" w:rsidRPr="00E33BAF" w:rsidRDefault="00894F3D" w:rsidP="009D5FB8">
            <w:pPr>
              <w:spacing w:line="276" w:lineRule="auto"/>
              <w:rPr>
                <w:sz w:val="22"/>
                <w:szCs w:val="22"/>
                <w:lang w:val="fr-FR"/>
              </w:rPr>
            </w:pPr>
          </w:p>
          <w:p w14:paraId="54AE3CAC" w14:textId="77777777" w:rsidR="00894F3D" w:rsidRPr="00E33BAF" w:rsidRDefault="00894F3D" w:rsidP="009D5FB8">
            <w:pPr>
              <w:spacing w:line="276" w:lineRule="auto"/>
              <w:rPr>
                <w:sz w:val="22"/>
                <w:szCs w:val="22"/>
                <w:lang w:val="fr-FR"/>
              </w:rPr>
            </w:pPr>
          </w:p>
          <w:p w14:paraId="1A085AA6" w14:textId="77777777" w:rsidR="00894F3D" w:rsidRPr="00E33BAF" w:rsidRDefault="00894F3D" w:rsidP="009D5FB8">
            <w:pPr>
              <w:spacing w:line="276" w:lineRule="auto"/>
              <w:rPr>
                <w:sz w:val="22"/>
                <w:szCs w:val="22"/>
                <w:lang w:val="fr-FR"/>
              </w:rPr>
            </w:pPr>
          </w:p>
          <w:p w14:paraId="5110685F" w14:textId="77777777" w:rsidR="00894F3D" w:rsidRPr="00E33BAF" w:rsidRDefault="00894F3D" w:rsidP="009D5FB8">
            <w:pPr>
              <w:spacing w:line="276" w:lineRule="auto"/>
              <w:rPr>
                <w:sz w:val="22"/>
                <w:szCs w:val="22"/>
                <w:lang w:val="fr-FR"/>
              </w:rPr>
            </w:pPr>
          </w:p>
          <w:p w14:paraId="57B04865" w14:textId="77777777" w:rsidR="00894F3D" w:rsidRPr="00E33BAF" w:rsidRDefault="00894F3D" w:rsidP="009D5FB8">
            <w:pPr>
              <w:spacing w:line="276" w:lineRule="auto"/>
              <w:rPr>
                <w:sz w:val="22"/>
                <w:szCs w:val="22"/>
                <w:lang w:val="fr-FR"/>
              </w:rPr>
            </w:pPr>
          </w:p>
          <w:p w14:paraId="54F6280A" w14:textId="77777777" w:rsidR="00894F3D" w:rsidRPr="00E33BAF" w:rsidRDefault="00894F3D" w:rsidP="009D5FB8">
            <w:pPr>
              <w:spacing w:line="276" w:lineRule="auto"/>
              <w:rPr>
                <w:sz w:val="22"/>
                <w:szCs w:val="22"/>
                <w:lang w:val="fr-FR"/>
              </w:rPr>
            </w:pPr>
          </w:p>
          <w:p w14:paraId="5A8962EB" w14:textId="77777777" w:rsidR="00894F3D" w:rsidRPr="00E33BAF" w:rsidRDefault="00894F3D" w:rsidP="009D5FB8">
            <w:pPr>
              <w:spacing w:line="276" w:lineRule="auto"/>
              <w:rPr>
                <w:sz w:val="22"/>
                <w:szCs w:val="22"/>
                <w:lang w:val="fr-FR"/>
              </w:rPr>
            </w:pPr>
          </w:p>
          <w:p w14:paraId="42BE7776" w14:textId="77777777" w:rsidR="00894F3D" w:rsidRPr="00E33BAF" w:rsidRDefault="00894F3D" w:rsidP="009D5FB8">
            <w:pPr>
              <w:spacing w:line="276" w:lineRule="auto"/>
              <w:rPr>
                <w:sz w:val="22"/>
                <w:szCs w:val="22"/>
                <w:lang w:val="fr-FR"/>
              </w:rPr>
            </w:pPr>
          </w:p>
          <w:p w14:paraId="49EA3E8A" w14:textId="77777777" w:rsidR="00894F3D" w:rsidRPr="00E33BAF" w:rsidRDefault="00894F3D" w:rsidP="009D5FB8">
            <w:pPr>
              <w:spacing w:line="276" w:lineRule="auto"/>
              <w:rPr>
                <w:sz w:val="22"/>
                <w:szCs w:val="22"/>
                <w:lang w:val="fr-FR"/>
              </w:rPr>
            </w:pPr>
          </w:p>
          <w:p w14:paraId="2D28E377" w14:textId="77777777" w:rsidR="00894F3D" w:rsidRPr="00E33BAF" w:rsidRDefault="00894F3D" w:rsidP="009D5FB8">
            <w:pPr>
              <w:spacing w:line="276" w:lineRule="auto"/>
              <w:rPr>
                <w:sz w:val="22"/>
                <w:szCs w:val="22"/>
                <w:lang w:val="fr-FR"/>
              </w:rPr>
            </w:pPr>
          </w:p>
          <w:p w14:paraId="4B6FB7A5" w14:textId="719E10FE" w:rsidR="00B742F5" w:rsidRPr="00860CD7" w:rsidRDefault="0019078C" w:rsidP="00FE098F">
            <w:pPr>
              <w:spacing w:line="280" w:lineRule="auto"/>
              <w:rPr>
                <w:sz w:val="22"/>
                <w:szCs w:val="22"/>
                <w:lang w:val="en-GB"/>
              </w:rPr>
            </w:pPr>
            <w:r w:rsidRPr="0019078C">
              <w:rPr>
                <w:sz w:val="22"/>
                <w:szCs w:val="22"/>
                <w:lang w:val="fr-FR"/>
              </w:rPr>
              <w:t>Doc.</w:t>
            </w:r>
            <w:r w:rsidR="006B6A03">
              <w:rPr>
                <w:sz w:val="22"/>
                <w:szCs w:val="22"/>
                <w:lang w:val="en-GB"/>
              </w:rPr>
              <w:t xml:space="preserve"> </w:t>
            </w:r>
            <w:r w:rsidRPr="0019078C">
              <w:rPr>
                <w:sz w:val="22"/>
                <w:szCs w:val="22"/>
                <w:lang w:val="fr-FR"/>
              </w:rPr>
              <w:t>AEWA/MOP7 DR.9</w:t>
            </w:r>
          </w:p>
        </w:tc>
      </w:tr>
      <w:tr w:rsidR="00B742F5" w:rsidRPr="002D37DD" w14:paraId="55FA521E"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A215891" w14:textId="65FF709F" w:rsidR="00B742F5" w:rsidRPr="00E33BAF" w:rsidRDefault="0019078C" w:rsidP="00FE098F">
            <w:pPr>
              <w:spacing w:line="280" w:lineRule="auto"/>
              <w:rPr>
                <w:b/>
                <w:sz w:val="22"/>
                <w:szCs w:val="22"/>
                <w:lang w:val="fr-FR" w:eastAsia="en-GB"/>
              </w:rPr>
            </w:pPr>
            <w:r w:rsidRPr="0019078C">
              <w:rPr>
                <w:b/>
                <w:bCs/>
                <w:sz w:val="22"/>
                <w:szCs w:val="22"/>
                <w:lang w:val="fr-FR" w:eastAsia="en-GB"/>
              </w:rPr>
              <w:t>7.12 Acclimatation des espèces non indigènes</w:t>
            </w:r>
          </w:p>
        </w:tc>
        <w:tc>
          <w:tcPr>
            <w:tcW w:w="1425" w:type="pct"/>
            <w:tcBorders>
              <w:top w:val="single" w:sz="4" w:space="0" w:color="000000"/>
              <w:left w:val="single" w:sz="4" w:space="0" w:color="000000"/>
              <w:bottom w:val="single" w:sz="4" w:space="0" w:color="000000"/>
              <w:right w:val="single" w:sz="4" w:space="0" w:color="000000"/>
            </w:tcBorders>
          </w:tcPr>
          <w:p w14:paraId="61D7320B" w14:textId="46435591" w:rsidR="00B742F5" w:rsidRPr="00E33BAF" w:rsidRDefault="0019078C" w:rsidP="0019078C">
            <w:pPr>
              <w:spacing w:line="280" w:lineRule="auto"/>
              <w:rPr>
                <w:sz w:val="22"/>
                <w:szCs w:val="22"/>
                <w:lang w:val="fr-FR" w:eastAsia="en-GB"/>
              </w:rPr>
            </w:pPr>
            <w:r w:rsidRPr="0019078C">
              <w:rPr>
                <w:sz w:val="22"/>
                <w:szCs w:val="22"/>
                <w:lang w:val="fr-FR" w:eastAsia="en-GB"/>
              </w:rPr>
              <w:t xml:space="preserve">Un avant-projet de recommandations pour </w:t>
            </w:r>
            <w:r w:rsidR="00A81230">
              <w:rPr>
                <w:sz w:val="22"/>
                <w:szCs w:val="22"/>
                <w:lang w:val="fr-FR" w:eastAsia="en-GB"/>
              </w:rPr>
              <w:t>l</w:t>
            </w:r>
            <w:r w:rsidRPr="0019078C">
              <w:rPr>
                <w:sz w:val="22"/>
                <w:szCs w:val="22"/>
                <w:lang w:val="fr-FR" w:eastAsia="en-GB"/>
              </w:rPr>
              <w:t>es pays</w:t>
            </w:r>
            <w:r w:rsidR="00A81230">
              <w:rPr>
                <w:sz w:val="22"/>
                <w:szCs w:val="22"/>
                <w:lang w:val="fr-FR" w:eastAsia="en-GB"/>
              </w:rPr>
              <w:t>, relatives aux</w:t>
            </w:r>
            <w:r w:rsidRPr="0019078C">
              <w:rPr>
                <w:sz w:val="22"/>
                <w:szCs w:val="22"/>
                <w:lang w:val="fr-FR" w:eastAsia="en-GB"/>
              </w:rPr>
              <w:t xml:space="preserve"> dispositions de l</w:t>
            </w:r>
            <w:r w:rsidR="0040217E">
              <w:rPr>
                <w:sz w:val="22"/>
                <w:szCs w:val="22"/>
                <w:lang w:val="fr-FR" w:eastAsia="en-GB"/>
              </w:rPr>
              <w:t>’</w:t>
            </w:r>
            <w:r w:rsidRPr="0019078C">
              <w:rPr>
                <w:sz w:val="22"/>
                <w:szCs w:val="22"/>
                <w:lang w:val="fr-FR" w:eastAsia="en-GB"/>
              </w:rPr>
              <w:t>AEWA concernant les espèces non indigènes, notamment la façon de prendre en main l</w:t>
            </w:r>
            <w:r w:rsidR="0040217E">
              <w:rPr>
                <w:sz w:val="22"/>
                <w:szCs w:val="22"/>
                <w:lang w:val="fr-FR" w:eastAsia="en-GB"/>
              </w:rPr>
              <w:t>’</w:t>
            </w:r>
            <w:r w:rsidRPr="0019078C">
              <w:rPr>
                <w:sz w:val="22"/>
                <w:szCs w:val="22"/>
                <w:lang w:val="fr-FR" w:eastAsia="en-GB"/>
              </w:rPr>
              <w:t>acclimatation de ces espèces,</w:t>
            </w:r>
            <w:r w:rsidR="0040217E">
              <w:rPr>
                <w:sz w:val="22"/>
                <w:szCs w:val="22"/>
                <w:lang w:val="fr-FR" w:eastAsia="en-GB"/>
              </w:rPr>
              <w:t xml:space="preserve"> </w:t>
            </w:r>
            <w:r w:rsidRPr="0019078C">
              <w:rPr>
                <w:sz w:val="22"/>
                <w:szCs w:val="22"/>
                <w:lang w:val="fr-FR" w:eastAsia="en-GB"/>
              </w:rPr>
              <w:t>a été produit et approuvé lors de la 14</w:t>
            </w:r>
            <w:r w:rsidRPr="0019078C">
              <w:rPr>
                <w:sz w:val="22"/>
                <w:szCs w:val="22"/>
                <w:vertAlign w:val="superscript"/>
                <w:lang w:val="fr-FR" w:eastAsia="en-GB"/>
              </w:rPr>
              <w:t>ème</w:t>
            </w:r>
            <w:r w:rsidR="0040217E">
              <w:rPr>
                <w:sz w:val="22"/>
                <w:szCs w:val="22"/>
                <w:lang w:val="fr-FR" w:eastAsia="en-GB"/>
              </w:rPr>
              <w:t xml:space="preserve"> </w:t>
            </w:r>
            <w:r w:rsidRPr="0019078C">
              <w:rPr>
                <w:sz w:val="22"/>
                <w:szCs w:val="22"/>
                <w:lang w:val="fr-FR" w:eastAsia="en-GB"/>
              </w:rPr>
              <w:t>réunion du Comité technique d</w:t>
            </w:r>
            <w:r w:rsidR="0040217E">
              <w:rPr>
                <w:sz w:val="22"/>
                <w:szCs w:val="22"/>
                <w:lang w:val="fr-FR" w:eastAsia="en-GB"/>
              </w:rPr>
              <w:t>’</w:t>
            </w:r>
            <w:r w:rsidRPr="0019078C">
              <w:rPr>
                <w:sz w:val="22"/>
                <w:szCs w:val="22"/>
                <w:lang w:val="fr-FR" w:eastAsia="en-GB"/>
              </w:rPr>
              <w:t>AEWA à Bonn, Allemagne, du 10 au 13 avril 2018, aux fins de soumission au StC13 et à la MOP7.</w:t>
            </w:r>
            <w:r w:rsidR="00EE4A98" w:rsidRPr="00E33BAF">
              <w:rPr>
                <w:sz w:val="22"/>
                <w:szCs w:val="22"/>
                <w:lang w:val="fr-FR" w:eastAsia="en-GB"/>
              </w:rPr>
              <w:t xml:space="preserve"> </w:t>
            </w:r>
          </w:p>
          <w:p w14:paraId="4F523FEB" w14:textId="77777777" w:rsidR="006C6E25" w:rsidRPr="00E33BAF" w:rsidRDefault="006C6E25" w:rsidP="009D5FB8">
            <w:pPr>
              <w:spacing w:line="276" w:lineRule="auto"/>
              <w:rPr>
                <w:sz w:val="22"/>
                <w:szCs w:val="22"/>
                <w:lang w:val="fr-FR" w:eastAsia="en-GB"/>
              </w:rPr>
            </w:pPr>
          </w:p>
          <w:p w14:paraId="7C4FA157" w14:textId="76227989" w:rsidR="006C6E25" w:rsidRPr="00E33BAF" w:rsidRDefault="0019078C" w:rsidP="00FE098F">
            <w:pPr>
              <w:spacing w:line="280" w:lineRule="auto"/>
              <w:rPr>
                <w:sz w:val="22"/>
                <w:szCs w:val="22"/>
                <w:lang w:val="fr-FR" w:eastAsia="en-GB"/>
              </w:rPr>
            </w:pPr>
            <w:r w:rsidRPr="0019078C">
              <w:rPr>
                <w:sz w:val="22"/>
                <w:szCs w:val="22"/>
                <w:lang w:val="fr-FR" w:eastAsia="en-GB"/>
              </w:rPr>
              <w:t>Le Comité technique a compilé un avant-projet de résolution sur</w:t>
            </w:r>
            <w:r w:rsidR="0040217E">
              <w:rPr>
                <w:sz w:val="22"/>
                <w:szCs w:val="22"/>
                <w:lang w:val="fr-FR" w:eastAsia="en-GB"/>
              </w:rPr>
              <w:t xml:space="preserve"> </w:t>
            </w:r>
            <w:r w:rsidR="006636AB">
              <w:rPr>
                <w:sz w:val="22"/>
                <w:szCs w:val="22"/>
                <w:lang w:val="fr-FR" w:eastAsia="en-GB"/>
              </w:rPr>
              <w:t>l’adoption des recommandations</w:t>
            </w:r>
            <w:r w:rsidRPr="0019078C">
              <w:rPr>
                <w:sz w:val="22"/>
                <w:szCs w:val="22"/>
                <w:lang w:val="fr-FR" w:eastAsia="en-GB"/>
              </w:rPr>
              <w:t xml:space="preserve"> dans le cadre de la mise en œuvre du Plan d</w:t>
            </w:r>
            <w:r w:rsidR="0040217E">
              <w:rPr>
                <w:sz w:val="22"/>
                <w:szCs w:val="22"/>
                <w:lang w:val="fr-FR" w:eastAsia="en-GB"/>
              </w:rPr>
              <w:t>’</w:t>
            </w:r>
            <w:r w:rsidRPr="0019078C">
              <w:rPr>
                <w:sz w:val="22"/>
                <w:szCs w:val="22"/>
                <w:lang w:val="fr-FR" w:eastAsia="en-GB"/>
              </w:rPr>
              <w:t>action de l</w:t>
            </w:r>
            <w:r w:rsidR="0040217E">
              <w:rPr>
                <w:sz w:val="22"/>
                <w:szCs w:val="22"/>
                <w:lang w:val="fr-FR" w:eastAsia="en-GB"/>
              </w:rPr>
              <w:t>’</w:t>
            </w:r>
            <w:r w:rsidRPr="0019078C">
              <w:rPr>
                <w:sz w:val="22"/>
                <w:szCs w:val="22"/>
                <w:lang w:val="fr-FR" w:eastAsia="en-GB"/>
              </w:rPr>
              <w:t>AEWA.</w:t>
            </w:r>
            <w:r w:rsidR="006C6E25" w:rsidRPr="00E33BAF">
              <w:rPr>
                <w:sz w:val="22"/>
                <w:szCs w:val="22"/>
                <w:lang w:val="fr-FR" w:eastAsia="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3A17F48B" w14:textId="69533C54" w:rsidR="00B742F5" w:rsidRPr="00E33BAF" w:rsidRDefault="0019078C" w:rsidP="0019078C">
            <w:pPr>
              <w:spacing w:line="280" w:lineRule="auto"/>
              <w:rPr>
                <w:sz w:val="22"/>
                <w:szCs w:val="22"/>
                <w:lang w:val="fr-FR"/>
              </w:rPr>
            </w:pPr>
            <w:r w:rsidRPr="0019078C">
              <w:rPr>
                <w:sz w:val="22"/>
                <w:szCs w:val="22"/>
                <w:lang w:val="fr-FR"/>
              </w:rPr>
              <w:t>Doc.</w:t>
            </w:r>
            <w:r w:rsidR="00EE4A98" w:rsidRPr="00E33BAF">
              <w:rPr>
                <w:sz w:val="22"/>
                <w:szCs w:val="22"/>
                <w:lang w:val="fr-FR"/>
              </w:rPr>
              <w:t xml:space="preserve"> </w:t>
            </w:r>
            <w:r w:rsidRPr="0019078C">
              <w:rPr>
                <w:sz w:val="22"/>
                <w:szCs w:val="22"/>
                <w:lang w:val="fr-FR"/>
              </w:rPr>
              <w:t>AEWA/MOP 7.33</w:t>
            </w:r>
          </w:p>
          <w:p w14:paraId="132D6181" w14:textId="77777777" w:rsidR="006C6E25" w:rsidRPr="00E33BAF" w:rsidRDefault="006C6E25" w:rsidP="009D5FB8">
            <w:pPr>
              <w:spacing w:line="276" w:lineRule="auto"/>
              <w:rPr>
                <w:lang w:val="fr-FR"/>
              </w:rPr>
            </w:pPr>
          </w:p>
          <w:p w14:paraId="58BD7852" w14:textId="77777777" w:rsidR="00101A32" w:rsidRPr="00E33BAF" w:rsidRDefault="00101A32" w:rsidP="006C6E25">
            <w:pPr>
              <w:spacing w:line="276" w:lineRule="auto"/>
              <w:rPr>
                <w:sz w:val="22"/>
                <w:szCs w:val="22"/>
                <w:lang w:val="fr-FR"/>
              </w:rPr>
            </w:pPr>
          </w:p>
          <w:p w14:paraId="49268F5F" w14:textId="77777777" w:rsidR="00101A32" w:rsidRPr="00E33BAF" w:rsidRDefault="00101A32" w:rsidP="006C6E25">
            <w:pPr>
              <w:spacing w:line="276" w:lineRule="auto"/>
              <w:rPr>
                <w:sz w:val="22"/>
                <w:szCs w:val="22"/>
                <w:lang w:val="fr-FR"/>
              </w:rPr>
            </w:pPr>
          </w:p>
          <w:p w14:paraId="0EF22BAF" w14:textId="77777777" w:rsidR="00101A32" w:rsidRPr="00E33BAF" w:rsidRDefault="00101A32" w:rsidP="006C6E25">
            <w:pPr>
              <w:spacing w:line="276" w:lineRule="auto"/>
              <w:rPr>
                <w:sz w:val="22"/>
                <w:szCs w:val="22"/>
                <w:lang w:val="fr-FR"/>
              </w:rPr>
            </w:pPr>
          </w:p>
          <w:p w14:paraId="5B51D43D" w14:textId="77777777" w:rsidR="00101A32" w:rsidRPr="00E33BAF" w:rsidRDefault="00101A32" w:rsidP="006C6E25">
            <w:pPr>
              <w:spacing w:line="276" w:lineRule="auto"/>
              <w:rPr>
                <w:sz w:val="22"/>
                <w:szCs w:val="22"/>
                <w:lang w:val="fr-FR"/>
              </w:rPr>
            </w:pPr>
          </w:p>
          <w:p w14:paraId="2D3B7A73" w14:textId="3676395E" w:rsidR="006C6E25" w:rsidRPr="00E33BAF" w:rsidRDefault="0019078C" w:rsidP="0019078C">
            <w:pPr>
              <w:spacing w:line="280" w:lineRule="auto"/>
              <w:rPr>
                <w:sz w:val="22"/>
                <w:szCs w:val="22"/>
                <w:lang w:val="fr-FR"/>
              </w:rPr>
            </w:pPr>
            <w:r w:rsidRPr="0019078C">
              <w:rPr>
                <w:sz w:val="22"/>
                <w:szCs w:val="22"/>
                <w:lang w:val="fr-FR"/>
              </w:rPr>
              <w:t>Doc.</w:t>
            </w:r>
            <w:r w:rsidR="006C6E25" w:rsidRPr="00E33BAF">
              <w:rPr>
                <w:sz w:val="22"/>
                <w:szCs w:val="22"/>
                <w:lang w:val="fr-FR"/>
              </w:rPr>
              <w:t xml:space="preserve"> </w:t>
            </w:r>
            <w:r w:rsidRPr="0019078C">
              <w:rPr>
                <w:sz w:val="22"/>
                <w:szCs w:val="22"/>
                <w:lang w:val="fr-FR"/>
              </w:rPr>
              <w:t>AEWA/MOP7 DR.8</w:t>
            </w:r>
          </w:p>
          <w:p w14:paraId="15ED91AD" w14:textId="0496404C" w:rsidR="006C6E25" w:rsidRPr="00E33BAF" w:rsidRDefault="006C6E25" w:rsidP="009D5FB8">
            <w:pPr>
              <w:spacing w:line="276" w:lineRule="auto"/>
              <w:rPr>
                <w:sz w:val="22"/>
                <w:szCs w:val="22"/>
                <w:lang w:val="fr-FR" w:eastAsia="en-GB"/>
              </w:rPr>
            </w:pPr>
          </w:p>
        </w:tc>
      </w:tr>
      <w:tr w:rsidR="00B742F5" w:rsidRPr="00860CD7" w14:paraId="4AE28BF2"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F2D328B" w14:textId="351893CA" w:rsidR="00B742F5" w:rsidRPr="00E33BAF" w:rsidRDefault="0019078C" w:rsidP="00FE098F">
            <w:pPr>
              <w:spacing w:line="280" w:lineRule="auto"/>
              <w:rPr>
                <w:b/>
                <w:sz w:val="22"/>
                <w:szCs w:val="22"/>
                <w:lang w:val="fr-FR" w:eastAsia="en-GB"/>
              </w:rPr>
            </w:pPr>
            <w:r w:rsidRPr="0019078C">
              <w:rPr>
                <w:b/>
                <w:bCs/>
                <w:sz w:val="22"/>
                <w:szCs w:val="22"/>
                <w:lang w:val="fr-FR" w:eastAsia="en-GB"/>
              </w:rPr>
              <w:t>7.13 Révision du format des Tâches internationales de mise en œuvre (IIT)</w:t>
            </w:r>
          </w:p>
        </w:tc>
        <w:tc>
          <w:tcPr>
            <w:tcW w:w="1425" w:type="pct"/>
            <w:tcBorders>
              <w:top w:val="single" w:sz="4" w:space="0" w:color="000000"/>
              <w:left w:val="single" w:sz="4" w:space="0" w:color="000000"/>
              <w:bottom w:val="single" w:sz="4" w:space="0" w:color="000000"/>
              <w:right w:val="single" w:sz="4" w:space="0" w:color="000000"/>
            </w:tcBorders>
          </w:tcPr>
          <w:p w14:paraId="03F9030C" w14:textId="215DF20D" w:rsidR="00E10A97" w:rsidRPr="00E33BAF" w:rsidRDefault="0019078C" w:rsidP="00FE098F">
            <w:pPr>
              <w:spacing w:line="280" w:lineRule="auto"/>
              <w:rPr>
                <w:sz w:val="22"/>
                <w:szCs w:val="22"/>
                <w:lang w:val="fr-FR" w:eastAsia="en-GB"/>
              </w:rPr>
            </w:pPr>
            <w:r w:rsidRPr="0019078C">
              <w:rPr>
                <w:sz w:val="22"/>
                <w:szCs w:val="22"/>
                <w:lang w:val="fr-FR" w:eastAsia="en-GB"/>
              </w:rPr>
              <w:t>Aucune action n</w:t>
            </w:r>
            <w:r w:rsidR="0040217E">
              <w:rPr>
                <w:sz w:val="22"/>
                <w:szCs w:val="22"/>
                <w:lang w:val="fr-FR" w:eastAsia="en-GB"/>
              </w:rPr>
              <w:t>’</w:t>
            </w:r>
            <w:r w:rsidRPr="0019078C">
              <w:rPr>
                <w:sz w:val="22"/>
                <w:szCs w:val="22"/>
                <w:lang w:val="fr-FR" w:eastAsia="en-GB"/>
              </w:rPr>
              <w:t>a été entreprise.</w:t>
            </w:r>
            <w:r w:rsidR="00EE4A98" w:rsidRPr="00E33BAF">
              <w:rPr>
                <w:sz w:val="22"/>
                <w:szCs w:val="22"/>
                <w:lang w:val="fr-FR" w:eastAsia="en-GB"/>
              </w:rPr>
              <w:t xml:space="preserve"> </w:t>
            </w:r>
            <w:r w:rsidRPr="0019078C">
              <w:rPr>
                <w:sz w:val="22"/>
                <w:szCs w:val="22"/>
                <w:lang w:val="fr-FR" w:eastAsia="en-GB"/>
              </w:rPr>
              <w:t>Les Tâches internationales de mise en œuvre (IIT) ne vont plus exister en tant que liste prioritaire autonome à la suite de l</w:t>
            </w:r>
            <w:r w:rsidR="0040217E">
              <w:rPr>
                <w:sz w:val="22"/>
                <w:szCs w:val="22"/>
                <w:lang w:val="fr-FR" w:eastAsia="en-GB"/>
              </w:rPr>
              <w:t>’</w:t>
            </w:r>
            <w:r w:rsidRPr="0019078C">
              <w:rPr>
                <w:sz w:val="22"/>
                <w:szCs w:val="22"/>
                <w:lang w:val="fr-FR" w:eastAsia="en-GB"/>
              </w:rPr>
              <w:t>adoption du nouveau Plan stratégique de l</w:t>
            </w:r>
            <w:r w:rsidR="0040217E">
              <w:rPr>
                <w:sz w:val="22"/>
                <w:szCs w:val="22"/>
                <w:lang w:val="fr-FR" w:eastAsia="en-GB"/>
              </w:rPr>
              <w:t>’</w:t>
            </w:r>
            <w:r w:rsidRPr="0019078C">
              <w:rPr>
                <w:sz w:val="22"/>
                <w:szCs w:val="22"/>
                <w:lang w:val="fr-FR" w:eastAsia="en-GB"/>
              </w:rPr>
              <w:t>AEWA et du Plan d</w:t>
            </w:r>
            <w:r w:rsidR="0040217E">
              <w:rPr>
                <w:sz w:val="22"/>
                <w:szCs w:val="22"/>
                <w:lang w:val="fr-FR" w:eastAsia="en-GB"/>
              </w:rPr>
              <w:t>’</w:t>
            </w:r>
            <w:r w:rsidRPr="0019078C">
              <w:rPr>
                <w:sz w:val="22"/>
                <w:szCs w:val="22"/>
                <w:lang w:val="fr-FR" w:eastAsia="en-GB"/>
              </w:rPr>
              <w:t>action révisé pour l</w:t>
            </w:r>
            <w:r w:rsidR="0040217E">
              <w:rPr>
                <w:sz w:val="22"/>
                <w:szCs w:val="22"/>
                <w:lang w:val="fr-FR" w:eastAsia="en-GB"/>
              </w:rPr>
              <w:t>’</w:t>
            </w:r>
            <w:r w:rsidRPr="0019078C">
              <w:rPr>
                <w:sz w:val="22"/>
                <w:szCs w:val="22"/>
                <w:lang w:val="fr-FR" w:eastAsia="en-GB"/>
              </w:rPr>
              <w:t>Afrique, qui établissent</w:t>
            </w:r>
            <w:r w:rsidR="0040217E">
              <w:rPr>
                <w:sz w:val="22"/>
                <w:szCs w:val="22"/>
                <w:lang w:val="fr-FR" w:eastAsia="en-GB"/>
              </w:rPr>
              <w:t xml:space="preserve"> </w:t>
            </w:r>
            <w:r w:rsidRPr="0019078C">
              <w:rPr>
                <w:sz w:val="22"/>
                <w:szCs w:val="22"/>
                <w:lang w:val="fr-FR" w:eastAsia="en-GB"/>
              </w:rPr>
              <w:t>chacun les priorités des</w:t>
            </w:r>
            <w:r w:rsidR="0040217E">
              <w:rPr>
                <w:sz w:val="22"/>
                <w:szCs w:val="22"/>
                <w:lang w:val="fr-FR" w:eastAsia="en-GB"/>
              </w:rPr>
              <w:t xml:space="preserve"> </w:t>
            </w:r>
            <w:r w:rsidRPr="0019078C">
              <w:rPr>
                <w:sz w:val="22"/>
                <w:szCs w:val="22"/>
                <w:lang w:val="fr-FR" w:eastAsia="en-GB"/>
              </w:rPr>
              <w:t xml:space="preserve">activités internationales de mise en œuvre </w:t>
            </w:r>
            <w:r>
              <w:rPr>
                <w:sz w:val="22"/>
                <w:szCs w:val="22"/>
                <w:lang w:val="fr-FR" w:eastAsia="en-GB"/>
              </w:rPr>
              <w:lastRenderedPageBreak/>
              <w:t>dans le cadre</w:t>
            </w:r>
            <w:r w:rsidRPr="0019078C">
              <w:rPr>
                <w:sz w:val="22"/>
                <w:szCs w:val="22"/>
                <w:lang w:val="fr-FR" w:eastAsia="en-GB"/>
              </w:rPr>
              <w:t xml:space="preserve"> de l</w:t>
            </w:r>
            <w:r w:rsidR="0040217E">
              <w:rPr>
                <w:sz w:val="22"/>
                <w:szCs w:val="22"/>
                <w:lang w:val="fr-FR" w:eastAsia="en-GB"/>
              </w:rPr>
              <w:t>’</w:t>
            </w:r>
            <w:r w:rsidRPr="0019078C">
              <w:rPr>
                <w:sz w:val="22"/>
                <w:szCs w:val="22"/>
                <w:lang w:val="fr-FR" w:eastAsia="en-GB"/>
              </w:rPr>
              <w:t>Accord.</w:t>
            </w:r>
            <w:r w:rsidR="00EE4A98" w:rsidRPr="00E33BAF">
              <w:rPr>
                <w:sz w:val="22"/>
                <w:szCs w:val="22"/>
                <w:lang w:val="fr-FR" w:eastAsia="en-GB"/>
              </w:rPr>
              <w:t xml:space="preserve"> </w:t>
            </w:r>
            <w:r w:rsidRPr="00E31638">
              <w:rPr>
                <w:sz w:val="22"/>
                <w:szCs w:val="22"/>
                <w:lang w:val="fr-FR" w:eastAsia="en-GB"/>
              </w:rPr>
              <w:t>En tant que tel</w:t>
            </w:r>
            <w:r w:rsidR="00E31638" w:rsidRPr="00E31638">
              <w:rPr>
                <w:sz w:val="22"/>
                <w:szCs w:val="22"/>
                <w:lang w:val="fr-FR" w:eastAsia="en-GB"/>
              </w:rPr>
              <w:t>le</w:t>
            </w:r>
            <w:r w:rsidRPr="00E31638">
              <w:rPr>
                <w:sz w:val="22"/>
                <w:szCs w:val="22"/>
                <w:lang w:val="fr-FR" w:eastAsia="en-GB"/>
              </w:rPr>
              <w:t xml:space="preserve">, cette activité sera </w:t>
            </w:r>
            <w:r w:rsidR="00E31638" w:rsidRPr="00E31638">
              <w:rPr>
                <w:sz w:val="22"/>
                <w:szCs w:val="22"/>
                <w:lang w:val="fr-FR" w:eastAsia="en-GB"/>
              </w:rPr>
              <w:t>retir</w:t>
            </w:r>
            <w:r w:rsidRPr="00E31638">
              <w:rPr>
                <w:sz w:val="22"/>
                <w:szCs w:val="22"/>
                <w:lang w:val="fr-FR" w:eastAsia="en-GB"/>
              </w:rPr>
              <w:t>ée du plan de travail</w:t>
            </w:r>
            <w:r w:rsidR="00E31638" w:rsidRPr="00E31638">
              <w:rPr>
                <w:sz w:val="22"/>
                <w:szCs w:val="22"/>
                <w:lang w:val="fr-FR" w:eastAsia="en-GB"/>
              </w:rPr>
              <w:t xml:space="preserve"> du TC</w:t>
            </w:r>
            <w:r w:rsidRPr="00E31638">
              <w:rPr>
                <w:sz w:val="22"/>
                <w:szCs w:val="22"/>
                <w:lang w:val="fr-FR" w:eastAsia="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02F6A347" w14:textId="17FB1D58" w:rsidR="00B742F5" w:rsidRPr="00860CD7" w:rsidRDefault="00E31638" w:rsidP="00FE098F">
            <w:pPr>
              <w:spacing w:line="280" w:lineRule="auto"/>
              <w:rPr>
                <w:sz w:val="22"/>
                <w:szCs w:val="22"/>
                <w:lang w:val="en-GB" w:eastAsia="en-GB"/>
              </w:rPr>
            </w:pPr>
            <w:r w:rsidRPr="00E31638">
              <w:rPr>
                <w:sz w:val="22"/>
                <w:szCs w:val="22"/>
                <w:lang w:val="fr-FR" w:eastAsia="en-GB"/>
              </w:rPr>
              <w:lastRenderedPageBreak/>
              <w:t>Non</w:t>
            </w:r>
          </w:p>
        </w:tc>
      </w:tr>
      <w:tr w:rsidR="00B742F5" w:rsidRPr="00860CD7" w14:paraId="3EA1FFE5"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01FA2BF" w14:textId="2B22910A" w:rsidR="00B742F5" w:rsidRPr="00E33BAF" w:rsidRDefault="00E31638" w:rsidP="00FE098F">
            <w:pPr>
              <w:spacing w:line="280" w:lineRule="auto"/>
              <w:rPr>
                <w:b/>
                <w:sz w:val="22"/>
                <w:szCs w:val="22"/>
                <w:lang w:val="fr-FR" w:eastAsia="en-GB"/>
              </w:rPr>
            </w:pPr>
            <w:r w:rsidRPr="00E31638">
              <w:rPr>
                <w:b/>
                <w:bCs/>
                <w:sz w:val="22"/>
                <w:szCs w:val="22"/>
                <w:lang w:val="fr-FR" w:eastAsia="en-GB"/>
              </w:rPr>
              <w:t xml:space="preserve">7.14 Dresser la carte des populations présentes dans les pays des Parties contractantes ayant différents états de </w:t>
            </w:r>
            <w:r w:rsidRPr="00F66A41">
              <w:rPr>
                <w:b/>
                <w:bCs/>
                <w:sz w:val="22"/>
                <w:szCs w:val="22"/>
                <w:lang w:val="fr-FR" w:eastAsia="en-GB"/>
              </w:rPr>
              <w:t xml:space="preserve">conservation </w:t>
            </w:r>
            <w:r w:rsidR="00F66A41" w:rsidRPr="00F66A41">
              <w:rPr>
                <w:b/>
                <w:bCs/>
                <w:sz w:val="22"/>
                <w:szCs w:val="22"/>
                <w:lang w:val="fr-FR" w:eastAsia="en-GB"/>
              </w:rPr>
              <w:t>au</w:t>
            </w:r>
            <w:r w:rsidRPr="00F66A41">
              <w:rPr>
                <w:b/>
                <w:bCs/>
                <w:sz w:val="22"/>
                <w:szCs w:val="22"/>
                <w:lang w:val="fr-FR" w:eastAsia="en-GB"/>
              </w:rPr>
              <w:t xml:space="preserve"> Tableau 1</w:t>
            </w:r>
          </w:p>
        </w:tc>
        <w:tc>
          <w:tcPr>
            <w:tcW w:w="1425" w:type="pct"/>
            <w:tcBorders>
              <w:top w:val="single" w:sz="4" w:space="0" w:color="000000"/>
              <w:left w:val="single" w:sz="4" w:space="0" w:color="000000"/>
              <w:bottom w:val="single" w:sz="4" w:space="0" w:color="000000"/>
              <w:right w:val="single" w:sz="4" w:space="0" w:color="000000"/>
            </w:tcBorders>
          </w:tcPr>
          <w:p w14:paraId="08B37672" w14:textId="53D2E15B" w:rsidR="00B742F5" w:rsidRPr="00E33BAF" w:rsidRDefault="00E31638" w:rsidP="00FE098F">
            <w:pPr>
              <w:spacing w:line="280" w:lineRule="auto"/>
              <w:rPr>
                <w:sz w:val="22"/>
                <w:szCs w:val="22"/>
                <w:lang w:val="fr-FR" w:eastAsia="en-GB"/>
              </w:rPr>
            </w:pPr>
            <w:r w:rsidRPr="00E31638">
              <w:rPr>
                <w:sz w:val="22"/>
                <w:szCs w:val="22"/>
                <w:lang w:val="fr-FR" w:eastAsia="en-GB"/>
              </w:rPr>
              <w:t>Il ne s</w:t>
            </w:r>
            <w:r w:rsidR="0040217E">
              <w:rPr>
                <w:sz w:val="22"/>
                <w:szCs w:val="22"/>
                <w:lang w:val="fr-FR" w:eastAsia="en-GB"/>
              </w:rPr>
              <w:t>’</w:t>
            </w:r>
            <w:r w:rsidRPr="00E31638">
              <w:rPr>
                <w:sz w:val="22"/>
                <w:szCs w:val="22"/>
                <w:lang w:val="fr-FR" w:eastAsia="en-GB"/>
              </w:rPr>
              <w:t>agit pas d</w:t>
            </w:r>
            <w:r w:rsidR="0040217E">
              <w:rPr>
                <w:sz w:val="22"/>
                <w:szCs w:val="22"/>
                <w:lang w:val="fr-FR" w:eastAsia="en-GB"/>
              </w:rPr>
              <w:t>’</w:t>
            </w:r>
            <w:r w:rsidR="00F66A41">
              <w:rPr>
                <w:sz w:val="22"/>
                <w:szCs w:val="22"/>
                <w:lang w:val="fr-FR" w:eastAsia="en-GB"/>
              </w:rPr>
              <w:t>une</w:t>
            </w:r>
            <w:r w:rsidRPr="00E31638">
              <w:rPr>
                <w:sz w:val="22"/>
                <w:szCs w:val="22"/>
                <w:lang w:val="fr-FR" w:eastAsia="en-GB"/>
              </w:rPr>
              <w:t xml:space="preserve"> tâche pour le TC, mais plutôt d</w:t>
            </w:r>
            <w:r w:rsidR="0040217E">
              <w:rPr>
                <w:sz w:val="22"/>
                <w:szCs w:val="22"/>
                <w:lang w:val="fr-FR" w:eastAsia="en-GB"/>
              </w:rPr>
              <w:t>’</w:t>
            </w:r>
            <w:r w:rsidRPr="00E31638">
              <w:rPr>
                <w:sz w:val="22"/>
                <w:szCs w:val="22"/>
                <w:lang w:val="fr-FR" w:eastAsia="en-GB"/>
              </w:rPr>
              <w:t>une tâche routinière à réaliser par le Secrétariat.</w:t>
            </w:r>
            <w:r w:rsidR="00E10A97" w:rsidRPr="00E33BAF">
              <w:rPr>
                <w:sz w:val="22"/>
                <w:szCs w:val="22"/>
                <w:lang w:val="fr-FR" w:eastAsia="en-GB"/>
              </w:rPr>
              <w:t xml:space="preserve"> </w:t>
            </w:r>
            <w:r w:rsidRPr="00E31638">
              <w:rPr>
                <w:sz w:val="22"/>
                <w:szCs w:val="22"/>
                <w:lang w:val="fr-FR" w:eastAsia="en-GB"/>
              </w:rPr>
              <w:t>Elle sera retirée du plan de travail du TC pour la prochaine période triennale.</w:t>
            </w:r>
          </w:p>
        </w:tc>
        <w:tc>
          <w:tcPr>
            <w:tcW w:w="654" w:type="pct"/>
            <w:gridSpan w:val="4"/>
            <w:tcBorders>
              <w:top w:val="single" w:sz="4" w:space="0" w:color="000000"/>
              <w:left w:val="single" w:sz="4" w:space="0" w:color="000000"/>
              <w:bottom w:val="single" w:sz="4" w:space="0" w:color="000000"/>
              <w:right w:val="single" w:sz="4" w:space="0" w:color="000000"/>
            </w:tcBorders>
          </w:tcPr>
          <w:p w14:paraId="67D3AD08" w14:textId="0E57AA00" w:rsidR="00B742F5" w:rsidRPr="00860CD7" w:rsidRDefault="00E31638" w:rsidP="00FE098F">
            <w:pPr>
              <w:spacing w:line="280" w:lineRule="auto"/>
              <w:rPr>
                <w:sz w:val="22"/>
                <w:szCs w:val="22"/>
                <w:lang w:val="en-GB" w:eastAsia="en-GB"/>
              </w:rPr>
            </w:pPr>
            <w:r w:rsidRPr="00E31638">
              <w:rPr>
                <w:sz w:val="22"/>
                <w:szCs w:val="22"/>
                <w:lang w:val="fr-FR" w:eastAsia="en-GB"/>
              </w:rPr>
              <w:t>Non</w:t>
            </w:r>
          </w:p>
        </w:tc>
      </w:tr>
      <w:tr w:rsidR="00B742F5" w:rsidRPr="002D37DD" w14:paraId="040F4EAF" w14:textId="77777777" w:rsidTr="00E31638">
        <w:trPr>
          <w:gridAfter w:val="1"/>
          <w:wAfter w:w="1636" w:type="pct"/>
          <w:trHeight w:val="570"/>
        </w:trPr>
        <w:tc>
          <w:tcPr>
            <w:tcW w:w="3364" w:type="pct"/>
            <w:gridSpan w:val="6"/>
            <w:vAlign w:val="center"/>
            <w:hideMark/>
          </w:tcPr>
          <w:p w14:paraId="67E2D4EC" w14:textId="4FACC5BB" w:rsidR="00B742F5" w:rsidRPr="00E33BAF" w:rsidRDefault="0040217E" w:rsidP="00FE098F">
            <w:pPr>
              <w:keepNext/>
              <w:spacing w:line="280" w:lineRule="auto"/>
              <w:rPr>
                <w:b/>
                <w:color w:val="000000"/>
                <w:sz w:val="22"/>
                <w:szCs w:val="22"/>
                <w:lang w:val="fr-FR"/>
              </w:rPr>
            </w:pPr>
            <w:r>
              <w:rPr>
                <w:b/>
                <w:color w:val="2F5496" w:themeColor="accent1" w:themeShade="BF"/>
                <w:lang w:val="fr-FR"/>
              </w:rPr>
              <w:t xml:space="preserve">           </w:t>
            </w:r>
            <w:r w:rsidR="00E31638" w:rsidRPr="00E31638">
              <w:rPr>
                <w:b/>
                <w:color w:val="2F5496" w:themeColor="accent1" w:themeShade="BF"/>
                <w:lang w:val="fr-FR"/>
              </w:rPr>
              <w:t>Questions stratégiques, questions relatives aux rapports, questions émergentes et autres (groupe de travail 8)</w:t>
            </w:r>
          </w:p>
        </w:tc>
      </w:tr>
      <w:tr w:rsidR="00B742F5" w:rsidRPr="00860CD7" w14:paraId="3DFF951C" w14:textId="77777777" w:rsidTr="00E316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Height w:val="590"/>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A4A4718" w14:textId="044B839D" w:rsidR="00B742F5" w:rsidRPr="00860CD7" w:rsidRDefault="00E31638" w:rsidP="00FE098F">
            <w:pPr>
              <w:keepNext/>
              <w:spacing w:line="280" w:lineRule="auto"/>
              <w:rPr>
                <w:b/>
                <w:sz w:val="22"/>
                <w:szCs w:val="22"/>
                <w:lang w:val="en-GB"/>
              </w:rPr>
            </w:pPr>
            <w:r w:rsidRPr="00E31638">
              <w:rPr>
                <w:b/>
                <w:sz w:val="22"/>
                <w:szCs w:val="22"/>
                <w:lang w:val="fr-FR"/>
              </w:rPr>
              <w:t>Tâche</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6E965469" w14:textId="34FA53D9" w:rsidR="00B742F5" w:rsidRPr="004C6510" w:rsidRDefault="00E31638" w:rsidP="00E31638">
            <w:pPr>
              <w:keepNext/>
              <w:spacing w:line="280" w:lineRule="auto"/>
              <w:rPr>
                <w:b/>
                <w:sz w:val="22"/>
                <w:szCs w:val="22"/>
                <w:lang w:val="en-GB"/>
              </w:rPr>
            </w:pPr>
            <w:r w:rsidRPr="00E31638">
              <w:rPr>
                <w:b/>
                <w:sz w:val="22"/>
                <w:szCs w:val="22"/>
                <w:lang w:val="fr-FR"/>
              </w:rPr>
              <w:t>Tâches du TC/ actions entreprises</w:t>
            </w:r>
          </w:p>
          <w:p w14:paraId="1831212E" w14:textId="77777777" w:rsidR="00B742F5" w:rsidRPr="004C6510"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FD29DE1" w14:textId="2ABFD313" w:rsidR="00B742F5" w:rsidRPr="004C6510" w:rsidRDefault="00E31638" w:rsidP="00FE098F">
            <w:pPr>
              <w:keepNext/>
              <w:spacing w:line="280" w:lineRule="auto"/>
              <w:rPr>
                <w:b/>
                <w:sz w:val="22"/>
                <w:szCs w:val="22"/>
                <w:lang w:val="en-GB"/>
              </w:rPr>
            </w:pPr>
            <w:r w:rsidRPr="00E31638">
              <w:rPr>
                <w:b/>
                <w:sz w:val="22"/>
                <w:szCs w:val="22"/>
                <w:lang w:val="fr-FR"/>
              </w:rPr>
              <w:t>Documents MOP7 pertinents</w:t>
            </w:r>
            <w:r w:rsidR="00B742F5" w:rsidRPr="004C6510">
              <w:rPr>
                <w:b/>
                <w:sz w:val="22"/>
                <w:szCs w:val="22"/>
                <w:lang w:val="en-GB"/>
              </w:rPr>
              <w:t xml:space="preserve"> </w:t>
            </w:r>
          </w:p>
        </w:tc>
      </w:tr>
      <w:tr w:rsidR="00B742F5" w:rsidRPr="00860CD7" w14:paraId="77F48BB8"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Pr>
        <w:tc>
          <w:tcPr>
            <w:tcW w:w="1285" w:type="pct"/>
            <w:tcBorders>
              <w:top w:val="single" w:sz="4" w:space="0" w:color="000000"/>
              <w:left w:val="single" w:sz="4" w:space="0" w:color="000000"/>
              <w:bottom w:val="single" w:sz="4" w:space="0" w:color="000000"/>
              <w:right w:val="single" w:sz="4" w:space="0" w:color="000000"/>
            </w:tcBorders>
            <w:hideMark/>
          </w:tcPr>
          <w:p w14:paraId="11081AE2" w14:textId="5ECF1930" w:rsidR="00B742F5" w:rsidRPr="00E33BAF" w:rsidRDefault="00E31638" w:rsidP="00E31638">
            <w:pPr>
              <w:spacing w:line="280" w:lineRule="auto"/>
              <w:rPr>
                <w:b/>
                <w:sz w:val="22"/>
                <w:szCs w:val="22"/>
                <w:lang w:val="fr-FR"/>
              </w:rPr>
            </w:pPr>
            <w:r w:rsidRPr="00E31638">
              <w:rPr>
                <w:b/>
                <w:sz w:val="22"/>
                <w:szCs w:val="22"/>
                <w:lang w:val="fr-FR"/>
              </w:rPr>
              <w:t>8.1 Mise à jour du Plan stratégique</w:t>
            </w:r>
            <w:r w:rsidR="00B742F5" w:rsidRPr="00E33BAF">
              <w:rPr>
                <w:b/>
                <w:sz w:val="22"/>
                <w:szCs w:val="22"/>
                <w:lang w:val="fr-FR"/>
              </w:rPr>
              <w:t xml:space="preserve"> </w:t>
            </w:r>
          </w:p>
          <w:p w14:paraId="7EFBFD0E" w14:textId="236E53FF" w:rsidR="00B742F5" w:rsidRPr="00E33BAF" w:rsidRDefault="00E31638" w:rsidP="00FE098F">
            <w:pPr>
              <w:spacing w:line="280" w:lineRule="auto"/>
              <w:rPr>
                <w:sz w:val="22"/>
                <w:szCs w:val="22"/>
                <w:lang w:val="fr-FR"/>
              </w:rPr>
            </w:pPr>
            <w:r w:rsidRPr="00E31638">
              <w:rPr>
                <w:sz w:val="22"/>
                <w:szCs w:val="22"/>
                <w:lang w:val="fr-FR"/>
              </w:rPr>
              <w:t>Contribution à la révision du Plan stratégique actualisé, en vue de la MOP7.</w:t>
            </w:r>
            <w:r w:rsidR="0040217E"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242801B1" w14:textId="52B49A67" w:rsidR="00B742F5" w:rsidRPr="00E33BAF" w:rsidRDefault="00E31638" w:rsidP="00FE098F">
            <w:pPr>
              <w:spacing w:line="280" w:lineRule="auto"/>
              <w:rPr>
                <w:sz w:val="22"/>
                <w:szCs w:val="22"/>
                <w:lang w:val="fr-FR"/>
              </w:rPr>
            </w:pPr>
            <w:r w:rsidRPr="00E31638">
              <w:rPr>
                <w:sz w:val="22"/>
                <w:szCs w:val="22"/>
                <w:lang w:val="fr-FR"/>
              </w:rPr>
              <w:t>Le Comité technique a contribué à la révision du Plan stratégique à différents stade</w:t>
            </w:r>
            <w:r w:rsidR="00F66A41">
              <w:rPr>
                <w:sz w:val="22"/>
                <w:szCs w:val="22"/>
                <w:lang w:val="fr-FR"/>
              </w:rPr>
              <w:t>s</w:t>
            </w:r>
            <w:r w:rsidRPr="00E31638">
              <w:rPr>
                <w:sz w:val="22"/>
                <w:szCs w:val="22"/>
                <w:lang w:val="fr-FR"/>
              </w:rPr>
              <w:t xml:space="preserve"> du processus de rédaction.</w:t>
            </w:r>
          </w:p>
        </w:tc>
        <w:tc>
          <w:tcPr>
            <w:tcW w:w="654" w:type="pct"/>
            <w:gridSpan w:val="4"/>
            <w:tcBorders>
              <w:top w:val="single" w:sz="4" w:space="0" w:color="000000"/>
              <w:left w:val="single" w:sz="4" w:space="0" w:color="000000"/>
              <w:bottom w:val="single" w:sz="4" w:space="0" w:color="000000"/>
              <w:right w:val="single" w:sz="4" w:space="0" w:color="000000"/>
            </w:tcBorders>
          </w:tcPr>
          <w:p w14:paraId="2DD5A3AA" w14:textId="7184D496" w:rsidR="00B742F5" w:rsidRPr="00462234" w:rsidRDefault="00E31638" w:rsidP="00FE098F">
            <w:pPr>
              <w:spacing w:line="280" w:lineRule="auto"/>
              <w:rPr>
                <w:sz w:val="22"/>
                <w:szCs w:val="22"/>
                <w:lang w:val="en-GB"/>
              </w:rPr>
            </w:pPr>
            <w:r w:rsidRPr="00E31638">
              <w:rPr>
                <w:sz w:val="22"/>
                <w:szCs w:val="22"/>
                <w:lang w:val="fr-FR"/>
              </w:rPr>
              <w:t>Doc.</w:t>
            </w:r>
            <w:r w:rsidR="00C768F3" w:rsidRPr="00AC51D3">
              <w:rPr>
                <w:sz w:val="22"/>
                <w:szCs w:val="22"/>
              </w:rPr>
              <w:t xml:space="preserve"> </w:t>
            </w:r>
            <w:r w:rsidRPr="00E31638">
              <w:rPr>
                <w:sz w:val="22"/>
                <w:szCs w:val="22"/>
                <w:lang w:val="fr-FR"/>
              </w:rPr>
              <w:t>AEWA/MOP 7.15</w:t>
            </w:r>
          </w:p>
        </w:tc>
      </w:tr>
      <w:tr w:rsidR="00EE342A" w:rsidRPr="002D37DD" w14:paraId="4B294197" w14:textId="77777777" w:rsidTr="005F5E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640"/>
        </w:trPr>
        <w:tc>
          <w:tcPr>
            <w:tcW w:w="1285" w:type="pct"/>
            <w:tcBorders>
              <w:top w:val="single" w:sz="4" w:space="0" w:color="000000"/>
              <w:left w:val="single" w:sz="4" w:space="0" w:color="000000"/>
              <w:bottom w:val="single" w:sz="4" w:space="0" w:color="000000"/>
              <w:right w:val="single" w:sz="4" w:space="0" w:color="000000"/>
            </w:tcBorders>
            <w:hideMark/>
          </w:tcPr>
          <w:p w14:paraId="7BA0FF50" w14:textId="186B4A9F" w:rsidR="00EE342A" w:rsidRPr="00E33BAF" w:rsidRDefault="00E31638" w:rsidP="00E31638">
            <w:pPr>
              <w:spacing w:line="280" w:lineRule="auto"/>
              <w:rPr>
                <w:b/>
                <w:bCs/>
                <w:sz w:val="22"/>
                <w:szCs w:val="22"/>
                <w:lang w:val="fr-FR"/>
              </w:rPr>
            </w:pPr>
            <w:r w:rsidRPr="00E31638">
              <w:rPr>
                <w:b/>
                <w:bCs/>
                <w:sz w:val="22"/>
                <w:szCs w:val="22"/>
                <w:lang w:val="fr-FR"/>
              </w:rPr>
              <w:t>8.2 Objectifs du Plan stratégique</w:t>
            </w:r>
          </w:p>
          <w:p w14:paraId="6A6F886F" w14:textId="4452E24B" w:rsidR="00EE342A" w:rsidRPr="00E33BAF" w:rsidRDefault="00E31638" w:rsidP="00FE098F">
            <w:pPr>
              <w:spacing w:line="280" w:lineRule="auto"/>
              <w:rPr>
                <w:bCs/>
                <w:sz w:val="22"/>
                <w:szCs w:val="22"/>
                <w:lang w:val="fr-FR"/>
              </w:rPr>
            </w:pPr>
            <w:r w:rsidRPr="00E31638">
              <w:rPr>
                <w:bCs/>
                <w:sz w:val="22"/>
                <w:szCs w:val="22"/>
                <w:lang w:val="fr-FR"/>
              </w:rPr>
              <w:t>Examiner plus avant la façon d</w:t>
            </w:r>
            <w:r w:rsidR="0040217E">
              <w:rPr>
                <w:bCs/>
                <w:sz w:val="22"/>
                <w:szCs w:val="22"/>
                <w:lang w:val="fr-FR"/>
              </w:rPr>
              <w:t>’</w:t>
            </w:r>
            <w:r w:rsidRPr="00E31638">
              <w:rPr>
                <w:bCs/>
                <w:sz w:val="22"/>
                <w:szCs w:val="22"/>
                <w:lang w:val="fr-FR"/>
              </w:rPr>
              <w:t>évaluer les progrès accomplis dans la réalisation des Objectifs 3.4 et 5.8 du Plan stratégique (2009-2017).</w:t>
            </w:r>
          </w:p>
        </w:tc>
        <w:tc>
          <w:tcPr>
            <w:tcW w:w="1425" w:type="pct"/>
            <w:tcBorders>
              <w:top w:val="single" w:sz="4" w:space="0" w:color="000000"/>
              <w:left w:val="single" w:sz="4" w:space="0" w:color="000000"/>
              <w:right w:val="single" w:sz="4" w:space="0" w:color="000000"/>
            </w:tcBorders>
          </w:tcPr>
          <w:p w14:paraId="47953D20" w14:textId="517879D2" w:rsidR="00A261B6" w:rsidRPr="00E33BAF" w:rsidRDefault="00E31638" w:rsidP="005F5E50">
            <w:pPr>
              <w:spacing w:line="280" w:lineRule="auto"/>
              <w:rPr>
                <w:sz w:val="22"/>
                <w:szCs w:val="22"/>
                <w:lang w:val="fr-FR"/>
              </w:rPr>
            </w:pPr>
            <w:r w:rsidRPr="005F5E50">
              <w:rPr>
                <w:sz w:val="22"/>
                <w:szCs w:val="22"/>
                <w:lang w:val="fr-FR"/>
              </w:rPr>
              <w:t>Le Comité technique a élaboré et approuvé des « Recommandations relatives à une approche systématique pour répondre aux déclins des oiseaux d</w:t>
            </w:r>
            <w:r w:rsidR="0040217E">
              <w:rPr>
                <w:sz w:val="22"/>
                <w:szCs w:val="22"/>
                <w:lang w:val="fr-FR"/>
              </w:rPr>
              <w:t>’</w:t>
            </w:r>
            <w:r w:rsidRPr="005F5E50">
              <w:rPr>
                <w:sz w:val="22"/>
                <w:szCs w:val="22"/>
                <w:lang w:val="fr-FR"/>
              </w:rPr>
              <w:t>eau :</w:t>
            </w:r>
            <w:r w:rsidR="000E449A" w:rsidRPr="00E33BAF">
              <w:rPr>
                <w:sz w:val="22"/>
                <w:szCs w:val="22"/>
                <w:lang w:val="fr-FR"/>
              </w:rPr>
              <w:t xml:space="preserve"> </w:t>
            </w:r>
            <w:r w:rsidR="005F5E50" w:rsidRPr="005F5E50">
              <w:rPr>
                <w:sz w:val="22"/>
                <w:szCs w:val="22"/>
                <w:lang w:val="fr-FR"/>
              </w:rPr>
              <w:t>liste de contrôle des actions potentielles » lors de sa 14</w:t>
            </w:r>
            <w:proofErr w:type="gramStart"/>
            <w:r w:rsidR="005F5E50" w:rsidRPr="005F5E50">
              <w:rPr>
                <w:sz w:val="22"/>
                <w:szCs w:val="22"/>
                <w:vertAlign w:val="superscript"/>
                <w:lang w:val="fr-FR"/>
              </w:rPr>
              <w:t>ème</w:t>
            </w:r>
            <w:r w:rsidR="0040217E">
              <w:rPr>
                <w:sz w:val="22"/>
                <w:szCs w:val="22"/>
                <w:lang w:val="fr-FR"/>
              </w:rPr>
              <w:t xml:space="preserve"> </w:t>
            </w:r>
            <w:r w:rsidR="005F5E50" w:rsidRPr="005F5E50">
              <w:rPr>
                <w:sz w:val="22"/>
                <w:szCs w:val="22"/>
                <w:lang w:val="fr-FR"/>
              </w:rPr>
              <w:t xml:space="preserve"> réunion</w:t>
            </w:r>
            <w:proofErr w:type="gramEnd"/>
            <w:r w:rsidR="005F5E50" w:rsidRPr="005F5E50">
              <w:rPr>
                <w:sz w:val="22"/>
                <w:szCs w:val="22"/>
                <w:lang w:val="fr-FR"/>
              </w:rPr>
              <w:t xml:space="preserve">, en avril 2018, </w:t>
            </w:r>
            <w:r w:rsidR="00A81230">
              <w:rPr>
                <w:sz w:val="22"/>
                <w:szCs w:val="22"/>
                <w:lang w:val="fr-FR"/>
              </w:rPr>
              <w:t xml:space="preserve">un document </w:t>
            </w:r>
            <w:r w:rsidR="005F5E50" w:rsidRPr="005F5E50">
              <w:rPr>
                <w:sz w:val="22"/>
                <w:szCs w:val="22"/>
                <w:lang w:val="fr-FR"/>
              </w:rPr>
              <w:t>qui rassemble les meilleures pratiques en matière de programmes de conservation des oiseaux d</w:t>
            </w:r>
            <w:r w:rsidR="0040217E">
              <w:rPr>
                <w:sz w:val="22"/>
                <w:szCs w:val="22"/>
                <w:lang w:val="fr-FR"/>
              </w:rPr>
              <w:t>’</w:t>
            </w:r>
            <w:r w:rsidR="005F5E50" w:rsidRPr="005F5E50">
              <w:rPr>
                <w:sz w:val="22"/>
                <w:szCs w:val="22"/>
                <w:lang w:val="fr-FR"/>
              </w:rPr>
              <w:t xml:space="preserve">eau, mais </w:t>
            </w:r>
            <w:r w:rsidR="00A81230">
              <w:rPr>
                <w:sz w:val="22"/>
                <w:szCs w:val="22"/>
                <w:lang w:val="fr-FR"/>
              </w:rPr>
              <w:t>c</w:t>
            </w:r>
            <w:r w:rsidR="00F66A41">
              <w:rPr>
                <w:sz w:val="22"/>
                <w:szCs w:val="22"/>
                <w:lang w:val="fr-FR"/>
              </w:rPr>
              <w:t>elles</w:t>
            </w:r>
            <w:r w:rsidR="00A81230">
              <w:rPr>
                <w:sz w:val="22"/>
                <w:szCs w:val="22"/>
                <w:lang w:val="fr-FR"/>
              </w:rPr>
              <w:t>-ci</w:t>
            </w:r>
            <w:r w:rsidR="00F66A41">
              <w:rPr>
                <w:sz w:val="22"/>
                <w:szCs w:val="22"/>
                <w:lang w:val="fr-FR"/>
              </w:rPr>
              <w:t xml:space="preserve"> </w:t>
            </w:r>
            <w:r w:rsidR="005F5E50" w:rsidRPr="005F5E50">
              <w:rPr>
                <w:sz w:val="22"/>
                <w:szCs w:val="22"/>
                <w:lang w:val="fr-FR"/>
              </w:rPr>
              <w:t>n</w:t>
            </w:r>
            <w:r w:rsidR="0040217E">
              <w:rPr>
                <w:sz w:val="22"/>
                <w:szCs w:val="22"/>
                <w:lang w:val="fr-FR"/>
              </w:rPr>
              <w:t>’</w:t>
            </w:r>
            <w:r w:rsidR="005F5E50" w:rsidRPr="005F5E50">
              <w:rPr>
                <w:sz w:val="22"/>
                <w:szCs w:val="22"/>
                <w:lang w:val="fr-FR"/>
              </w:rPr>
              <w:t>ont pas été encore incorporées.</w:t>
            </w:r>
            <w:r w:rsidR="0040217E" w:rsidRPr="00E33BAF">
              <w:rPr>
                <w:sz w:val="22"/>
                <w:szCs w:val="22"/>
                <w:lang w:val="fr-FR"/>
              </w:rPr>
              <w:t xml:space="preserve"> </w:t>
            </w:r>
          </w:p>
          <w:p w14:paraId="6FF29A2B" w14:textId="77777777" w:rsidR="0089408F" w:rsidRPr="00E33BAF" w:rsidRDefault="0089408F" w:rsidP="009D5FB8">
            <w:pPr>
              <w:spacing w:line="276" w:lineRule="auto"/>
              <w:rPr>
                <w:sz w:val="22"/>
                <w:szCs w:val="22"/>
                <w:lang w:val="fr-FR"/>
              </w:rPr>
            </w:pPr>
          </w:p>
          <w:p w14:paraId="2A36FF15" w14:textId="365D4E59" w:rsidR="00452EB8" w:rsidRPr="00E33BAF" w:rsidRDefault="005F5E50" w:rsidP="00FE098F">
            <w:pPr>
              <w:spacing w:line="280" w:lineRule="auto"/>
              <w:rPr>
                <w:sz w:val="22"/>
                <w:szCs w:val="22"/>
                <w:lang w:val="fr-FR"/>
              </w:rPr>
            </w:pPr>
            <w:r w:rsidRPr="005F5E50">
              <w:rPr>
                <w:sz w:val="22"/>
                <w:szCs w:val="22"/>
                <w:lang w:val="fr-FR"/>
              </w:rPr>
              <w:t>Une évaluation visant à savoir si l</w:t>
            </w:r>
            <w:r w:rsidR="0040217E">
              <w:rPr>
                <w:sz w:val="22"/>
                <w:szCs w:val="22"/>
                <w:lang w:val="fr-FR"/>
              </w:rPr>
              <w:t>’</w:t>
            </w:r>
            <w:r w:rsidRPr="005F5E50">
              <w:rPr>
                <w:sz w:val="22"/>
                <w:szCs w:val="22"/>
                <w:lang w:val="fr-FR"/>
              </w:rPr>
              <w:t>AEWA est reconnu par d</w:t>
            </w:r>
            <w:r w:rsidR="0040217E">
              <w:rPr>
                <w:sz w:val="22"/>
                <w:szCs w:val="22"/>
                <w:lang w:val="fr-FR"/>
              </w:rPr>
              <w:t>’</w:t>
            </w:r>
            <w:r w:rsidRPr="005F5E50">
              <w:rPr>
                <w:sz w:val="22"/>
                <w:szCs w:val="22"/>
                <w:lang w:val="fr-FR"/>
              </w:rPr>
              <w:t>autres AEM comme étant un indicateur de biodiversité durable n</w:t>
            </w:r>
            <w:r w:rsidR="0040217E">
              <w:rPr>
                <w:sz w:val="22"/>
                <w:szCs w:val="22"/>
                <w:lang w:val="fr-FR"/>
              </w:rPr>
              <w:t>’</w:t>
            </w:r>
            <w:r w:rsidRPr="005F5E50">
              <w:rPr>
                <w:sz w:val="22"/>
                <w:szCs w:val="22"/>
                <w:lang w:val="fr-FR"/>
              </w:rPr>
              <w:t>a pas encore été effectuée, mais elle sera probablement couverte par le champ d</w:t>
            </w:r>
            <w:r w:rsidR="0040217E">
              <w:rPr>
                <w:sz w:val="22"/>
                <w:szCs w:val="22"/>
                <w:lang w:val="fr-FR"/>
              </w:rPr>
              <w:t>’</w:t>
            </w:r>
            <w:r w:rsidRPr="005F5E50">
              <w:rPr>
                <w:sz w:val="22"/>
                <w:szCs w:val="22"/>
                <w:lang w:val="fr-FR"/>
              </w:rPr>
              <w:t>application du rapport</w:t>
            </w:r>
            <w:r w:rsidR="0040217E">
              <w:rPr>
                <w:sz w:val="22"/>
                <w:szCs w:val="22"/>
                <w:lang w:val="fr-FR"/>
              </w:rPr>
              <w:t xml:space="preserve"> </w:t>
            </w:r>
            <w:r w:rsidRPr="005F5E50">
              <w:rPr>
                <w:sz w:val="22"/>
                <w:szCs w:val="22"/>
                <w:lang w:val="fr-FR"/>
              </w:rPr>
              <w:t>à la MOP7 sur la mise en œuvre du Plan stratégique 2009-2018.</w:t>
            </w:r>
            <w:r w:rsidR="00452EB8" w:rsidRPr="00E33BAF">
              <w:rPr>
                <w:sz w:val="22"/>
                <w:szCs w:val="22"/>
                <w:lang w:val="fr-FR"/>
              </w:rPr>
              <w:t xml:space="preserve"> </w:t>
            </w:r>
          </w:p>
        </w:tc>
        <w:tc>
          <w:tcPr>
            <w:tcW w:w="654" w:type="pct"/>
            <w:gridSpan w:val="4"/>
            <w:tcBorders>
              <w:top w:val="single" w:sz="4" w:space="0" w:color="000000"/>
              <w:left w:val="single" w:sz="4" w:space="0" w:color="000000"/>
              <w:right w:val="single" w:sz="4" w:space="0" w:color="000000"/>
            </w:tcBorders>
          </w:tcPr>
          <w:p w14:paraId="1B0D2E05" w14:textId="34BD1557" w:rsidR="007C5ECE" w:rsidRPr="00E33BAF" w:rsidRDefault="005F5E50" w:rsidP="005F5E50">
            <w:pPr>
              <w:spacing w:line="280" w:lineRule="auto"/>
              <w:rPr>
                <w:sz w:val="22"/>
                <w:szCs w:val="22"/>
                <w:lang w:val="fr-FR"/>
              </w:rPr>
            </w:pPr>
            <w:r w:rsidRPr="005F5E50">
              <w:rPr>
                <w:sz w:val="22"/>
                <w:szCs w:val="22"/>
                <w:lang w:val="fr-FR"/>
              </w:rPr>
              <w:t>Doc.</w:t>
            </w:r>
            <w:r w:rsidR="007C5ECE" w:rsidRPr="00E33BAF">
              <w:rPr>
                <w:sz w:val="22"/>
                <w:szCs w:val="22"/>
                <w:lang w:val="fr-FR"/>
              </w:rPr>
              <w:t xml:space="preserve"> </w:t>
            </w:r>
            <w:r w:rsidRPr="005F5E50">
              <w:rPr>
                <w:sz w:val="22"/>
                <w:szCs w:val="22"/>
                <w:lang w:val="fr-FR"/>
              </w:rPr>
              <w:t>AEWA/MOP 7.34</w:t>
            </w:r>
          </w:p>
          <w:p w14:paraId="0D793012" w14:textId="77777777" w:rsidR="0089408F" w:rsidRPr="00E33BAF" w:rsidRDefault="0089408F" w:rsidP="009D5FB8">
            <w:pPr>
              <w:spacing w:line="276" w:lineRule="auto"/>
              <w:rPr>
                <w:sz w:val="22"/>
                <w:szCs w:val="22"/>
                <w:lang w:val="fr-FR"/>
              </w:rPr>
            </w:pPr>
          </w:p>
          <w:p w14:paraId="5865E40D" w14:textId="77777777" w:rsidR="00101A32" w:rsidRPr="00E33BAF" w:rsidRDefault="00101A32" w:rsidP="009D5FB8">
            <w:pPr>
              <w:spacing w:line="276" w:lineRule="auto"/>
              <w:rPr>
                <w:sz w:val="22"/>
                <w:szCs w:val="22"/>
                <w:lang w:val="fr-FR"/>
              </w:rPr>
            </w:pPr>
          </w:p>
          <w:p w14:paraId="60521825" w14:textId="77777777" w:rsidR="00101A32" w:rsidRPr="00E33BAF" w:rsidRDefault="00101A32" w:rsidP="009D5FB8">
            <w:pPr>
              <w:spacing w:line="276" w:lineRule="auto"/>
              <w:rPr>
                <w:sz w:val="22"/>
                <w:szCs w:val="22"/>
                <w:lang w:val="fr-FR"/>
              </w:rPr>
            </w:pPr>
          </w:p>
          <w:p w14:paraId="52C8641C" w14:textId="77777777" w:rsidR="00101A32" w:rsidRPr="00E33BAF" w:rsidRDefault="00101A32" w:rsidP="009D5FB8">
            <w:pPr>
              <w:spacing w:line="276" w:lineRule="auto"/>
              <w:rPr>
                <w:sz w:val="22"/>
                <w:szCs w:val="22"/>
                <w:lang w:val="fr-FR"/>
              </w:rPr>
            </w:pPr>
          </w:p>
          <w:p w14:paraId="603A17AC" w14:textId="77777777" w:rsidR="00462234" w:rsidRPr="00E33BAF" w:rsidRDefault="00462234" w:rsidP="009D5FB8">
            <w:pPr>
              <w:spacing w:line="276" w:lineRule="auto"/>
              <w:rPr>
                <w:sz w:val="22"/>
                <w:szCs w:val="22"/>
                <w:lang w:val="fr-FR"/>
              </w:rPr>
            </w:pPr>
          </w:p>
          <w:p w14:paraId="1AE480AE" w14:textId="489C2070" w:rsidR="0089408F" w:rsidRPr="00E33BAF" w:rsidRDefault="005F5E50" w:rsidP="00FE098F">
            <w:pPr>
              <w:spacing w:line="280" w:lineRule="auto"/>
              <w:rPr>
                <w:sz w:val="22"/>
                <w:szCs w:val="22"/>
                <w:lang w:val="fr-FR"/>
              </w:rPr>
            </w:pPr>
            <w:r w:rsidRPr="005F5E50">
              <w:rPr>
                <w:sz w:val="22"/>
                <w:szCs w:val="22"/>
                <w:lang w:val="fr-FR"/>
              </w:rPr>
              <w:t>[Doc.</w:t>
            </w:r>
            <w:r w:rsidR="0089408F" w:rsidRPr="00E33BAF">
              <w:rPr>
                <w:sz w:val="22"/>
                <w:szCs w:val="22"/>
                <w:lang w:val="fr-FR"/>
              </w:rPr>
              <w:t xml:space="preserve"> </w:t>
            </w:r>
            <w:r w:rsidRPr="005F5E50">
              <w:rPr>
                <w:sz w:val="22"/>
                <w:szCs w:val="22"/>
                <w:lang w:val="fr-FR"/>
              </w:rPr>
              <w:t>AEWA/MOP 7.10]</w:t>
            </w:r>
          </w:p>
        </w:tc>
      </w:tr>
      <w:tr w:rsidR="00B742F5" w:rsidRPr="00860CD7" w14:paraId="58F95B12"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8C62868" w14:textId="01C13FBC" w:rsidR="00B742F5" w:rsidRPr="00E33BAF" w:rsidRDefault="005F5E50" w:rsidP="005F5E50">
            <w:pPr>
              <w:spacing w:line="280" w:lineRule="auto"/>
              <w:rPr>
                <w:b/>
                <w:sz w:val="22"/>
                <w:szCs w:val="22"/>
                <w:lang w:val="fr-FR"/>
              </w:rPr>
            </w:pPr>
            <w:r w:rsidRPr="005F5E50">
              <w:rPr>
                <w:b/>
                <w:sz w:val="22"/>
                <w:szCs w:val="22"/>
                <w:lang w:val="fr-FR"/>
              </w:rPr>
              <w:t xml:space="preserve">8.3 Révision du </w:t>
            </w:r>
            <w:proofErr w:type="spellStart"/>
            <w:r w:rsidRPr="005F5E50">
              <w:rPr>
                <w:b/>
                <w:sz w:val="22"/>
                <w:szCs w:val="22"/>
                <w:lang w:val="fr-FR"/>
              </w:rPr>
              <w:t>PoAA</w:t>
            </w:r>
            <w:proofErr w:type="spellEnd"/>
          </w:p>
          <w:p w14:paraId="3508DC7F" w14:textId="7C8CFF3B" w:rsidR="00B742F5" w:rsidRPr="00E33BAF" w:rsidRDefault="005F5E50" w:rsidP="00FE098F">
            <w:pPr>
              <w:spacing w:line="280" w:lineRule="auto"/>
              <w:rPr>
                <w:sz w:val="22"/>
                <w:szCs w:val="22"/>
                <w:lang w:val="fr-FR"/>
              </w:rPr>
            </w:pPr>
            <w:r w:rsidRPr="005F5E50">
              <w:rPr>
                <w:sz w:val="22"/>
                <w:szCs w:val="22"/>
                <w:lang w:val="fr-FR"/>
              </w:rPr>
              <w:t>Contribuer à la révision du Plan d</w:t>
            </w:r>
            <w:r w:rsidR="0040217E">
              <w:rPr>
                <w:sz w:val="22"/>
                <w:szCs w:val="22"/>
                <w:lang w:val="fr-FR"/>
              </w:rPr>
              <w:t>’</w:t>
            </w:r>
            <w:r w:rsidRPr="005F5E50">
              <w:rPr>
                <w:sz w:val="22"/>
                <w:szCs w:val="22"/>
                <w:lang w:val="fr-FR"/>
              </w:rPr>
              <w:t>action pour l</w:t>
            </w:r>
            <w:r w:rsidR="0040217E">
              <w:rPr>
                <w:sz w:val="22"/>
                <w:szCs w:val="22"/>
                <w:lang w:val="fr-FR"/>
              </w:rPr>
              <w:t>’</w:t>
            </w:r>
            <w:r w:rsidRPr="005F5E50">
              <w:rPr>
                <w:sz w:val="22"/>
                <w:szCs w:val="22"/>
                <w:lang w:val="fr-FR"/>
              </w:rPr>
              <w:t>Afrique.</w:t>
            </w:r>
            <w:r w:rsidR="00B742F5" w:rsidRPr="00E33BAF">
              <w:rPr>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2FFFCF40" w14:textId="707D3476" w:rsidR="00B742F5" w:rsidRPr="00E33BAF" w:rsidRDefault="005F5E50" w:rsidP="001B1347">
            <w:pPr>
              <w:spacing w:line="280" w:lineRule="auto"/>
              <w:rPr>
                <w:sz w:val="22"/>
                <w:szCs w:val="22"/>
                <w:lang w:val="fr-FR"/>
              </w:rPr>
            </w:pPr>
            <w:r w:rsidRPr="005F5E50">
              <w:rPr>
                <w:sz w:val="22"/>
                <w:szCs w:val="22"/>
                <w:lang w:val="fr-FR"/>
              </w:rPr>
              <w:t>La révision du Plan d</w:t>
            </w:r>
            <w:r w:rsidR="0040217E">
              <w:rPr>
                <w:sz w:val="22"/>
                <w:szCs w:val="22"/>
                <w:lang w:val="fr-FR"/>
              </w:rPr>
              <w:t>’</w:t>
            </w:r>
            <w:r w:rsidRPr="005F5E50">
              <w:rPr>
                <w:sz w:val="22"/>
                <w:szCs w:val="22"/>
                <w:lang w:val="fr-FR"/>
              </w:rPr>
              <w:t>action pour l</w:t>
            </w:r>
            <w:r w:rsidR="0040217E">
              <w:rPr>
                <w:sz w:val="22"/>
                <w:szCs w:val="22"/>
                <w:lang w:val="fr-FR"/>
              </w:rPr>
              <w:t>’</w:t>
            </w:r>
            <w:r w:rsidRPr="005F5E50">
              <w:rPr>
                <w:sz w:val="22"/>
                <w:szCs w:val="22"/>
                <w:lang w:val="fr-FR"/>
              </w:rPr>
              <w:t>Afrique est en cours.</w:t>
            </w:r>
            <w:r w:rsidR="00751ACC" w:rsidRPr="00E33BAF">
              <w:rPr>
                <w:sz w:val="22"/>
                <w:szCs w:val="22"/>
                <w:lang w:val="fr-FR"/>
              </w:rPr>
              <w:t xml:space="preserve"> </w:t>
            </w:r>
            <w:r w:rsidRPr="00A73B51">
              <w:rPr>
                <w:sz w:val="22"/>
                <w:szCs w:val="22"/>
                <w:lang w:val="fr-FR"/>
              </w:rPr>
              <w:t xml:space="preserve">Plusieurs membres du Comité technique ont participé </w:t>
            </w:r>
            <w:r w:rsidR="00A73B51" w:rsidRPr="00A73B51">
              <w:rPr>
                <w:sz w:val="22"/>
                <w:szCs w:val="22"/>
                <w:lang w:val="fr-FR"/>
              </w:rPr>
              <w:t>jusqu</w:t>
            </w:r>
            <w:r w:rsidR="0040217E">
              <w:rPr>
                <w:sz w:val="22"/>
                <w:szCs w:val="22"/>
                <w:lang w:val="fr-FR"/>
              </w:rPr>
              <w:t>’</w:t>
            </w:r>
            <w:r w:rsidR="00A73B51" w:rsidRPr="00A73B51">
              <w:rPr>
                <w:sz w:val="22"/>
                <w:szCs w:val="22"/>
                <w:lang w:val="fr-FR"/>
              </w:rPr>
              <w:t xml:space="preserve">ici </w:t>
            </w:r>
            <w:r w:rsidRPr="00A73B51">
              <w:rPr>
                <w:sz w:val="22"/>
                <w:szCs w:val="22"/>
                <w:lang w:val="fr-FR"/>
              </w:rPr>
              <w:t>au processus d</w:t>
            </w:r>
            <w:r w:rsidR="0040217E">
              <w:rPr>
                <w:sz w:val="22"/>
                <w:szCs w:val="22"/>
                <w:lang w:val="fr-FR"/>
              </w:rPr>
              <w:t>’</w:t>
            </w:r>
            <w:r w:rsidRPr="00A73B51">
              <w:rPr>
                <w:sz w:val="22"/>
                <w:szCs w:val="22"/>
                <w:lang w:val="fr-FR"/>
              </w:rPr>
              <w:t>élaboration en tant que membres du groupe de travail sur le Plan d</w:t>
            </w:r>
            <w:r w:rsidR="0040217E">
              <w:rPr>
                <w:sz w:val="22"/>
                <w:szCs w:val="22"/>
                <w:lang w:val="fr-FR"/>
              </w:rPr>
              <w:t>’</w:t>
            </w:r>
            <w:r w:rsidRPr="00A73B51">
              <w:rPr>
                <w:sz w:val="22"/>
                <w:szCs w:val="22"/>
                <w:lang w:val="fr-FR"/>
              </w:rPr>
              <w:t>action pour l</w:t>
            </w:r>
            <w:r w:rsidR="0040217E">
              <w:rPr>
                <w:sz w:val="22"/>
                <w:szCs w:val="22"/>
                <w:lang w:val="fr-FR"/>
              </w:rPr>
              <w:t>’</w:t>
            </w:r>
            <w:r w:rsidRPr="00A73B51">
              <w:rPr>
                <w:sz w:val="22"/>
                <w:szCs w:val="22"/>
                <w:lang w:val="fr-FR"/>
              </w:rPr>
              <w:t>Afrique (</w:t>
            </w:r>
            <w:proofErr w:type="spellStart"/>
            <w:r w:rsidRPr="00A73B51">
              <w:rPr>
                <w:sz w:val="22"/>
                <w:szCs w:val="22"/>
                <w:lang w:val="fr-FR"/>
              </w:rPr>
              <w:t>PoAA</w:t>
            </w:r>
            <w:proofErr w:type="spellEnd"/>
            <w:r w:rsidRPr="00A73B51">
              <w:rPr>
                <w:sz w:val="22"/>
                <w:szCs w:val="22"/>
                <w:lang w:val="fr-FR"/>
              </w:rPr>
              <w:t>).</w:t>
            </w:r>
            <w:r w:rsidR="00D64D04" w:rsidRPr="00E33BAF">
              <w:rPr>
                <w:sz w:val="22"/>
                <w:szCs w:val="22"/>
                <w:lang w:val="fr-FR"/>
              </w:rPr>
              <w:t xml:space="preserve"> </w:t>
            </w:r>
            <w:r w:rsidR="00A73B51" w:rsidRPr="00A73B51">
              <w:rPr>
                <w:sz w:val="22"/>
                <w:szCs w:val="22"/>
                <w:lang w:val="fr-FR"/>
              </w:rPr>
              <w:t xml:space="preserve">Le groupe de travail sur le PoAA </w:t>
            </w:r>
            <w:r w:rsidR="00A73B51" w:rsidRPr="00A73B51">
              <w:rPr>
                <w:sz w:val="22"/>
                <w:szCs w:val="22"/>
                <w:lang w:val="fr-FR"/>
              </w:rPr>
              <w:lastRenderedPageBreak/>
              <w:t>examine actuellement le premier avant-projet.</w:t>
            </w:r>
            <w:r w:rsidR="0039558F" w:rsidRPr="00E33BAF">
              <w:rPr>
                <w:sz w:val="22"/>
                <w:szCs w:val="22"/>
                <w:lang w:val="fr-FR"/>
              </w:rPr>
              <w:t xml:space="preserve"> </w:t>
            </w:r>
            <w:r w:rsidR="00A73B51" w:rsidRPr="001B1347">
              <w:rPr>
                <w:sz w:val="22"/>
                <w:szCs w:val="22"/>
                <w:lang w:val="fr-FR"/>
              </w:rPr>
              <w:t xml:space="preserve">Cet avant-projet a été soumis </w:t>
            </w:r>
            <w:r w:rsidR="001B1347" w:rsidRPr="001B1347">
              <w:rPr>
                <w:sz w:val="22"/>
                <w:szCs w:val="22"/>
                <w:lang w:val="fr-FR"/>
              </w:rPr>
              <w:t>à la 13</w:t>
            </w:r>
            <w:r w:rsidR="001B1347" w:rsidRPr="001B1347">
              <w:rPr>
                <w:sz w:val="22"/>
                <w:szCs w:val="22"/>
                <w:vertAlign w:val="superscript"/>
                <w:lang w:val="fr-FR"/>
              </w:rPr>
              <w:t>ème</w:t>
            </w:r>
            <w:r w:rsidR="001B1347" w:rsidRPr="001B1347">
              <w:rPr>
                <w:sz w:val="22"/>
                <w:szCs w:val="22"/>
                <w:lang w:val="fr-FR"/>
              </w:rPr>
              <w:t xml:space="preserve"> réunion du</w:t>
            </w:r>
            <w:r w:rsidR="0040217E">
              <w:rPr>
                <w:sz w:val="22"/>
                <w:szCs w:val="22"/>
                <w:lang w:val="fr-FR"/>
              </w:rPr>
              <w:t xml:space="preserve"> </w:t>
            </w:r>
            <w:r w:rsidR="00A73B51" w:rsidRPr="001B1347">
              <w:rPr>
                <w:sz w:val="22"/>
                <w:szCs w:val="22"/>
                <w:lang w:val="fr-FR"/>
              </w:rPr>
              <w:t>StC et la version finale sera soumise à la MOP7 pour adoption.</w:t>
            </w:r>
          </w:p>
          <w:p w14:paraId="42F1E04E" w14:textId="77777777" w:rsidR="00B742F5" w:rsidRPr="00E33BAF" w:rsidRDefault="00B742F5" w:rsidP="00751ACC">
            <w:pPr>
              <w:spacing w:line="276" w:lineRule="auto"/>
              <w:rPr>
                <w:sz w:val="22"/>
                <w:szCs w:val="22"/>
                <w:lang w:val="fr-FR"/>
              </w:rPr>
            </w:pPr>
          </w:p>
        </w:tc>
        <w:tc>
          <w:tcPr>
            <w:tcW w:w="654" w:type="pct"/>
            <w:gridSpan w:val="4"/>
            <w:tcBorders>
              <w:top w:val="single" w:sz="4" w:space="0" w:color="000000"/>
              <w:left w:val="single" w:sz="4" w:space="0" w:color="000000"/>
              <w:bottom w:val="single" w:sz="4" w:space="0" w:color="000000"/>
              <w:right w:val="single" w:sz="4" w:space="0" w:color="000000"/>
            </w:tcBorders>
          </w:tcPr>
          <w:p w14:paraId="5436E4EE" w14:textId="46687369" w:rsidR="00B742F5" w:rsidRPr="00462234" w:rsidRDefault="001B1347" w:rsidP="00FE098F">
            <w:pPr>
              <w:spacing w:line="280" w:lineRule="auto"/>
              <w:rPr>
                <w:sz w:val="22"/>
                <w:szCs w:val="22"/>
                <w:lang w:val="en-GB"/>
              </w:rPr>
            </w:pPr>
            <w:r w:rsidRPr="001B1347">
              <w:rPr>
                <w:sz w:val="22"/>
                <w:szCs w:val="22"/>
                <w:lang w:val="fr-FR"/>
              </w:rPr>
              <w:lastRenderedPageBreak/>
              <w:t>Doc.</w:t>
            </w:r>
            <w:r w:rsidR="007C5ECE" w:rsidRPr="00AC51D3">
              <w:rPr>
                <w:sz w:val="22"/>
                <w:szCs w:val="22"/>
              </w:rPr>
              <w:t xml:space="preserve"> </w:t>
            </w:r>
            <w:r w:rsidRPr="001B1347">
              <w:rPr>
                <w:sz w:val="22"/>
                <w:szCs w:val="22"/>
                <w:lang w:val="fr-FR"/>
              </w:rPr>
              <w:t>AEWA/MOP 7.11</w:t>
            </w:r>
          </w:p>
        </w:tc>
      </w:tr>
      <w:tr w:rsidR="00B742F5" w:rsidRPr="002D37DD" w14:paraId="53ACF9E2" w14:textId="77777777" w:rsidTr="003C16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250"/>
        </w:trPr>
        <w:tc>
          <w:tcPr>
            <w:tcW w:w="1285" w:type="pct"/>
            <w:tcBorders>
              <w:top w:val="single" w:sz="4" w:space="0" w:color="000000"/>
              <w:left w:val="single" w:sz="4" w:space="0" w:color="000000"/>
              <w:bottom w:val="single" w:sz="4" w:space="0" w:color="000000"/>
              <w:right w:val="single" w:sz="4" w:space="0" w:color="000000"/>
            </w:tcBorders>
            <w:hideMark/>
          </w:tcPr>
          <w:p w14:paraId="7127AEDB" w14:textId="6562584B" w:rsidR="00B742F5" w:rsidRPr="00E33BAF" w:rsidRDefault="001B1347" w:rsidP="001B1347">
            <w:pPr>
              <w:spacing w:line="280" w:lineRule="auto"/>
              <w:rPr>
                <w:b/>
                <w:bCs/>
                <w:sz w:val="22"/>
                <w:szCs w:val="22"/>
                <w:lang w:val="fr-FR"/>
              </w:rPr>
            </w:pPr>
            <w:r w:rsidRPr="001B1347">
              <w:rPr>
                <w:b/>
                <w:bCs/>
                <w:sz w:val="22"/>
                <w:szCs w:val="22"/>
                <w:lang w:val="fr-FR"/>
              </w:rPr>
              <w:t>8.4. Rapports nationaux</w:t>
            </w:r>
          </w:p>
          <w:p w14:paraId="1A6C084A" w14:textId="16EF19E7" w:rsidR="00B742F5" w:rsidRPr="00E33BAF" w:rsidRDefault="001B1347" w:rsidP="00FE098F">
            <w:pPr>
              <w:spacing w:line="280" w:lineRule="auto"/>
              <w:rPr>
                <w:bCs/>
                <w:sz w:val="22"/>
                <w:szCs w:val="22"/>
                <w:lang w:val="fr-FR"/>
              </w:rPr>
            </w:pPr>
            <w:r w:rsidRPr="001B1347">
              <w:rPr>
                <w:bCs/>
                <w:sz w:val="22"/>
                <w:szCs w:val="22"/>
                <w:lang w:val="fr-FR"/>
              </w:rPr>
              <w:t xml:space="preserve">Réviser le </w:t>
            </w:r>
            <w:r w:rsidR="003B2913">
              <w:rPr>
                <w:bCs/>
                <w:sz w:val="22"/>
                <w:szCs w:val="22"/>
                <w:lang w:val="fr-FR"/>
              </w:rPr>
              <w:t>format du</w:t>
            </w:r>
            <w:r w:rsidRPr="001B1347">
              <w:rPr>
                <w:bCs/>
                <w:sz w:val="22"/>
                <w:szCs w:val="22"/>
                <w:lang w:val="fr-FR"/>
              </w:rPr>
              <w:t xml:space="preserve"> rapport national et apporter les modifications nécessaires sur la base des retours d</w:t>
            </w:r>
            <w:r w:rsidR="0040217E">
              <w:rPr>
                <w:bCs/>
                <w:sz w:val="22"/>
                <w:szCs w:val="22"/>
                <w:lang w:val="fr-FR"/>
              </w:rPr>
              <w:t>’</w:t>
            </w:r>
            <w:r w:rsidRPr="001B1347">
              <w:rPr>
                <w:bCs/>
                <w:sz w:val="22"/>
                <w:szCs w:val="22"/>
                <w:lang w:val="fr-FR"/>
              </w:rPr>
              <w:t>information reçus après le cycle d</w:t>
            </w:r>
            <w:r w:rsidR="0040217E">
              <w:rPr>
                <w:bCs/>
                <w:sz w:val="22"/>
                <w:szCs w:val="22"/>
                <w:lang w:val="fr-FR"/>
              </w:rPr>
              <w:t>’</w:t>
            </w:r>
            <w:r w:rsidRPr="001B1347">
              <w:rPr>
                <w:bCs/>
                <w:sz w:val="22"/>
                <w:szCs w:val="22"/>
                <w:lang w:val="fr-FR"/>
              </w:rPr>
              <w:t xml:space="preserve">établissement de rapports pour la MOP6, et gérer les modifications requises à la suite de la MOP6, </w:t>
            </w:r>
            <w:r w:rsidRPr="001B1347">
              <w:rPr>
                <w:rStyle w:val="hps"/>
                <w:sz w:val="22"/>
                <w:szCs w:val="22"/>
                <w:lang w:val="fr-FR"/>
              </w:rPr>
              <w:t>y compris le travail</w:t>
            </w:r>
            <w:r w:rsidRPr="001B1347">
              <w:rPr>
                <w:sz w:val="22"/>
                <w:szCs w:val="22"/>
                <w:lang w:val="fr-FR"/>
              </w:rPr>
              <w:t xml:space="preserve"> </w:t>
            </w:r>
            <w:r w:rsidRPr="001B1347">
              <w:rPr>
                <w:rStyle w:val="hps"/>
                <w:sz w:val="22"/>
                <w:szCs w:val="22"/>
                <w:lang w:val="fr-FR"/>
              </w:rPr>
              <w:t>destiné à élaborer un format de présentation de rapport initial</w:t>
            </w:r>
            <w:r w:rsidRPr="001B1347">
              <w:rPr>
                <w:sz w:val="22"/>
                <w:szCs w:val="22"/>
                <w:lang w:val="fr-FR"/>
              </w:rPr>
              <w:t xml:space="preserve"> </w:t>
            </w:r>
            <w:r w:rsidRPr="001B1347">
              <w:rPr>
                <w:rStyle w:val="hps"/>
                <w:sz w:val="22"/>
                <w:szCs w:val="22"/>
                <w:lang w:val="fr-FR"/>
              </w:rPr>
              <w:t>lié</w:t>
            </w:r>
            <w:r w:rsidRPr="001B1347">
              <w:rPr>
                <w:sz w:val="22"/>
                <w:szCs w:val="22"/>
                <w:lang w:val="fr-FR"/>
              </w:rPr>
              <w:t xml:space="preserve"> </w:t>
            </w:r>
            <w:r w:rsidRPr="001B1347">
              <w:rPr>
                <w:rStyle w:val="hps"/>
                <w:sz w:val="22"/>
                <w:szCs w:val="22"/>
                <w:lang w:val="fr-FR"/>
              </w:rPr>
              <w:t>au projet de</w:t>
            </w:r>
            <w:r w:rsidRPr="001B1347">
              <w:rPr>
                <w:sz w:val="22"/>
                <w:szCs w:val="22"/>
                <w:lang w:val="fr-FR"/>
              </w:rPr>
              <w:t xml:space="preserve"> </w:t>
            </w:r>
            <w:r w:rsidR="00F66A41">
              <w:rPr>
                <w:rStyle w:val="hps"/>
                <w:sz w:val="22"/>
                <w:szCs w:val="22"/>
                <w:lang w:val="fr-FR"/>
              </w:rPr>
              <w:t>P</w:t>
            </w:r>
            <w:r w:rsidRPr="001B1347">
              <w:rPr>
                <w:rStyle w:val="hps"/>
                <w:sz w:val="22"/>
                <w:szCs w:val="22"/>
                <w:lang w:val="fr-FR"/>
              </w:rPr>
              <w:t>lan stratégique révisé</w:t>
            </w:r>
            <w:r w:rsidRPr="001B1347">
              <w:rPr>
                <w:bCs/>
                <w:sz w:val="22"/>
                <w:szCs w:val="22"/>
                <w:lang w:val="fr-FR"/>
              </w:rPr>
              <w:t>.</w:t>
            </w:r>
            <w:r w:rsidR="0040217E" w:rsidRPr="00E33BAF">
              <w:rPr>
                <w:bCs/>
                <w:sz w:val="22"/>
                <w:szCs w:val="22"/>
                <w:lang w:val="fr-FR"/>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3D86B4C2" w14:textId="5578884C" w:rsidR="00B742F5" w:rsidRPr="00E33BAF" w:rsidRDefault="001B1347" w:rsidP="001B1347">
            <w:pPr>
              <w:spacing w:line="280" w:lineRule="auto"/>
              <w:rPr>
                <w:sz w:val="22"/>
                <w:szCs w:val="22"/>
                <w:lang w:val="fr-FR"/>
              </w:rPr>
            </w:pPr>
            <w:r w:rsidRPr="001B1347">
              <w:rPr>
                <w:sz w:val="22"/>
                <w:szCs w:val="22"/>
                <w:lang w:val="fr-FR"/>
              </w:rPr>
              <w:t>Le format de rapport national a été révisé par le TC et approuvé lors de la 12</w:t>
            </w:r>
            <w:r w:rsidRPr="001B1347">
              <w:rPr>
                <w:sz w:val="22"/>
                <w:szCs w:val="22"/>
                <w:vertAlign w:val="superscript"/>
                <w:lang w:val="fr-FR"/>
              </w:rPr>
              <w:t>ème</w:t>
            </w:r>
            <w:r w:rsidR="0040217E">
              <w:rPr>
                <w:sz w:val="22"/>
                <w:szCs w:val="22"/>
                <w:lang w:val="fr-FR"/>
              </w:rPr>
              <w:t xml:space="preserve"> </w:t>
            </w:r>
            <w:r w:rsidRPr="001B1347">
              <w:rPr>
                <w:sz w:val="22"/>
                <w:szCs w:val="22"/>
                <w:lang w:val="fr-FR"/>
              </w:rPr>
              <w:t xml:space="preserve">réunion du Comité permanent en vue de son utilisation lors du cycle de remise de rapports </w:t>
            </w:r>
            <w:r>
              <w:rPr>
                <w:sz w:val="22"/>
                <w:szCs w:val="22"/>
                <w:lang w:val="fr-FR"/>
              </w:rPr>
              <w:t>à</w:t>
            </w:r>
            <w:r w:rsidRPr="001B1347">
              <w:rPr>
                <w:sz w:val="22"/>
                <w:szCs w:val="22"/>
                <w:lang w:val="fr-FR"/>
              </w:rPr>
              <w:t xml:space="preserve"> la MOP7 (</w:t>
            </w:r>
            <w:hyperlink r:id="rId15" w:history="1">
              <w:r w:rsidRPr="001B1347">
                <w:rPr>
                  <w:rStyle w:val="Hyperlink"/>
                  <w:sz w:val="22"/>
                  <w:szCs w:val="22"/>
                  <w:lang w:val="fr-FR"/>
                </w:rPr>
                <w:t>Doc. AEWA/</w:t>
              </w:r>
              <w:proofErr w:type="spellStart"/>
              <w:r w:rsidRPr="001B1347">
                <w:rPr>
                  <w:rStyle w:val="Hyperlink"/>
                  <w:sz w:val="22"/>
                  <w:szCs w:val="22"/>
                  <w:lang w:val="fr-FR"/>
                </w:rPr>
                <w:t>StC</w:t>
              </w:r>
              <w:proofErr w:type="spellEnd"/>
              <w:r w:rsidRPr="001B1347">
                <w:rPr>
                  <w:rStyle w:val="Hyperlink"/>
                  <w:sz w:val="22"/>
                  <w:szCs w:val="22"/>
                  <w:lang w:val="fr-FR"/>
                </w:rPr>
                <w:t xml:space="preserve"> 12.7</w:t>
              </w:r>
            </w:hyperlink>
            <w:r w:rsidRPr="001B1347">
              <w:rPr>
                <w:rStyle w:val="Hyperlink"/>
                <w:sz w:val="22"/>
                <w:szCs w:val="22"/>
                <w:lang w:val="fr-FR"/>
              </w:rPr>
              <w:t>).</w:t>
            </w:r>
            <w:r w:rsidR="007C5ECE" w:rsidRPr="00E33BAF">
              <w:rPr>
                <w:sz w:val="22"/>
                <w:szCs w:val="22"/>
                <w:lang w:val="fr-FR"/>
              </w:rPr>
              <w:t xml:space="preserve"> </w:t>
            </w:r>
          </w:p>
          <w:p w14:paraId="3DB5BF9C" w14:textId="4FB68036" w:rsidR="0033755F" w:rsidRPr="00E33BAF" w:rsidRDefault="0033755F" w:rsidP="009D5FB8">
            <w:pPr>
              <w:spacing w:line="276" w:lineRule="auto"/>
              <w:rPr>
                <w:sz w:val="22"/>
                <w:szCs w:val="22"/>
                <w:lang w:val="fr-FR"/>
              </w:rPr>
            </w:pPr>
          </w:p>
          <w:p w14:paraId="00849DF7" w14:textId="2220914A" w:rsidR="0033755F" w:rsidRPr="00E33BAF" w:rsidRDefault="001B1347" w:rsidP="003B2913">
            <w:pPr>
              <w:spacing w:line="280" w:lineRule="auto"/>
              <w:rPr>
                <w:sz w:val="22"/>
                <w:szCs w:val="22"/>
                <w:lang w:val="fr-FR"/>
              </w:rPr>
            </w:pPr>
            <w:r w:rsidRPr="003B2913">
              <w:rPr>
                <w:sz w:val="22"/>
                <w:szCs w:val="22"/>
                <w:lang w:val="fr-FR"/>
              </w:rPr>
              <w:t>L</w:t>
            </w:r>
            <w:r w:rsidR="0040217E">
              <w:rPr>
                <w:sz w:val="22"/>
                <w:szCs w:val="22"/>
                <w:lang w:val="fr-FR"/>
              </w:rPr>
              <w:t>’</w:t>
            </w:r>
            <w:r w:rsidR="003B2913" w:rsidRPr="003B2913">
              <w:rPr>
                <w:sz w:val="22"/>
                <w:szCs w:val="22"/>
                <w:lang w:val="fr-FR"/>
              </w:rPr>
              <w:t xml:space="preserve">avant-projet du format révisé des rapports nationaux pour le </w:t>
            </w:r>
            <w:r w:rsidRPr="003B2913">
              <w:rPr>
                <w:sz w:val="22"/>
                <w:szCs w:val="22"/>
                <w:lang w:val="fr-FR"/>
              </w:rPr>
              <w:t>prochain cycle (rapport</w:t>
            </w:r>
            <w:r w:rsidR="003B2913" w:rsidRPr="003B2913">
              <w:rPr>
                <w:sz w:val="22"/>
                <w:szCs w:val="22"/>
                <w:lang w:val="fr-FR"/>
              </w:rPr>
              <w:t>s soumis</w:t>
            </w:r>
            <w:r w:rsidRPr="003B2913">
              <w:rPr>
                <w:sz w:val="22"/>
                <w:szCs w:val="22"/>
                <w:lang w:val="fr-FR"/>
              </w:rPr>
              <w:t xml:space="preserve"> à</w:t>
            </w:r>
            <w:r w:rsidR="003B2913" w:rsidRPr="003B2913">
              <w:rPr>
                <w:sz w:val="22"/>
                <w:szCs w:val="22"/>
                <w:lang w:val="fr-FR"/>
              </w:rPr>
              <w:t xml:space="preserve"> la</w:t>
            </w:r>
            <w:r w:rsidR="0040217E">
              <w:rPr>
                <w:sz w:val="22"/>
                <w:szCs w:val="22"/>
                <w:lang w:val="fr-FR"/>
              </w:rPr>
              <w:t xml:space="preserve"> </w:t>
            </w:r>
            <w:r w:rsidRPr="003B2913">
              <w:rPr>
                <w:sz w:val="22"/>
                <w:szCs w:val="22"/>
                <w:lang w:val="fr-FR"/>
              </w:rPr>
              <w:t xml:space="preserve">MOP8) basé sur </w:t>
            </w:r>
            <w:r w:rsidR="003B2913" w:rsidRPr="003B2913">
              <w:rPr>
                <w:sz w:val="22"/>
                <w:szCs w:val="22"/>
                <w:lang w:val="fr-FR"/>
              </w:rPr>
              <w:t>l</w:t>
            </w:r>
            <w:r w:rsidR="0040217E">
              <w:rPr>
                <w:sz w:val="22"/>
                <w:szCs w:val="22"/>
                <w:lang w:val="fr-FR"/>
              </w:rPr>
              <w:t>’</w:t>
            </w:r>
            <w:r w:rsidR="003B2913" w:rsidRPr="003B2913">
              <w:rPr>
                <w:sz w:val="22"/>
                <w:szCs w:val="22"/>
                <w:lang w:val="fr-FR"/>
              </w:rPr>
              <w:t>avant-projet du Plan stratégique</w:t>
            </w:r>
            <w:r w:rsidRPr="003B2913">
              <w:rPr>
                <w:sz w:val="22"/>
                <w:szCs w:val="22"/>
                <w:lang w:val="fr-FR"/>
              </w:rPr>
              <w:t xml:space="preserve"> 2019-2027 est également ac</w:t>
            </w:r>
            <w:r w:rsidR="003B2913" w:rsidRPr="003B2913">
              <w:rPr>
                <w:sz w:val="22"/>
                <w:szCs w:val="22"/>
                <w:lang w:val="fr-FR"/>
              </w:rPr>
              <w:t>hevé et a été</w:t>
            </w:r>
            <w:r w:rsidR="0040217E">
              <w:rPr>
                <w:sz w:val="22"/>
                <w:szCs w:val="22"/>
                <w:lang w:val="fr-FR"/>
              </w:rPr>
              <w:t xml:space="preserve"> </w:t>
            </w:r>
            <w:r w:rsidRPr="003B2913">
              <w:rPr>
                <w:sz w:val="22"/>
                <w:szCs w:val="22"/>
                <w:lang w:val="fr-FR"/>
              </w:rPr>
              <w:t>approuvé lors de la 14</w:t>
            </w:r>
            <w:r w:rsidRPr="003B2913">
              <w:rPr>
                <w:sz w:val="22"/>
                <w:szCs w:val="22"/>
                <w:vertAlign w:val="superscript"/>
                <w:lang w:val="fr-FR"/>
              </w:rPr>
              <w:t>ème</w:t>
            </w:r>
            <w:r w:rsidR="003B2913" w:rsidRPr="003B2913">
              <w:rPr>
                <w:sz w:val="22"/>
                <w:szCs w:val="22"/>
                <w:lang w:val="fr-FR"/>
              </w:rPr>
              <w:t xml:space="preserve"> </w:t>
            </w:r>
            <w:r w:rsidRPr="003B2913">
              <w:rPr>
                <w:sz w:val="22"/>
                <w:szCs w:val="22"/>
                <w:lang w:val="fr-FR"/>
              </w:rPr>
              <w:t xml:space="preserve">réunion du Comité technique en avril 2018 </w:t>
            </w:r>
            <w:r w:rsidR="003B2913" w:rsidRPr="003B2913">
              <w:rPr>
                <w:sz w:val="22"/>
                <w:szCs w:val="22"/>
                <w:lang w:val="fr-FR"/>
              </w:rPr>
              <w:t>aux fins de soumission à la StC13 et à la MOP7</w:t>
            </w:r>
            <w:r w:rsidRPr="003B2913">
              <w:rPr>
                <w:sz w:val="22"/>
                <w:szCs w:val="22"/>
                <w:lang w:val="fr-FR"/>
              </w:rPr>
              <w:t>.</w:t>
            </w:r>
            <w:r w:rsidR="007C5ECE" w:rsidRPr="00E33BAF">
              <w:rPr>
                <w:sz w:val="22"/>
                <w:szCs w:val="22"/>
                <w:lang w:val="fr-FR"/>
              </w:rPr>
              <w:t xml:space="preserve"> </w:t>
            </w:r>
          </w:p>
          <w:p w14:paraId="7AACBB7C" w14:textId="77777777" w:rsidR="0033755F" w:rsidRPr="00E33BAF" w:rsidRDefault="0033755F" w:rsidP="009D5FB8">
            <w:pPr>
              <w:spacing w:line="276" w:lineRule="auto"/>
              <w:rPr>
                <w:sz w:val="22"/>
                <w:szCs w:val="22"/>
                <w:lang w:val="fr-FR"/>
              </w:rPr>
            </w:pPr>
          </w:p>
          <w:p w14:paraId="59100E98" w14:textId="0361F32E" w:rsidR="00B742F5" w:rsidRPr="00E33BAF" w:rsidRDefault="003B2913" w:rsidP="003C1644">
            <w:pPr>
              <w:spacing w:line="280" w:lineRule="auto"/>
              <w:rPr>
                <w:sz w:val="22"/>
                <w:szCs w:val="22"/>
                <w:lang w:val="fr-FR"/>
              </w:rPr>
            </w:pPr>
            <w:r w:rsidRPr="003C1644">
              <w:rPr>
                <w:sz w:val="22"/>
                <w:szCs w:val="22"/>
                <w:lang w:val="fr-FR"/>
              </w:rPr>
              <w:t xml:space="preserve"> Cette tâche sera reportée dans le prochain plan de travail en ce qui concerne les révisions </w:t>
            </w:r>
            <w:r w:rsidR="003C1644" w:rsidRPr="003C1644">
              <w:rPr>
                <w:sz w:val="22"/>
                <w:szCs w:val="22"/>
                <w:lang w:val="fr-FR"/>
              </w:rPr>
              <w:t>d</w:t>
            </w:r>
            <w:r w:rsidRPr="003C1644">
              <w:rPr>
                <w:sz w:val="22"/>
                <w:szCs w:val="22"/>
                <w:lang w:val="fr-FR"/>
              </w:rPr>
              <w:t>u format d</w:t>
            </w:r>
            <w:r w:rsidR="003C1644" w:rsidRPr="003C1644">
              <w:rPr>
                <w:sz w:val="22"/>
                <w:szCs w:val="22"/>
                <w:lang w:val="fr-FR"/>
              </w:rPr>
              <w:t>u</w:t>
            </w:r>
            <w:r w:rsidRPr="003C1644">
              <w:rPr>
                <w:sz w:val="22"/>
                <w:szCs w:val="22"/>
                <w:lang w:val="fr-FR"/>
              </w:rPr>
              <w:t xml:space="preserve"> rapport national qui</w:t>
            </w:r>
            <w:r w:rsidR="003C1644" w:rsidRPr="003C1644">
              <w:rPr>
                <w:sz w:val="22"/>
                <w:szCs w:val="22"/>
                <w:lang w:val="fr-FR"/>
              </w:rPr>
              <w:t xml:space="preserve"> seront à nouveau nécessaires</w:t>
            </w:r>
            <w:r w:rsidRPr="003C1644">
              <w:rPr>
                <w:sz w:val="22"/>
                <w:szCs w:val="22"/>
                <w:lang w:val="fr-FR"/>
              </w:rPr>
              <w:t xml:space="preserve"> pour le cycle suivant (c</w:t>
            </w:r>
            <w:r w:rsidR="0040217E">
              <w:rPr>
                <w:sz w:val="22"/>
                <w:szCs w:val="22"/>
                <w:lang w:val="fr-FR"/>
              </w:rPr>
              <w:t>’</w:t>
            </w:r>
            <w:r w:rsidR="003C1644" w:rsidRPr="003C1644">
              <w:rPr>
                <w:sz w:val="22"/>
                <w:szCs w:val="22"/>
                <w:lang w:val="fr-FR"/>
              </w:rPr>
              <w:t xml:space="preserve">est- à-dire pour les </w:t>
            </w:r>
            <w:r w:rsidRPr="003C1644">
              <w:rPr>
                <w:sz w:val="22"/>
                <w:szCs w:val="22"/>
                <w:lang w:val="fr-FR"/>
              </w:rPr>
              <w:t>rapport</w:t>
            </w:r>
            <w:r w:rsidR="003C1644" w:rsidRPr="003C1644">
              <w:rPr>
                <w:sz w:val="22"/>
                <w:szCs w:val="22"/>
                <w:lang w:val="fr-FR"/>
              </w:rPr>
              <w:t>s</w:t>
            </w:r>
            <w:r w:rsidRPr="003C1644">
              <w:rPr>
                <w:sz w:val="22"/>
                <w:szCs w:val="22"/>
                <w:lang w:val="fr-FR"/>
              </w:rPr>
              <w:t xml:space="preserve"> à </w:t>
            </w:r>
            <w:r w:rsidR="003C1644" w:rsidRPr="003C1644">
              <w:rPr>
                <w:sz w:val="22"/>
                <w:szCs w:val="22"/>
                <w:lang w:val="fr-FR"/>
              </w:rPr>
              <w:t xml:space="preserve">la </w:t>
            </w:r>
            <w:r w:rsidRPr="003C1644">
              <w:rPr>
                <w:sz w:val="22"/>
                <w:szCs w:val="22"/>
                <w:lang w:val="fr-FR"/>
              </w:rPr>
              <w:t>MOP9).</w:t>
            </w:r>
          </w:p>
          <w:p w14:paraId="6CD18926" w14:textId="77777777" w:rsidR="000D526D" w:rsidRPr="00E33BAF" w:rsidRDefault="000D526D" w:rsidP="009D5FB8">
            <w:pPr>
              <w:spacing w:line="276" w:lineRule="auto"/>
              <w:rPr>
                <w:sz w:val="22"/>
                <w:szCs w:val="22"/>
                <w:lang w:val="fr-FR"/>
              </w:rPr>
            </w:pPr>
          </w:p>
          <w:p w14:paraId="04DFA9C7" w14:textId="1EFA0725" w:rsidR="000D526D" w:rsidRPr="00E33BAF" w:rsidRDefault="003C1644" w:rsidP="00FE098F">
            <w:pPr>
              <w:spacing w:line="280" w:lineRule="auto"/>
              <w:rPr>
                <w:sz w:val="22"/>
                <w:szCs w:val="22"/>
                <w:lang w:val="fr-FR"/>
              </w:rPr>
            </w:pPr>
            <w:r w:rsidRPr="003C1644">
              <w:rPr>
                <w:sz w:val="22"/>
                <w:szCs w:val="22"/>
                <w:lang w:val="fr-FR"/>
              </w:rPr>
              <w:t>Le TC a compilé un avant-projet de résolution qui inclut des aspects de l</w:t>
            </w:r>
            <w:r w:rsidR="0040217E">
              <w:rPr>
                <w:sz w:val="22"/>
                <w:szCs w:val="22"/>
                <w:lang w:val="fr-FR"/>
              </w:rPr>
              <w:t>’</w:t>
            </w:r>
            <w:r w:rsidRPr="003C1644">
              <w:rPr>
                <w:sz w:val="22"/>
                <w:szCs w:val="22"/>
                <w:lang w:val="fr-FR"/>
              </w:rPr>
              <w:t>approbation et de la révision du format du rapport national.</w:t>
            </w:r>
            <w:r w:rsidR="000D526D"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51E5702A" w14:textId="118B3DC5" w:rsidR="00B742F5" w:rsidRPr="00E33BAF" w:rsidRDefault="003C1644" w:rsidP="003C1644">
            <w:pPr>
              <w:spacing w:line="280" w:lineRule="auto"/>
              <w:rPr>
                <w:sz w:val="22"/>
                <w:szCs w:val="22"/>
                <w:lang w:val="fr-FR"/>
              </w:rPr>
            </w:pPr>
            <w:r w:rsidRPr="003C1644">
              <w:rPr>
                <w:sz w:val="22"/>
                <w:szCs w:val="22"/>
                <w:lang w:val="fr-FR"/>
              </w:rPr>
              <w:t>Doc.</w:t>
            </w:r>
            <w:r w:rsidR="007C5ECE" w:rsidRPr="00E33BAF">
              <w:rPr>
                <w:sz w:val="22"/>
                <w:szCs w:val="22"/>
                <w:lang w:val="fr-FR"/>
              </w:rPr>
              <w:t xml:space="preserve"> </w:t>
            </w:r>
            <w:r w:rsidRPr="003C1644">
              <w:rPr>
                <w:sz w:val="22"/>
                <w:szCs w:val="22"/>
                <w:lang w:val="fr-FR"/>
              </w:rPr>
              <w:t>AEWA/MOP 7.17</w:t>
            </w:r>
          </w:p>
          <w:p w14:paraId="64E608B1" w14:textId="77777777" w:rsidR="0074772A" w:rsidRPr="00E33BAF" w:rsidRDefault="0074772A" w:rsidP="009D5FB8">
            <w:pPr>
              <w:spacing w:line="276" w:lineRule="auto"/>
              <w:rPr>
                <w:sz w:val="22"/>
                <w:szCs w:val="22"/>
                <w:lang w:val="fr-FR"/>
              </w:rPr>
            </w:pPr>
          </w:p>
          <w:p w14:paraId="70B01D2D" w14:textId="77777777" w:rsidR="00101A32" w:rsidRPr="00E33BAF" w:rsidRDefault="00101A32" w:rsidP="009D5FB8">
            <w:pPr>
              <w:spacing w:line="276" w:lineRule="auto"/>
              <w:rPr>
                <w:sz w:val="22"/>
                <w:szCs w:val="22"/>
                <w:lang w:val="fr-FR"/>
              </w:rPr>
            </w:pPr>
          </w:p>
          <w:p w14:paraId="00041710" w14:textId="77777777" w:rsidR="00101A32" w:rsidRPr="00E33BAF" w:rsidRDefault="00101A32" w:rsidP="009D5FB8">
            <w:pPr>
              <w:spacing w:line="276" w:lineRule="auto"/>
              <w:rPr>
                <w:sz w:val="22"/>
                <w:szCs w:val="22"/>
                <w:lang w:val="fr-FR"/>
              </w:rPr>
            </w:pPr>
          </w:p>
          <w:p w14:paraId="5E896BE8" w14:textId="77777777" w:rsidR="00101A32" w:rsidRPr="00E33BAF" w:rsidRDefault="00101A32" w:rsidP="009D5FB8">
            <w:pPr>
              <w:spacing w:line="276" w:lineRule="auto"/>
              <w:rPr>
                <w:sz w:val="22"/>
                <w:szCs w:val="22"/>
                <w:lang w:val="fr-FR"/>
              </w:rPr>
            </w:pPr>
          </w:p>
          <w:p w14:paraId="1461AA23" w14:textId="77777777" w:rsidR="00101A32" w:rsidRPr="00E33BAF" w:rsidRDefault="00101A32" w:rsidP="009D5FB8">
            <w:pPr>
              <w:spacing w:line="276" w:lineRule="auto"/>
              <w:rPr>
                <w:sz w:val="22"/>
                <w:szCs w:val="22"/>
                <w:lang w:val="fr-FR"/>
              </w:rPr>
            </w:pPr>
          </w:p>
          <w:p w14:paraId="0D70398F" w14:textId="77777777" w:rsidR="00101A32" w:rsidRPr="00E33BAF" w:rsidRDefault="00101A32" w:rsidP="009D5FB8">
            <w:pPr>
              <w:spacing w:line="276" w:lineRule="auto"/>
              <w:rPr>
                <w:sz w:val="22"/>
                <w:szCs w:val="22"/>
                <w:lang w:val="fr-FR"/>
              </w:rPr>
            </w:pPr>
          </w:p>
          <w:p w14:paraId="782A5EC8" w14:textId="77777777" w:rsidR="00101A32" w:rsidRPr="00E33BAF" w:rsidRDefault="00101A32" w:rsidP="009D5FB8">
            <w:pPr>
              <w:spacing w:line="276" w:lineRule="auto"/>
              <w:rPr>
                <w:sz w:val="22"/>
                <w:szCs w:val="22"/>
                <w:lang w:val="fr-FR"/>
              </w:rPr>
            </w:pPr>
          </w:p>
          <w:p w14:paraId="1EC1FE65" w14:textId="77777777" w:rsidR="00101A32" w:rsidRPr="00E33BAF" w:rsidRDefault="00101A32" w:rsidP="009D5FB8">
            <w:pPr>
              <w:spacing w:line="276" w:lineRule="auto"/>
              <w:rPr>
                <w:sz w:val="22"/>
                <w:szCs w:val="22"/>
                <w:lang w:val="fr-FR"/>
              </w:rPr>
            </w:pPr>
          </w:p>
          <w:p w14:paraId="7AD260DD" w14:textId="77777777" w:rsidR="00101A32" w:rsidRPr="00E33BAF" w:rsidRDefault="00101A32" w:rsidP="009D5FB8">
            <w:pPr>
              <w:spacing w:line="276" w:lineRule="auto"/>
              <w:rPr>
                <w:sz w:val="22"/>
                <w:szCs w:val="22"/>
                <w:lang w:val="fr-FR"/>
              </w:rPr>
            </w:pPr>
          </w:p>
          <w:p w14:paraId="3011D93C" w14:textId="77777777" w:rsidR="00101A32" w:rsidRPr="00E33BAF" w:rsidRDefault="00101A32" w:rsidP="009D5FB8">
            <w:pPr>
              <w:spacing w:line="276" w:lineRule="auto"/>
              <w:rPr>
                <w:sz w:val="22"/>
                <w:szCs w:val="22"/>
                <w:lang w:val="fr-FR"/>
              </w:rPr>
            </w:pPr>
          </w:p>
          <w:p w14:paraId="005F501A" w14:textId="77777777" w:rsidR="00101A32" w:rsidRPr="00E33BAF" w:rsidRDefault="00101A32" w:rsidP="009D5FB8">
            <w:pPr>
              <w:spacing w:line="276" w:lineRule="auto"/>
              <w:rPr>
                <w:sz w:val="22"/>
                <w:szCs w:val="22"/>
                <w:lang w:val="fr-FR"/>
              </w:rPr>
            </w:pPr>
          </w:p>
          <w:p w14:paraId="77914093" w14:textId="77777777" w:rsidR="00950AC9" w:rsidRPr="00E33BAF" w:rsidRDefault="00950AC9" w:rsidP="009D5FB8">
            <w:pPr>
              <w:spacing w:line="276" w:lineRule="auto"/>
              <w:rPr>
                <w:sz w:val="22"/>
                <w:szCs w:val="22"/>
                <w:lang w:val="fr-FR"/>
              </w:rPr>
            </w:pPr>
          </w:p>
          <w:p w14:paraId="07892A1B" w14:textId="77777777" w:rsidR="00950AC9" w:rsidRPr="00E33BAF" w:rsidRDefault="00950AC9" w:rsidP="009D5FB8">
            <w:pPr>
              <w:spacing w:line="276" w:lineRule="auto"/>
              <w:rPr>
                <w:sz w:val="22"/>
                <w:szCs w:val="22"/>
                <w:lang w:val="fr-FR"/>
              </w:rPr>
            </w:pPr>
          </w:p>
          <w:p w14:paraId="1380EA66" w14:textId="331CFFC3" w:rsidR="0074772A" w:rsidRPr="00E33BAF" w:rsidRDefault="003C1644" w:rsidP="00FE098F">
            <w:pPr>
              <w:spacing w:line="280" w:lineRule="auto"/>
              <w:rPr>
                <w:sz w:val="22"/>
                <w:szCs w:val="22"/>
                <w:lang w:val="fr-FR"/>
              </w:rPr>
            </w:pPr>
            <w:r w:rsidRPr="003C1644">
              <w:rPr>
                <w:sz w:val="22"/>
                <w:szCs w:val="22"/>
                <w:lang w:val="fr-FR"/>
              </w:rPr>
              <w:t>Doc.</w:t>
            </w:r>
            <w:r w:rsidR="0074772A" w:rsidRPr="00E33BAF">
              <w:rPr>
                <w:sz w:val="22"/>
                <w:szCs w:val="22"/>
                <w:lang w:val="fr-FR"/>
              </w:rPr>
              <w:t xml:space="preserve"> </w:t>
            </w:r>
            <w:r w:rsidRPr="003C1644">
              <w:rPr>
                <w:sz w:val="22"/>
                <w:szCs w:val="22"/>
                <w:lang w:val="fr-FR"/>
              </w:rPr>
              <w:t>AEWA/MOP7 DR.1</w:t>
            </w:r>
          </w:p>
        </w:tc>
      </w:tr>
      <w:tr w:rsidR="00B742F5" w:rsidRPr="00BD7925" w14:paraId="5F1B44C9"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DFB4119" w14:textId="4D5E95EA" w:rsidR="00B742F5" w:rsidRPr="00E33BAF" w:rsidRDefault="003C1644" w:rsidP="003C1644">
            <w:pPr>
              <w:spacing w:line="280" w:lineRule="auto"/>
              <w:rPr>
                <w:b/>
                <w:bCs/>
                <w:sz w:val="22"/>
                <w:szCs w:val="22"/>
                <w:lang w:val="fr-FR"/>
              </w:rPr>
            </w:pPr>
            <w:r w:rsidRPr="003C1644">
              <w:rPr>
                <w:b/>
                <w:bCs/>
                <w:sz w:val="22"/>
                <w:szCs w:val="22"/>
                <w:lang w:val="fr-FR"/>
              </w:rPr>
              <w:t>8.5 Module sur l</w:t>
            </w:r>
            <w:r w:rsidR="0040217E">
              <w:rPr>
                <w:b/>
                <w:bCs/>
                <w:sz w:val="22"/>
                <w:szCs w:val="22"/>
                <w:lang w:val="fr-FR"/>
              </w:rPr>
              <w:t>’</w:t>
            </w:r>
            <w:r w:rsidRPr="003C1644">
              <w:rPr>
                <w:b/>
                <w:bCs/>
                <w:sz w:val="22"/>
                <w:szCs w:val="22"/>
                <w:lang w:val="fr-FR"/>
              </w:rPr>
              <w:t>état de conservation des populations pour les rapports nationaux</w:t>
            </w:r>
          </w:p>
          <w:p w14:paraId="1AFD2870" w14:textId="4EA6E4F5" w:rsidR="00B742F5" w:rsidRPr="00E33BAF" w:rsidRDefault="00062608" w:rsidP="00FE098F">
            <w:pPr>
              <w:spacing w:line="280" w:lineRule="auto"/>
              <w:rPr>
                <w:b/>
                <w:sz w:val="22"/>
                <w:szCs w:val="22"/>
                <w:lang w:val="fr-FR"/>
              </w:rPr>
            </w:pPr>
            <w:r>
              <w:rPr>
                <w:bCs/>
                <w:sz w:val="22"/>
                <w:szCs w:val="22"/>
                <w:lang w:val="fr-FR"/>
              </w:rPr>
              <w:t>É</w:t>
            </w:r>
            <w:r w:rsidR="003C1644" w:rsidRPr="00613C85">
              <w:rPr>
                <w:bCs/>
                <w:sz w:val="22"/>
                <w:szCs w:val="22"/>
                <w:lang w:val="fr-FR"/>
              </w:rPr>
              <w:t>laborer plus avant une approche modulaire pour les rapports nationaux, comprenant des modules remis à différents intervalles, y compris le développement d</w:t>
            </w:r>
            <w:r w:rsidR="0040217E">
              <w:rPr>
                <w:bCs/>
                <w:sz w:val="22"/>
                <w:szCs w:val="22"/>
                <w:lang w:val="fr-FR"/>
              </w:rPr>
              <w:t>’</w:t>
            </w:r>
            <w:r w:rsidR="003C1644" w:rsidRPr="00613C85">
              <w:rPr>
                <w:bCs/>
                <w:sz w:val="22"/>
                <w:szCs w:val="22"/>
                <w:lang w:val="fr-FR"/>
              </w:rPr>
              <w:t xml:space="preserve">un </w:t>
            </w:r>
            <w:r w:rsidR="003C1644" w:rsidRPr="00613C85">
              <w:rPr>
                <w:sz w:val="22"/>
                <w:szCs w:val="22"/>
                <w:lang w:val="fr-FR"/>
              </w:rPr>
              <w:t>module sur l</w:t>
            </w:r>
            <w:r w:rsidR="0040217E">
              <w:rPr>
                <w:sz w:val="22"/>
                <w:szCs w:val="22"/>
                <w:lang w:val="fr-FR"/>
              </w:rPr>
              <w:t>’</w:t>
            </w:r>
            <w:r w:rsidR="003C1644" w:rsidRPr="00613C85">
              <w:rPr>
                <w:sz w:val="22"/>
                <w:szCs w:val="22"/>
                <w:lang w:val="fr-FR"/>
              </w:rPr>
              <w:t>état de conservation des populations pour les rapports nationaux présentés à la MOP 7</w:t>
            </w:r>
            <w:r w:rsidR="003C1644" w:rsidRPr="00613C85">
              <w:rPr>
                <w:bCs/>
                <w:sz w:val="22"/>
                <w:szCs w:val="22"/>
                <w:lang w:val="fr-FR"/>
              </w:rPr>
              <w:t>.</w:t>
            </w:r>
          </w:p>
        </w:tc>
        <w:tc>
          <w:tcPr>
            <w:tcW w:w="1425" w:type="pct"/>
            <w:tcBorders>
              <w:top w:val="single" w:sz="4" w:space="0" w:color="000000"/>
              <w:left w:val="single" w:sz="4" w:space="0" w:color="000000"/>
              <w:bottom w:val="single" w:sz="4" w:space="0" w:color="000000"/>
              <w:right w:val="single" w:sz="4" w:space="0" w:color="000000"/>
            </w:tcBorders>
          </w:tcPr>
          <w:p w14:paraId="7D0507AE" w14:textId="5822B141" w:rsidR="00B742F5" w:rsidRPr="00E33BAF" w:rsidRDefault="006F5115" w:rsidP="00FE098F">
            <w:pPr>
              <w:spacing w:line="280" w:lineRule="auto"/>
              <w:rPr>
                <w:sz w:val="22"/>
                <w:szCs w:val="22"/>
                <w:lang w:val="fr-FR"/>
              </w:rPr>
            </w:pPr>
            <w:r>
              <w:rPr>
                <w:sz w:val="22"/>
                <w:szCs w:val="22"/>
                <w:lang w:val="fr-FR"/>
              </w:rPr>
              <w:t xml:space="preserve"> </w:t>
            </w:r>
            <w:r w:rsidR="00BD7925" w:rsidRPr="002D37DD">
              <w:rPr>
                <w:sz w:val="22"/>
                <w:szCs w:val="22"/>
                <w:lang w:val="fr-FR"/>
              </w:rPr>
              <w:t>Le Secrétariat a présenté au Partenariat pour la surveillance des oiseaux d’eau la demande de soutien à l’élaboration d’un module sur les rapports reflétant la situation des espèces.</w:t>
            </w:r>
            <w:r w:rsidR="00BD7925">
              <w:rPr>
                <w:sz w:val="22"/>
                <w:szCs w:val="22"/>
                <w:lang w:val="fr-FR"/>
              </w:rPr>
              <w:t xml:space="preserve"> La</w:t>
            </w:r>
            <w:r w:rsidR="00613C85" w:rsidRPr="00613C85">
              <w:rPr>
                <w:sz w:val="22"/>
                <w:szCs w:val="22"/>
                <w:lang w:val="fr-FR"/>
              </w:rPr>
              <w:t xml:space="preserve"> re</w:t>
            </w:r>
            <w:r w:rsidR="00613C85">
              <w:rPr>
                <w:sz w:val="22"/>
                <w:szCs w:val="22"/>
                <w:lang w:val="fr-FR"/>
              </w:rPr>
              <w:t>mise</w:t>
            </w:r>
            <w:r w:rsidR="00613C85" w:rsidRPr="00613C85">
              <w:rPr>
                <w:sz w:val="22"/>
                <w:szCs w:val="22"/>
                <w:lang w:val="fr-FR"/>
              </w:rPr>
              <w:t xml:space="preserve"> </w:t>
            </w:r>
            <w:r w:rsidR="00BD7925">
              <w:rPr>
                <w:sz w:val="22"/>
                <w:szCs w:val="22"/>
                <w:lang w:val="fr-FR"/>
              </w:rPr>
              <w:t xml:space="preserve">d’une ébauche est prévue </w:t>
            </w:r>
            <w:r w:rsidR="00613C85" w:rsidRPr="00613C85">
              <w:rPr>
                <w:sz w:val="22"/>
                <w:szCs w:val="22"/>
                <w:lang w:val="fr-FR"/>
              </w:rPr>
              <w:t xml:space="preserve">à la TC15 </w:t>
            </w:r>
            <w:r w:rsidR="00BD7925">
              <w:rPr>
                <w:sz w:val="22"/>
                <w:szCs w:val="22"/>
                <w:lang w:val="fr-FR"/>
              </w:rPr>
              <w:t xml:space="preserve">au début de 2019 </w:t>
            </w:r>
            <w:r w:rsidR="00613C85" w:rsidRPr="00613C85">
              <w:rPr>
                <w:sz w:val="22"/>
                <w:szCs w:val="22"/>
                <w:lang w:val="fr-FR"/>
              </w:rPr>
              <w:t xml:space="preserve">pour </w:t>
            </w:r>
            <w:r>
              <w:rPr>
                <w:sz w:val="22"/>
                <w:szCs w:val="22"/>
                <w:lang w:val="fr-FR"/>
              </w:rPr>
              <w:t xml:space="preserve">y </w:t>
            </w:r>
            <w:r w:rsidR="00613C85" w:rsidRPr="00613C85">
              <w:rPr>
                <w:sz w:val="22"/>
                <w:szCs w:val="22"/>
                <w:lang w:val="fr-FR"/>
              </w:rPr>
              <w:t xml:space="preserve">être </w:t>
            </w:r>
            <w:r w:rsidR="00BD7925">
              <w:rPr>
                <w:sz w:val="22"/>
                <w:szCs w:val="22"/>
                <w:lang w:val="fr-FR"/>
              </w:rPr>
              <w:t>discutée</w:t>
            </w:r>
            <w:r w:rsidR="00BD7925" w:rsidRPr="00613C85">
              <w:rPr>
                <w:sz w:val="22"/>
                <w:szCs w:val="22"/>
                <w:lang w:val="fr-FR"/>
              </w:rPr>
              <w:t xml:space="preserve"> </w:t>
            </w:r>
            <w:r w:rsidR="00613C85" w:rsidRPr="00613C85">
              <w:rPr>
                <w:sz w:val="22"/>
                <w:szCs w:val="22"/>
                <w:lang w:val="fr-FR"/>
              </w:rPr>
              <w:t>et approuvée.</w:t>
            </w:r>
          </w:p>
        </w:tc>
        <w:tc>
          <w:tcPr>
            <w:tcW w:w="654" w:type="pct"/>
            <w:gridSpan w:val="4"/>
            <w:tcBorders>
              <w:top w:val="single" w:sz="4" w:space="0" w:color="000000"/>
              <w:left w:val="single" w:sz="4" w:space="0" w:color="000000"/>
              <w:bottom w:val="single" w:sz="4" w:space="0" w:color="000000"/>
              <w:right w:val="single" w:sz="4" w:space="0" w:color="000000"/>
            </w:tcBorders>
          </w:tcPr>
          <w:p w14:paraId="4504AADA" w14:textId="1DF1DC02" w:rsidR="00B742F5" w:rsidRPr="002D37DD" w:rsidRDefault="00613C85" w:rsidP="00FE098F">
            <w:pPr>
              <w:spacing w:line="280" w:lineRule="auto"/>
              <w:rPr>
                <w:sz w:val="22"/>
                <w:szCs w:val="22"/>
                <w:lang w:val="fr-FR"/>
              </w:rPr>
            </w:pPr>
            <w:r w:rsidRPr="00613C85">
              <w:rPr>
                <w:sz w:val="22"/>
                <w:szCs w:val="22"/>
                <w:lang w:val="fr-FR"/>
              </w:rPr>
              <w:t>Non</w:t>
            </w:r>
          </w:p>
        </w:tc>
      </w:tr>
      <w:tr w:rsidR="00B742F5" w:rsidRPr="00860CD7" w14:paraId="3BC28474"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42AB9D2" w14:textId="6E93DA90" w:rsidR="00B742F5" w:rsidRPr="00E33BAF" w:rsidRDefault="00613C85" w:rsidP="00613C85">
            <w:pPr>
              <w:spacing w:line="280" w:lineRule="auto"/>
              <w:rPr>
                <w:b/>
                <w:sz w:val="22"/>
                <w:szCs w:val="22"/>
                <w:lang w:val="fr-FR"/>
              </w:rPr>
            </w:pPr>
            <w:r w:rsidRPr="00613C85">
              <w:rPr>
                <w:b/>
                <w:sz w:val="22"/>
                <w:szCs w:val="22"/>
                <w:lang w:val="fr-FR"/>
              </w:rPr>
              <w:lastRenderedPageBreak/>
              <w:t>8.6 Réalisation des Objectifs d</w:t>
            </w:r>
            <w:r w:rsidR="0040217E">
              <w:rPr>
                <w:b/>
                <w:sz w:val="22"/>
                <w:szCs w:val="22"/>
                <w:lang w:val="fr-FR"/>
              </w:rPr>
              <w:t>’</w:t>
            </w:r>
            <w:r w:rsidRPr="00613C85">
              <w:rPr>
                <w:b/>
                <w:sz w:val="22"/>
                <w:szCs w:val="22"/>
                <w:lang w:val="fr-FR"/>
              </w:rPr>
              <w:t>Aichi</w:t>
            </w:r>
          </w:p>
          <w:p w14:paraId="66278F38" w14:textId="60E4EA8A" w:rsidR="00B742F5" w:rsidRPr="00E33BAF" w:rsidRDefault="00613C85" w:rsidP="00FE098F">
            <w:pPr>
              <w:spacing w:line="280" w:lineRule="auto"/>
              <w:rPr>
                <w:b/>
                <w:sz w:val="22"/>
                <w:szCs w:val="22"/>
                <w:lang w:val="fr-FR"/>
              </w:rPr>
            </w:pPr>
            <w:r w:rsidRPr="00613C85">
              <w:rPr>
                <w:sz w:val="22"/>
                <w:szCs w:val="22"/>
                <w:lang w:val="fr-FR"/>
              </w:rPr>
              <w:t>Continuer d</w:t>
            </w:r>
            <w:r w:rsidR="0040217E">
              <w:rPr>
                <w:sz w:val="22"/>
                <w:szCs w:val="22"/>
                <w:lang w:val="fr-FR"/>
              </w:rPr>
              <w:t>’</w:t>
            </w:r>
            <w:r w:rsidRPr="00613C85">
              <w:rPr>
                <w:sz w:val="22"/>
                <w:szCs w:val="22"/>
                <w:lang w:val="fr-FR"/>
              </w:rPr>
              <w:t>évaluer les progrès accomplis sur les questions relatives aux Objectifs d</w:t>
            </w:r>
            <w:r w:rsidR="0040217E">
              <w:rPr>
                <w:sz w:val="22"/>
                <w:szCs w:val="22"/>
                <w:lang w:val="fr-FR"/>
              </w:rPr>
              <w:t>’</w:t>
            </w:r>
            <w:r w:rsidRPr="00613C85">
              <w:rPr>
                <w:sz w:val="22"/>
                <w:szCs w:val="22"/>
                <w:lang w:val="fr-FR"/>
              </w:rPr>
              <w:t>Aichi, et présenter une évaluation triennale de la contribution de l</w:t>
            </w:r>
            <w:r w:rsidR="0040217E">
              <w:rPr>
                <w:sz w:val="22"/>
                <w:szCs w:val="22"/>
                <w:lang w:val="fr-FR"/>
              </w:rPr>
              <w:t>’</w:t>
            </w:r>
            <w:r w:rsidRPr="00613C85">
              <w:rPr>
                <w:sz w:val="22"/>
                <w:szCs w:val="22"/>
                <w:lang w:val="fr-FR"/>
              </w:rPr>
              <w:t>AEWA à chacun des Objectifs d</w:t>
            </w:r>
            <w:r w:rsidR="0040217E">
              <w:rPr>
                <w:sz w:val="22"/>
                <w:szCs w:val="22"/>
                <w:lang w:val="fr-FR"/>
              </w:rPr>
              <w:t>’</w:t>
            </w:r>
            <w:r w:rsidRPr="00613C85">
              <w:rPr>
                <w:sz w:val="22"/>
                <w:szCs w:val="22"/>
                <w:lang w:val="fr-FR"/>
              </w:rPr>
              <w:t>Aichi pertinents, en définissant, si nécessaire ou approprié, les besoins supplémentaires</w:t>
            </w:r>
          </w:p>
        </w:tc>
        <w:tc>
          <w:tcPr>
            <w:tcW w:w="1425" w:type="pct"/>
            <w:tcBorders>
              <w:top w:val="single" w:sz="4" w:space="0" w:color="000000"/>
              <w:left w:val="single" w:sz="4" w:space="0" w:color="000000"/>
              <w:bottom w:val="single" w:sz="4" w:space="0" w:color="000000"/>
              <w:right w:val="single" w:sz="4" w:space="0" w:color="000000"/>
            </w:tcBorders>
          </w:tcPr>
          <w:p w14:paraId="16AE40B2" w14:textId="3E380F2E" w:rsidR="00B742F5" w:rsidRPr="00E33BAF" w:rsidRDefault="00613C85" w:rsidP="00613C85">
            <w:pPr>
              <w:spacing w:line="280" w:lineRule="auto"/>
              <w:rPr>
                <w:sz w:val="22"/>
                <w:szCs w:val="22"/>
                <w:lang w:val="fr-FR"/>
              </w:rPr>
            </w:pPr>
            <w:r w:rsidRPr="00613C85">
              <w:rPr>
                <w:sz w:val="22"/>
                <w:szCs w:val="22"/>
                <w:lang w:val="fr-FR"/>
              </w:rPr>
              <w:t>Le Comité technique a préparé puis approuvé lors de sa 14</w:t>
            </w:r>
            <w:r w:rsidRPr="00613C85">
              <w:rPr>
                <w:sz w:val="22"/>
                <w:szCs w:val="22"/>
                <w:vertAlign w:val="superscript"/>
                <w:lang w:val="fr-FR"/>
              </w:rPr>
              <w:t>ème</w:t>
            </w:r>
            <w:r w:rsidRPr="00613C85">
              <w:rPr>
                <w:sz w:val="22"/>
                <w:szCs w:val="22"/>
                <w:lang w:val="fr-FR"/>
              </w:rPr>
              <w:t xml:space="preserve"> réunion</w:t>
            </w:r>
            <w:r w:rsidR="00A81230">
              <w:rPr>
                <w:sz w:val="22"/>
                <w:szCs w:val="22"/>
                <w:lang w:val="fr-FR"/>
              </w:rPr>
              <w:t>,</w:t>
            </w:r>
            <w:r w:rsidRPr="00613C85">
              <w:rPr>
                <w:sz w:val="22"/>
                <w:szCs w:val="22"/>
                <w:lang w:val="fr-FR"/>
              </w:rPr>
              <w:t xml:space="preserve"> en avril 2018</w:t>
            </w:r>
            <w:r w:rsidR="00A81230">
              <w:rPr>
                <w:sz w:val="22"/>
                <w:szCs w:val="22"/>
                <w:lang w:val="fr-FR"/>
              </w:rPr>
              <w:t>,</w:t>
            </w:r>
            <w:r w:rsidRPr="00613C85">
              <w:rPr>
                <w:sz w:val="22"/>
                <w:szCs w:val="22"/>
                <w:lang w:val="fr-FR"/>
              </w:rPr>
              <w:t xml:space="preserve"> un avant-projet de résolution sur la contribution de l</w:t>
            </w:r>
            <w:r w:rsidR="0040217E">
              <w:rPr>
                <w:sz w:val="22"/>
                <w:szCs w:val="22"/>
                <w:lang w:val="fr-FR"/>
              </w:rPr>
              <w:t>’</w:t>
            </w:r>
            <w:r w:rsidRPr="00613C85">
              <w:rPr>
                <w:sz w:val="22"/>
                <w:szCs w:val="22"/>
                <w:lang w:val="fr-FR"/>
              </w:rPr>
              <w:t>AEWA à</w:t>
            </w:r>
            <w:r w:rsidR="0040217E">
              <w:rPr>
                <w:sz w:val="22"/>
                <w:szCs w:val="22"/>
                <w:lang w:val="fr-FR"/>
              </w:rPr>
              <w:t xml:space="preserve"> </w:t>
            </w:r>
            <w:r w:rsidRPr="00613C85">
              <w:rPr>
                <w:sz w:val="22"/>
                <w:szCs w:val="22"/>
                <w:lang w:val="fr-FR"/>
              </w:rPr>
              <w:t>la réalisation des Objectifs d</w:t>
            </w:r>
            <w:r w:rsidR="0040217E">
              <w:rPr>
                <w:sz w:val="22"/>
                <w:szCs w:val="22"/>
                <w:lang w:val="fr-FR"/>
              </w:rPr>
              <w:t>’</w:t>
            </w:r>
            <w:r w:rsidRPr="00613C85">
              <w:rPr>
                <w:sz w:val="22"/>
                <w:szCs w:val="22"/>
                <w:lang w:val="fr-FR"/>
              </w:rPr>
              <w:t>Aichi pour 2020 relatifs à la biodiversité.</w:t>
            </w:r>
          </w:p>
          <w:p w14:paraId="35F4AEFA" w14:textId="77777777" w:rsidR="0033755F" w:rsidRPr="00E33BAF" w:rsidRDefault="0033755F" w:rsidP="009D5FB8">
            <w:pPr>
              <w:spacing w:line="276" w:lineRule="auto"/>
              <w:rPr>
                <w:sz w:val="22"/>
                <w:szCs w:val="22"/>
                <w:lang w:val="fr-FR"/>
              </w:rPr>
            </w:pPr>
          </w:p>
          <w:p w14:paraId="06E97D26" w14:textId="6BE72163" w:rsidR="0033755F" w:rsidRPr="00E33BAF" w:rsidRDefault="00613C85" w:rsidP="00FE098F">
            <w:pPr>
              <w:spacing w:line="280" w:lineRule="auto"/>
              <w:rPr>
                <w:sz w:val="22"/>
                <w:szCs w:val="22"/>
                <w:lang w:val="fr-FR"/>
              </w:rPr>
            </w:pPr>
            <w:r w:rsidRPr="000948C6">
              <w:rPr>
                <w:sz w:val="22"/>
                <w:szCs w:val="22"/>
                <w:lang w:val="fr-FR"/>
              </w:rPr>
              <w:t>Les Objectifs d</w:t>
            </w:r>
            <w:r w:rsidR="0040217E">
              <w:rPr>
                <w:sz w:val="22"/>
                <w:szCs w:val="22"/>
                <w:lang w:val="fr-FR"/>
              </w:rPr>
              <w:t>’</w:t>
            </w:r>
            <w:r w:rsidRPr="000948C6">
              <w:rPr>
                <w:sz w:val="22"/>
                <w:szCs w:val="22"/>
                <w:lang w:val="fr-FR"/>
              </w:rPr>
              <w:t xml:space="preserve">Aichi expirent en 2020, mais il sera nécessaire de trouver un autre processus de </w:t>
            </w:r>
            <w:r w:rsidR="00062608" w:rsidRPr="000948C6">
              <w:rPr>
                <w:sz w:val="22"/>
                <w:szCs w:val="22"/>
                <w:lang w:val="fr-FR"/>
              </w:rPr>
              <w:t>communi</w:t>
            </w:r>
            <w:r w:rsidR="00062608">
              <w:rPr>
                <w:sz w:val="22"/>
                <w:szCs w:val="22"/>
                <w:lang w:val="fr-FR"/>
              </w:rPr>
              <w:t>cation des</w:t>
            </w:r>
            <w:r w:rsidRPr="000948C6">
              <w:rPr>
                <w:sz w:val="22"/>
                <w:szCs w:val="22"/>
                <w:lang w:val="fr-FR"/>
              </w:rPr>
              <w:t xml:space="preserve"> </w:t>
            </w:r>
            <w:r w:rsidRPr="007E717B">
              <w:rPr>
                <w:sz w:val="22"/>
                <w:szCs w:val="22"/>
                <w:lang w:val="fr-FR"/>
              </w:rPr>
              <w:t xml:space="preserve">réalisations par rapports aux </w:t>
            </w:r>
            <w:r w:rsidR="000948C6" w:rsidRPr="007E717B">
              <w:rPr>
                <w:sz w:val="22"/>
                <w:szCs w:val="22"/>
                <w:lang w:val="fr-FR"/>
              </w:rPr>
              <w:t>Objectifs de développement durable (ODD)</w:t>
            </w:r>
            <w:r w:rsidRPr="007E717B">
              <w:rPr>
                <w:sz w:val="22"/>
                <w:szCs w:val="22"/>
                <w:lang w:val="fr-FR"/>
              </w:rPr>
              <w:t>.</w:t>
            </w:r>
            <w:r w:rsidR="0040217E" w:rsidRPr="00E33BAF">
              <w:rPr>
                <w:sz w:val="22"/>
                <w:szCs w:val="22"/>
                <w:lang w:val="fr-FR"/>
              </w:rPr>
              <w:t xml:space="preserve"> </w:t>
            </w:r>
            <w:r w:rsidR="000948C6" w:rsidRPr="007E717B">
              <w:rPr>
                <w:sz w:val="22"/>
                <w:szCs w:val="22"/>
                <w:lang w:val="fr-FR"/>
              </w:rPr>
              <w:t>Il faudrait envisager de rédiger un rapport final</w:t>
            </w:r>
            <w:r w:rsidR="0040217E" w:rsidRPr="007E717B">
              <w:rPr>
                <w:sz w:val="22"/>
                <w:szCs w:val="22"/>
                <w:lang w:val="fr-FR"/>
              </w:rPr>
              <w:t xml:space="preserve"> </w:t>
            </w:r>
            <w:r w:rsidR="000948C6" w:rsidRPr="007E717B">
              <w:rPr>
                <w:sz w:val="22"/>
                <w:szCs w:val="22"/>
                <w:lang w:val="fr-FR"/>
              </w:rPr>
              <w:t>sur les réalisations d</w:t>
            </w:r>
            <w:r w:rsidR="000948C6" w:rsidRPr="000948C6">
              <w:rPr>
                <w:sz w:val="22"/>
                <w:szCs w:val="22"/>
                <w:lang w:val="fr-FR"/>
              </w:rPr>
              <w:t>e l</w:t>
            </w:r>
            <w:r w:rsidR="0040217E">
              <w:rPr>
                <w:sz w:val="22"/>
                <w:szCs w:val="22"/>
                <w:lang w:val="fr-FR"/>
              </w:rPr>
              <w:t>’</w:t>
            </w:r>
            <w:r w:rsidR="000948C6" w:rsidRPr="000948C6">
              <w:rPr>
                <w:sz w:val="22"/>
                <w:szCs w:val="22"/>
                <w:lang w:val="fr-FR"/>
              </w:rPr>
              <w:t>AEWA par rapport aux Objectifs d</w:t>
            </w:r>
            <w:r w:rsidR="0040217E">
              <w:rPr>
                <w:sz w:val="22"/>
                <w:szCs w:val="22"/>
                <w:lang w:val="fr-FR"/>
              </w:rPr>
              <w:t>’</w:t>
            </w:r>
            <w:r w:rsidR="000948C6" w:rsidRPr="000948C6">
              <w:rPr>
                <w:sz w:val="22"/>
                <w:szCs w:val="22"/>
                <w:lang w:val="fr-FR"/>
              </w:rPr>
              <w:t>Aichi jusqu</w:t>
            </w:r>
            <w:r w:rsidR="0040217E">
              <w:rPr>
                <w:sz w:val="22"/>
                <w:szCs w:val="22"/>
                <w:lang w:val="fr-FR"/>
              </w:rPr>
              <w:t>’</w:t>
            </w:r>
            <w:r w:rsidR="000948C6" w:rsidRPr="000948C6">
              <w:rPr>
                <w:sz w:val="22"/>
                <w:szCs w:val="22"/>
                <w:lang w:val="fr-FR"/>
              </w:rPr>
              <w:t>en 2020.</w:t>
            </w:r>
            <w:r w:rsidR="002F65EE" w:rsidRPr="00E33BAF">
              <w:rPr>
                <w:sz w:val="22"/>
                <w:szCs w:val="22"/>
                <w:lang w:val="fr-FR"/>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4672C37E" w14:textId="15B6C789" w:rsidR="00B742F5" w:rsidRPr="00F5387A" w:rsidRDefault="000948C6" w:rsidP="00FE098F">
            <w:pPr>
              <w:spacing w:line="280" w:lineRule="auto"/>
              <w:rPr>
                <w:sz w:val="22"/>
                <w:szCs w:val="22"/>
                <w:lang w:val="en-GB"/>
              </w:rPr>
            </w:pPr>
            <w:r w:rsidRPr="000948C6">
              <w:rPr>
                <w:sz w:val="22"/>
                <w:szCs w:val="22"/>
                <w:lang w:val="fr-FR"/>
              </w:rPr>
              <w:t>Doc.</w:t>
            </w:r>
            <w:r w:rsidR="00F5387A" w:rsidRPr="00F5387A">
              <w:rPr>
                <w:sz w:val="22"/>
                <w:szCs w:val="22"/>
                <w:lang w:val="en-GB"/>
              </w:rPr>
              <w:t xml:space="preserve"> </w:t>
            </w:r>
            <w:r w:rsidRPr="000948C6">
              <w:rPr>
                <w:sz w:val="22"/>
                <w:szCs w:val="22"/>
                <w:lang w:val="fr-FR"/>
              </w:rPr>
              <w:t>AEWA/MOP 7.2</w:t>
            </w:r>
          </w:p>
        </w:tc>
      </w:tr>
      <w:tr w:rsidR="00B742F5" w:rsidRPr="00860CD7" w14:paraId="69D93CF2"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0601B27" w14:textId="5AA5B893" w:rsidR="00B742F5" w:rsidRPr="00E33BAF" w:rsidRDefault="000948C6" w:rsidP="000948C6">
            <w:pPr>
              <w:spacing w:line="280" w:lineRule="auto"/>
              <w:rPr>
                <w:b/>
                <w:bCs/>
                <w:sz w:val="22"/>
                <w:szCs w:val="22"/>
                <w:lang w:val="fr-FR"/>
              </w:rPr>
            </w:pPr>
            <w:r w:rsidRPr="000948C6">
              <w:rPr>
                <w:b/>
                <w:bCs/>
                <w:sz w:val="22"/>
                <w:szCs w:val="22"/>
                <w:lang w:val="fr-FR"/>
              </w:rPr>
              <w:t>8.7. Harmonisation des</w:t>
            </w:r>
            <w:r>
              <w:rPr>
                <w:b/>
                <w:bCs/>
                <w:sz w:val="22"/>
                <w:szCs w:val="22"/>
                <w:lang w:val="fr-FR"/>
              </w:rPr>
              <w:t> établissements de</w:t>
            </w:r>
            <w:r w:rsidRPr="000948C6">
              <w:rPr>
                <w:b/>
                <w:bCs/>
                <w:sz w:val="22"/>
                <w:szCs w:val="22"/>
                <w:lang w:val="fr-FR"/>
              </w:rPr>
              <w:t xml:space="preserve"> rapports</w:t>
            </w:r>
          </w:p>
          <w:p w14:paraId="71FE65CE" w14:textId="6BAE30CB" w:rsidR="00B742F5" w:rsidRPr="00E33BAF" w:rsidRDefault="000948C6" w:rsidP="000948C6">
            <w:pPr>
              <w:spacing w:line="280" w:lineRule="auto"/>
              <w:rPr>
                <w:bCs/>
                <w:sz w:val="22"/>
                <w:szCs w:val="22"/>
                <w:lang w:val="fr-FR"/>
              </w:rPr>
            </w:pPr>
            <w:r w:rsidRPr="000948C6">
              <w:rPr>
                <w:bCs/>
                <w:sz w:val="22"/>
                <w:szCs w:val="22"/>
                <w:lang w:val="fr-FR"/>
              </w:rPr>
              <w:t>Continuer de promouvoir une périodicité synchronisée et d</w:t>
            </w:r>
            <w:r w:rsidR="0040217E">
              <w:rPr>
                <w:bCs/>
                <w:sz w:val="22"/>
                <w:szCs w:val="22"/>
                <w:lang w:val="fr-FR"/>
              </w:rPr>
              <w:t>’</w:t>
            </w:r>
            <w:r w:rsidRPr="000948C6">
              <w:rPr>
                <w:bCs/>
                <w:sz w:val="22"/>
                <w:szCs w:val="22"/>
                <w:lang w:val="fr-FR"/>
              </w:rPr>
              <w:t>autres synergies avec les cycles d</w:t>
            </w:r>
            <w:r w:rsidR="0040217E">
              <w:rPr>
                <w:bCs/>
                <w:sz w:val="22"/>
                <w:szCs w:val="22"/>
                <w:lang w:val="fr-FR"/>
              </w:rPr>
              <w:t>’</w:t>
            </w:r>
            <w:r w:rsidRPr="000948C6">
              <w:rPr>
                <w:bCs/>
                <w:sz w:val="22"/>
                <w:szCs w:val="22"/>
                <w:lang w:val="fr-FR"/>
              </w:rPr>
              <w:t>établissement de rapports pour la CMS, la Convention de Ramsar, la Directive européenne Oiseaux (Article 12) et d</w:t>
            </w:r>
            <w:r w:rsidR="0040217E">
              <w:rPr>
                <w:bCs/>
                <w:sz w:val="22"/>
                <w:szCs w:val="22"/>
                <w:lang w:val="fr-FR"/>
              </w:rPr>
              <w:t>’</w:t>
            </w:r>
            <w:r w:rsidRPr="000948C6">
              <w:rPr>
                <w:bCs/>
                <w:sz w:val="22"/>
                <w:szCs w:val="22"/>
                <w:lang w:val="fr-FR"/>
              </w:rPr>
              <w:t>autres encore dans la mesure des possibilités.</w:t>
            </w:r>
          </w:p>
          <w:p w14:paraId="47948A58" w14:textId="77777777" w:rsidR="00D8094C" w:rsidRPr="00E33BAF" w:rsidRDefault="00D8094C" w:rsidP="009D5FB8">
            <w:pPr>
              <w:spacing w:line="276" w:lineRule="auto"/>
              <w:rPr>
                <w:bCs/>
                <w:sz w:val="22"/>
                <w:szCs w:val="22"/>
                <w:lang w:val="fr-FR"/>
              </w:rPr>
            </w:pPr>
          </w:p>
          <w:p w14:paraId="288C2B36" w14:textId="10BC9B56" w:rsidR="00D8094C" w:rsidRPr="00E33BAF" w:rsidRDefault="000948C6" w:rsidP="00FE098F">
            <w:pPr>
              <w:spacing w:line="280" w:lineRule="auto"/>
              <w:rPr>
                <w:bCs/>
                <w:sz w:val="22"/>
                <w:szCs w:val="22"/>
                <w:lang w:val="fr-FR"/>
              </w:rPr>
            </w:pPr>
            <w:r w:rsidRPr="000948C6">
              <w:rPr>
                <w:bCs/>
                <w:sz w:val="22"/>
                <w:szCs w:val="22"/>
                <w:lang w:val="fr-FR"/>
              </w:rPr>
              <w:t>Se concentrer sur les rapports concernant les espèces :</w:t>
            </w:r>
            <w:r w:rsidR="00D8094C" w:rsidRPr="00E33BAF">
              <w:rPr>
                <w:bCs/>
                <w:sz w:val="22"/>
                <w:szCs w:val="22"/>
                <w:lang w:val="fr-FR"/>
              </w:rPr>
              <w:t xml:space="preserve"> </w:t>
            </w:r>
            <w:r w:rsidRPr="000948C6">
              <w:rPr>
                <w:bCs/>
                <w:sz w:val="22"/>
                <w:szCs w:val="22"/>
                <w:lang w:val="fr-FR"/>
              </w:rPr>
              <w:t>Convention de Berne, UE, CAF, HELCOM, OSPAR</w:t>
            </w:r>
          </w:p>
        </w:tc>
        <w:tc>
          <w:tcPr>
            <w:tcW w:w="1425" w:type="pct"/>
            <w:tcBorders>
              <w:top w:val="single" w:sz="4" w:space="0" w:color="000000"/>
              <w:left w:val="single" w:sz="4" w:space="0" w:color="000000"/>
              <w:bottom w:val="single" w:sz="4" w:space="0" w:color="000000"/>
              <w:right w:val="single" w:sz="4" w:space="0" w:color="000000"/>
            </w:tcBorders>
          </w:tcPr>
          <w:p w14:paraId="246276E8" w14:textId="23656659" w:rsidR="00B742F5" w:rsidRPr="00E33BAF" w:rsidRDefault="000948C6" w:rsidP="00BA0534">
            <w:pPr>
              <w:spacing w:line="280" w:lineRule="auto"/>
              <w:rPr>
                <w:sz w:val="22"/>
                <w:szCs w:val="22"/>
                <w:lang w:val="fr-FR"/>
              </w:rPr>
            </w:pPr>
            <w:r w:rsidRPr="000948C6">
              <w:rPr>
                <w:sz w:val="22"/>
                <w:szCs w:val="22"/>
                <w:lang w:val="fr-FR"/>
              </w:rPr>
              <w:t>Cette tâche a été partiellement achevée.</w:t>
            </w:r>
            <w:r w:rsidR="00B17C21" w:rsidRPr="00E33BAF">
              <w:rPr>
                <w:sz w:val="22"/>
                <w:szCs w:val="22"/>
                <w:lang w:val="fr-FR"/>
              </w:rPr>
              <w:t xml:space="preserve"> </w:t>
            </w:r>
            <w:r w:rsidR="00A81230">
              <w:rPr>
                <w:sz w:val="22"/>
                <w:szCs w:val="22"/>
                <w:lang w:val="fr-FR"/>
              </w:rPr>
              <w:t>P</w:t>
            </w:r>
            <w:r w:rsidR="00A81230" w:rsidRPr="00BA0534">
              <w:rPr>
                <w:sz w:val="22"/>
                <w:szCs w:val="22"/>
                <w:lang w:val="fr-FR"/>
              </w:rPr>
              <w:t>ar l</w:t>
            </w:r>
            <w:r w:rsidR="00A81230">
              <w:rPr>
                <w:sz w:val="22"/>
                <w:szCs w:val="22"/>
                <w:lang w:val="fr-FR"/>
              </w:rPr>
              <w:t>’</w:t>
            </w:r>
            <w:r w:rsidR="00A81230" w:rsidRPr="00BA0534">
              <w:rPr>
                <w:sz w:val="22"/>
                <w:szCs w:val="22"/>
                <w:lang w:val="fr-FR"/>
              </w:rPr>
              <w:t>intermédiaire du Secrétariat</w:t>
            </w:r>
            <w:r w:rsidR="00A81230">
              <w:rPr>
                <w:sz w:val="22"/>
                <w:szCs w:val="22"/>
                <w:lang w:val="fr-FR"/>
              </w:rPr>
              <w:t>, l</w:t>
            </w:r>
            <w:r w:rsidRPr="00BA0534">
              <w:rPr>
                <w:sz w:val="22"/>
                <w:szCs w:val="22"/>
                <w:lang w:val="fr-FR"/>
              </w:rPr>
              <w:t>e Comité technique</w:t>
            </w:r>
            <w:r w:rsidR="00CA2616" w:rsidRPr="00BA0534">
              <w:rPr>
                <w:sz w:val="22"/>
                <w:szCs w:val="22"/>
                <w:lang w:val="fr-FR"/>
              </w:rPr>
              <w:t xml:space="preserve"> </w:t>
            </w:r>
            <w:r w:rsidR="00BA0534" w:rsidRPr="00BA0534">
              <w:rPr>
                <w:sz w:val="22"/>
                <w:szCs w:val="22"/>
                <w:lang w:val="fr-FR"/>
              </w:rPr>
              <w:t>a</w:t>
            </w:r>
            <w:r w:rsidRPr="00BA0534">
              <w:rPr>
                <w:sz w:val="22"/>
                <w:szCs w:val="22"/>
                <w:lang w:val="fr-FR"/>
              </w:rPr>
              <w:t xml:space="preserve"> engagé </w:t>
            </w:r>
            <w:r w:rsidR="00BA0534" w:rsidRPr="00BA0534">
              <w:rPr>
                <w:sz w:val="22"/>
                <w:szCs w:val="22"/>
                <w:lang w:val="fr-FR"/>
              </w:rPr>
              <w:t xml:space="preserve">le dialogue </w:t>
            </w:r>
            <w:r w:rsidRPr="00BA0534">
              <w:rPr>
                <w:sz w:val="22"/>
                <w:szCs w:val="22"/>
                <w:lang w:val="fr-FR"/>
              </w:rPr>
              <w:t xml:space="preserve">avec la Commission européenne concernant </w:t>
            </w:r>
            <w:r w:rsidR="00062608">
              <w:rPr>
                <w:sz w:val="22"/>
                <w:szCs w:val="22"/>
                <w:lang w:val="fr-FR"/>
              </w:rPr>
              <w:t>l</w:t>
            </w:r>
            <w:r w:rsidRPr="00BA0534">
              <w:rPr>
                <w:sz w:val="22"/>
                <w:szCs w:val="22"/>
                <w:lang w:val="fr-FR"/>
              </w:rPr>
              <w:t>es synergies</w:t>
            </w:r>
            <w:r w:rsidR="00BA0534" w:rsidRPr="00BA0534">
              <w:rPr>
                <w:sz w:val="22"/>
                <w:szCs w:val="22"/>
                <w:lang w:val="fr-FR"/>
              </w:rPr>
              <w:t xml:space="preserve"> au niveau d</w:t>
            </w:r>
            <w:r w:rsidR="00062608">
              <w:rPr>
                <w:sz w:val="22"/>
                <w:szCs w:val="22"/>
                <w:lang w:val="fr-FR"/>
              </w:rPr>
              <w:t>e l</w:t>
            </w:r>
            <w:r w:rsidR="0040217E">
              <w:rPr>
                <w:sz w:val="22"/>
                <w:szCs w:val="22"/>
                <w:lang w:val="fr-FR"/>
              </w:rPr>
              <w:t>’</w:t>
            </w:r>
            <w:r w:rsidR="00062608">
              <w:rPr>
                <w:sz w:val="22"/>
                <w:szCs w:val="22"/>
                <w:lang w:val="fr-FR"/>
              </w:rPr>
              <w:t>établissement des</w:t>
            </w:r>
            <w:r w:rsidR="00BA0534" w:rsidRPr="00BA0534">
              <w:rPr>
                <w:sz w:val="22"/>
                <w:szCs w:val="22"/>
                <w:lang w:val="fr-FR"/>
              </w:rPr>
              <w:t xml:space="preserve"> rapports</w:t>
            </w:r>
            <w:r w:rsidRPr="00BA0534">
              <w:rPr>
                <w:sz w:val="22"/>
                <w:szCs w:val="22"/>
                <w:lang w:val="fr-FR"/>
              </w:rPr>
              <w:t>, mais pas avec d</w:t>
            </w:r>
            <w:r w:rsidR="0040217E">
              <w:rPr>
                <w:sz w:val="22"/>
                <w:szCs w:val="22"/>
                <w:lang w:val="fr-FR"/>
              </w:rPr>
              <w:t>’</w:t>
            </w:r>
            <w:r w:rsidRPr="00BA0534">
              <w:rPr>
                <w:sz w:val="22"/>
                <w:szCs w:val="22"/>
                <w:lang w:val="fr-FR"/>
              </w:rPr>
              <w:t xml:space="preserve">autres </w:t>
            </w:r>
            <w:r w:rsidR="00BA0534" w:rsidRPr="00BA0534">
              <w:rPr>
                <w:sz w:val="22"/>
                <w:szCs w:val="22"/>
                <w:lang w:val="fr-FR"/>
              </w:rPr>
              <w:t>organes</w:t>
            </w:r>
            <w:r w:rsidRPr="00BA0534">
              <w:rPr>
                <w:sz w:val="22"/>
                <w:szCs w:val="22"/>
                <w:lang w:val="fr-FR"/>
              </w:rPr>
              <w:t xml:space="preserve"> internationaux.</w:t>
            </w:r>
          </w:p>
          <w:p w14:paraId="70787646" w14:textId="77777777" w:rsidR="0033755F" w:rsidRPr="00E33BAF" w:rsidRDefault="0033755F" w:rsidP="009D5FB8">
            <w:pPr>
              <w:spacing w:line="276" w:lineRule="auto"/>
              <w:rPr>
                <w:sz w:val="22"/>
                <w:szCs w:val="22"/>
                <w:lang w:val="fr-FR"/>
              </w:rPr>
            </w:pPr>
          </w:p>
          <w:p w14:paraId="79A051EC" w14:textId="0A059796" w:rsidR="0033755F" w:rsidRPr="00E33BAF" w:rsidRDefault="00BA0534" w:rsidP="00BA0534">
            <w:pPr>
              <w:spacing w:line="280" w:lineRule="auto"/>
              <w:rPr>
                <w:sz w:val="22"/>
                <w:szCs w:val="22"/>
                <w:lang w:val="fr-FR"/>
              </w:rPr>
            </w:pPr>
            <w:r w:rsidRPr="00BA0534">
              <w:rPr>
                <w:sz w:val="22"/>
                <w:szCs w:val="22"/>
                <w:lang w:val="fr-FR"/>
              </w:rPr>
              <w:t xml:space="preserve">Le Comité technique a également fourni des commentaires sur le format de rapport </w:t>
            </w:r>
            <w:r w:rsidR="007E717B">
              <w:rPr>
                <w:sz w:val="22"/>
                <w:szCs w:val="22"/>
                <w:lang w:val="fr-FR"/>
              </w:rPr>
              <w:t>selon</w:t>
            </w:r>
            <w:r w:rsidRPr="00BA0534">
              <w:rPr>
                <w:sz w:val="22"/>
                <w:szCs w:val="22"/>
                <w:lang w:val="fr-FR"/>
              </w:rPr>
              <w:t xml:space="preserve"> l</w:t>
            </w:r>
            <w:r w:rsidR="0040217E">
              <w:rPr>
                <w:sz w:val="22"/>
                <w:szCs w:val="22"/>
                <w:lang w:val="fr-FR"/>
              </w:rPr>
              <w:t>’</w:t>
            </w:r>
            <w:r w:rsidRPr="00BA0534">
              <w:rPr>
                <w:sz w:val="22"/>
                <w:szCs w:val="22"/>
                <w:lang w:val="fr-FR"/>
              </w:rPr>
              <w:t>article 12 de la nouvelle la directive Oiseaux de l</w:t>
            </w:r>
            <w:r w:rsidR="0040217E">
              <w:rPr>
                <w:sz w:val="22"/>
                <w:szCs w:val="22"/>
                <w:lang w:val="fr-FR"/>
              </w:rPr>
              <w:t>’</w:t>
            </w:r>
            <w:r w:rsidRPr="00BA0534">
              <w:rPr>
                <w:sz w:val="22"/>
                <w:szCs w:val="22"/>
                <w:lang w:val="fr-FR"/>
              </w:rPr>
              <w:t>UE.</w:t>
            </w:r>
            <w:r w:rsidR="00B17C21" w:rsidRPr="00E33BAF">
              <w:rPr>
                <w:sz w:val="22"/>
                <w:szCs w:val="22"/>
                <w:lang w:val="fr-FR"/>
              </w:rPr>
              <w:t xml:space="preserve"> </w:t>
            </w:r>
          </w:p>
          <w:p w14:paraId="77F8DE43" w14:textId="77777777" w:rsidR="00B17C21" w:rsidRPr="00E33BAF" w:rsidRDefault="00B17C21" w:rsidP="009D5FB8">
            <w:pPr>
              <w:spacing w:line="276" w:lineRule="auto"/>
              <w:rPr>
                <w:sz w:val="22"/>
                <w:szCs w:val="22"/>
                <w:lang w:val="fr-FR"/>
              </w:rPr>
            </w:pPr>
          </w:p>
          <w:p w14:paraId="585E4D05" w14:textId="3E0D0387" w:rsidR="00B17C21" w:rsidRPr="00E33BAF" w:rsidRDefault="00BA0534" w:rsidP="00FE098F">
            <w:pPr>
              <w:spacing w:line="280" w:lineRule="auto"/>
              <w:rPr>
                <w:sz w:val="22"/>
                <w:szCs w:val="22"/>
                <w:lang w:val="fr-FR"/>
              </w:rPr>
            </w:pPr>
            <w:r w:rsidRPr="00BA0534">
              <w:rPr>
                <w:sz w:val="22"/>
                <w:szCs w:val="22"/>
                <w:lang w:val="fr-FR"/>
              </w:rPr>
              <w:t>Cette tâche sera reportée dans le prochain plan de travail.</w:t>
            </w:r>
          </w:p>
        </w:tc>
        <w:tc>
          <w:tcPr>
            <w:tcW w:w="654" w:type="pct"/>
            <w:gridSpan w:val="4"/>
            <w:tcBorders>
              <w:top w:val="single" w:sz="4" w:space="0" w:color="000000"/>
              <w:left w:val="single" w:sz="4" w:space="0" w:color="000000"/>
              <w:bottom w:val="single" w:sz="4" w:space="0" w:color="000000"/>
              <w:right w:val="single" w:sz="4" w:space="0" w:color="000000"/>
            </w:tcBorders>
          </w:tcPr>
          <w:p w14:paraId="3C38CB3A" w14:textId="6C9131B0" w:rsidR="0033755F" w:rsidRPr="00860CD7" w:rsidRDefault="00BA0534" w:rsidP="00FE098F">
            <w:pPr>
              <w:spacing w:line="280" w:lineRule="auto"/>
              <w:rPr>
                <w:sz w:val="22"/>
                <w:szCs w:val="22"/>
                <w:lang w:val="en-GB"/>
              </w:rPr>
            </w:pPr>
            <w:r w:rsidRPr="00BA0534">
              <w:rPr>
                <w:sz w:val="22"/>
                <w:szCs w:val="22"/>
                <w:lang w:val="fr-FR"/>
              </w:rPr>
              <w:t>Non</w:t>
            </w:r>
          </w:p>
        </w:tc>
      </w:tr>
      <w:tr w:rsidR="00B742F5" w:rsidRPr="00860CD7" w14:paraId="3F974BA0"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Pr>
        <w:tc>
          <w:tcPr>
            <w:tcW w:w="1285" w:type="pct"/>
            <w:tcBorders>
              <w:top w:val="single" w:sz="4" w:space="0" w:color="000000"/>
              <w:left w:val="single" w:sz="4" w:space="0" w:color="000000"/>
              <w:bottom w:val="single" w:sz="4" w:space="0" w:color="000000"/>
              <w:right w:val="single" w:sz="4" w:space="0" w:color="000000"/>
            </w:tcBorders>
            <w:hideMark/>
          </w:tcPr>
          <w:p w14:paraId="4E03F7B0" w14:textId="4EC11057" w:rsidR="00B742F5" w:rsidRPr="00E33BAF" w:rsidRDefault="00BA0534" w:rsidP="00BA0534">
            <w:pPr>
              <w:spacing w:line="280" w:lineRule="auto"/>
              <w:rPr>
                <w:b/>
                <w:bCs/>
                <w:sz w:val="22"/>
                <w:szCs w:val="22"/>
                <w:lang w:val="fr-FR"/>
              </w:rPr>
            </w:pPr>
            <w:r w:rsidRPr="00BA0534">
              <w:rPr>
                <w:b/>
                <w:bCs/>
                <w:sz w:val="22"/>
                <w:szCs w:val="22"/>
                <w:lang w:val="fr-FR"/>
              </w:rPr>
              <w:t>8.8 Mise en œuvre</w:t>
            </w:r>
          </w:p>
          <w:p w14:paraId="09420ABC" w14:textId="7E9D5326" w:rsidR="00B742F5" w:rsidRPr="00E33BAF" w:rsidRDefault="00BA0534" w:rsidP="00BA0534">
            <w:pPr>
              <w:spacing w:line="280" w:lineRule="auto"/>
              <w:rPr>
                <w:bCs/>
                <w:sz w:val="22"/>
                <w:szCs w:val="22"/>
                <w:lang w:val="fr-FR"/>
              </w:rPr>
            </w:pPr>
            <w:r w:rsidRPr="00BA0534">
              <w:rPr>
                <w:bCs/>
                <w:sz w:val="22"/>
                <w:szCs w:val="22"/>
                <w:lang w:val="fr-FR"/>
              </w:rPr>
              <w:t>Sur demande, aider les Parties à mettre en œuvre l</w:t>
            </w:r>
            <w:r w:rsidR="0040217E">
              <w:rPr>
                <w:bCs/>
                <w:sz w:val="22"/>
                <w:szCs w:val="22"/>
                <w:lang w:val="fr-FR"/>
              </w:rPr>
              <w:t>’</w:t>
            </w:r>
            <w:r w:rsidRPr="00BA0534">
              <w:rPr>
                <w:bCs/>
                <w:sz w:val="22"/>
                <w:szCs w:val="22"/>
                <w:lang w:val="fr-FR"/>
              </w:rPr>
              <w:t>Accord, y compris la participation éventuelle aux missions de la Procédure d</w:t>
            </w:r>
            <w:r w:rsidR="0040217E">
              <w:rPr>
                <w:bCs/>
                <w:sz w:val="22"/>
                <w:szCs w:val="22"/>
                <w:lang w:val="fr-FR"/>
              </w:rPr>
              <w:t>’</w:t>
            </w:r>
            <w:r w:rsidRPr="00BA0534">
              <w:rPr>
                <w:bCs/>
                <w:sz w:val="22"/>
                <w:szCs w:val="22"/>
                <w:lang w:val="fr-FR"/>
              </w:rPr>
              <w:t>évaluation de la mise en œuvre (IRP).</w:t>
            </w:r>
            <w:r w:rsidR="0040217E" w:rsidRPr="00E33BAF">
              <w:rPr>
                <w:bCs/>
                <w:sz w:val="22"/>
                <w:szCs w:val="22"/>
                <w:lang w:val="fr-FR"/>
              </w:rPr>
              <w:t xml:space="preserve"> </w:t>
            </w:r>
          </w:p>
          <w:p w14:paraId="45A28213" w14:textId="77777777" w:rsidR="00E41CD0" w:rsidRPr="00E33BAF" w:rsidRDefault="00E41CD0" w:rsidP="009D5FB8">
            <w:pPr>
              <w:spacing w:line="276" w:lineRule="auto"/>
              <w:rPr>
                <w:bCs/>
                <w:sz w:val="22"/>
                <w:szCs w:val="22"/>
                <w:lang w:val="fr-FR"/>
              </w:rPr>
            </w:pPr>
          </w:p>
          <w:p w14:paraId="0664DA17" w14:textId="77777777" w:rsidR="00E41CD0" w:rsidRPr="00E33BAF" w:rsidRDefault="00E41CD0" w:rsidP="009D5FB8">
            <w:pPr>
              <w:spacing w:line="276" w:lineRule="auto"/>
              <w:rPr>
                <w:bCs/>
                <w:sz w:val="22"/>
                <w:szCs w:val="22"/>
                <w:lang w:val="fr-FR"/>
              </w:rPr>
            </w:pPr>
          </w:p>
          <w:p w14:paraId="660F46E5" w14:textId="77777777" w:rsidR="00E41CD0" w:rsidRPr="00E33BAF" w:rsidRDefault="00E41CD0" w:rsidP="009D5FB8">
            <w:pPr>
              <w:spacing w:line="276" w:lineRule="auto"/>
              <w:rPr>
                <w:bCs/>
                <w:sz w:val="22"/>
                <w:szCs w:val="22"/>
                <w:lang w:val="fr-FR"/>
              </w:rPr>
            </w:pPr>
          </w:p>
        </w:tc>
        <w:tc>
          <w:tcPr>
            <w:tcW w:w="1425" w:type="pct"/>
            <w:tcBorders>
              <w:top w:val="single" w:sz="4" w:space="0" w:color="000000"/>
              <w:left w:val="single" w:sz="4" w:space="0" w:color="000000"/>
              <w:bottom w:val="single" w:sz="4" w:space="0" w:color="000000"/>
              <w:right w:val="single" w:sz="4" w:space="0" w:color="000000"/>
            </w:tcBorders>
          </w:tcPr>
          <w:p w14:paraId="48488D03" w14:textId="08AFC70D" w:rsidR="00D8094C" w:rsidRPr="00E33BAF" w:rsidRDefault="00BA0534" w:rsidP="00BA0534">
            <w:pPr>
              <w:spacing w:line="280" w:lineRule="auto"/>
              <w:rPr>
                <w:sz w:val="22"/>
                <w:szCs w:val="22"/>
                <w:lang w:val="fr-FR"/>
              </w:rPr>
            </w:pPr>
            <w:r w:rsidRPr="00BA0534">
              <w:rPr>
                <w:sz w:val="22"/>
                <w:szCs w:val="22"/>
                <w:lang w:val="fr-FR"/>
              </w:rPr>
              <w:t>Le Comité technique a contribué durant la période triennale à tous les nouveaux cas éventuels d</w:t>
            </w:r>
            <w:r w:rsidR="0040217E">
              <w:rPr>
                <w:sz w:val="22"/>
                <w:szCs w:val="22"/>
                <w:lang w:val="fr-FR"/>
              </w:rPr>
              <w:t>’</w:t>
            </w:r>
            <w:r w:rsidRPr="00BA0534">
              <w:rPr>
                <w:sz w:val="22"/>
                <w:szCs w:val="22"/>
                <w:lang w:val="fr-FR"/>
              </w:rPr>
              <w:t>IRP ainsi qu</w:t>
            </w:r>
            <w:r w:rsidR="0040217E">
              <w:rPr>
                <w:sz w:val="22"/>
                <w:szCs w:val="22"/>
                <w:lang w:val="fr-FR"/>
              </w:rPr>
              <w:t>’</w:t>
            </w:r>
            <w:r w:rsidRPr="00BA0534">
              <w:rPr>
                <w:sz w:val="22"/>
                <w:szCs w:val="22"/>
                <w:lang w:val="fr-FR"/>
              </w:rPr>
              <w:t>aux cas en cours</w:t>
            </w:r>
            <w:r w:rsidR="00062608">
              <w:rPr>
                <w:sz w:val="22"/>
                <w:szCs w:val="22"/>
                <w:lang w:val="fr-FR"/>
              </w:rPr>
              <w:t>, répondant aux demandes adressées</w:t>
            </w:r>
            <w:r w:rsidRPr="00BA0534">
              <w:rPr>
                <w:sz w:val="22"/>
                <w:szCs w:val="22"/>
                <w:lang w:val="fr-FR"/>
              </w:rPr>
              <w:t>.</w:t>
            </w:r>
          </w:p>
          <w:p w14:paraId="7755ADBD" w14:textId="260A55AB" w:rsidR="00A8671C" w:rsidRPr="00E33BAF" w:rsidRDefault="00A8671C" w:rsidP="009D5FB8">
            <w:pPr>
              <w:spacing w:line="276" w:lineRule="auto"/>
              <w:rPr>
                <w:sz w:val="22"/>
                <w:szCs w:val="22"/>
                <w:lang w:val="fr-FR"/>
              </w:rPr>
            </w:pPr>
          </w:p>
          <w:p w14:paraId="69D60A3B" w14:textId="677F88C8" w:rsidR="00A8671C" w:rsidRPr="00E33BAF" w:rsidRDefault="00BA0534" w:rsidP="00FE098F">
            <w:pPr>
              <w:spacing w:line="280" w:lineRule="auto"/>
              <w:rPr>
                <w:sz w:val="22"/>
                <w:szCs w:val="22"/>
                <w:lang w:val="fr-FR"/>
              </w:rPr>
            </w:pPr>
            <w:r w:rsidRPr="00BA0534">
              <w:rPr>
                <w:sz w:val="22"/>
                <w:szCs w:val="22"/>
                <w:lang w:val="fr-FR"/>
              </w:rPr>
              <w:t>Il s</w:t>
            </w:r>
            <w:r w:rsidR="0040217E">
              <w:rPr>
                <w:sz w:val="22"/>
                <w:szCs w:val="22"/>
                <w:lang w:val="fr-FR"/>
              </w:rPr>
              <w:t>’</w:t>
            </w:r>
            <w:r w:rsidRPr="00BA0534">
              <w:rPr>
                <w:sz w:val="22"/>
                <w:szCs w:val="22"/>
                <w:lang w:val="fr-FR"/>
              </w:rPr>
              <w:t>agit d</w:t>
            </w:r>
            <w:r w:rsidR="0040217E">
              <w:rPr>
                <w:sz w:val="22"/>
                <w:szCs w:val="22"/>
                <w:lang w:val="fr-FR"/>
              </w:rPr>
              <w:t>’</w:t>
            </w:r>
            <w:r w:rsidRPr="00BA0534">
              <w:rPr>
                <w:sz w:val="22"/>
                <w:szCs w:val="22"/>
                <w:lang w:val="fr-FR"/>
              </w:rPr>
              <w:t xml:space="preserve">une </w:t>
            </w:r>
            <w:r w:rsidR="0040217E">
              <w:rPr>
                <w:sz w:val="22"/>
                <w:szCs w:val="22"/>
                <w:lang w:val="fr-FR"/>
              </w:rPr>
              <w:t>tâche de mise à jour continue</w:t>
            </w:r>
            <w:r w:rsidRPr="00BA0534">
              <w:rPr>
                <w:sz w:val="22"/>
                <w:szCs w:val="22"/>
                <w:lang w:val="fr-FR"/>
              </w:rPr>
              <w:t xml:space="preserve"> qui sera reportée dans le prochain plan de travail.</w:t>
            </w:r>
          </w:p>
        </w:tc>
        <w:tc>
          <w:tcPr>
            <w:tcW w:w="654" w:type="pct"/>
            <w:gridSpan w:val="4"/>
            <w:tcBorders>
              <w:top w:val="single" w:sz="4" w:space="0" w:color="000000"/>
              <w:left w:val="single" w:sz="4" w:space="0" w:color="000000"/>
              <w:bottom w:val="single" w:sz="4" w:space="0" w:color="000000"/>
              <w:right w:val="single" w:sz="4" w:space="0" w:color="000000"/>
            </w:tcBorders>
          </w:tcPr>
          <w:p w14:paraId="114C5CE8" w14:textId="662BACBE" w:rsidR="00FD15E0" w:rsidRDefault="00BA0534" w:rsidP="00BA0534">
            <w:pPr>
              <w:spacing w:line="280" w:lineRule="auto"/>
              <w:rPr>
                <w:sz w:val="22"/>
                <w:szCs w:val="22"/>
                <w:lang w:val="en-GB"/>
              </w:rPr>
            </w:pPr>
            <w:r w:rsidRPr="00BA0534">
              <w:rPr>
                <w:sz w:val="22"/>
                <w:szCs w:val="22"/>
                <w:lang w:val="fr-FR"/>
              </w:rPr>
              <w:t>Doc.</w:t>
            </w:r>
            <w:r w:rsidR="00FD15E0">
              <w:rPr>
                <w:sz w:val="22"/>
                <w:szCs w:val="22"/>
                <w:lang w:val="en-GB"/>
              </w:rPr>
              <w:t xml:space="preserve"> </w:t>
            </w:r>
            <w:r w:rsidRPr="00BA0534">
              <w:rPr>
                <w:sz w:val="22"/>
                <w:szCs w:val="22"/>
                <w:lang w:val="fr-FR"/>
              </w:rPr>
              <w:t>AEWA/MOP 7.18</w:t>
            </w:r>
          </w:p>
          <w:p w14:paraId="5721D7F0" w14:textId="77777777" w:rsidR="007C1CE8" w:rsidRDefault="007C1CE8" w:rsidP="009D5FB8">
            <w:pPr>
              <w:spacing w:line="276" w:lineRule="auto"/>
              <w:rPr>
                <w:sz w:val="22"/>
                <w:szCs w:val="22"/>
                <w:lang w:val="en-GB"/>
              </w:rPr>
            </w:pPr>
          </w:p>
          <w:p w14:paraId="373D1E00" w14:textId="77777777" w:rsidR="00A85B94" w:rsidRDefault="00A85B94" w:rsidP="007C1CE8">
            <w:pPr>
              <w:spacing w:line="276" w:lineRule="auto"/>
              <w:rPr>
                <w:sz w:val="22"/>
                <w:szCs w:val="22"/>
                <w:lang w:val="en-GB"/>
              </w:rPr>
            </w:pPr>
          </w:p>
          <w:p w14:paraId="53535957" w14:textId="4BB16264" w:rsidR="007C1CE8" w:rsidRPr="00860CD7" w:rsidRDefault="007C1CE8" w:rsidP="007C1CE8">
            <w:pPr>
              <w:spacing w:line="276" w:lineRule="auto"/>
              <w:rPr>
                <w:sz w:val="22"/>
                <w:szCs w:val="22"/>
                <w:lang w:val="en-GB"/>
              </w:rPr>
            </w:pPr>
          </w:p>
        </w:tc>
      </w:tr>
      <w:tr w:rsidR="00B742F5" w:rsidRPr="00860CD7" w14:paraId="798CF835"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A3D1DFB" w14:textId="2DC252F7" w:rsidR="00B742F5" w:rsidRPr="00E33BAF" w:rsidRDefault="00BA0534" w:rsidP="00BA0534">
            <w:pPr>
              <w:spacing w:line="280" w:lineRule="auto"/>
              <w:rPr>
                <w:bCs/>
                <w:sz w:val="22"/>
                <w:szCs w:val="22"/>
                <w:lang w:val="fr-FR"/>
              </w:rPr>
            </w:pPr>
            <w:r w:rsidRPr="00BA0534">
              <w:rPr>
                <w:b/>
                <w:bCs/>
                <w:sz w:val="22"/>
                <w:szCs w:val="22"/>
                <w:lang w:val="fr-FR"/>
              </w:rPr>
              <w:lastRenderedPageBreak/>
              <w:t>8.9. Nouvelles maladies</w:t>
            </w:r>
          </w:p>
          <w:p w14:paraId="05B3EC65" w14:textId="312E52C0" w:rsidR="00B742F5" w:rsidRPr="00E33BAF" w:rsidRDefault="00BA0534" w:rsidP="00FE098F">
            <w:pPr>
              <w:spacing w:line="280" w:lineRule="auto"/>
              <w:rPr>
                <w:sz w:val="22"/>
                <w:szCs w:val="22"/>
                <w:lang w:val="fr-FR"/>
              </w:rPr>
            </w:pPr>
            <w:r w:rsidRPr="006F0F48">
              <w:rPr>
                <w:iCs/>
                <w:sz w:val="22"/>
                <w:szCs w:val="22"/>
                <w:lang w:val="fr-FR"/>
              </w:rPr>
              <w:t>Continuer à participer au Groupe de travail scientifique de la CMS sur l</w:t>
            </w:r>
            <w:r w:rsidR="006F0F48" w:rsidRPr="006F0F48">
              <w:rPr>
                <w:iCs/>
                <w:sz w:val="22"/>
                <w:szCs w:val="22"/>
                <w:lang w:val="fr-FR"/>
              </w:rPr>
              <w:t xml:space="preserve">a santé </w:t>
            </w:r>
            <w:r w:rsidRPr="006F0F48">
              <w:rPr>
                <w:iCs/>
                <w:sz w:val="22"/>
                <w:szCs w:val="22"/>
                <w:lang w:val="fr-FR"/>
              </w:rPr>
              <w:t>de la faune sauvage et des écosystèmes</w:t>
            </w:r>
            <w:r w:rsidR="00062608">
              <w:rPr>
                <w:iCs/>
                <w:sz w:val="22"/>
                <w:szCs w:val="22"/>
                <w:lang w:val="fr-FR"/>
              </w:rPr>
              <w:t>,</w:t>
            </w:r>
            <w:r w:rsidRPr="006F0F48">
              <w:rPr>
                <w:iCs/>
                <w:sz w:val="22"/>
                <w:szCs w:val="22"/>
                <w:lang w:val="fr-FR"/>
              </w:rPr>
              <w:t xml:space="preserve"> et au Groupe de travail scientifique sur l</w:t>
            </w:r>
            <w:r w:rsidR="0040217E">
              <w:rPr>
                <w:iCs/>
                <w:sz w:val="22"/>
                <w:szCs w:val="22"/>
                <w:lang w:val="fr-FR"/>
              </w:rPr>
              <w:t>’</w:t>
            </w:r>
            <w:r w:rsidRPr="006F0F48">
              <w:rPr>
                <w:iCs/>
                <w:sz w:val="22"/>
                <w:szCs w:val="22"/>
                <w:lang w:val="fr-FR"/>
              </w:rPr>
              <w:t>influenza aviaire et les oiseaux sauvages.</w:t>
            </w:r>
          </w:p>
        </w:tc>
        <w:tc>
          <w:tcPr>
            <w:tcW w:w="1425" w:type="pct"/>
            <w:tcBorders>
              <w:top w:val="single" w:sz="4" w:space="0" w:color="000000"/>
              <w:left w:val="single" w:sz="4" w:space="0" w:color="000000"/>
              <w:bottom w:val="single" w:sz="4" w:space="0" w:color="000000"/>
              <w:right w:val="single" w:sz="4" w:space="0" w:color="000000"/>
            </w:tcBorders>
          </w:tcPr>
          <w:p w14:paraId="77715D85" w14:textId="3DDA0E0E" w:rsidR="00D62983" w:rsidRPr="00E33BAF" w:rsidRDefault="006F0F48" w:rsidP="006F0F48">
            <w:pPr>
              <w:spacing w:line="280" w:lineRule="auto"/>
              <w:rPr>
                <w:sz w:val="22"/>
                <w:szCs w:val="22"/>
                <w:lang w:val="fr-FR"/>
              </w:rPr>
            </w:pPr>
            <w:r w:rsidRPr="006F0F48">
              <w:rPr>
                <w:sz w:val="22"/>
                <w:szCs w:val="22"/>
                <w:lang w:val="fr-FR"/>
              </w:rPr>
              <w:t>Le Comité technique de l</w:t>
            </w:r>
            <w:r w:rsidR="0040217E">
              <w:rPr>
                <w:sz w:val="22"/>
                <w:szCs w:val="22"/>
                <w:lang w:val="fr-FR"/>
              </w:rPr>
              <w:t>’</w:t>
            </w:r>
            <w:r w:rsidRPr="006F0F48">
              <w:rPr>
                <w:sz w:val="22"/>
                <w:szCs w:val="22"/>
                <w:lang w:val="fr-FR"/>
              </w:rPr>
              <w:t>AEWA est représenté par Mme Ruth Cromie, représentante régionale de l</w:t>
            </w:r>
            <w:r w:rsidR="0040217E">
              <w:rPr>
                <w:sz w:val="22"/>
                <w:szCs w:val="22"/>
                <w:lang w:val="fr-FR"/>
              </w:rPr>
              <w:t>’</w:t>
            </w:r>
            <w:r w:rsidRPr="006F0F48">
              <w:rPr>
                <w:sz w:val="22"/>
                <w:szCs w:val="22"/>
                <w:lang w:val="fr-FR"/>
              </w:rPr>
              <w:t>Europe du Nord et du Sud-Ouest au sein du groupe de travail de la CMS sur l</w:t>
            </w:r>
            <w:r w:rsidR="0040217E">
              <w:rPr>
                <w:sz w:val="22"/>
                <w:szCs w:val="22"/>
                <w:lang w:val="fr-FR"/>
              </w:rPr>
              <w:t>’</w:t>
            </w:r>
            <w:r w:rsidRPr="006F0F48">
              <w:rPr>
                <w:sz w:val="22"/>
                <w:szCs w:val="22"/>
                <w:lang w:val="fr-FR"/>
              </w:rPr>
              <w:t>empoisonnement.</w:t>
            </w:r>
            <w:r w:rsidR="00A8671C" w:rsidRPr="00E33BAF">
              <w:rPr>
                <w:sz w:val="22"/>
                <w:szCs w:val="22"/>
                <w:lang w:val="fr-FR"/>
              </w:rPr>
              <w:t xml:space="preserve"> </w:t>
            </w:r>
          </w:p>
          <w:p w14:paraId="73C6315D" w14:textId="77777777" w:rsidR="00A8671C" w:rsidRPr="00E33BAF" w:rsidRDefault="00A8671C" w:rsidP="009D5FB8">
            <w:pPr>
              <w:spacing w:line="276" w:lineRule="auto"/>
              <w:rPr>
                <w:sz w:val="22"/>
                <w:szCs w:val="22"/>
                <w:lang w:val="fr-FR"/>
              </w:rPr>
            </w:pPr>
          </w:p>
          <w:p w14:paraId="7F6E5311" w14:textId="45F6E6B3" w:rsidR="00D8094C" w:rsidRPr="00E33BAF" w:rsidRDefault="00A81230" w:rsidP="006F0F48">
            <w:pPr>
              <w:spacing w:line="280" w:lineRule="auto"/>
              <w:rPr>
                <w:sz w:val="22"/>
                <w:szCs w:val="22"/>
                <w:lang w:val="fr-FR"/>
              </w:rPr>
            </w:pPr>
            <w:r>
              <w:rPr>
                <w:sz w:val="22"/>
                <w:szCs w:val="22"/>
                <w:lang w:val="fr-FR"/>
              </w:rPr>
              <w:t xml:space="preserve">Le </w:t>
            </w:r>
            <w:r w:rsidR="006F0F48" w:rsidRPr="006F0F48">
              <w:rPr>
                <w:sz w:val="22"/>
                <w:szCs w:val="22"/>
                <w:lang w:val="fr-FR"/>
              </w:rPr>
              <w:t>groupe de travail sur l</w:t>
            </w:r>
            <w:r w:rsidR="0040217E">
              <w:rPr>
                <w:sz w:val="22"/>
                <w:szCs w:val="22"/>
                <w:lang w:val="fr-FR"/>
              </w:rPr>
              <w:t>’</w:t>
            </w:r>
            <w:r w:rsidR="006F0F48" w:rsidRPr="006F0F48">
              <w:rPr>
                <w:sz w:val="22"/>
                <w:szCs w:val="22"/>
                <w:lang w:val="fr-FR"/>
              </w:rPr>
              <w:t>influenza aviaire</w:t>
            </w:r>
            <w:r>
              <w:rPr>
                <w:sz w:val="22"/>
                <w:szCs w:val="22"/>
                <w:lang w:val="fr-FR"/>
              </w:rPr>
              <w:t xml:space="preserve"> a réalisé une </w:t>
            </w:r>
            <w:r w:rsidRPr="006F0F48">
              <w:rPr>
                <w:sz w:val="22"/>
                <w:szCs w:val="22"/>
                <w:lang w:val="fr-FR"/>
              </w:rPr>
              <w:t xml:space="preserve">mise à jour de situation </w:t>
            </w:r>
            <w:r>
              <w:rPr>
                <w:sz w:val="22"/>
                <w:szCs w:val="22"/>
                <w:lang w:val="fr-FR"/>
              </w:rPr>
              <w:t xml:space="preserve">relative à l’épidémie </w:t>
            </w:r>
            <w:r w:rsidR="006F0F48" w:rsidRPr="006F0F48">
              <w:rPr>
                <w:sz w:val="22"/>
                <w:szCs w:val="22"/>
                <w:lang w:val="fr-FR"/>
              </w:rPr>
              <w:t>d</w:t>
            </w:r>
            <w:r w:rsidR="0040217E">
              <w:rPr>
                <w:sz w:val="22"/>
                <w:szCs w:val="22"/>
                <w:lang w:val="fr-FR"/>
              </w:rPr>
              <w:t>’</w:t>
            </w:r>
            <w:r w:rsidR="006F0F48" w:rsidRPr="006F0F48">
              <w:rPr>
                <w:sz w:val="22"/>
                <w:szCs w:val="22"/>
                <w:lang w:val="fr-FR"/>
              </w:rPr>
              <w:t>influenza aviaire hautement pathogène H5N8 pendant l</w:t>
            </w:r>
            <w:r w:rsidR="0040217E">
              <w:rPr>
                <w:sz w:val="22"/>
                <w:szCs w:val="22"/>
                <w:lang w:val="fr-FR"/>
              </w:rPr>
              <w:t>’</w:t>
            </w:r>
            <w:r w:rsidR="006F0F48" w:rsidRPr="006F0F48">
              <w:rPr>
                <w:sz w:val="22"/>
                <w:szCs w:val="22"/>
                <w:lang w:val="fr-FR"/>
              </w:rPr>
              <w:t>hiver de 2016/17 (qui impliquait les oiseaux sauvages)</w:t>
            </w:r>
            <w:r>
              <w:rPr>
                <w:sz w:val="22"/>
                <w:szCs w:val="22"/>
                <w:lang w:val="fr-FR"/>
              </w:rPr>
              <w:t>, puis l’a diffusée</w:t>
            </w:r>
            <w:r w:rsidR="006F0F48" w:rsidRPr="006F0F48">
              <w:rPr>
                <w:sz w:val="22"/>
                <w:szCs w:val="22"/>
                <w:lang w:val="fr-FR"/>
              </w:rPr>
              <w:t xml:space="preserve"> pour rappeler aux agences et aux Parties leurs engagements en vertu de l</w:t>
            </w:r>
            <w:r w:rsidR="0040217E">
              <w:rPr>
                <w:sz w:val="22"/>
                <w:szCs w:val="22"/>
                <w:lang w:val="fr-FR"/>
              </w:rPr>
              <w:t>’</w:t>
            </w:r>
            <w:r w:rsidR="006F0F48" w:rsidRPr="006F0F48">
              <w:rPr>
                <w:sz w:val="22"/>
                <w:szCs w:val="22"/>
                <w:lang w:val="fr-FR"/>
              </w:rPr>
              <w:t>AEWA et de la CMS</w:t>
            </w:r>
            <w:r w:rsidR="00062608">
              <w:rPr>
                <w:sz w:val="22"/>
                <w:szCs w:val="22"/>
                <w:lang w:val="fr-FR"/>
              </w:rPr>
              <w:t>,</w:t>
            </w:r>
            <w:r w:rsidR="006F0F48" w:rsidRPr="006F0F48">
              <w:rPr>
                <w:sz w:val="22"/>
                <w:szCs w:val="22"/>
                <w:lang w:val="fr-FR"/>
              </w:rPr>
              <w:t xml:space="preserve"> </w:t>
            </w:r>
            <w:r w:rsidR="00574FDB">
              <w:rPr>
                <w:sz w:val="22"/>
                <w:szCs w:val="22"/>
                <w:lang w:val="fr-FR"/>
              </w:rPr>
              <w:t>ainsi que</w:t>
            </w:r>
            <w:r w:rsidR="006F0F48" w:rsidRPr="006F0F48">
              <w:rPr>
                <w:sz w:val="22"/>
                <w:szCs w:val="22"/>
                <w:lang w:val="fr-FR"/>
              </w:rPr>
              <w:t xml:space="preserve"> les recommandations fourni</w:t>
            </w:r>
            <w:r w:rsidR="00062608">
              <w:rPr>
                <w:sz w:val="22"/>
                <w:szCs w:val="22"/>
                <w:lang w:val="fr-FR"/>
              </w:rPr>
              <w:t>e</w:t>
            </w:r>
            <w:r w:rsidR="006F0F48" w:rsidRPr="006F0F48">
              <w:rPr>
                <w:sz w:val="22"/>
                <w:szCs w:val="22"/>
                <w:lang w:val="fr-FR"/>
              </w:rPr>
              <w:t>s par la FAO et l</w:t>
            </w:r>
            <w:r w:rsidR="0040217E">
              <w:rPr>
                <w:sz w:val="22"/>
                <w:szCs w:val="22"/>
                <w:lang w:val="fr-FR"/>
              </w:rPr>
              <w:t>’</w:t>
            </w:r>
            <w:r w:rsidR="006F0F48" w:rsidRPr="006F0F48">
              <w:rPr>
                <w:sz w:val="22"/>
                <w:szCs w:val="22"/>
                <w:lang w:val="fr-FR"/>
              </w:rPr>
              <w:t>OIE.</w:t>
            </w:r>
          </w:p>
          <w:p w14:paraId="0C8F0FDF" w14:textId="77777777" w:rsidR="00024681" w:rsidRPr="00E33BAF" w:rsidRDefault="00024681" w:rsidP="009D5FB8">
            <w:pPr>
              <w:spacing w:line="276" w:lineRule="auto"/>
              <w:rPr>
                <w:sz w:val="22"/>
                <w:szCs w:val="22"/>
                <w:lang w:val="fr-FR"/>
              </w:rPr>
            </w:pPr>
          </w:p>
          <w:p w14:paraId="4675A8E3" w14:textId="37DCA661" w:rsidR="00D8094C" w:rsidRPr="00E33BAF" w:rsidRDefault="006F0F48" w:rsidP="00FE098F">
            <w:pPr>
              <w:spacing w:line="280" w:lineRule="auto"/>
              <w:rPr>
                <w:sz w:val="22"/>
                <w:szCs w:val="22"/>
                <w:lang w:val="fr-FR"/>
              </w:rPr>
            </w:pPr>
            <w:r w:rsidRPr="006F0F48">
              <w:rPr>
                <w:sz w:val="22"/>
                <w:szCs w:val="22"/>
                <w:lang w:val="fr-FR"/>
              </w:rPr>
              <w:t>Il s</w:t>
            </w:r>
            <w:r w:rsidR="0040217E">
              <w:rPr>
                <w:sz w:val="22"/>
                <w:szCs w:val="22"/>
                <w:lang w:val="fr-FR"/>
              </w:rPr>
              <w:t>’</w:t>
            </w:r>
            <w:r w:rsidRPr="006F0F48">
              <w:rPr>
                <w:sz w:val="22"/>
                <w:szCs w:val="22"/>
                <w:lang w:val="fr-FR"/>
              </w:rPr>
              <w:t>agit d</w:t>
            </w:r>
            <w:r w:rsidR="0040217E">
              <w:rPr>
                <w:sz w:val="22"/>
                <w:szCs w:val="22"/>
                <w:lang w:val="fr-FR"/>
              </w:rPr>
              <w:t>’</w:t>
            </w:r>
            <w:r w:rsidRPr="006F0F48">
              <w:rPr>
                <w:sz w:val="22"/>
                <w:szCs w:val="22"/>
                <w:lang w:val="fr-FR"/>
              </w:rPr>
              <w:t xml:space="preserve">une </w:t>
            </w:r>
            <w:r w:rsidR="0040217E">
              <w:rPr>
                <w:sz w:val="22"/>
                <w:szCs w:val="22"/>
                <w:lang w:val="fr-FR"/>
              </w:rPr>
              <w:t>tâche de mise à jour continue</w:t>
            </w:r>
            <w:r w:rsidRPr="006F0F48">
              <w:rPr>
                <w:sz w:val="22"/>
                <w:szCs w:val="22"/>
                <w:lang w:val="fr-FR"/>
              </w:rPr>
              <w:t xml:space="preserve"> qui sera reportée dans le prochain plan de travail.</w:t>
            </w:r>
          </w:p>
        </w:tc>
        <w:tc>
          <w:tcPr>
            <w:tcW w:w="654" w:type="pct"/>
            <w:gridSpan w:val="4"/>
            <w:tcBorders>
              <w:top w:val="single" w:sz="4" w:space="0" w:color="000000"/>
              <w:left w:val="single" w:sz="4" w:space="0" w:color="000000"/>
              <w:bottom w:val="single" w:sz="4" w:space="0" w:color="000000"/>
              <w:right w:val="single" w:sz="4" w:space="0" w:color="000000"/>
            </w:tcBorders>
          </w:tcPr>
          <w:p w14:paraId="2ADCF418" w14:textId="2CD00C05" w:rsidR="00B742F5" w:rsidRPr="00D62983" w:rsidRDefault="006F0F48" w:rsidP="00FE098F">
            <w:pPr>
              <w:spacing w:line="280" w:lineRule="auto"/>
              <w:rPr>
                <w:sz w:val="22"/>
                <w:szCs w:val="22"/>
                <w:lang w:val="en-GB"/>
              </w:rPr>
            </w:pPr>
            <w:r w:rsidRPr="006F0F48">
              <w:rPr>
                <w:sz w:val="22"/>
                <w:szCs w:val="22"/>
                <w:lang w:val="fr-FR"/>
              </w:rPr>
              <w:t>Non</w:t>
            </w:r>
          </w:p>
        </w:tc>
      </w:tr>
      <w:tr w:rsidR="00B742F5" w:rsidRPr="00860CD7" w14:paraId="1392D930" w14:textId="77777777" w:rsidTr="00871F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01B1200" w14:textId="2FAEA374" w:rsidR="00B742F5" w:rsidRPr="00E33BAF" w:rsidRDefault="006F0F48" w:rsidP="006F0F48">
            <w:pPr>
              <w:spacing w:line="280" w:lineRule="auto"/>
              <w:rPr>
                <w:b/>
                <w:bCs/>
                <w:sz w:val="22"/>
                <w:szCs w:val="22"/>
                <w:lang w:val="fr-FR"/>
              </w:rPr>
            </w:pPr>
            <w:r w:rsidRPr="006F0F48">
              <w:rPr>
                <w:b/>
                <w:bCs/>
                <w:sz w:val="22"/>
                <w:szCs w:val="22"/>
                <w:lang w:val="fr-FR"/>
              </w:rPr>
              <w:t xml:space="preserve">8.10 Indicateurs communs de mise en œuvre </w:t>
            </w:r>
          </w:p>
          <w:p w14:paraId="3A9721D2" w14:textId="07286088" w:rsidR="00B742F5" w:rsidRPr="00E33BAF" w:rsidRDefault="006F0F48" w:rsidP="006F0F48">
            <w:pPr>
              <w:spacing w:line="280" w:lineRule="auto"/>
              <w:rPr>
                <w:bCs/>
                <w:sz w:val="22"/>
                <w:szCs w:val="22"/>
                <w:lang w:val="fr-FR"/>
              </w:rPr>
            </w:pPr>
            <w:r w:rsidRPr="006F0F48">
              <w:rPr>
                <w:bCs/>
                <w:sz w:val="22"/>
                <w:szCs w:val="22"/>
                <w:lang w:val="fr-FR"/>
              </w:rPr>
              <w:t>Envisager d</w:t>
            </w:r>
            <w:r w:rsidR="0040217E">
              <w:rPr>
                <w:bCs/>
                <w:sz w:val="22"/>
                <w:szCs w:val="22"/>
                <w:lang w:val="fr-FR"/>
              </w:rPr>
              <w:t>’</w:t>
            </w:r>
            <w:r w:rsidRPr="006F0F48">
              <w:rPr>
                <w:bCs/>
                <w:sz w:val="22"/>
                <w:szCs w:val="22"/>
                <w:lang w:val="fr-FR"/>
              </w:rPr>
              <w:t>élaborer s</w:t>
            </w:r>
            <w:r w:rsidR="0040217E">
              <w:rPr>
                <w:bCs/>
                <w:sz w:val="22"/>
                <w:szCs w:val="22"/>
                <w:lang w:val="fr-FR"/>
              </w:rPr>
              <w:t>’</w:t>
            </w:r>
            <w:r w:rsidRPr="006F0F48">
              <w:rPr>
                <w:bCs/>
                <w:sz w:val="22"/>
                <w:szCs w:val="22"/>
                <w:lang w:val="fr-FR"/>
              </w:rPr>
              <w:t>il y a lieu des indicateurs de mise en œuvre communs pour l</w:t>
            </w:r>
            <w:r w:rsidR="0040217E">
              <w:rPr>
                <w:bCs/>
                <w:sz w:val="22"/>
                <w:szCs w:val="22"/>
                <w:lang w:val="fr-FR"/>
              </w:rPr>
              <w:t>’</w:t>
            </w:r>
            <w:r w:rsidRPr="006F0F48">
              <w:rPr>
                <w:bCs/>
                <w:sz w:val="22"/>
                <w:szCs w:val="22"/>
                <w:lang w:val="fr-FR"/>
              </w:rPr>
              <w:t>AEWA et Ramsar, basés par exemple sur l</w:t>
            </w:r>
            <w:r w:rsidR="0040217E">
              <w:rPr>
                <w:bCs/>
                <w:sz w:val="22"/>
                <w:szCs w:val="22"/>
                <w:lang w:val="fr-FR"/>
              </w:rPr>
              <w:t>’</w:t>
            </w:r>
            <w:r w:rsidRPr="006F0F48">
              <w:rPr>
                <w:bCs/>
                <w:sz w:val="22"/>
                <w:szCs w:val="22"/>
                <w:lang w:val="fr-FR"/>
              </w:rPr>
              <w:t>outil TEMATEA (résolution 5.19).</w:t>
            </w:r>
          </w:p>
          <w:p w14:paraId="4FF7423A" w14:textId="77777777" w:rsidR="0056772C" w:rsidRPr="00E33BAF" w:rsidRDefault="0056772C" w:rsidP="009D5FB8">
            <w:pPr>
              <w:spacing w:line="276" w:lineRule="auto"/>
              <w:rPr>
                <w:bCs/>
                <w:sz w:val="22"/>
                <w:szCs w:val="22"/>
                <w:lang w:val="fr-FR"/>
              </w:rPr>
            </w:pPr>
          </w:p>
          <w:p w14:paraId="4149306A" w14:textId="6C739722" w:rsidR="0056772C" w:rsidRPr="00E33BAF" w:rsidRDefault="006F0F48" w:rsidP="006F0F48">
            <w:pPr>
              <w:spacing w:line="280" w:lineRule="auto"/>
              <w:rPr>
                <w:bCs/>
                <w:sz w:val="22"/>
                <w:szCs w:val="22"/>
                <w:lang w:val="fr-FR"/>
              </w:rPr>
            </w:pPr>
            <w:r w:rsidRPr="006F0F48">
              <w:rPr>
                <w:bCs/>
                <w:sz w:val="22"/>
                <w:szCs w:val="22"/>
                <w:lang w:val="fr-FR"/>
              </w:rPr>
              <w:t>Le commentaire de Ramsar sera pris en main dans le cadre d</w:t>
            </w:r>
            <w:r w:rsidR="0040217E">
              <w:rPr>
                <w:bCs/>
                <w:sz w:val="22"/>
                <w:szCs w:val="22"/>
                <w:lang w:val="fr-FR"/>
              </w:rPr>
              <w:t>’</w:t>
            </w:r>
            <w:r w:rsidRPr="006F0F48">
              <w:rPr>
                <w:bCs/>
                <w:sz w:val="22"/>
                <w:szCs w:val="22"/>
                <w:lang w:val="fr-FR"/>
              </w:rPr>
              <w:t>un groupe de travail différent – se rapportant à la surveillance et au recueil de données.</w:t>
            </w:r>
            <w:r w:rsidR="0056772C" w:rsidRPr="00E33BAF">
              <w:rPr>
                <w:bCs/>
                <w:sz w:val="22"/>
                <w:szCs w:val="22"/>
                <w:lang w:val="fr-FR"/>
              </w:rPr>
              <w:t xml:space="preserve"> </w:t>
            </w:r>
          </w:p>
          <w:p w14:paraId="198E5083" w14:textId="070AB833" w:rsidR="00E55AC8" w:rsidRPr="00E33BAF" w:rsidRDefault="00E55AC8" w:rsidP="009D5FB8">
            <w:pPr>
              <w:spacing w:line="276" w:lineRule="auto"/>
              <w:rPr>
                <w:bCs/>
                <w:sz w:val="22"/>
                <w:szCs w:val="22"/>
                <w:lang w:val="fr-FR"/>
              </w:rPr>
            </w:pPr>
          </w:p>
        </w:tc>
        <w:tc>
          <w:tcPr>
            <w:tcW w:w="1425" w:type="pct"/>
            <w:tcBorders>
              <w:top w:val="single" w:sz="4" w:space="0" w:color="000000"/>
              <w:left w:val="single" w:sz="4" w:space="0" w:color="000000"/>
              <w:bottom w:val="single" w:sz="4" w:space="0" w:color="000000"/>
              <w:right w:val="single" w:sz="4" w:space="0" w:color="000000"/>
            </w:tcBorders>
          </w:tcPr>
          <w:p w14:paraId="1E8563B3" w14:textId="5D7947C0" w:rsidR="007B54C8" w:rsidRPr="00E33BAF" w:rsidRDefault="006F0F48" w:rsidP="006F0F48">
            <w:pPr>
              <w:spacing w:line="280" w:lineRule="auto"/>
              <w:rPr>
                <w:sz w:val="22"/>
                <w:szCs w:val="22"/>
                <w:lang w:val="fr-FR"/>
              </w:rPr>
            </w:pPr>
            <w:r w:rsidRPr="006F0F48">
              <w:rPr>
                <w:sz w:val="22"/>
                <w:szCs w:val="22"/>
                <w:lang w:val="fr-FR"/>
              </w:rPr>
              <w:t>Aucune action nécessaire de la part</w:t>
            </w:r>
            <w:r w:rsidR="0040217E">
              <w:rPr>
                <w:sz w:val="22"/>
                <w:szCs w:val="22"/>
                <w:lang w:val="fr-FR"/>
              </w:rPr>
              <w:t xml:space="preserve"> </w:t>
            </w:r>
            <w:r w:rsidRPr="006F0F48">
              <w:rPr>
                <w:sz w:val="22"/>
                <w:szCs w:val="22"/>
                <w:lang w:val="fr-FR"/>
              </w:rPr>
              <w:t>du Comité technique.</w:t>
            </w:r>
            <w:r w:rsidR="0026151D" w:rsidRPr="00E33BAF">
              <w:rPr>
                <w:sz w:val="22"/>
                <w:szCs w:val="22"/>
                <w:lang w:val="fr-FR"/>
              </w:rPr>
              <w:t xml:space="preserve"> </w:t>
            </w:r>
          </w:p>
          <w:p w14:paraId="7F51610D" w14:textId="77777777" w:rsidR="007B54C8" w:rsidRPr="00E33BAF" w:rsidRDefault="007B54C8" w:rsidP="009D5FB8">
            <w:pPr>
              <w:spacing w:line="276" w:lineRule="auto"/>
              <w:rPr>
                <w:sz w:val="22"/>
                <w:szCs w:val="22"/>
                <w:lang w:val="fr-FR"/>
              </w:rPr>
            </w:pPr>
          </w:p>
          <w:p w14:paraId="03B36226" w14:textId="08327BCF" w:rsidR="00B742F5" w:rsidRDefault="006F0F48" w:rsidP="006F0F48">
            <w:pPr>
              <w:spacing w:line="280" w:lineRule="auto"/>
              <w:rPr>
                <w:sz w:val="22"/>
                <w:szCs w:val="22"/>
                <w:lang w:val="en-GB"/>
              </w:rPr>
            </w:pPr>
            <w:r w:rsidRPr="006F0F48">
              <w:rPr>
                <w:sz w:val="22"/>
                <w:szCs w:val="22"/>
                <w:lang w:val="fr-FR"/>
              </w:rPr>
              <w:t>Cette tâche sera retirée.</w:t>
            </w:r>
          </w:p>
          <w:p w14:paraId="13C8F3E5" w14:textId="77777777" w:rsidR="00D8094C" w:rsidRDefault="00D8094C" w:rsidP="009D5FB8">
            <w:pPr>
              <w:spacing w:line="276" w:lineRule="auto"/>
              <w:rPr>
                <w:sz w:val="22"/>
                <w:szCs w:val="22"/>
                <w:lang w:val="en-GB"/>
              </w:rPr>
            </w:pPr>
          </w:p>
          <w:p w14:paraId="1F41527D" w14:textId="3F343EEB" w:rsidR="00D8094C" w:rsidRPr="00860CD7" w:rsidRDefault="00D8094C"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28064507" w14:textId="6F66B85B" w:rsidR="00B742F5" w:rsidRPr="00860CD7" w:rsidRDefault="006F0F48" w:rsidP="00FE098F">
            <w:pPr>
              <w:spacing w:line="280" w:lineRule="auto"/>
              <w:rPr>
                <w:sz w:val="22"/>
                <w:szCs w:val="22"/>
                <w:lang w:val="en-GB"/>
              </w:rPr>
            </w:pPr>
            <w:r w:rsidRPr="006F0F48">
              <w:rPr>
                <w:sz w:val="22"/>
                <w:szCs w:val="22"/>
                <w:lang w:val="fr-FR"/>
              </w:rPr>
              <w:t>Non</w:t>
            </w:r>
          </w:p>
        </w:tc>
      </w:tr>
      <w:tr w:rsidR="00B742F5" w:rsidRPr="00860CD7" w14:paraId="1AE5AA01" w14:textId="77777777" w:rsidTr="008421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309"/>
        </w:trPr>
        <w:tc>
          <w:tcPr>
            <w:tcW w:w="1285" w:type="pct"/>
            <w:tcBorders>
              <w:top w:val="single" w:sz="4" w:space="0" w:color="000000"/>
              <w:left w:val="single" w:sz="4" w:space="0" w:color="000000"/>
              <w:bottom w:val="single" w:sz="4" w:space="0" w:color="000000"/>
              <w:right w:val="single" w:sz="4" w:space="0" w:color="000000"/>
            </w:tcBorders>
            <w:hideMark/>
          </w:tcPr>
          <w:p w14:paraId="03A2D065" w14:textId="4EC3408E" w:rsidR="00B742F5" w:rsidRPr="00E33BAF" w:rsidRDefault="006F0F48" w:rsidP="00FE098F">
            <w:pPr>
              <w:spacing w:line="280" w:lineRule="auto"/>
              <w:rPr>
                <w:b/>
                <w:bCs/>
                <w:sz w:val="22"/>
                <w:szCs w:val="22"/>
                <w:lang w:val="fr-FR"/>
              </w:rPr>
            </w:pPr>
            <w:r w:rsidRPr="006F0F48">
              <w:rPr>
                <w:b/>
                <w:bCs/>
                <w:sz w:val="22"/>
                <w:szCs w:val="22"/>
                <w:lang w:val="fr-FR"/>
              </w:rPr>
              <w:t>8.11. L</w:t>
            </w:r>
            <w:r w:rsidR="0040217E">
              <w:rPr>
                <w:b/>
                <w:bCs/>
                <w:sz w:val="22"/>
                <w:szCs w:val="22"/>
                <w:lang w:val="fr-FR"/>
              </w:rPr>
              <w:t>’</w:t>
            </w:r>
            <w:r w:rsidRPr="006F0F48">
              <w:rPr>
                <w:b/>
                <w:bCs/>
                <w:sz w:val="22"/>
                <w:szCs w:val="22"/>
                <w:lang w:val="fr-FR"/>
              </w:rPr>
              <w:t>AEWA et les Stratégies et plans d</w:t>
            </w:r>
            <w:r w:rsidR="0040217E">
              <w:rPr>
                <w:b/>
                <w:bCs/>
                <w:sz w:val="22"/>
                <w:szCs w:val="22"/>
                <w:lang w:val="fr-FR"/>
              </w:rPr>
              <w:t>’</w:t>
            </w:r>
            <w:r w:rsidRPr="006F0F48">
              <w:rPr>
                <w:b/>
                <w:bCs/>
                <w:sz w:val="22"/>
                <w:szCs w:val="22"/>
                <w:lang w:val="fr-FR"/>
              </w:rPr>
              <w:t>action nationaux en faveur de la biodiversité (NBSAP)</w:t>
            </w:r>
          </w:p>
        </w:tc>
        <w:tc>
          <w:tcPr>
            <w:tcW w:w="1425" w:type="pct"/>
            <w:tcBorders>
              <w:top w:val="single" w:sz="4" w:space="0" w:color="000000"/>
              <w:left w:val="single" w:sz="4" w:space="0" w:color="000000"/>
              <w:bottom w:val="single" w:sz="4" w:space="0" w:color="000000"/>
              <w:right w:val="single" w:sz="4" w:space="0" w:color="000000"/>
            </w:tcBorders>
          </w:tcPr>
          <w:p w14:paraId="1C84581D" w14:textId="7C369005" w:rsidR="00A8671C" w:rsidRPr="00E33BAF" w:rsidRDefault="006F0F48" w:rsidP="008421DF">
            <w:pPr>
              <w:spacing w:line="280" w:lineRule="auto"/>
              <w:rPr>
                <w:sz w:val="22"/>
                <w:szCs w:val="22"/>
                <w:lang w:val="fr-FR"/>
              </w:rPr>
            </w:pPr>
            <w:r w:rsidRPr="008421DF">
              <w:rPr>
                <w:sz w:val="22"/>
                <w:szCs w:val="22"/>
                <w:lang w:val="fr-FR"/>
              </w:rPr>
              <w:t>L</w:t>
            </w:r>
            <w:r w:rsidR="0040217E">
              <w:rPr>
                <w:sz w:val="22"/>
                <w:szCs w:val="22"/>
                <w:lang w:val="fr-FR"/>
              </w:rPr>
              <w:t>’</w:t>
            </w:r>
            <w:r w:rsidRPr="008421DF">
              <w:rPr>
                <w:sz w:val="22"/>
                <w:szCs w:val="22"/>
                <w:lang w:val="fr-FR"/>
              </w:rPr>
              <w:t>action prévue était d</w:t>
            </w:r>
            <w:r w:rsidR="0040217E">
              <w:rPr>
                <w:sz w:val="22"/>
                <w:szCs w:val="22"/>
                <w:lang w:val="fr-FR"/>
              </w:rPr>
              <w:t>’</w:t>
            </w:r>
            <w:r w:rsidRPr="008421DF">
              <w:rPr>
                <w:sz w:val="22"/>
                <w:szCs w:val="22"/>
                <w:lang w:val="fr-FR"/>
              </w:rPr>
              <w:t>évaluer si le</w:t>
            </w:r>
            <w:r w:rsidR="0040217E">
              <w:rPr>
                <w:sz w:val="22"/>
                <w:szCs w:val="22"/>
                <w:lang w:val="fr-FR"/>
              </w:rPr>
              <w:t xml:space="preserve"> </w:t>
            </w:r>
            <w:r w:rsidR="008421DF" w:rsidRPr="008421DF">
              <w:rPr>
                <w:sz w:val="22"/>
                <w:szCs w:val="22"/>
                <w:lang w:val="fr-FR"/>
              </w:rPr>
              <w:t xml:space="preserve">GEST de </w:t>
            </w:r>
            <w:r w:rsidRPr="008421DF">
              <w:rPr>
                <w:sz w:val="22"/>
                <w:szCs w:val="22"/>
                <w:lang w:val="fr-FR"/>
              </w:rPr>
              <w:t>Ramsar est engagé dans le processus de NBSAP, et si oui</w:t>
            </w:r>
            <w:r w:rsidR="008421DF" w:rsidRPr="008421DF">
              <w:rPr>
                <w:sz w:val="22"/>
                <w:szCs w:val="22"/>
                <w:lang w:val="fr-FR"/>
              </w:rPr>
              <w:t>, d</w:t>
            </w:r>
            <w:r w:rsidR="0040217E">
              <w:rPr>
                <w:sz w:val="22"/>
                <w:szCs w:val="22"/>
                <w:lang w:val="fr-FR"/>
              </w:rPr>
              <w:t>’</w:t>
            </w:r>
            <w:r w:rsidR="008421DF" w:rsidRPr="008421DF">
              <w:rPr>
                <w:sz w:val="22"/>
                <w:szCs w:val="22"/>
                <w:lang w:val="fr-FR"/>
              </w:rPr>
              <w:t xml:space="preserve">aligner les </w:t>
            </w:r>
            <w:r w:rsidRPr="008421DF">
              <w:rPr>
                <w:sz w:val="22"/>
                <w:szCs w:val="22"/>
                <w:lang w:val="fr-FR"/>
              </w:rPr>
              <w:t xml:space="preserve">approches </w:t>
            </w:r>
            <w:r w:rsidR="008421DF" w:rsidRPr="008421DF">
              <w:rPr>
                <w:sz w:val="22"/>
                <w:szCs w:val="22"/>
                <w:lang w:val="fr-FR"/>
              </w:rPr>
              <w:t>de l</w:t>
            </w:r>
            <w:r w:rsidR="0040217E">
              <w:rPr>
                <w:sz w:val="22"/>
                <w:szCs w:val="22"/>
                <w:lang w:val="fr-FR"/>
              </w:rPr>
              <w:t>’</w:t>
            </w:r>
            <w:r w:rsidR="008421DF" w:rsidRPr="008421DF">
              <w:rPr>
                <w:sz w:val="22"/>
                <w:szCs w:val="22"/>
                <w:lang w:val="fr-FR"/>
              </w:rPr>
              <w:t>A</w:t>
            </w:r>
            <w:r w:rsidRPr="008421DF">
              <w:rPr>
                <w:sz w:val="22"/>
                <w:szCs w:val="22"/>
                <w:lang w:val="fr-FR"/>
              </w:rPr>
              <w:t xml:space="preserve">EWA et </w:t>
            </w:r>
            <w:r w:rsidR="008421DF" w:rsidRPr="008421DF">
              <w:rPr>
                <w:sz w:val="22"/>
                <w:szCs w:val="22"/>
                <w:lang w:val="fr-FR"/>
              </w:rPr>
              <w:t xml:space="preserve">celles de </w:t>
            </w:r>
            <w:r w:rsidRPr="008421DF">
              <w:rPr>
                <w:sz w:val="22"/>
                <w:szCs w:val="22"/>
                <w:lang w:val="fr-FR"/>
              </w:rPr>
              <w:t>Ramsar.</w:t>
            </w:r>
            <w:r w:rsidR="0026151D" w:rsidRPr="00E33BAF">
              <w:rPr>
                <w:sz w:val="22"/>
                <w:szCs w:val="22"/>
                <w:lang w:val="fr-FR"/>
              </w:rPr>
              <w:t xml:space="preserve"> </w:t>
            </w:r>
            <w:r w:rsidR="008421DF" w:rsidRPr="008421DF">
              <w:rPr>
                <w:sz w:val="22"/>
                <w:szCs w:val="22"/>
                <w:lang w:val="fr-FR"/>
              </w:rPr>
              <w:t>Étant donné que le GEST n</w:t>
            </w:r>
            <w:r w:rsidR="0040217E">
              <w:rPr>
                <w:sz w:val="22"/>
                <w:szCs w:val="22"/>
                <w:lang w:val="fr-FR"/>
              </w:rPr>
              <w:t>’</w:t>
            </w:r>
            <w:r w:rsidR="008421DF" w:rsidRPr="008421DF">
              <w:rPr>
                <w:sz w:val="22"/>
                <w:szCs w:val="22"/>
                <w:lang w:val="fr-FR"/>
              </w:rPr>
              <w:t>est pas engagé dans le processus de NBSAP, aucune action n</w:t>
            </w:r>
            <w:r w:rsidR="0040217E">
              <w:rPr>
                <w:sz w:val="22"/>
                <w:szCs w:val="22"/>
                <w:lang w:val="fr-FR"/>
              </w:rPr>
              <w:t>’</w:t>
            </w:r>
            <w:r w:rsidR="008421DF" w:rsidRPr="008421DF">
              <w:rPr>
                <w:sz w:val="22"/>
                <w:szCs w:val="22"/>
                <w:lang w:val="fr-FR"/>
              </w:rPr>
              <w:t>était exigée de la part du Comité technique.</w:t>
            </w:r>
            <w:r w:rsidR="00A720CA" w:rsidRPr="00E33BAF">
              <w:rPr>
                <w:sz w:val="22"/>
                <w:szCs w:val="22"/>
                <w:lang w:val="fr-FR"/>
              </w:rPr>
              <w:t xml:space="preserve"> </w:t>
            </w:r>
          </w:p>
          <w:p w14:paraId="182170E2" w14:textId="03C55936" w:rsidR="00B742F5" w:rsidRPr="0026151D" w:rsidRDefault="008421DF" w:rsidP="00FE098F">
            <w:pPr>
              <w:spacing w:line="280" w:lineRule="auto"/>
              <w:rPr>
                <w:sz w:val="22"/>
                <w:szCs w:val="22"/>
                <w:lang w:val="en-GB"/>
              </w:rPr>
            </w:pPr>
            <w:r w:rsidRPr="008421DF">
              <w:rPr>
                <w:sz w:val="22"/>
                <w:szCs w:val="22"/>
                <w:lang w:val="fr-FR"/>
              </w:rPr>
              <w:t>Cette tâche sera retirée.</w:t>
            </w:r>
          </w:p>
        </w:tc>
        <w:tc>
          <w:tcPr>
            <w:tcW w:w="654" w:type="pct"/>
            <w:gridSpan w:val="4"/>
            <w:tcBorders>
              <w:top w:val="single" w:sz="4" w:space="0" w:color="000000"/>
              <w:left w:val="single" w:sz="4" w:space="0" w:color="000000"/>
              <w:bottom w:val="single" w:sz="4" w:space="0" w:color="000000"/>
              <w:right w:val="single" w:sz="4" w:space="0" w:color="000000"/>
            </w:tcBorders>
          </w:tcPr>
          <w:p w14:paraId="55F45ECC" w14:textId="1784C91A" w:rsidR="00B742F5" w:rsidRPr="00860CD7" w:rsidRDefault="008421DF" w:rsidP="00FE098F">
            <w:pPr>
              <w:spacing w:line="280" w:lineRule="auto"/>
              <w:rPr>
                <w:sz w:val="22"/>
                <w:szCs w:val="22"/>
                <w:lang w:val="en-GB"/>
              </w:rPr>
            </w:pPr>
            <w:r w:rsidRPr="008421DF">
              <w:rPr>
                <w:sz w:val="22"/>
                <w:szCs w:val="22"/>
                <w:lang w:val="fr-FR"/>
              </w:rPr>
              <w:t>Non</w:t>
            </w:r>
          </w:p>
        </w:tc>
      </w:tr>
    </w:tbl>
    <w:p w14:paraId="77B79F6F" w14:textId="77777777" w:rsidR="00B742F5" w:rsidRPr="00860CD7" w:rsidRDefault="00B742F5" w:rsidP="00DB7715">
      <w:pPr>
        <w:tabs>
          <w:tab w:val="left" w:pos="578"/>
          <w:tab w:val="left" w:pos="1157"/>
          <w:tab w:val="left" w:pos="1735"/>
        </w:tabs>
        <w:rPr>
          <w:b/>
          <w:sz w:val="22"/>
          <w:szCs w:val="22"/>
          <w:lang w:val="en-GB"/>
        </w:rPr>
      </w:pPr>
    </w:p>
    <w:sectPr w:rsidR="00B742F5" w:rsidRPr="00860CD7" w:rsidSect="003E2E45">
      <w:pgSz w:w="16838" w:h="11906" w:orient="landscape" w:code="9"/>
      <w:pgMar w:top="1138" w:right="1138" w:bottom="1138" w:left="1138"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F739" w14:textId="77777777" w:rsidR="002D37DD" w:rsidRDefault="002D37DD" w:rsidP="00F57370">
      <w:r>
        <w:separator/>
      </w:r>
    </w:p>
  </w:endnote>
  <w:endnote w:type="continuationSeparator" w:id="0">
    <w:p w14:paraId="64AFAF41" w14:textId="77777777" w:rsidR="002D37DD" w:rsidRDefault="002D37DD" w:rsidP="00F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4751" w14:textId="29D20CE9" w:rsidR="002D37DD" w:rsidRPr="009D5FB8" w:rsidRDefault="002D37DD" w:rsidP="009D5FB8">
    <w:pPr>
      <w:pStyle w:val="Footer"/>
      <w:jc w:val="center"/>
      <w:rPr>
        <w:sz w:val="20"/>
        <w:szCs w:val="20"/>
      </w:rPr>
    </w:pPr>
    <w:r w:rsidRPr="009D5FB8">
      <w:rPr>
        <w:sz w:val="20"/>
        <w:szCs w:val="20"/>
      </w:rPr>
      <w:fldChar w:fldCharType="begin"/>
    </w:r>
    <w:r w:rsidRPr="009D5FB8">
      <w:rPr>
        <w:sz w:val="20"/>
        <w:szCs w:val="20"/>
      </w:rPr>
      <w:instrText xml:space="preserve"> PAGE   \* MERGEFORMAT </w:instrText>
    </w:r>
    <w:r w:rsidRPr="009D5FB8">
      <w:rPr>
        <w:sz w:val="20"/>
        <w:szCs w:val="20"/>
      </w:rPr>
      <w:fldChar w:fldCharType="separate"/>
    </w:r>
    <w:r>
      <w:rPr>
        <w:noProof/>
        <w:sz w:val="20"/>
        <w:szCs w:val="20"/>
      </w:rPr>
      <w:t>30</w:t>
    </w:r>
    <w:r w:rsidRPr="009D5FB8">
      <w:rPr>
        <w:sz w:val="20"/>
        <w:szCs w:val="20"/>
      </w:rPr>
      <w:fldChar w:fldCharType="end"/>
    </w:r>
  </w:p>
  <w:p w14:paraId="69A5C09F" w14:textId="77777777" w:rsidR="002D37DD" w:rsidRDefault="002D3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30ED" w14:textId="77777777" w:rsidR="002D37DD" w:rsidRDefault="002D37DD" w:rsidP="00F57370">
      <w:r>
        <w:separator/>
      </w:r>
    </w:p>
  </w:footnote>
  <w:footnote w:type="continuationSeparator" w:id="0">
    <w:p w14:paraId="35AD9933" w14:textId="77777777" w:rsidR="002D37DD" w:rsidRDefault="002D37DD" w:rsidP="00F5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2D37DD" w:rsidRPr="002C6701" w14:paraId="4A2022B2" w14:textId="77777777" w:rsidTr="004268A7">
      <w:trPr>
        <w:trHeight w:val="1256"/>
      </w:trPr>
      <w:tc>
        <w:tcPr>
          <w:tcW w:w="1985" w:type="dxa"/>
          <w:shd w:val="clear" w:color="auto" w:fill="auto"/>
          <w:tcMar>
            <w:top w:w="0" w:type="dxa"/>
            <w:left w:w="108" w:type="dxa"/>
            <w:bottom w:w="0" w:type="dxa"/>
            <w:right w:w="108" w:type="dxa"/>
          </w:tcMar>
        </w:tcPr>
        <w:p w14:paraId="0CC658FB" w14:textId="77777777" w:rsidR="002D37DD" w:rsidRPr="002C6701" w:rsidRDefault="002D37DD" w:rsidP="002C6701">
          <w:pPr>
            <w:suppressAutoHyphens/>
            <w:autoSpaceDN w:val="0"/>
            <w:textAlignment w:val="baseline"/>
          </w:pPr>
          <w:r w:rsidRPr="002C6701">
            <w:rPr>
              <w:noProof/>
              <w:lang w:val="nl-NL" w:eastAsia="nl-NL"/>
            </w:rPr>
            <w:drawing>
              <wp:inline distT="0" distB="0" distL="0" distR="0" wp14:anchorId="7B4B9FF2" wp14:editId="1F43FB48">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305041D8" w14:textId="77777777" w:rsidR="002D37DD" w:rsidRPr="002C6701" w:rsidRDefault="002D37DD" w:rsidP="002C6701">
          <w:pPr>
            <w:suppressAutoHyphens/>
            <w:autoSpaceDN w:val="0"/>
            <w:jc w:val="center"/>
            <w:textAlignment w:val="baseline"/>
            <w:rPr>
              <w:i/>
              <w:caps/>
            </w:rPr>
          </w:pPr>
          <w:r w:rsidRPr="002C6701">
            <w:rPr>
              <w:i/>
              <w:caps/>
              <w:sz w:val="22"/>
              <w:szCs w:val="22"/>
            </w:rPr>
            <w:t xml:space="preserve">Agreement on the Conservation of </w:t>
          </w:r>
        </w:p>
        <w:p w14:paraId="11FAB8D7" w14:textId="77777777" w:rsidR="002D37DD" w:rsidRPr="002C6701" w:rsidRDefault="002D37DD" w:rsidP="002C6701">
          <w:pPr>
            <w:tabs>
              <w:tab w:val="left" w:pos="2415"/>
            </w:tabs>
            <w:suppressAutoHyphens/>
            <w:autoSpaceDN w:val="0"/>
            <w:jc w:val="center"/>
            <w:textAlignment w:val="baseline"/>
          </w:pPr>
          <w:r w:rsidRPr="002C6701">
            <w:rPr>
              <w:i/>
              <w:caps/>
              <w:sz w:val="22"/>
              <w:szCs w:val="22"/>
            </w:rPr>
            <w:t>African-Eurasian Migratory Waterbirds</w:t>
          </w:r>
        </w:p>
      </w:tc>
      <w:tc>
        <w:tcPr>
          <w:tcW w:w="2409" w:type="dxa"/>
          <w:shd w:val="clear" w:color="auto" w:fill="auto"/>
          <w:tcMar>
            <w:top w:w="0" w:type="dxa"/>
            <w:left w:w="108" w:type="dxa"/>
            <w:bottom w:w="0" w:type="dxa"/>
            <w:right w:w="108" w:type="dxa"/>
          </w:tcMar>
        </w:tcPr>
        <w:p w14:paraId="5A91BA83" w14:textId="59B42E91" w:rsidR="002D37DD" w:rsidRPr="002C6701" w:rsidRDefault="002D37DD" w:rsidP="002C6701">
          <w:pPr>
            <w:suppressAutoHyphens/>
            <w:autoSpaceDN w:val="0"/>
            <w:spacing w:line="276" w:lineRule="auto"/>
            <w:jc w:val="right"/>
            <w:textAlignment w:val="baseline"/>
            <w:rPr>
              <w:lang w:val="en-GB"/>
            </w:rPr>
          </w:pPr>
          <w:r w:rsidRPr="002C6701">
            <w:rPr>
              <w:i/>
              <w:iCs/>
              <w:sz w:val="20"/>
              <w:szCs w:val="20"/>
              <w:lang w:val="en-GB"/>
            </w:rPr>
            <w:t xml:space="preserve">Doc. </w:t>
          </w:r>
          <w:r w:rsidRPr="002C6701">
            <w:rPr>
              <w:bCs/>
              <w:i/>
              <w:iCs/>
              <w:sz w:val="20"/>
              <w:szCs w:val="20"/>
              <w:lang w:val="en-GB"/>
            </w:rPr>
            <w:t>AEWA/MOP 7.</w:t>
          </w:r>
          <w:r>
            <w:rPr>
              <w:bCs/>
              <w:i/>
              <w:iCs/>
              <w:sz w:val="20"/>
              <w:szCs w:val="20"/>
              <w:lang w:val="en-GB"/>
            </w:rPr>
            <w:t>7</w:t>
          </w:r>
        </w:p>
        <w:p w14:paraId="23AD2C74" w14:textId="5B5E2DAC" w:rsidR="002D37DD" w:rsidRPr="002C6701" w:rsidRDefault="002D37DD" w:rsidP="002C6701">
          <w:pPr>
            <w:suppressAutoHyphens/>
            <w:autoSpaceDN w:val="0"/>
            <w:spacing w:line="276" w:lineRule="auto"/>
            <w:jc w:val="right"/>
            <w:textAlignment w:val="baseline"/>
            <w:rPr>
              <w:lang w:val="en-GB"/>
            </w:rPr>
          </w:pPr>
          <w:r w:rsidRPr="002C6701">
            <w:rPr>
              <w:i/>
              <w:iCs/>
              <w:sz w:val="20"/>
              <w:szCs w:val="20"/>
              <w:lang w:val="en-GB"/>
            </w:rPr>
            <w:t xml:space="preserve">Agenda item: </w:t>
          </w:r>
          <w:r>
            <w:rPr>
              <w:i/>
              <w:iCs/>
              <w:sz w:val="20"/>
              <w:szCs w:val="20"/>
              <w:lang w:val="en-GB"/>
            </w:rPr>
            <w:t>9b</w:t>
          </w:r>
        </w:p>
        <w:p w14:paraId="458F1118" w14:textId="77777777" w:rsidR="002D37DD" w:rsidRPr="002C6701" w:rsidRDefault="002D37DD" w:rsidP="002C6701">
          <w:pPr>
            <w:suppressAutoHyphens/>
            <w:autoSpaceDN w:val="0"/>
            <w:spacing w:line="276" w:lineRule="auto"/>
            <w:jc w:val="right"/>
            <w:textAlignment w:val="baseline"/>
          </w:pPr>
          <w:r w:rsidRPr="002C6701">
            <w:rPr>
              <w:i/>
              <w:iCs/>
              <w:sz w:val="20"/>
              <w:szCs w:val="20"/>
            </w:rPr>
            <w:t xml:space="preserve">Original: </w:t>
          </w:r>
          <w:r w:rsidRPr="002C6701">
            <w:rPr>
              <w:bCs/>
              <w:i/>
              <w:iCs/>
              <w:sz w:val="20"/>
              <w:szCs w:val="20"/>
            </w:rPr>
            <w:t>English</w:t>
          </w:r>
        </w:p>
        <w:p w14:paraId="1C8F8CFA" w14:textId="68DC5090" w:rsidR="002D37DD" w:rsidRPr="002C6701" w:rsidRDefault="002D37DD" w:rsidP="002C6701">
          <w:pPr>
            <w:suppressAutoHyphens/>
            <w:autoSpaceDN w:val="0"/>
            <w:spacing w:line="276" w:lineRule="auto"/>
            <w:jc w:val="right"/>
            <w:textAlignment w:val="baseline"/>
          </w:pPr>
          <w:r w:rsidRPr="00AC51D3">
            <w:rPr>
              <w:i/>
              <w:iCs/>
              <w:sz w:val="20"/>
              <w:szCs w:val="20"/>
            </w:rPr>
            <w:t>29 August 2018</w:t>
          </w:r>
        </w:p>
      </w:tc>
    </w:tr>
    <w:tr w:rsidR="002D37DD" w:rsidRPr="002C6701" w14:paraId="705777EE" w14:textId="77777777" w:rsidTr="004268A7">
      <w:tc>
        <w:tcPr>
          <w:tcW w:w="9639" w:type="dxa"/>
          <w:gridSpan w:val="3"/>
          <w:shd w:val="clear" w:color="auto" w:fill="auto"/>
          <w:tcMar>
            <w:top w:w="0" w:type="dxa"/>
            <w:left w:w="108" w:type="dxa"/>
            <w:bottom w:w="0" w:type="dxa"/>
            <w:right w:w="108" w:type="dxa"/>
          </w:tcMar>
        </w:tcPr>
        <w:p w14:paraId="4DDFD244" w14:textId="77777777" w:rsidR="002D37DD" w:rsidRPr="002C6701" w:rsidRDefault="002D37DD" w:rsidP="002C6701">
          <w:pPr>
            <w:suppressAutoHyphens/>
            <w:autoSpaceDN w:val="0"/>
            <w:jc w:val="center"/>
            <w:textAlignment w:val="baseline"/>
          </w:pPr>
          <w:r w:rsidRPr="002C6701">
            <w:rPr>
              <w:b/>
              <w:bCs/>
              <w:sz w:val="26"/>
              <w:szCs w:val="26"/>
            </w:rPr>
            <w:t>7</w:t>
          </w:r>
          <w:r w:rsidRPr="002C6701">
            <w:rPr>
              <w:b/>
              <w:bCs/>
              <w:sz w:val="26"/>
              <w:szCs w:val="26"/>
              <w:vertAlign w:val="superscript"/>
            </w:rPr>
            <w:t>th</w:t>
          </w:r>
          <w:r w:rsidRPr="002C6701">
            <w:rPr>
              <w:b/>
              <w:bCs/>
              <w:sz w:val="26"/>
              <w:szCs w:val="26"/>
            </w:rPr>
            <w:t xml:space="preserve"> </w:t>
          </w:r>
          <w:r w:rsidRPr="002C6701">
            <w:rPr>
              <w:b/>
              <w:bCs/>
              <w:caps/>
              <w:sz w:val="26"/>
              <w:szCs w:val="26"/>
              <w:lang w:val="en-GB"/>
            </w:rPr>
            <w:t>Session of the Meeting of the Parties</w:t>
          </w:r>
        </w:p>
        <w:p w14:paraId="1E925F1C" w14:textId="77777777" w:rsidR="002D37DD" w:rsidRPr="002C6701" w:rsidRDefault="002D37DD" w:rsidP="002C6701">
          <w:pPr>
            <w:suppressAutoHyphens/>
            <w:autoSpaceDN w:val="0"/>
            <w:jc w:val="center"/>
            <w:textAlignment w:val="baseline"/>
          </w:pPr>
          <w:r w:rsidRPr="002C6701">
            <w:rPr>
              <w:i/>
              <w:iCs/>
            </w:rPr>
            <w:t>4 - 8 December 2018, Durban, South Africa</w:t>
          </w:r>
        </w:p>
      </w:tc>
    </w:tr>
    <w:tr w:rsidR="002D37DD" w:rsidRPr="002C6701" w14:paraId="44AEA70E" w14:textId="77777777" w:rsidTr="004268A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66A0DF98" w14:textId="77777777" w:rsidR="002D37DD" w:rsidRPr="002C6701" w:rsidRDefault="002D37DD" w:rsidP="002C6701">
          <w:pPr>
            <w:suppressAutoHyphens/>
            <w:autoSpaceDN w:val="0"/>
            <w:jc w:val="center"/>
            <w:textAlignment w:val="baseline"/>
            <w:rPr>
              <w:i/>
            </w:rPr>
          </w:pPr>
          <w:r w:rsidRPr="002C6701">
            <w:rPr>
              <w:i/>
            </w:rPr>
            <w:t>“Beyond 2020: Shaping flyway conservation for the future”</w:t>
          </w:r>
        </w:p>
      </w:tc>
    </w:tr>
  </w:tbl>
  <w:p w14:paraId="067E44B4" w14:textId="77777777" w:rsidR="002D37DD" w:rsidRDefault="002D3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2D37DD" w:rsidRPr="00D83315" w14:paraId="7EE2FF20" w14:textId="77777777" w:rsidTr="00AA658A">
      <w:trPr>
        <w:trHeight w:val="1256"/>
      </w:trPr>
      <w:tc>
        <w:tcPr>
          <w:tcW w:w="2268" w:type="dxa"/>
          <w:shd w:val="clear" w:color="auto" w:fill="auto"/>
          <w:tcMar>
            <w:top w:w="0" w:type="dxa"/>
            <w:left w:w="108" w:type="dxa"/>
            <w:bottom w:w="0" w:type="dxa"/>
            <w:right w:w="108" w:type="dxa"/>
          </w:tcMar>
        </w:tcPr>
        <w:p w14:paraId="69542D6B" w14:textId="3E04E785" w:rsidR="002D37DD" w:rsidRPr="008377E9" w:rsidRDefault="002D37DD" w:rsidP="00E33BAF">
          <w:pPr>
            <w:rPr>
              <w:lang w:val="fr-FR"/>
            </w:rPr>
          </w:pPr>
          <w:r w:rsidRPr="008377E9">
            <w:rPr>
              <w:noProof/>
            </w:rPr>
            <w:drawing>
              <wp:inline distT="0" distB="0" distL="0" distR="0" wp14:anchorId="1B881A3F" wp14:editId="4F63ACC4">
                <wp:extent cx="711200" cy="609600"/>
                <wp:effectExtent l="0" t="0" r="0" b="0"/>
                <wp:docPr id="2"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5D5F5BC7" w14:textId="77777777" w:rsidR="002D37DD" w:rsidRPr="00F202CD" w:rsidRDefault="002D37DD" w:rsidP="00E33BAF">
          <w:pPr>
            <w:tabs>
              <w:tab w:val="left" w:pos="2871"/>
            </w:tabs>
            <w:jc w:val="center"/>
            <w:rPr>
              <w:sz w:val="20"/>
              <w:szCs w:val="20"/>
              <w:lang w:val="fr-FR"/>
            </w:rPr>
          </w:pPr>
          <w:r w:rsidRPr="00F202CD">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2E50CF70" w14:textId="2E23F8AC" w:rsidR="002D37DD" w:rsidRPr="00DE0F15" w:rsidRDefault="002D37DD" w:rsidP="00E33BAF">
          <w:pPr>
            <w:spacing w:line="276" w:lineRule="auto"/>
            <w:ind w:left="-108"/>
            <w:jc w:val="right"/>
            <w:rPr>
              <w:lang w:val="fr-FR"/>
            </w:rPr>
          </w:pPr>
          <w:r w:rsidRPr="00DE0F15">
            <w:rPr>
              <w:i/>
              <w:iCs/>
              <w:sz w:val="20"/>
              <w:szCs w:val="20"/>
              <w:lang w:val="fr-FR"/>
            </w:rPr>
            <w:t xml:space="preserve">Doc. </w:t>
          </w:r>
          <w:r w:rsidRPr="00DE0F15">
            <w:rPr>
              <w:bCs/>
              <w:i/>
              <w:iCs/>
              <w:sz w:val="20"/>
              <w:szCs w:val="20"/>
              <w:lang w:val="fr-FR"/>
            </w:rPr>
            <w:t>AEWA/MOP 7.7 Rev.1</w:t>
          </w:r>
        </w:p>
        <w:p w14:paraId="6D32D5F9" w14:textId="08D76721" w:rsidR="002D37DD" w:rsidRPr="008377E9" w:rsidRDefault="002D37DD" w:rsidP="00E33BAF">
          <w:pPr>
            <w:spacing w:line="276" w:lineRule="auto"/>
            <w:ind w:left="-108"/>
            <w:jc w:val="right"/>
            <w:rPr>
              <w:lang w:val="fr-FR"/>
            </w:rPr>
          </w:pPr>
          <w:r w:rsidRPr="008377E9">
            <w:rPr>
              <w:i/>
              <w:iCs/>
              <w:sz w:val="20"/>
              <w:szCs w:val="20"/>
              <w:lang w:val="fr-FR"/>
            </w:rPr>
            <w:t xml:space="preserve">Point </w:t>
          </w:r>
          <w:r>
            <w:rPr>
              <w:i/>
              <w:iCs/>
              <w:sz w:val="20"/>
              <w:szCs w:val="20"/>
              <w:lang w:val="fr-FR"/>
            </w:rPr>
            <w:t>9b</w:t>
          </w:r>
          <w:r w:rsidRPr="008377E9">
            <w:rPr>
              <w:bCs/>
              <w:i/>
              <w:iCs/>
              <w:sz w:val="20"/>
              <w:szCs w:val="20"/>
              <w:lang w:val="fr-FR"/>
            </w:rPr>
            <w:t xml:space="preserve"> de l’ordre du jour</w:t>
          </w:r>
        </w:p>
        <w:p w14:paraId="5247ACF0" w14:textId="77777777" w:rsidR="002D37DD" w:rsidRPr="008377E9" w:rsidRDefault="002D37DD" w:rsidP="00E33BAF">
          <w:pPr>
            <w:spacing w:line="276" w:lineRule="auto"/>
            <w:jc w:val="right"/>
            <w:rPr>
              <w:lang w:val="fr-FR"/>
            </w:rPr>
          </w:pPr>
          <w:r w:rsidRPr="008377E9">
            <w:rPr>
              <w:i/>
              <w:iCs/>
              <w:sz w:val="20"/>
              <w:szCs w:val="20"/>
              <w:lang w:val="fr-FR"/>
            </w:rPr>
            <w:t>Original</w:t>
          </w:r>
          <w:r>
            <w:rPr>
              <w:i/>
              <w:iCs/>
              <w:sz w:val="20"/>
              <w:szCs w:val="20"/>
              <w:lang w:val="fr-FR"/>
            </w:rPr>
            <w:t xml:space="preserve"> </w:t>
          </w:r>
          <w:r w:rsidRPr="008377E9">
            <w:rPr>
              <w:i/>
              <w:iCs/>
              <w:sz w:val="20"/>
              <w:szCs w:val="20"/>
              <w:lang w:val="fr-FR"/>
            </w:rPr>
            <w:t>: Anglais</w:t>
          </w:r>
        </w:p>
        <w:p w14:paraId="22C25A37" w14:textId="5BF35992" w:rsidR="002D37DD" w:rsidRPr="008377E9" w:rsidRDefault="002D37DD" w:rsidP="00E33BAF">
          <w:pPr>
            <w:spacing w:line="276" w:lineRule="auto"/>
            <w:jc w:val="right"/>
            <w:rPr>
              <w:i/>
              <w:iCs/>
              <w:sz w:val="20"/>
              <w:szCs w:val="20"/>
              <w:lang w:val="fr-FR"/>
            </w:rPr>
          </w:pPr>
          <w:r>
            <w:rPr>
              <w:i/>
              <w:iCs/>
              <w:sz w:val="20"/>
              <w:szCs w:val="20"/>
              <w:lang w:val="fr-FR"/>
            </w:rPr>
            <w:t>16 novembre</w:t>
          </w:r>
          <w:r w:rsidRPr="008377E9">
            <w:rPr>
              <w:i/>
              <w:iCs/>
              <w:sz w:val="20"/>
              <w:szCs w:val="20"/>
              <w:lang w:val="fr-FR"/>
            </w:rPr>
            <w:t xml:space="preserve"> 201</w:t>
          </w:r>
          <w:r>
            <w:rPr>
              <w:i/>
              <w:iCs/>
              <w:sz w:val="20"/>
              <w:szCs w:val="20"/>
              <w:lang w:val="fr-FR"/>
            </w:rPr>
            <w:t>8</w:t>
          </w:r>
        </w:p>
        <w:p w14:paraId="150BC075" w14:textId="77777777" w:rsidR="002D37DD" w:rsidRPr="008377E9" w:rsidRDefault="002D37DD" w:rsidP="00E33BAF">
          <w:pPr>
            <w:jc w:val="right"/>
            <w:rPr>
              <w:sz w:val="18"/>
              <w:szCs w:val="18"/>
              <w:lang w:val="fr-FR"/>
            </w:rPr>
          </w:pPr>
        </w:p>
      </w:tc>
    </w:tr>
    <w:tr w:rsidR="002D37DD" w:rsidRPr="002D37DD" w14:paraId="23DE6805" w14:textId="77777777" w:rsidTr="00AA658A">
      <w:tc>
        <w:tcPr>
          <w:tcW w:w="9498" w:type="dxa"/>
          <w:gridSpan w:val="3"/>
          <w:shd w:val="clear" w:color="auto" w:fill="auto"/>
          <w:tcMar>
            <w:top w:w="0" w:type="dxa"/>
            <w:left w:w="108" w:type="dxa"/>
            <w:bottom w:w="0" w:type="dxa"/>
            <w:right w:w="108" w:type="dxa"/>
          </w:tcMar>
        </w:tcPr>
        <w:p w14:paraId="6562586C" w14:textId="77777777" w:rsidR="002D37DD" w:rsidRPr="008377E9" w:rsidRDefault="002D37DD" w:rsidP="00E33BAF">
          <w:pPr>
            <w:pStyle w:val="BodyText2"/>
            <w:jc w:val="center"/>
            <w:rPr>
              <w:lang w:val="fr-FR"/>
            </w:rPr>
          </w:pPr>
          <w:r>
            <w:rPr>
              <w:b/>
              <w:bCs/>
              <w:sz w:val="26"/>
              <w:szCs w:val="26"/>
              <w:lang w:val="fr-FR"/>
            </w:rPr>
            <w:t>7</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14:paraId="08E7135C" w14:textId="77777777" w:rsidR="002D37DD" w:rsidRPr="008377E9" w:rsidRDefault="002D37DD" w:rsidP="00E33BAF">
          <w:pPr>
            <w:jc w:val="center"/>
            <w:rPr>
              <w:lang w:val="fr-FR"/>
            </w:rPr>
          </w:pPr>
          <w:r>
            <w:rPr>
              <w:i/>
              <w:iCs/>
              <w:lang w:val="fr-FR"/>
            </w:rPr>
            <w:t>04-08 décembre 2018, Durban, Afrique du Sud</w:t>
          </w:r>
        </w:p>
      </w:tc>
    </w:tr>
    <w:tr w:rsidR="002D37DD" w:rsidRPr="002D37DD" w14:paraId="66EC8A72" w14:textId="77777777" w:rsidTr="00AA658A">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2649591E" w14:textId="77777777" w:rsidR="002D37DD" w:rsidRPr="0046515B" w:rsidRDefault="002D37DD" w:rsidP="00E33BAF">
          <w:pPr>
            <w:pStyle w:val="BodyText2"/>
            <w:jc w:val="center"/>
            <w:rPr>
              <w:b/>
              <w:bCs/>
              <w:i/>
              <w:color w:val="000000" w:themeColor="text1"/>
              <w:sz w:val="24"/>
              <w:highlight w:val="yellow"/>
              <w:lang w:val="fr-FR"/>
            </w:rPr>
          </w:pPr>
          <w:r w:rsidRPr="001D6F0B">
            <w:rPr>
              <w:i/>
              <w:color w:val="000000"/>
              <w:lang w:val="fr-FR"/>
            </w:rPr>
            <w:t xml:space="preserve">“Par-delà 2020 : </w:t>
          </w:r>
          <w:proofErr w:type="spellStart"/>
          <w:r w:rsidRPr="000A5CD0">
            <w:rPr>
              <w:i/>
              <w:color w:val="000000"/>
              <w:lang w:val="fr-FR"/>
            </w:rPr>
            <w:t>Faҫonner</w:t>
          </w:r>
          <w:proofErr w:type="spellEnd"/>
          <w:r w:rsidRPr="000A5CD0">
            <w:rPr>
              <w:i/>
              <w:color w:val="000000"/>
              <w:lang w:val="fr-FR"/>
            </w:rPr>
            <w:t xml:space="preserve"> la conservation</w:t>
          </w:r>
          <w:r w:rsidRPr="001D6F0B">
            <w:rPr>
              <w:i/>
              <w:color w:val="000000"/>
              <w:lang w:val="fr-FR"/>
            </w:rPr>
            <w:t xml:space="preserve"> des voies de migration pour l’avenir”</w:t>
          </w:r>
        </w:p>
      </w:tc>
    </w:tr>
  </w:tbl>
  <w:p w14:paraId="4AA8E5F7" w14:textId="21C02A8E" w:rsidR="002D37DD" w:rsidRPr="00E33BAF" w:rsidRDefault="002D37DD" w:rsidP="00E33BAF">
    <w:pPr>
      <w:pStyle w:val="Header"/>
      <w:tabs>
        <w:tab w:val="clear" w:pos="4320"/>
        <w:tab w:val="clear" w:pos="8640"/>
        <w:tab w:val="left" w:pos="4170"/>
      </w:tabs>
      <w:rPr>
        <w:lang w:val="fr-FR"/>
      </w:rPr>
    </w:pPr>
    <w:r>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D283" w14:textId="77777777" w:rsidR="002D37DD" w:rsidRDefault="002D3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C04"/>
    <w:multiLevelType w:val="hybridMultilevel"/>
    <w:tmpl w:val="44B8C87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772E4B"/>
    <w:multiLevelType w:val="hybridMultilevel"/>
    <w:tmpl w:val="7794E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FA1E46"/>
    <w:multiLevelType w:val="hybridMultilevel"/>
    <w:tmpl w:val="4AB43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1766F5"/>
    <w:multiLevelType w:val="hybridMultilevel"/>
    <w:tmpl w:val="F82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0B12"/>
    <w:multiLevelType w:val="hybridMultilevel"/>
    <w:tmpl w:val="A156E6F4"/>
    <w:lvl w:ilvl="0" w:tplc="A9EC3286">
      <w:start w:val="2"/>
      <w:numFmt w:val="decimal"/>
      <w:lvlText w:val="%1."/>
      <w:lvlJc w:val="left"/>
      <w:pPr>
        <w:tabs>
          <w:tab w:val="num" w:pos="720"/>
        </w:tabs>
        <w:ind w:left="720" w:hanging="360"/>
      </w:pPr>
    </w:lvl>
    <w:lvl w:ilvl="1" w:tplc="B14400BC">
      <w:start w:val="1"/>
      <w:numFmt w:val="decimal"/>
      <w:lvlText w:val="%2."/>
      <w:lvlJc w:val="left"/>
      <w:pPr>
        <w:tabs>
          <w:tab w:val="num" w:pos="1440"/>
        </w:tabs>
        <w:ind w:left="1440" w:hanging="360"/>
      </w:pPr>
    </w:lvl>
    <w:lvl w:ilvl="2" w:tplc="7D5CD26A">
      <w:start w:val="1"/>
      <w:numFmt w:val="decimal"/>
      <w:lvlText w:val="%3."/>
      <w:lvlJc w:val="left"/>
      <w:pPr>
        <w:tabs>
          <w:tab w:val="num" w:pos="2160"/>
        </w:tabs>
        <w:ind w:left="2160" w:hanging="360"/>
      </w:pPr>
    </w:lvl>
    <w:lvl w:ilvl="3" w:tplc="E4B47E62">
      <w:start w:val="1"/>
      <w:numFmt w:val="decimal"/>
      <w:lvlText w:val="%4."/>
      <w:lvlJc w:val="left"/>
      <w:pPr>
        <w:tabs>
          <w:tab w:val="num" w:pos="2880"/>
        </w:tabs>
        <w:ind w:left="2880" w:hanging="360"/>
      </w:pPr>
    </w:lvl>
    <w:lvl w:ilvl="4" w:tplc="07B624EA">
      <w:start w:val="1"/>
      <w:numFmt w:val="decimal"/>
      <w:lvlText w:val="%5."/>
      <w:lvlJc w:val="left"/>
      <w:pPr>
        <w:tabs>
          <w:tab w:val="num" w:pos="3600"/>
        </w:tabs>
        <w:ind w:left="3600" w:hanging="360"/>
      </w:pPr>
    </w:lvl>
    <w:lvl w:ilvl="5" w:tplc="66762A88">
      <w:start w:val="1"/>
      <w:numFmt w:val="decimal"/>
      <w:lvlText w:val="%6."/>
      <w:lvlJc w:val="left"/>
      <w:pPr>
        <w:tabs>
          <w:tab w:val="num" w:pos="4320"/>
        </w:tabs>
        <w:ind w:left="4320" w:hanging="360"/>
      </w:pPr>
    </w:lvl>
    <w:lvl w:ilvl="6" w:tplc="FF3ADF5E">
      <w:start w:val="1"/>
      <w:numFmt w:val="decimal"/>
      <w:lvlText w:val="%7."/>
      <w:lvlJc w:val="left"/>
      <w:pPr>
        <w:tabs>
          <w:tab w:val="num" w:pos="5040"/>
        </w:tabs>
        <w:ind w:left="5040" w:hanging="360"/>
      </w:pPr>
    </w:lvl>
    <w:lvl w:ilvl="7" w:tplc="B61C084E">
      <w:start w:val="1"/>
      <w:numFmt w:val="decimal"/>
      <w:lvlText w:val="%8."/>
      <w:lvlJc w:val="left"/>
      <w:pPr>
        <w:tabs>
          <w:tab w:val="num" w:pos="5760"/>
        </w:tabs>
        <w:ind w:left="5760" w:hanging="360"/>
      </w:pPr>
    </w:lvl>
    <w:lvl w:ilvl="8" w:tplc="06B83A82">
      <w:start w:val="1"/>
      <w:numFmt w:val="decimal"/>
      <w:lvlText w:val="%9."/>
      <w:lvlJc w:val="left"/>
      <w:pPr>
        <w:tabs>
          <w:tab w:val="num" w:pos="6480"/>
        </w:tabs>
        <w:ind w:left="6480" w:hanging="360"/>
      </w:pPr>
    </w:lvl>
  </w:abstractNum>
  <w:abstractNum w:abstractNumId="6" w15:restartNumberingAfterBreak="0">
    <w:nsid w:val="17C77164"/>
    <w:multiLevelType w:val="hybridMultilevel"/>
    <w:tmpl w:val="B4E8B8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AC1AFD"/>
    <w:multiLevelType w:val="hybridMultilevel"/>
    <w:tmpl w:val="28E415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F875D9"/>
    <w:multiLevelType w:val="hybridMultilevel"/>
    <w:tmpl w:val="BD82AE92"/>
    <w:lvl w:ilvl="0" w:tplc="BAB40D7E">
      <w:start w:val="3"/>
      <w:numFmt w:val="decimal"/>
      <w:lvlText w:val="%1."/>
      <w:lvlJc w:val="left"/>
      <w:pPr>
        <w:tabs>
          <w:tab w:val="num" w:pos="720"/>
        </w:tabs>
        <w:ind w:left="720" w:hanging="360"/>
      </w:pPr>
    </w:lvl>
    <w:lvl w:ilvl="1" w:tplc="F1142E3A">
      <w:start w:val="1"/>
      <w:numFmt w:val="decimal"/>
      <w:lvlText w:val="%2."/>
      <w:lvlJc w:val="left"/>
      <w:pPr>
        <w:tabs>
          <w:tab w:val="num" w:pos="1440"/>
        </w:tabs>
        <w:ind w:left="1440" w:hanging="360"/>
      </w:pPr>
    </w:lvl>
    <w:lvl w:ilvl="2" w:tplc="B106A896">
      <w:start w:val="1"/>
      <w:numFmt w:val="decimal"/>
      <w:lvlText w:val="%3."/>
      <w:lvlJc w:val="left"/>
      <w:pPr>
        <w:tabs>
          <w:tab w:val="num" w:pos="2160"/>
        </w:tabs>
        <w:ind w:left="2160" w:hanging="360"/>
      </w:pPr>
    </w:lvl>
    <w:lvl w:ilvl="3" w:tplc="ED1CF96E">
      <w:start w:val="1"/>
      <w:numFmt w:val="decimal"/>
      <w:lvlText w:val="%4."/>
      <w:lvlJc w:val="left"/>
      <w:pPr>
        <w:tabs>
          <w:tab w:val="num" w:pos="2880"/>
        </w:tabs>
        <w:ind w:left="2880" w:hanging="360"/>
      </w:pPr>
    </w:lvl>
    <w:lvl w:ilvl="4" w:tplc="AECA1B22">
      <w:start w:val="1"/>
      <w:numFmt w:val="decimal"/>
      <w:lvlText w:val="%5."/>
      <w:lvlJc w:val="left"/>
      <w:pPr>
        <w:tabs>
          <w:tab w:val="num" w:pos="3600"/>
        </w:tabs>
        <w:ind w:left="3600" w:hanging="360"/>
      </w:pPr>
    </w:lvl>
    <w:lvl w:ilvl="5" w:tplc="6BB0D27E">
      <w:start w:val="1"/>
      <w:numFmt w:val="decimal"/>
      <w:lvlText w:val="%6."/>
      <w:lvlJc w:val="left"/>
      <w:pPr>
        <w:tabs>
          <w:tab w:val="num" w:pos="4320"/>
        </w:tabs>
        <w:ind w:left="4320" w:hanging="360"/>
      </w:pPr>
    </w:lvl>
    <w:lvl w:ilvl="6" w:tplc="B00085F2">
      <w:start w:val="1"/>
      <w:numFmt w:val="decimal"/>
      <w:lvlText w:val="%7."/>
      <w:lvlJc w:val="left"/>
      <w:pPr>
        <w:tabs>
          <w:tab w:val="num" w:pos="5040"/>
        </w:tabs>
        <w:ind w:left="5040" w:hanging="360"/>
      </w:pPr>
    </w:lvl>
    <w:lvl w:ilvl="7" w:tplc="0E6C81EE">
      <w:start w:val="1"/>
      <w:numFmt w:val="decimal"/>
      <w:lvlText w:val="%8."/>
      <w:lvlJc w:val="left"/>
      <w:pPr>
        <w:tabs>
          <w:tab w:val="num" w:pos="5760"/>
        </w:tabs>
        <w:ind w:left="5760" w:hanging="360"/>
      </w:pPr>
    </w:lvl>
    <w:lvl w:ilvl="8" w:tplc="F36658D0">
      <w:start w:val="1"/>
      <w:numFmt w:val="decimal"/>
      <w:lvlText w:val="%9."/>
      <w:lvlJc w:val="left"/>
      <w:pPr>
        <w:tabs>
          <w:tab w:val="num" w:pos="6480"/>
        </w:tabs>
        <w:ind w:left="6480" w:hanging="360"/>
      </w:pPr>
    </w:lvl>
  </w:abstractNum>
  <w:abstractNum w:abstractNumId="9" w15:restartNumberingAfterBreak="0">
    <w:nsid w:val="23AA6627"/>
    <w:multiLevelType w:val="hybridMultilevel"/>
    <w:tmpl w:val="57FE0D8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1" w15:restartNumberingAfterBreak="0">
    <w:nsid w:val="2C5A36F3"/>
    <w:multiLevelType w:val="hybridMultilevel"/>
    <w:tmpl w:val="AE00D5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D790E7E"/>
    <w:multiLevelType w:val="hybridMultilevel"/>
    <w:tmpl w:val="5B1A8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45C40"/>
    <w:multiLevelType w:val="hybridMultilevel"/>
    <w:tmpl w:val="7A688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5" w15:restartNumberingAfterBreak="0">
    <w:nsid w:val="56CD5155"/>
    <w:multiLevelType w:val="multilevel"/>
    <w:tmpl w:val="E7567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C7ED7"/>
    <w:multiLevelType w:val="hybridMultilevel"/>
    <w:tmpl w:val="C1AA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B756D31"/>
    <w:multiLevelType w:val="hybridMultilevel"/>
    <w:tmpl w:val="88686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24413F5"/>
    <w:multiLevelType w:val="multilevel"/>
    <w:tmpl w:val="886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96728"/>
    <w:multiLevelType w:val="hybridMultilevel"/>
    <w:tmpl w:val="50F2B796"/>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86F4662"/>
    <w:multiLevelType w:val="hybridMultilevel"/>
    <w:tmpl w:val="E1089FA0"/>
    <w:lvl w:ilvl="0" w:tplc="699852C0">
      <w:start w:val="1"/>
      <w:numFmt w:val="decimal"/>
      <w:lvlText w:val="%1."/>
      <w:lvlJc w:val="left"/>
      <w:pPr>
        <w:tabs>
          <w:tab w:val="num" w:pos="720"/>
        </w:tabs>
        <w:ind w:left="720" w:hanging="360"/>
      </w:pPr>
    </w:lvl>
    <w:lvl w:ilvl="1" w:tplc="FCF4B6B8">
      <w:start w:val="1"/>
      <w:numFmt w:val="decimal"/>
      <w:lvlText w:val="%2."/>
      <w:lvlJc w:val="left"/>
      <w:pPr>
        <w:tabs>
          <w:tab w:val="num" w:pos="1440"/>
        </w:tabs>
        <w:ind w:left="1440" w:hanging="360"/>
      </w:pPr>
    </w:lvl>
    <w:lvl w:ilvl="2" w:tplc="53CADA50">
      <w:start w:val="1"/>
      <w:numFmt w:val="decimal"/>
      <w:lvlText w:val="%3."/>
      <w:lvlJc w:val="left"/>
      <w:pPr>
        <w:tabs>
          <w:tab w:val="num" w:pos="2160"/>
        </w:tabs>
        <w:ind w:left="2160" w:hanging="360"/>
      </w:pPr>
    </w:lvl>
    <w:lvl w:ilvl="3" w:tplc="EE7EE8DA">
      <w:start w:val="1"/>
      <w:numFmt w:val="decimal"/>
      <w:lvlText w:val="%4."/>
      <w:lvlJc w:val="left"/>
      <w:pPr>
        <w:tabs>
          <w:tab w:val="num" w:pos="2880"/>
        </w:tabs>
        <w:ind w:left="2880" w:hanging="360"/>
      </w:pPr>
    </w:lvl>
    <w:lvl w:ilvl="4" w:tplc="B124624A">
      <w:start w:val="1"/>
      <w:numFmt w:val="decimal"/>
      <w:lvlText w:val="%5."/>
      <w:lvlJc w:val="left"/>
      <w:pPr>
        <w:tabs>
          <w:tab w:val="num" w:pos="3600"/>
        </w:tabs>
        <w:ind w:left="3600" w:hanging="360"/>
      </w:pPr>
    </w:lvl>
    <w:lvl w:ilvl="5" w:tplc="34702136">
      <w:start w:val="1"/>
      <w:numFmt w:val="decimal"/>
      <w:lvlText w:val="%6."/>
      <w:lvlJc w:val="left"/>
      <w:pPr>
        <w:tabs>
          <w:tab w:val="num" w:pos="4320"/>
        </w:tabs>
        <w:ind w:left="4320" w:hanging="360"/>
      </w:pPr>
    </w:lvl>
    <w:lvl w:ilvl="6" w:tplc="7624C0C8">
      <w:start w:val="1"/>
      <w:numFmt w:val="decimal"/>
      <w:lvlText w:val="%7."/>
      <w:lvlJc w:val="left"/>
      <w:pPr>
        <w:tabs>
          <w:tab w:val="num" w:pos="5040"/>
        </w:tabs>
        <w:ind w:left="5040" w:hanging="360"/>
      </w:pPr>
    </w:lvl>
    <w:lvl w:ilvl="7" w:tplc="654A46D0">
      <w:start w:val="1"/>
      <w:numFmt w:val="decimal"/>
      <w:lvlText w:val="%8."/>
      <w:lvlJc w:val="left"/>
      <w:pPr>
        <w:tabs>
          <w:tab w:val="num" w:pos="5760"/>
        </w:tabs>
        <w:ind w:left="5760" w:hanging="360"/>
      </w:pPr>
    </w:lvl>
    <w:lvl w:ilvl="8" w:tplc="F9BE926E">
      <w:start w:val="1"/>
      <w:numFmt w:val="decimal"/>
      <w:lvlText w:val="%9."/>
      <w:lvlJc w:val="left"/>
      <w:pPr>
        <w:tabs>
          <w:tab w:val="num" w:pos="6480"/>
        </w:tabs>
        <w:ind w:left="6480" w:hanging="360"/>
      </w:pPr>
    </w:lvl>
  </w:abstractNum>
  <w:abstractNum w:abstractNumId="21"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E66D91"/>
    <w:multiLevelType w:val="hybridMultilevel"/>
    <w:tmpl w:val="408EF572"/>
    <w:lvl w:ilvl="0" w:tplc="0407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54B0186"/>
    <w:multiLevelType w:val="hybridMultilevel"/>
    <w:tmpl w:val="24EA9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669674A"/>
    <w:multiLevelType w:val="multilevel"/>
    <w:tmpl w:val="945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CF1EFB"/>
    <w:multiLevelType w:val="hybridMultilevel"/>
    <w:tmpl w:val="4CB071EA"/>
    <w:lvl w:ilvl="0" w:tplc="0427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25"/>
  </w:num>
  <w:num w:numId="13">
    <w:abstractNumId w:val="21"/>
  </w:num>
  <w:num w:numId="14">
    <w:abstractNumId w:val="10"/>
  </w:num>
  <w:num w:numId="15">
    <w:abstractNumId w:val="22"/>
  </w:num>
  <w:num w:numId="16">
    <w:abstractNumId w:val="2"/>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26"/>
  </w:num>
  <w:num w:numId="23">
    <w:abstractNumId w:val="13"/>
  </w:num>
  <w:num w:numId="24">
    <w:abstractNumId w:val="6"/>
  </w:num>
  <w:num w:numId="25">
    <w:abstractNumId w:val="1"/>
  </w:num>
  <w:num w:numId="26">
    <w:abstractNumId w:val="3"/>
  </w:num>
  <w:num w:numId="27">
    <w:abstractNumId w:val="0"/>
  </w:num>
  <w:num w:numId="28">
    <w:abstractNumId w:val="12"/>
  </w:num>
  <w:num w:numId="29">
    <w:abstractNumId w:val="15"/>
  </w:num>
  <w:num w:numId="30">
    <w:abstractNumId w:val="19"/>
  </w:num>
  <w:num w:numId="3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ID" w:val="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
    <w:docVar w:name="WfLastSegment" w:val="3327 n"/>
    <w:docVar w:name="WfMT" w:val="0"/>
    <w:docVar w:name="WfProtection" w:val="1"/>
    <w:docVar w:name="WfStyles" w:val=" 297   no"/>
  </w:docVars>
  <w:rsids>
    <w:rsidRoot w:val="00F57370"/>
    <w:rsid w:val="0000230E"/>
    <w:rsid w:val="00013EEF"/>
    <w:rsid w:val="00020D40"/>
    <w:rsid w:val="00023BEC"/>
    <w:rsid w:val="00023E6A"/>
    <w:rsid w:val="00024681"/>
    <w:rsid w:val="000354AF"/>
    <w:rsid w:val="000358A0"/>
    <w:rsid w:val="00050E8E"/>
    <w:rsid w:val="00053A58"/>
    <w:rsid w:val="000571D9"/>
    <w:rsid w:val="0006090B"/>
    <w:rsid w:val="00062608"/>
    <w:rsid w:val="00067395"/>
    <w:rsid w:val="00070829"/>
    <w:rsid w:val="00074837"/>
    <w:rsid w:val="00075C5A"/>
    <w:rsid w:val="000822EC"/>
    <w:rsid w:val="0008618F"/>
    <w:rsid w:val="00090D97"/>
    <w:rsid w:val="0009229F"/>
    <w:rsid w:val="00093F38"/>
    <w:rsid w:val="000948C6"/>
    <w:rsid w:val="00097B25"/>
    <w:rsid w:val="000A1612"/>
    <w:rsid w:val="000A5F04"/>
    <w:rsid w:val="000A7EC8"/>
    <w:rsid w:val="000B1A2A"/>
    <w:rsid w:val="000B5541"/>
    <w:rsid w:val="000C15F6"/>
    <w:rsid w:val="000C1743"/>
    <w:rsid w:val="000C1AB7"/>
    <w:rsid w:val="000D526D"/>
    <w:rsid w:val="000E3816"/>
    <w:rsid w:val="000E449A"/>
    <w:rsid w:val="000E70E0"/>
    <w:rsid w:val="000E782E"/>
    <w:rsid w:val="000F7EB8"/>
    <w:rsid w:val="00101A32"/>
    <w:rsid w:val="00114177"/>
    <w:rsid w:val="001141D6"/>
    <w:rsid w:val="00126188"/>
    <w:rsid w:val="00126467"/>
    <w:rsid w:val="00126F94"/>
    <w:rsid w:val="00130FED"/>
    <w:rsid w:val="00142864"/>
    <w:rsid w:val="001549E1"/>
    <w:rsid w:val="00157A82"/>
    <w:rsid w:val="00161F9B"/>
    <w:rsid w:val="0016486E"/>
    <w:rsid w:val="00172641"/>
    <w:rsid w:val="00173D2D"/>
    <w:rsid w:val="00184E27"/>
    <w:rsid w:val="0019078C"/>
    <w:rsid w:val="00192F0B"/>
    <w:rsid w:val="001A5D0E"/>
    <w:rsid w:val="001A6191"/>
    <w:rsid w:val="001B0340"/>
    <w:rsid w:val="001B1347"/>
    <w:rsid w:val="001B1D86"/>
    <w:rsid w:val="001C088F"/>
    <w:rsid w:val="001C19B5"/>
    <w:rsid w:val="001C4931"/>
    <w:rsid w:val="001C581D"/>
    <w:rsid w:val="001C68CE"/>
    <w:rsid w:val="001D098F"/>
    <w:rsid w:val="001D0F86"/>
    <w:rsid w:val="001D0FF1"/>
    <w:rsid w:val="001D2690"/>
    <w:rsid w:val="001E39A2"/>
    <w:rsid w:val="001E61B2"/>
    <w:rsid w:val="001F186E"/>
    <w:rsid w:val="001F51D1"/>
    <w:rsid w:val="00200F62"/>
    <w:rsid w:val="002025C1"/>
    <w:rsid w:val="002047E0"/>
    <w:rsid w:val="002141D8"/>
    <w:rsid w:val="002151BF"/>
    <w:rsid w:val="002202BE"/>
    <w:rsid w:val="002265E8"/>
    <w:rsid w:val="00231EE2"/>
    <w:rsid w:val="00236509"/>
    <w:rsid w:val="0024671F"/>
    <w:rsid w:val="00254858"/>
    <w:rsid w:val="00255A9A"/>
    <w:rsid w:val="0025706B"/>
    <w:rsid w:val="0026151D"/>
    <w:rsid w:val="00263F98"/>
    <w:rsid w:val="0026633F"/>
    <w:rsid w:val="0027279C"/>
    <w:rsid w:val="00276B31"/>
    <w:rsid w:val="0028191F"/>
    <w:rsid w:val="00281D91"/>
    <w:rsid w:val="0028200E"/>
    <w:rsid w:val="00283779"/>
    <w:rsid w:val="00290735"/>
    <w:rsid w:val="00294029"/>
    <w:rsid w:val="002958F4"/>
    <w:rsid w:val="002A46A4"/>
    <w:rsid w:val="002A599B"/>
    <w:rsid w:val="002B0116"/>
    <w:rsid w:val="002B1500"/>
    <w:rsid w:val="002B193C"/>
    <w:rsid w:val="002B1B22"/>
    <w:rsid w:val="002B2D46"/>
    <w:rsid w:val="002B6AA6"/>
    <w:rsid w:val="002C13CF"/>
    <w:rsid w:val="002C1757"/>
    <w:rsid w:val="002C2BA1"/>
    <w:rsid w:val="002C6701"/>
    <w:rsid w:val="002D3583"/>
    <w:rsid w:val="002D37DD"/>
    <w:rsid w:val="002D49EA"/>
    <w:rsid w:val="002E0626"/>
    <w:rsid w:val="002E1C6A"/>
    <w:rsid w:val="002E29EA"/>
    <w:rsid w:val="002E6983"/>
    <w:rsid w:val="002F054D"/>
    <w:rsid w:val="002F65EE"/>
    <w:rsid w:val="002F6BCC"/>
    <w:rsid w:val="002F757B"/>
    <w:rsid w:val="003012F6"/>
    <w:rsid w:val="00302920"/>
    <w:rsid w:val="00313C98"/>
    <w:rsid w:val="003168F7"/>
    <w:rsid w:val="00322CDF"/>
    <w:rsid w:val="003311D2"/>
    <w:rsid w:val="0033755F"/>
    <w:rsid w:val="0034222A"/>
    <w:rsid w:val="00342912"/>
    <w:rsid w:val="00380000"/>
    <w:rsid w:val="00383D89"/>
    <w:rsid w:val="00385152"/>
    <w:rsid w:val="00385A5F"/>
    <w:rsid w:val="00387A5F"/>
    <w:rsid w:val="0039558F"/>
    <w:rsid w:val="003A4DDA"/>
    <w:rsid w:val="003A5701"/>
    <w:rsid w:val="003B2913"/>
    <w:rsid w:val="003B2CDC"/>
    <w:rsid w:val="003B50B2"/>
    <w:rsid w:val="003B787A"/>
    <w:rsid w:val="003C1644"/>
    <w:rsid w:val="003C763D"/>
    <w:rsid w:val="003D44A6"/>
    <w:rsid w:val="003D76E2"/>
    <w:rsid w:val="003E053B"/>
    <w:rsid w:val="003E2E45"/>
    <w:rsid w:val="003E52CB"/>
    <w:rsid w:val="003F1A08"/>
    <w:rsid w:val="003F57D9"/>
    <w:rsid w:val="0040217E"/>
    <w:rsid w:val="004027A9"/>
    <w:rsid w:val="0040497F"/>
    <w:rsid w:val="00404EC9"/>
    <w:rsid w:val="00406CC1"/>
    <w:rsid w:val="00411DA7"/>
    <w:rsid w:val="00412BF0"/>
    <w:rsid w:val="004136B2"/>
    <w:rsid w:val="00413BED"/>
    <w:rsid w:val="00420738"/>
    <w:rsid w:val="004243FD"/>
    <w:rsid w:val="00424E51"/>
    <w:rsid w:val="004259A4"/>
    <w:rsid w:val="004268A7"/>
    <w:rsid w:val="00436141"/>
    <w:rsid w:val="004374B9"/>
    <w:rsid w:val="00441A72"/>
    <w:rsid w:val="00442245"/>
    <w:rsid w:val="00451B24"/>
    <w:rsid w:val="00452EB8"/>
    <w:rsid w:val="00462234"/>
    <w:rsid w:val="004646C2"/>
    <w:rsid w:val="00476EEA"/>
    <w:rsid w:val="00480DF1"/>
    <w:rsid w:val="00486BC6"/>
    <w:rsid w:val="00487A23"/>
    <w:rsid w:val="00487A42"/>
    <w:rsid w:val="00490E0B"/>
    <w:rsid w:val="0049402D"/>
    <w:rsid w:val="0049768E"/>
    <w:rsid w:val="004A192A"/>
    <w:rsid w:val="004A3785"/>
    <w:rsid w:val="004B158D"/>
    <w:rsid w:val="004B4346"/>
    <w:rsid w:val="004B5F1C"/>
    <w:rsid w:val="004C07A8"/>
    <w:rsid w:val="004C1F67"/>
    <w:rsid w:val="004C6510"/>
    <w:rsid w:val="004C6DAA"/>
    <w:rsid w:val="004D2C36"/>
    <w:rsid w:val="004D5C3C"/>
    <w:rsid w:val="004D6FBA"/>
    <w:rsid w:val="004E097A"/>
    <w:rsid w:val="004E520D"/>
    <w:rsid w:val="004E7A35"/>
    <w:rsid w:val="004F6037"/>
    <w:rsid w:val="005000E7"/>
    <w:rsid w:val="00503B9B"/>
    <w:rsid w:val="00512857"/>
    <w:rsid w:val="005257D8"/>
    <w:rsid w:val="005302B5"/>
    <w:rsid w:val="005324B1"/>
    <w:rsid w:val="00543549"/>
    <w:rsid w:val="005438CF"/>
    <w:rsid w:val="005536FF"/>
    <w:rsid w:val="00553C8B"/>
    <w:rsid w:val="00555884"/>
    <w:rsid w:val="005600AC"/>
    <w:rsid w:val="00563E93"/>
    <w:rsid w:val="005666FD"/>
    <w:rsid w:val="0056772C"/>
    <w:rsid w:val="00574DF3"/>
    <w:rsid w:val="00574FDB"/>
    <w:rsid w:val="005851F4"/>
    <w:rsid w:val="00586740"/>
    <w:rsid w:val="0058799A"/>
    <w:rsid w:val="0059488B"/>
    <w:rsid w:val="00595787"/>
    <w:rsid w:val="0059627A"/>
    <w:rsid w:val="005A2019"/>
    <w:rsid w:val="005A2560"/>
    <w:rsid w:val="005B0164"/>
    <w:rsid w:val="005B0F2C"/>
    <w:rsid w:val="005C490C"/>
    <w:rsid w:val="005D2E89"/>
    <w:rsid w:val="005D7613"/>
    <w:rsid w:val="005E4FFA"/>
    <w:rsid w:val="005F22FF"/>
    <w:rsid w:val="005F499D"/>
    <w:rsid w:val="005F51EF"/>
    <w:rsid w:val="005F5E50"/>
    <w:rsid w:val="005F629C"/>
    <w:rsid w:val="00602F07"/>
    <w:rsid w:val="00607B8B"/>
    <w:rsid w:val="00613C85"/>
    <w:rsid w:val="006140B5"/>
    <w:rsid w:val="00622AD1"/>
    <w:rsid w:val="00625FD0"/>
    <w:rsid w:val="00632ECE"/>
    <w:rsid w:val="00636F6B"/>
    <w:rsid w:val="00637213"/>
    <w:rsid w:val="0064717F"/>
    <w:rsid w:val="006527A7"/>
    <w:rsid w:val="006636AB"/>
    <w:rsid w:val="00666D2D"/>
    <w:rsid w:val="00671F22"/>
    <w:rsid w:val="006734FF"/>
    <w:rsid w:val="00687892"/>
    <w:rsid w:val="00691FB2"/>
    <w:rsid w:val="00692713"/>
    <w:rsid w:val="006946E9"/>
    <w:rsid w:val="006A0893"/>
    <w:rsid w:val="006B2DDC"/>
    <w:rsid w:val="006B5CF5"/>
    <w:rsid w:val="006B6857"/>
    <w:rsid w:val="006B6A03"/>
    <w:rsid w:val="006C04CD"/>
    <w:rsid w:val="006C604D"/>
    <w:rsid w:val="006C6E25"/>
    <w:rsid w:val="006D7780"/>
    <w:rsid w:val="006E2DA4"/>
    <w:rsid w:val="006E65D1"/>
    <w:rsid w:val="006F0F48"/>
    <w:rsid w:val="006F30FD"/>
    <w:rsid w:val="006F5115"/>
    <w:rsid w:val="006F58DC"/>
    <w:rsid w:val="00701D81"/>
    <w:rsid w:val="00712001"/>
    <w:rsid w:val="0071424E"/>
    <w:rsid w:val="007257BA"/>
    <w:rsid w:val="00727A48"/>
    <w:rsid w:val="00731062"/>
    <w:rsid w:val="00741CA7"/>
    <w:rsid w:val="0074772A"/>
    <w:rsid w:val="00747884"/>
    <w:rsid w:val="0075001F"/>
    <w:rsid w:val="00751ACC"/>
    <w:rsid w:val="00752995"/>
    <w:rsid w:val="007624BD"/>
    <w:rsid w:val="0076389D"/>
    <w:rsid w:val="00770E2D"/>
    <w:rsid w:val="0078057C"/>
    <w:rsid w:val="007818FA"/>
    <w:rsid w:val="00782F8E"/>
    <w:rsid w:val="00783159"/>
    <w:rsid w:val="0078506C"/>
    <w:rsid w:val="00786DC4"/>
    <w:rsid w:val="0079175D"/>
    <w:rsid w:val="007967AC"/>
    <w:rsid w:val="007A4D70"/>
    <w:rsid w:val="007B36DC"/>
    <w:rsid w:val="007B54C8"/>
    <w:rsid w:val="007B56AD"/>
    <w:rsid w:val="007C1CE8"/>
    <w:rsid w:val="007C2CC6"/>
    <w:rsid w:val="007C4F26"/>
    <w:rsid w:val="007C5ECE"/>
    <w:rsid w:val="007C6406"/>
    <w:rsid w:val="007C74E8"/>
    <w:rsid w:val="007D24AA"/>
    <w:rsid w:val="007E0FCF"/>
    <w:rsid w:val="007E717B"/>
    <w:rsid w:val="007E7C05"/>
    <w:rsid w:val="007F3A81"/>
    <w:rsid w:val="007F487F"/>
    <w:rsid w:val="0080063B"/>
    <w:rsid w:val="00802C47"/>
    <w:rsid w:val="00803CF9"/>
    <w:rsid w:val="00803DC3"/>
    <w:rsid w:val="00805DE4"/>
    <w:rsid w:val="00811AA7"/>
    <w:rsid w:val="00815951"/>
    <w:rsid w:val="00816252"/>
    <w:rsid w:val="0082051E"/>
    <w:rsid w:val="00821EF9"/>
    <w:rsid w:val="008262CC"/>
    <w:rsid w:val="0082638E"/>
    <w:rsid w:val="0083102B"/>
    <w:rsid w:val="008327FE"/>
    <w:rsid w:val="00832EF4"/>
    <w:rsid w:val="00836944"/>
    <w:rsid w:val="00837410"/>
    <w:rsid w:val="008421DF"/>
    <w:rsid w:val="00847E03"/>
    <w:rsid w:val="00852022"/>
    <w:rsid w:val="00860CD7"/>
    <w:rsid w:val="00866043"/>
    <w:rsid w:val="008701C0"/>
    <w:rsid w:val="0087077F"/>
    <w:rsid w:val="00871FFA"/>
    <w:rsid w:val="00872AD0"/>
    <w:rsid w:val="008742D2"/>
    <w:rsid w:val="00875829"/>
    <w:rsid w:val="00882938"/>
    <w:rsid w:val="0089408F"/>
    <w:rsid w:val="00894F3D"/>
    <w:rsid w:val="008A1C27"/>
    <w:rsid w:val="008A3536"/>
    <w:rsid w:val="008B424E"/>
    <w:rsid w:val="008C34FF"/>
    <w:rsid w:val="008D013E"/>
    <w:rsid w:val="008D4BA4"/>
    <w:rsid w:val="008D59F1"/>
    <w:rsid w:val="008E23B8"/>
    <w:rsid w:val="008E25C0"/>
    <w:rsid w:val="008E68D1"/>
    <w:rsid w:val="009040A6"/>
    <w:rsid w:val="00914540"/>
    <w:rsid w:val="00915AE6"/>
    <w:rsid w:val="00915D51"/>
    <w:rsid w:val="009207F7"/>
    <w:rsid w:val="0092660C"/>
    <w:rsid w:val="0093035C"/>
    <w:rsid w:val="009338BA"/>
    <w:rsid w:val="009413E5"/>
    <w:rsid w:val="009428B0"/>
    <w:rsid w:val="00943EC4"/>
    <w:rsid w:val="009458F1"/>
    <w:rsid w:val="00946F5E"/>
    <w:rsid w:val="009505D0"/>
    <w:rsid w:val="00950AC9"/>
    <w:rsid w:val="00962E97"/>
    <w:rsid w:val="009744C2"/>
    <w:rsid w:val="00984A4E"/>
    <w:rsid w:val="0098513C"/>
    <w:rsid w:val="00995627"/>
    <w:rsid w:val="009967A5"/>
    <w:rsid w:val="009A0690"/>
    <w:rsid w:val="009B1C89"/>
    <w:rsid w:val="009B5D88"/>
    <w:rsid w:val="009C035E"/>
    <w:rsid w:val="009C1021"/>
    <w:rsid w:val="009C26F4"/>
    <w:rsid w:val="009C36FC"/>
    <w:rsid w:val="009C4BFA"/>
    <w:rsid w:val="009D1A39"/>
    <w:rsid w:val="009D5FB8"/>
    <w:rsid w:val="009D7438"/>
    <w:rsid w:val="009D7C2E"/>
    <w:rsid w:val="00A024B7"/>
    <w:rsid w:val="00A03363"/>
    <w:rsid w:val="00A059B2"/>
    <w:rsid w:val="00A06B14"/>
    <w:rsid w:val="00A16B09"/>
    <w:rsid w:val="00A201AB"/>
    <w:rsid w:val="00A21A2B"/>
    <w:rsid w:val="00A261B6"/>
    <w:rsid w:val="00A305E3"/>
    <w:rsid w:val="00A43B30"/>
    <w:rsid w:val="00A44535"/>
    <w:rsid w:val="00A45F29"/>
    <w:rsid w:val="00A46A68"/>
    <w:rsid w:val="00A61E13"/>
    <w:rsid w:val="00A66BD6"/>
    <w:rsid w:val="00A67CF0"/>
    <w:rsid w:val="00A720CA"/>
    <w:rsid w:val="00A7251B"/>
    <w:rsid w:val="00A73B51"/>
    <w:rsid w:val="00A81230"/>
    <w:rsid w:val="00A82C22"/>
    <w:rsid w:val="00A85B94"/>
    <w:rsid w:val="00A8671C"/>
    <w:rsid w:val="00A87C23"/>
    <w:rsid w:val="00A9045C"/>
    <w:rsid w:val="00A94630"/>
    <w:rsid w:val="00A94AEF"/>
    <w:rsid w:val="00A960A9"/>
    <w:rsid w:val="00AA2CA4"/>
    <w:rsid w:val="00AA330D"/>
    <w:rsid w:val="00AA380B"/>
    <w:rsid w:val="00AA5FF2"/>
    <w:rsid w:val="00AA658A"/>
    <w:rsid w:val="00AB0061"/>
    <w:rsid w:val="00AB1743"/>
    <w:rsid w:val="00AB1E30"/>
    <w:rsid w:val="00AC2659"/>
    <w:rsid w:val="00AC3B3A"/>
    <w:rsid w:val="00AC4850"/>
    <w:rsid w:val="00AC51D3"/>
    <w:rsid w:val="00AD2DE3"/>
    <w:rsid w:val="00AD5604"/>
    <w:rsid w:val="00AE1415"/>
    <w:rsid w:val="00AE48A1"/>
    <w:rsid w:val="00AE69D9"/>
    <w:rsid w:val="00AF7A41"/>
    <w:rsid w:val="00B13DBD"/>
    <w:rsid w:val="00B17C21"/>
    <w:rsid w:val="00B2293D"/>
    <w:rsid w:val="00B22E65"/>
    <w:rsid w:val="00B262A2"/>
    <w:rsid w:val="00B3576B"/>
    <w:rsid w:val="00B41201"/>
    <w:rsid w:val="00B41E15"/>
    <w:rsid w:val="00B44D5D"/>
    <w:rsid w:val="00B52E09"/>
    <w:rsid w:val="00B56095"/>
    <w:rsid w:val="00B63417"/>
    <w:rsid w:val="00B67227"/>
    <w:rsid w:val="00B7041D"/>
    <w:rsid w:val="00B742F5"/>
    <w:rsid w:val="00B779CC"/>
    <w:rsid w:val="00B81651"/>
    <w:rsid w:val="00B84FC3"/>
    <w:rsid w:val="00B949B0"/>
    <w:rsid w:val="00B94DCE"/>
    <w:rsid w:val="00B96664"/>
    <w:rsid w:val="00BA0534"/>
    <w:rsid w:val="00BA44E3"/>
    <w:rsid w:val="00BA7A81"/>
    <w:rsid w:val="00BB1549"/>
    <w:rsid w:val="00BB2D35"/>
    <w:rsid w:val="00BB3376"/>
    <w:rsid w:val="00BB344F"/>
    <w:rsid w:val="00BB6D72"/>
    <w:rsid w:val="00BB7B28"/>
    <w:rsid w:val="00BB7D69"/>
    <w:rsid w:val="00BB7D8B"/>
    <w:rsid w:val="00BC118F"/>
    <w:rsid w:val="00BC36F9"/>
    <w:rsid w:val="00BD12D7"/>
    <w:rsid w:val="00BD5D5F"/>
    <w:rsid w:val="00BD5FBD"/>
    <w:rsid w:val="00BD7925"/>
    <w:rsid w:val="00BE5D55"/>
    <w:rsid w:val="00BE6B2B"/>
    <w:rsid w:val="00BE6EBA"/>
    <w:rsid w:val="00BF136B"/>
    <w:rsid w:val="00BF22F8"/>
    <w:rsid w:val="00BF276B"/>
    <w:rsid w:val="00BF4C4B"/>
    <w:rsid w:val="00C063A3"/>
    <w:rsid w:val="00C1079F"/>
    <w:rsid w:val="00C10BF6"/>
    <w:rsid w:val="00C12661"/>
    <w:rsid w:val="00C12EC4"/>
    <w:rsid w:val="00C13FEE"/>
    <w:rsid w:val="00C15E25"/>
    <w:rsid w:val="00C163B8"/>
    <w:rsid w:val="00C201DC"/>
    <w:rsid w:val="00C213FA"/>
    <w:rsid w:val="00C31844"/>
    <w:rsid w:val="00C41D18"/>
    <w:rsid w:val="00C4272A"/>
    <w:rsid w:val="00C4444F"/>
    <w:rsid w:val="00C515C5"/>
    <w:rsid w:val="00C51A76"/>
    <w:rsid w:val="00C54FCF"/>
    <w:rsid w:val="00C63D9C"/>
    <w:rsid w:val="00C71FF9"/>
    <w:rsid w:val="00C7651D"/>
    <w:rsid w:val="00C768F3"/>
    <w:rsid w:val="00C84784"/>
    <w:rsid w:val="00C852E9"/>
    <w:rsid w:val="00C922F6"/>
    <w:rsid w:val="00C961B4"/>
    <w:rsid w:val="00CA1732"/>
    <w:rsid w:val="00CA1E3A"/>
    <w:rsid w:val="00CA2616"/>
    <w:rsid w:val="00CA38CD"/>
    <w:rsid w:val="00CB4712"/>
    <w:rsid w:val="00CC13D3"/>
    <w:rsid w:val="00CC60C9"/>
    <w:rsid w:val="00CC6147"/>
    <w:rsid w:val="00CD32E0"/>
    <w:rsid w:val="00CE2551"/>
    <w:rsid w:val="00CE3C5A"/>
    <w:rsid w:val="00CF2724"/>
    <w:rsid w:val="00CF2B7D"/>
    <w:rsid w:val="00CF5ADD"/>
    <w:rsid w:val="00CF6768"/>
    <w:rsid w:val="00D06607"/>
    <w:rsid w:val="00D06DB6"/>
    <w:rsid w:val="00D1016A"/>
    <w:rsid w:val="00D13476"/>
    <w:rsid w:val="00D148DA"/>
    <w:rsid w:val="00D21FB2"/>
    <w:rsid w:val="00D253D8"/>
    <w:rsid w:val="00D2638E"/>
    <w:rsid w:val="00D335DF"/>
    <w:rsid w:val="00D34606"/>
    <w:rsid w:val="00D42514"/>
    <w:rsid w:val="00D460BD"/>
    <w:rsid w:val="00D47DF1"/>
    <w:rsid w:val="00D5001B"/>
    <w:rsid w:val="00D61A25"/>
    <w:rsid w:val="00D62858"/>
    <w:rsid w:val="00D62983"/>
    <w:rsid w:val="00D64D04"/>
    <w:rsid w:val="00D74709"/>
    <w:rsid w:val="00D7726E"/>
    <w:rsid w:val="00D77A75"/>
    <w:rsid w:val="00D8094C"/>
    <w:rsid w:val="00D84A86"/>
    <w:rsid w:val="00D85320"/>
    <w:rsid w:val="00D93386"/>
    <w:rsid w:val="00D96477"/>
    <w:rsid w:val="00DA6C89"/>
    <w:rsid w:val="00DA76F3"/>
    <w:rsid w:val="00DB2E0B"/>
    <w:rsid w:val="00DB56CA"/>
    <w:rsid w:val="00DB7715"/>
    <w:rsid w:val="00DC0C45"/>
    <w:rsid w:val="00DC202B"/>
    <w:rsid w:val="00DD04C0"/>
    <w:rsid w:val="00DE0F15"/>
    <w:rsid w:val="00DE29B2"/>
    <w:rsid w:val="00DE6961"/>
    <w:rsid w:val="00DE7955"/>
    <w:rsid w:val="00DF0820"/>
    <w:rsid w:val="00DF6381"/>
    <w:rsid w:val="00E033AC"/>
    <w:rsid w:val="00E049FD"/>
    <w:rsid w:val="00E04B1D"/>
    <w:rsid w:val="00E108C3"/>
    <w:rsid w:val="00E10A97"/>
    <w:rsid w:val="00E14122"/>
    <w:rsid w:val="00E15339"/>
    <w:rsid w:val="00E15AD2"/>
    <w:rsid w:val="00E15D04"/>
    <w:rsid w:val="00E31638"/>
    <w:rsid w:val="00E32420"/>
    <w:rsid w:val="00E33BAF"/>
    <w:rsid w:val="00E41BC8"/>
    <w:rsid w:val="00E41CD0"/>
    <w:rsid w:val="00E55AC8"/>
    <w:rsid w:val="00E6223B"/>
    <w:rsid w:val="00E63FD4"/>
    <w:rsid w:val="00E70F23"/>
    <w:rsid w:val="00E776BD"/>
    <w:rsid w:val="00E83A15"/>
    <w:rsid w:val="00E86F97"/>
    <w:rsid w:val="00E874C2"/>
    <w:rsid w:val="00E966C6"/>
    <w:rsid w:val="00EA138B"/>
    <w:rsid w:val="00EA53FB"/>
    <w:rsid w:val="00EB1F24"/>
    <w:rsid w:val="00EB5230"/>
    <w:rsid w:val="00EC0C12"/>
    <w:rsid w:val="00EE05DE"/>
    <w:rsid w:val="00EE342A"/>
    <w:rsid w:val="00EE3690"/>
    <w:rsid w:val="00EE4A98"/>
    <w:rsid w:val="00EF4F3E"/>
    <w:rsid w:val="00F01421"/>
    <w:rsid w:val="00F04415"/>
    <w:rsid w:val="00F04AC9"/>
    <w:rsid w:val="00F056F6"/>
    <w:rsid w:val="00F05E1D"/>
    <w:rsid w:val="00F1238D"/>
    <w:rsid w:val="00F132FF"/>
    <w:rsid w:val="00F16527"/>
    <w:rsid w:val="00F171D8"/>
    <w:rsid w:val="00F20B7F"/>
    <w:rsid w:val="00F2425B"/>
    <w:rsid w:val="00F3434F"/>
    <w:rsid w:val="00F3709E"/>
    <w:rsid w:val="00F41D06"/>
    <w:rsid w:val="00F52985"/>
    <w:rsid w:val="00F5387A"/>
    <w:rsid w:val="00F57370"/>
    <w:rsid w:val="00F611C7"/>
    <w:rsid w:val="00F6393B"/>
    <w:rsid w:val="00F66A41"/>
    <w:rsid w:val="00F75E57"/>
    <w:rsid w:val="00F7700F"/>
    <w:rsid w:val="00F7704D"/>
    <w:rsid w:val="00F97486"/>
    <w:rsid w:val="00FA1152"/>
    <w:rsid w:val="00FA332E"/>
    <w:rsid w:val="00FC66CB"/>
    <w:rsid w:val="00FD0C74"/>
    <w:rsid w:val="00FD15E0"/>
    <w:rsid w:val="00FD266A"/>
    <w:rsid w:val="00FD4A8D"/>
    <w:rsid w:val="00FD79A2"/>
    <w:rsid w:val="00FD7D2D"/>
    <w:rsid w:val="00FE098F"/>
    <w:rsid w:val="00FE1843"/>
    <w:rsid w:val="00FE3DFC"/>
    <w:rsid w:val="00FE52D7"/>
    <w:rsid w:val="00FF0749"/>
    <w:rsid w:val="00FF2C2C"/>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46AAD"/>
  <w15:docId w15:val="{0CFDB42B-403B-437F-BF35-B84D176E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E2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57370"/>
    <w:pPr>
      <w:keepNext/>
      <w:numPr>
        <w:numId w:val="1"/>
      </w:numPr>
      <w:outlineLvl w:val="0"/>
    </w:pPr>
    <w:rPr>
      <w:b/>
      <w:bCs/>
      <w:lang w:val="en-GB"/>
    </w:rPr>
  </w:style>
  <w:style w:type="paragraph" w:styleId="Heading2">
    <w:name w:val="heading 2"/>
    <w:basedOn w:val="Normal"/>
    <w:next w:val="Normal"/>
    <w:link w:val="Heading2Char"/>
    <w:unhideWhenUsed/>
    <w:qFormat/>
    <w:rsid w:val="00F57370"/>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1016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1016A"/>
    <w:pPr>
      <w:keepNext/>
      <w:ind w:left="1440"/>
      <w:outlineLvl w:val="3"/>
    </w:pPr>
    <w:rPr>
      <w:i/>
      <w:iCs/>
    </w:rPr>
  </w:style>
  <w:style w:type="paragraph" w:styleId="Heading5">
    <w:name w:val="heading 5"/>
    <w:basedOn w:val="Normal"/>
    <w:next w:val="Normal"/>
    <w:link w:val="Heading5Char"/>
    <w:qFormat/>
    <w:rsid w:val="00D1016A"/>
    <w:pPr>
      <w:spacing w:before="240" w:after="60"/>
      <w:outlineLvl w:val="4"/>
    </w:pPr>
    <w:rPr>
      <w:b/>
      <w:bCs/>
      <w:i/>
      <w:iCs/>
      <w:sz w:val="26"/>
      <w:szCs w:val="26"/>
    </w:rPr>
  </w:style>
  <w:style w:type="paragraph" w:styleId="Heading6">
    <w:name w:val="heading 6"/>
    <w:basedOn w:val="Normal"/>
    <w:next w:val="Normal"/>
    <w:link w:val="Heading6Char"/>
    <w:qFormat/>
    <w:rsid w:val="00D1016A"/>
    <w:pPr>
      <w:spacing w:before="240" w:after="60"/>
      <w:outlineLvl w:val="5"/>
    </w:pPr>
    <w:rPr>
      <w:b/>
      <w:bCs/>
      <w:sz w:val="22"/>
      <w:szCs w:val="22"/>
    </w:rPr>
  </w:style>
  <w:style w:type="paragraph" w:styleId="Heading7">
    <w:name w:val="heading 7"/>
    <w:basedOn w:val="Normal"/>
    <w:next w:val="Normal"/>
    <w:link w:val="Heading7Char"/>
    <w:qFormat/>
    <w:rsid w:val="00D1016A"/>
    <w:pPr>
      <w:keepNext/>
      <w:spacing w:line="360" w:lineRule="auto"/>
      <w:ind w:left="2198"/>
      <w:outlineLvl w:val="6"/>
    </w:pPr>
    <w:rPr>
      <w:b/>
      <w:bCs/>
      <w:sz w:val="22"/>
    </w:rPr>
  </w:style>
  <w:style w:type="paragraph" w:styleId="Heading8">
    <w:name w:val="heading 8"/>
    <w:basedOn w:val="Normal"/>
    <w:next w:val="Normal"/>
    <w:link w:val="Heading8Char"/>
    <w:qFormat/>
    <w:rsid w:val="00D1016A"/>
    <w:pPr>
      <w:keepNext/>
      <w:ind w:firstLine="720"/>
      <w:jc w:val="center"/>
      <w:outlineLvl w:val="7"/>
    </w:pPr>
    <w:rPr>
      <w:b/>
      <w:bCs/>
      <w:i/>
      <w:iCs/>
      <w:sz w:val="22"/>
    </w:rPr>
  </w:style>
  <w:style w:type="paragraph" w:styleId="Heading9">
    <w:name w:val="heading 9"/>
    <w:basedOn w:val="Normal"/>
    <w:next w:val="Normal"/>
    <w:link w:val="Heading9Char"/>
    <w:qFormat/>
    <w:rsid w:val="00D1016A"/>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370"/>
    <w:rPr>
      <w:rFonts w:ascii="Times New Roman" w:eastAsia="Times New Roman" w:hAnsi="Times New Roman"/>
      <w:b/>
      <w:bCs/>
      <w:sz w:val="24"/>
      <w:szCs w:val="24"/>
      <w:lang w:val="en-GB" w:eastAsia="en-US"/>
    </w:rPr>
  </w:style>
  <w:style w:type="character" w:customStyle="1" w:styleId="Heading2Char">
    <w:name w:val="Heading 2 Char"/>
    <w:link w:val="Heading2"/>
    <w:rsid w:val="00F57370"/>
    <w:rPr>
      <w:rFonts w:ascii="Arial" w:eastAsia="Times New Roman" w:hAnsi="Arial"/>
      <w:b/>
      <w:bCs/>
      <w:i/>
      <w:iCs/>
      <w:sz w:val="28"/>
      <w:szCs w:val="28"/>
      <w:lang w:val="en-US" w:eastAsia="en-US"/>
    </w:rPr>
  </w:style>
  <w:style w:type="character" w:styleId="Hyperlink">
    <w:name w:val="Hyperlink"/>
    <w:uiPriority w:val="99"/>
    <w:unhideWhenUsed/>
    <w:rsid w:val="00F57370"/>
    <w:rPr>
      <w:color w:val="0000FF"/>
      <w:u w:val="single"/>
    </w:rPr>
  </w:style>
  <w:style w:type="paragraph" w:styleId="FootnoteText">
    <w:name w:val="footnote text"/>
    <w:basedOn w:val="Normal"/>
    <w:link w:val="FootnoteTextChar"/>
    <w:uiPriority w:val="99"/>
    <w:unhideWhenUsed/>
    <w:rsid w:val="00F57370"/>
    <w:rPr>
      <w:sz w:val="20"/>
      <w:szCs w:val="20"/>
      <w:lang w:eastAsia="x-none"/>
    </w:rPr>
  </w:style>
  <w:style w:type="character" w:customStyle="1" w:styleId="FootnoteTextChar">
    <w:name w:val="Footnote Text Char"/>
    <w:link w:val="FootnoteText"/>
    <w:uiPriority w:val="99"/>
    <w:rsid w:val="00F57370"/>
    <w:rPr>
      <w:rFonts w:ascii="Times New Roman" w:eastAsia="Times New Roman" w:hAnsi="Times New Roman" w:cs="Times New Roman"/>
      <w:sz w:val="20"/>
      <w:szCs w:val="20"/>
      <w:lang w:val="en-US"/>
    </w:rPr>
  </w:style>
  <w:style w:type="paragraph" w:styleId="EndnoteText">
    <w:name w:val="endnote text"/>
    <w:basedOn w:val="Normal"/>
    <w:link w:val="EndnoteTextChar"/>
    <w:unhideWhenUsed/>
    <w:rsid w:val="00F57370"/>
    <w:rPr>
      <w:sz w:val="20"/>
      <w:szCs w:val="20"/>
      <w:lang w:eastAsia="x-none"/>
    </w:rPr>
  </w:style>
  <w:style w:type="character" w:customStyle="1" w:styleId="EndnoteTextChar">
    <w:name w:val="Endnote Text Char"/>
    <w:link w:val="EndnoteText"/>
    <w:rsid w:val="00F57370"/>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F57370"/>
    <w:rPr>
      <w:sz w:val="20"/>
      <w:lang w:val="en-GB" w:eastAsia="x-none"/>
    </w:rPr>
  </w:style>
  <w:style w:type="character" w:customStyle="1" w:styleId="BodyText2Char">
    <w:name w:val="Body Text 2 Char"/>
    <w:link w:val="BodyText2"/>
    <w:rsid w:val="00F57370"/>
    <w:rPr>
      <w:rFonts w:ascii="Times New Roman" w:eastAsia="Times New Roman" w:hAnsi="Times New Roman" w:cs="Times New Roman"/>
      <w:szCs w:val="24"/>
      <w:lang w:val="en-GB"/>
    </w:rPr>
  </w:style>
  <w:style w:type="paragraph" w:customStyle="1" w:styleId="Default">
    <w:name w:val="Default"/>
    <w:rsid w:val="00F57370"/>
    <w:pPr>
      <w:widowControl w:val="0"/>
      <w:autoSpaceDE w:val="0"/>
      <w:autoSpaceDN w:val="0"/>
      <w:adjustRightInd w:val="0"/>
    </w:pPr>
    <w:rPr>
      <w:rFonts w:ascii="Times New Roman" w:eastAsia="Times New Roman" w:hAnsi="Times New Roman"/>
      <w:color w:val="000000"/>
      <w:sz w:val="24"/>
      <w:szCs w:val="24"/>
      <w:lang w:val="en-US" w:eastAsia="en-US"/>
    </w:rPr>
  </w:style>
  <w:style w:type="character" w:styleId="FootnoteReference">
    <w:name w:val="footnote reference"/>
    <w:unhideWhenUsed/>
    <w:rsid w:val="00F57370"/>
    <w:rPr>
      <w:vertAlign w:val="superscript"/>
    </w:rPr>
  </w:style>
  <w:style w:type="paragraph" w:styleId="NormalWeb">
    <w:name w:val="Normal (Web)"/>
    <w:basedOn w:val="Normal"/>
    <w:uiPriority w:val="99"/>
    <w:unhideWhenUsed/>
    <w:rsid w:val="00866043"/>
    <w:pPr>
      <w:spacing w:before="100" w:beforeAutospacing="1" w:after="100" w:afterAutospacing="1"/>
    </w:pPr>
    <w:rPr>
      <w:lang w:val="lt-LT" w:eastAsia="lt-LT"/>
    </w:rPr>
  </w:style>
  <w:style w:type="character" w:styleId="Strong">
    <w:name w:val="Strong"/>
    <w:uiPriority w:val="22"/>
    <w:qFormat/>
    <w:rsid w:val="00866043"/>
    <w:rPr>
      <w:b/>
      <w:bCs/>
    </w:rPr>
  </w:style>
  <w:style w:type="table" w:styleId="TableGrid">
    <w:name w:val="Table Grid"/>
    <w:basedOn w:val="TableNormal"/>
    <w:uiPriority w:val="59"/>
    <w:rsid w:val="00805D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1016A"/>
    <w:rPr>
      <w:rFonts w:ascii="Arial" w:eastAsia="Times New Roman" w:hAnsi="Arial"/>
      <w:b/>
      <w:bCs/>
      <w:sz w:val="26"/>
      <w:szCs w:val="26"/>
      <w:lang w:val="en-US" w:eastAsia="en-US"/>
    </w:rPr>
  </w:style>
  <w:style w:type="character" w:customStyle="1" w:styleId="Heading4Char">
    <w:name w:val="Heading 4 Char"/>
    <w:link w:val="Heading4"/>
    <w:rsid w:val="00D1016A"/>
    <w:rPr>
      <w:rFonts w:ascii="Times New Roman" w:eastAsia="Times New Roman" w:hAnsi="Times New Roman"/>
      <w:i/>
      <w:iCs/>
      <w:sz w:val="24"/>
      <w:szCs w:val="24"/>
      <w:lang w:val="en-US" w:eastAsia="en-US"/>
    </w:rPr>
  </w:style>
  <w:style w:type="character" w:customStyle="1" w:styleId="Heading5Char">
    <w:name w:val="Heading 5 Char"/>
    <w:link w:val="Heading5"/>
    <w:rsid w:val="00D1016A"/>
    <w:rPr>
      <w:rFonts w:ascii="Times New Roman" w:eastAsia="Times New Roman" w:hAnsi="Times New Roman"/>
      <w:b/>
      <w:bCs/>
      <w:i/>
      <w:iCs/>
      <w:sz w:val="26"/>
      <w:szCs w:val="26"/>
      <w:lang w:val="en-US" w:eastAsia="en-US"/>
    </w:rPr>
  </w:style>
  <w:style w:type="character" w:customStyle="1" w:styleId="Heading6Char">
    <w:name w:val="Heading 6 Char"/>
    <w:link w:val="Heading6"/>
    <w:rsid w:val="00D1016A"/>
    <w:rPr>
      <w:rFonts w:ascii="Times New Roman" w:eastAsia="Times New Roman" w:hAnsi="Times New Roman"/>
      <w:b/>
      <w:bCs/>
      <w:sz w:val="22"/>
      <w:szCs w:val="22"/>
      <w:lang w:val="en-US" w:eastAsia="en-US"/>
    </w:rPr>
  </w:style>
  <w:style w:type="character" w:customStyle="1" w:styleId="Heading7Char">
    <w:name w:val="Heading 7 Char"/>
    <w:link w:val="Heading7"/>
    <w:rsid w:val="00D1016A"/>
    <w:rPr>
      <w:rFonts w:ascii="Times New Roman" w:eastAsia="Times New Roman" w:hAnsi="Times New Roman"/>
      <w:b/>
      <w:bCs/>
      <w:sz w:val="22"/>
      <w:szCs w:val="24"/>
      <w:lang w:val="en-US" w:eastAsia="en-US"/>
    </w:rPr>
  </w:style>
  <w:style w:type="character" w:customStyle="1" w:styleId="Heading8Char">
    <w:name w:val="Heading 8 Char"/>
    <w:link w:val="Heading8"/>
    <w:rsid w:val="00D1016A"/>
    <w:rPr>
      <w:rFonts w:ascii="Times New Roman" w:eastAsia="Times New Roman" w:hAnsi="Times New Roman"/>
      <w:b/>
      <w:bCs/>
      <w:i/>
      <w:iCs/>
      <w:sz w:val="22"/>
      <w:szCs w:val="24"/>
      <w:lang w:val="en-US" w:eastAsia="en-US"/>
    </w:rPr>
  </w:style>
  <w:style w:type="character" w:customStyle="1" w:styleId="Heading9Char">
    <w:name w:val="Heading 9 Char"/>
    <w:link w:val="Heading9"/>
    <w:rsid w:val="00D1016A"/>
    <w:rPr>
      <w:rFonts w:ascii="Times New Roman" w:eastAsia="Times New Roman" w:hAnsi="Times New Roman"/>
      <w:b/>
      <w:kern w:val="14"/>
      <w:sz w:val="22"/>
      <w:szCs w:val="24"/>
      <w:lang w:val="en-US" w:eastAsia="en-US"/>
    </w:rPr>
  </w:style>
  <w:style w:type="paragraph" w:styleId="Header">
    <w:name w:val="header"/>
    <w:basedOn w:val="Normal"/>
    <w:link w:val="HeaderChar"/>
    <w:uiPriority w:val="99"/>
    <w:rsid w:val="00D1016A"/>
    <w:pPr>
      <w:tabs>
        <w:tab w:val="center" w:pos="4320"/>
        <w:tab w:val="right" w:pos="8640"/>
      </w:tabs>
    </w:pPr>
  </w:style>
  <w:style w:type="character" w:customStyle="1" w:styleId="HeaderChar">
    <w:name w:val="Header Char"/>
    <w:link w:val="Header"/>
    <w:uiPriority w:val="99"/>
    <w:rsid w:val="00D1016A"/>
    <w:rPr>
      <w:rFonts w:ascii="Times New Roman" w:eastAsia="Times New Roman" w:hAnsi="Times New Roman"/>
      <w:sz w:val="24"/>
      <w:szCs w:val="24"/>
      <w:lang w:val="en-US" w:eastAsia="en-US"/>
    </w:rPr>
  </w:style>
  <w:style w:type="paragraph" w:styleId="Footer">
    <w:name w:val="footer"/>
    <w:basedOn w:val="Normal"/>
    <w:link w:val="FooterChar"/>
    <w:uiPriority w:val="99"/>
    <w:rsid w:val="00D1016A"/>
    <w:pPr>
      <w:tabs>
        <w:tab w:val="center" w:pos="4320"/>
        <w:tab w:val="right" w:pos="8640"/>
      </w:tabs>
    </w:pPr>
  </w:style>
  <w:style w:type="character" w:customStyle="1" w:styleId="FooterChar">
    <w:name w:val="Footer Char"/>
    <w:link w:val="Footer"/>
    <w:uiPriority w:val="99"/>
    <w:rsid w:val="00D1016A"/>
    <w:rPr>
      <w:rFonts w:ascii="Times New Roman" w:eastAsia="Times New Roman" w:hAnsi="Times New Roman"/>
      <w:sz w:val="24"/>
      <w:szCs w:val="24"/>
      <w:lang w:val="en-US" w:eastAsia="en-US"/>
    </w:rPr>
  </w:style>
  <w:style w:type="character" w:styleId="PageNumber">
    <w:name w:val="page number"/>
    <w:basedOn w:val="DefaultParagraphFont"/>
    <w:rsid w:val="00D1016A"/>
  </w:style>
  <w:style w:type="paragraph" w:styleId="Title">
    <w:name w:val="Title"/>
    <w:basedOn w:val="Normal"/>
    <w:link w:val="TitleChar"/>
    <w:qFormat/>
    <w:rsid w:val="00D1016A"/>
    <w:pPr>
      <w:jc w:val="center"/>
    </w:pPr>
    <w:rPr>
      <w:rFonts w:ascii="Arial" w:hAnsi="Arial"/>
      <w:b/>
      <w:bCs/>
      <w:sz w:val="28"/>
    </w:rPr>
  </w:style>
  <w:style w:type="character" w:customStyle="1" w:styleId="TitleChar">
    <w:name w:val="Title Char"/>
    <w:link w:val="Title"/>
    <w:rsid w:val="00D1016A"/>
    <w:rPr>
      <w:rFonts w:ascii="Arial" w:eastAsia="Times New Roman" w:hAnsi="Arial"/>
      <w:b/>
      <w:bCs/>
      <w:sz w:val="28"/>
      <w:szCs w:val="24"/>
      <w:lang w:val="en-US" w:eastAsia="en-US"/>
    </w:rPr>
  </w:style>
  <w:style w:type="paragraph" w:styleId="BodyText">
    <w:name w:val="Body Text"/>
    <w:basedOn w:val="Normal"/>
    <w:link w:val="BodyTextChar"/>
    <w:rsid w:val="00D1016A"/>
    <w:pPr>
      <w:spacing w:after="120"/>
    </w:pPr>
  </w:style>
  <w:style w:type="character" w:customStyle="1" w:styleId="BodyTextChar">
    <w:name w:val="Body Text Char"/>
    <w:link w:val="BodyText"/>
    <w:rsid w:val="00D1016A"/>
    <w:rPr>
      <w:rFonts w:ascii="Times New Roman" w:eastAsia="Times New Roman" w:hAnsi="Times New Roman"/>
      <w:sz w:val="24"/>
      <w:szCs w:val="24"/>
      <w:lang w:val="en-US" w:eastAsia="en-US"/>
    </w:rPr>
  </w:style>
  <w:style w:type="paragraph" w:styleId="BodyText3">
    <w:name w:val="Body Text 3"/>
    <w:basedOn w:val="Normal"/>
    <w:link w:val="BodyText3Char"/>
    <w:rsid w:val="00D1016A"/>
    <w:pPr>
      <w:spacing w:after="120"/>
    </w:pPr>
    <w:rPr>
      <w:sz w:val="16"/>
      <w:szCs w:val="16"/>
    </w:rPr>
  </w:style>
  <w:style w:type="character" w:customStyle="1" w:styleId="BodyText3Char">
    <w:name w:val="Body Text 3 Char"/>
    <w:link w:val="BodyText3"/>
    <w:rsid w:val="00D1016A"/>
    <w:rPr>
      <w:rFonts w:ascii="Times New Roman" w:eastAsia="Times New Roman" w:hAnsi="Times New Roman"/>
      <w:sz w:val="16"/>
      <w:szCs w:val="16"/>
      <w:lang w:val="en-US" w:eastAsia="en-US"/>
    </w:rPr>
  </w:style>
  <w:style w:type="paragraph" w:styleId="BodyTextIndent">
    <w:name w:val="Body Text Indent"/>
    <w:basedOn w:val="Normal"/>
    <w:link w:val="BodyTextIndentChar"/>
    <w:rsid w:val="00D1016A"/>
    <w:pPr>
      <w:spacing w:after="120"/>
      <w:ind w:left="283"/>
    </w:pPr>
  </w:style>
  <w:style w:type="character" w:customStyle="1" w:styleId="BodyTextIndentChar">
    <w:name w:val="Body Text Indent Char"/>
    <w:link w:val="BodyTextIndent"/>
    <w:rsid w:val="00D1016A"/>
    <w:rPr>
      <w:rFonts w:ascii="Times New Roman" w:eastAsia="Times New Roman" w:hAnsi="Times New Roman"/>
      <w:sz w:val="24"/>
      <w:szCs w:val="24"/>
      <w:lang w:val="en-US" w:eastAsia="en-US"/>
    </w:rPr>
  </w:style>
  <w:style w:type="paragraph" w:customStyle="1" w:styleId="Textedebulles1">
    <w:name w:val="Texte de bulles1"/>
    <w:basedOn w:val="Normal"/>
    <w:semiHidden/>
    <w:rsid w:val="00D1016A"/>
    <w:rPr>
      <w:rFonts w:ascii="Tahoma" w:hAnsi="Tahoma" w:cs="Tahoma"/>
      <w:sz w:val="16"/>
      <w:szCs w:val="16"/>
    </w:rPr>
  </w:style>
  <w:style w:type="paragraph" w:styleId="Index1">
    <w:name w:val="index 1"/>
    <w:basedOn w:val="Normal"/>
    <w:next w:val="Normal"/>
    <w:autoRedefine/>
    <w:rsid w:val="00D1016A"/>
    <w:pPr>
      <w:ind w:left="240" w:hanging="240"/>
    </w:pPr>
    <w:rPr>
      <w:lang w:val="en-GB"/>
    </w:rPr>
  </w:style>
  <w:style w:type="paragraph" w:styleId="BalloonText">
    <w:name w:val="Balloon Text"/>
    <w:basedOn w:val="Normal"/>
    <w:link w:val="BalloonTextChar"/>
    <w:uiPriority w:val="99"/>
    <w:rsid w:val="00D1016A"/>
    <w:rPr>
      <w:rFonts w:ascii="Tahoma" w:hAnsi="Tahoma"/>
      <w:sz w:val="16"/>
      <w:szCs w:val="16"/>
    </w:rPr>
  </w:style>
  <w:style w:type="character" w:customStyle="1" w:styleId="BalloonTextChar">
    <w:name w:val="Balloon Text Char"/>
    <w:link w:val="BalloonText"/>
    <w:uiPriority w:val="99"/>
    <w:rsid w:val="00D1016A"/>
    <w:rPr>
      <w:rFonts w:ascii="Tahoma" w:eastAsia="Times New Roman" w:hAnsi="Tahoma"/>
      <w:sz w:val="16"/>
      <w:szCs w:val="16"/>
      <w:lang w:val="en-US" w:eastAsia="en-US"/>
    </w:rPr>
  </w:style>
  <w:style w:type="character" w:styleId="EndnoteReference">
    <w:name w:val="endnote reference"/>
    <w:rsid w:val="00D1016A"/>
    <w:rPr>
      <w:vertAlign w:val="superscript"/>
    </w:rPr>
  </w:style>
  <w:style w:type="character" w:styleId="Emphasis">
    <w:name w:val="Emphasis"/>
    <w:uiPriority w:val="20"/>
    <w:qFormat/>
    <w:rsid w:val="00D1016A"/>
    <w:rPr>
      <w:i/>
      <w:iCs/>
    </w:rPr>
  </w:style>
  <w:style w:type="character" w:styleId="CommentReference">
    <w:name w:val="annotation reference"/>
    <w:uiPriority w:val="99"/>
    <w:rsid w:val="00D1016A"/>
    <w:rPr>
      <w:sz w:val="16"/>
      <w:szCs w:val="16"/>
    </w:rPr>
  </w:style>
  <w:style w:type="paragraph" w:styleId="CommentText">
    <w:name w:val="annotation text"/>
    <w:basedOn w:val="Normal"/>
    <w:link w:val="CommentTextChar"/>
    <w:uiPriority w:val="99"/>
    <w:rsid w:val="00D1016A"/>
    <w:rPr>
      <w:sz w:val="20"/>
      <w:szCs w:val="20"/>
    </w:rPr>
  </w:style>
  <w:style w:type="character" w:customStyle="1" w:styleId="CommentTextChar">
    <w:name w:val="Comment Text Char"/>
    <w:link w:val="CommentText"/>
    <w:uiPriority w:val="99"/>
    <w:rsid w:val="00D1016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rsid w:val="00D1016A"/>
    <w:rPr>
      <w:b/>
      <w:bCs/>
    </w:rPr>
  </w:style>
  <w:style w:type="character" w:customStyle="1" w:styleId="CommentSubjectChar">
    <w:name w:val="Comment Subject Char"/>
    <w:link w:val="CommentSubject"/>
    <w:uiPriority w:val="99"/>
    <w:rsid w:val="00D1016A"/>
    <w:rPr>
      <w:rFonts w:ascii="Times New Roman" w:eastAsia="Times New Roman" w:hAnsi="Times New Roman"/>
      <w:b/>
      <w:bCs/>
      <w:lang w:val="en-US" w:eastAsia="en-US"/>
    </w:rPr>
  </w:style>
  <w:style w:type="paragraph" w:styleId="HTMLPreformatted">
    <w:name w:val="HTML Preformatted"/>
    <w:basedOn w:val="Normal"/>
    <w:link w:val="HTMLPreformattedChar"/>
    <w:unhideWhenUsed/>
    <w:rsid w:val="00D1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D1016A"/>
    <w:rPr>
      <w:rFonts w:ascii="Courier New" w:eastAsia="Times New Roman" w:hAnsi="Courier New"/>
      <w:color w:val="000000"/>
      <w:lang w:val="hr-HR" w:eastAsia="hr-HR"/>
    </w:rPr>
  </w:style>
  <w:style w:type="paragraph" w:styleId="Caption">
    <w:name w:val="caption"/>
    <w:basedOn w:val="Normal"/>
    <w:next w:val="Normal"/>
    <w:qFormat/>
    <w:rsid w:val="00D1016A"/>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D1016A"/>
    <w:pPr>
      <w:ind w:left="720"/>
    </w:pPr>
    <w:rPr>
      <w:i/>
      <w:iCs/>
    </w:rPr>
  </w:style>
  <w:style w:type="character" w:customStyle="1" w:styleId="BodyTextIndent2Char">
    <w:name w:val="Body Text Indent 2 Char"/>
    <w:link w:val="BodyTextIndent2"/>
    <w:rsid w:val="00D1016A"/>
    <w:rPr>
      <w:rFonts w:ascii="Times New Roman" w:eastAsia="Times New Roman" w:hAnsi="Times New Roman"/>
      <w:i/>
      <w:iCs/>
      <w:sz w:val="24"/>
      <w:szCs w:val="24"/>
      <w:lang w:val="en-US" w:eastAsia="en-US"/>
    </w:rPr>
  </w:style>
  <w:style w:type="paragraph" w:styleId="BodyTextIndent3">
    <w:name w:val="Body Text Indent 3"/>
    <w:basedOn w:val="Normal"/>
    <w:link w:val="BodyTextIndent3Char"/>
    <w:rsid w:val="00D1016A"/>
    <w:pPr>
      <w:ind w:left="1440"/>
    </w:pPr>
    <w:rPr>
      <w:i/>
      <w:iCs/>
    </w:rPr>
  </w:style>
  <w:style w:type="character" w:customStyle="1" w:styleId="BodyTextIndent3Char">
    <w:name w:val="Body Text Indent 3 Char"/>
    <w:link w:val="BodyTextIndent3"/>
    <w:rsid w:val="00D1016A"/>
    <w:rPr>
      <w:rFonts w:ascii="Times New Roman" w:eastAsia="Times New Roman" w:hAnsi="Times New Roman"/>
      <w:i/>
      <w:iCs/>
      <w:sz w:val="24"/>
      <w:szCs w:val="24"/>
      <w:lang w:val="en-US" w:eastAsia="en-US"/>
    </w:rPr>
  </w:style>
  <w:style w:type="paragraph" w:styleId="ListParagraph">
    <w:name w:val="List Paragraph"/>
    <w:basedOn w:val="Normal"/>
    <w:uiPriority w:val="34"/>
    <w:qFormat/>
    <w:rsid w:val="00D1016A"/>
    <w:pPr>
      <w:ind w:left="720"/>
    </w:pPr>
    <w:rPr>
      <w:lang w:val="en-GB"/>
    </w:rPr>
  </w:style>
  <w:style w:type="paragraph" w:styleId="ListNumber">
    <w:name w:val="List Number"/>
    <w:basedOn w:val="Normal"/>
    <w:next w:val="Normal"/>
    <w:rsid w:val="00D1016A"/>
    <w:pPr>
      <w:numPr>
        <w:numId w:val="13"/>
      </w:numPr>
    </w:pPr>
    <w:rPr>
      <w:rFonts w:ascii="Garamond" w:hAnsi="Garamond"/>
      <w:szCs w:val="22"/>
      <w:lang w:val="en-GB"/>
    </w:rPr>
  </w:style>
  <w:style w:type="paragraph" w:styleId="ListBullet">
    <w:name w:val="List Bullet"/>
    <w:basedOn w:val="Normal"/>
    <w:autoRedefine/>
    <w:rsid w:val="00D1016A"/>
    <w:pPr>
      <w:tabs>
        <w:tab w:val="num" w:pos="360"/>
      </w:tabs>
      <w:ind w:left="360" w:hanging="360"/>
    </w:pPr>
    <w:rPr>
      <w:rFonts w:ascii="Garamond" w:hAnsi="Garamond"/>
      <w:szCs w:val="22"/>
      <w:lang w:val="en-GB"/>
    </w:rPr>
  </w:style>
  <w:style w:type="paragraph" w:customStyle="1" w:styleId="Level2">
    <w:name w:val="Level2"/>
    <w:basedOn w:val="Level1"/>
    <w:rsid w:val="00D1016A"/>
    <w:pPr>
      <w:numPr>
        <w:numId w:val="0"/>
      </w:numPr>
      <w:ind w:firstLine="578"/>
    </w:pPr>
  </w:style>
  <w:style w:type="paragraph" w:customStyle="1" w:styleId="Level1">
    <w:name w:val="Level1"/>
    <w:basedOn w:val="Normal"/>
    <w:rsid w:val="00D1016A"/>
    <w:pPr>
      <w:numPr>
        <w:numId w:val="16"/>
      </w:numPr>
      <w:tabs>
        <w:tab w:val="left" w:pos="578"/>
      </w:tabs>
      <w:spacing w:after="240"/>
    </w:pPr>
    <w:rPr>
      <w:sz w:val="22"/>
      <w:lang w:val="en-GB"/>
    </w:rPr>
  </w:style>
  <w:style w:type="paragraph" w:customStyle="1" w:styleId="Level3">
    <w:name w:val="Level3"/>
    <w:basedOn w:val="Level2"/>
    <w:rsid w:val="00D1016A"/>
    <w:pPr>
      <w:tabs>
        <w:tab w:val="num" w:pos="360"/>
      </w:tabs>
    </w:pPr>
  </w:style>
  <w:style w:type="paragraph" w:styleId="TOC4">
    <w:name w:val="toc 4"/>
    <w:basedOn w:val="Normal"/>
    <w:next w:val="Normal"/>
    <w:autoRedefine/>
    <w:rsid w:val="00D1016A"/>
    <w:pPr>
      <w:numPr>
        <w:numId w:val="15"/>
      </w:numPr>
      <w:jc w:val="both"/>
    </w:pPr>
    <w:rPr>
      <w:sz w:val="22"/>
    </w:rPr>
  </w:style>
  <w:style w:type="paragraph" w:styleId="Subtitle">
    <w:name w:val="Subtitle"/>
    <w:basedOn w:val="Normal"/>
    <w:link w:val="SubtitleChar"/>
    <w:qFormat/>
    <w:rsid w:val="00D1016A"/>
    <w:pPr>
      <w:jc w:val="center"/>
    </w:pPr>
    <w:rPr>
      <w:rFonts w:ascii="Arial" w:hAnsi="Arial"/>
      <w:sz w:val="28"/>
    </w:rPr>
  </w:style>
  <w:style w:type="character" w:customStyle="1" w:styleId="SubtitleChar">
    <w:name w:val="Subtitle Char"/>
    <w:link w:val="Subtitle"/>
    <w:rsid w:val="00D1016A"/>
    <w:rPr>
      <w:rFonts w:ascii="Arial" w:eastAsia="Times New Roman" w:hAnsi="Arial"/>
      <w:sz w:val="28"/>
      <w:szCs w:val="24"/>
      <w:lang w:val="en-US" w:eastAsia="en-US"/>
    </w:rPr>
  </w:style>
  <w:style w:type="paragraph" w:styleId="PlainText">
    <w:name w:val="Plain Text"/>
    <w:basedOn w:val="Normal"/>
    <w:link w:val="PlainTextChar"/>
    <w:rsid w:val="00D1016A"/>
    <w:rPr>
      <w:rFonts w:ascii="Courier New" w:hAnsi="Courier New"/>
      <w:sz w:val="20"/>
    </w:rPr>
  </w:style>
  <w:style w:type="character" w:customStyle="1" w:styleId="PlainTextChar">
    <w:name w:val="Plain Text Char"/>
    <w:link w:val="PlainText"/>
    <w:rsid w:val="00D1016A"/>
    <w:rPr>
      <w:rFonts w:ascii="Courier New" w:eastAsia="Times New Roman" w:hAnsi="Courier New"/>
      <w:szCs w:val="24"/>
      <w:lang w:val="en-US" w:eastAsia="en-US"/>
    </w:rPr>
  </w:style>
  <w:style w:type="character" w:styleId="FollowedHyperlink">
    <w:name w:val="FollowedHyperlink"/>
    <w:uiPriority w:val="99"/>
    <w:rsid w:val="00D1016A"/>
    <w:rPr>
      <w:color w:val="800080"/>
      <w:u w:val="single"/>
    </w:rPr>
  </w:style>
  <w:style w:type="paragraph" w:customStyle="1" w:styleId="Level10">
    <w:name w:val="Level 1"/>
    <w:basedOn w:val="Normal"/>
    <w:rsid w:val="00D1016A"/>
    <w:pPr>
      <w:widowControl w:val="0"/>
      <w:numPr>
        <w:numId w:val="14"/>
      </w:numPr>
      <w:ind w:left="720" w:hanging="720"/>
      <w:outlineLvl w:val="0"/>
    </w:pPr>
    <w:rPr>
      <w:snapToGrid w:val="0"/>
      <w:szCs w:val="20"/>
    </w:rPr>
  </w:style>
  <w:style w:type="paragraph" w:customStyle="1" w:styleId="Level20">
    <w:name w:val="Level 2"/>
    <w:basedOn w:val="Normal"/>
    <w:rsid w:val="00D1016A"/>
    <w:pPr>
      <w:widowControl w:val="0"/>
      <w:ind w:left="1440" w:hanging="720"/>
      <w:outlineLvl w:val="1"/>
    </w:pPr>
    <w:rPr>
      <w:snapToGrid w:val="0"/>
      <w:szCs w:val="20"/>
    </w:rPr>
  </w:style>
  <w:style w:type="paragraph" w:customStyle="1" w:styleId="Level30">
    <w:name w:val="Level 3"/>
    <w:basedOn w:val="Normal"/>
    <w:rsid w:val="00D1016A"/>
    <w:pPr>
      <w:widowControl w:val="0"/>
      <w:ind w:left="2160" w:hanging="720"/>
      <w:outlineLvl w:val="2"/>
    </w:pPr>
    <w:rPr>
      <w:snapToGrid w:val="0"/>
      <w:szCs w:val="20"/>
    </w:rPr>
  </w:style>
  <w:style w:type="paragraph" w:customStyle="1" w:styleId="Level4">
    <w:name w:val="Level 4"/>
    <w:basedOn w:val="Normal"/>
    <w:rsid w:val="00D1016A"/>
    <w:pPr>
      <w:widowControl w:val="0"/>
      <w:ind w:left="2880" w:hanging="720"/>
      <w:outlineLvl w:val="3"/>
    </w:pPr>
    <w:rPr>
      <w:snapToGrid w:val="0"/>
      <w:szCs w:val="20"/>
    </w:rPr>
  </w:style>
  <w:style w:type="paragraph" w:customStyle="1" w:styleId="Level5">
    <w:name w:val="Level 5"/>
    <w:basedOn w:val="Normal"/>
    <w:rsid w:val="00D1016A"/>
    <w:pPr>
      <w:widowControl w:val="0"/>
      <w:ind w:left="3600" w:hanging="720"/>
      <w:outlineLvl w:val="4"/>
    </w:pPr>
    <w:rPr>
      <w:snapToGrid w:val="0"/>
      <w:szCs w:val="20"/>
    </w:rPr>
  </w:style>
  <w:style w:type="paragraph" w:customStyle="1" w:styleId="Level6">
    <w:name w:val="Level 6"/>
    <w:basedOn w:val="Normal"/>
    <w:rsid w:val="00D1016A"/>
    <w:pPr>
      <w:widowControl w:val="0"/>
      <w:ind w:left="4320" w:hanging="720"/>
      <w:outlineLvl w:val="5"/>
    </w:pPr>
    <w:rPr>
      <w:snapToGrid w:val="0"/>
      <w:szCs w:val="20"/>
    </w:rPr>
  </w:style>
  <w:style w:type="paragraph" w:customStyle="1" w:styleId="Level7">
    <w:name w:val="Level 7"/>
    <w:basedOn w:val="Normal"/>
    <w:rsid w:val="00D1016A"/>
    <w:pPr>
      <w:widowControl w:val="0"/>
      <w:ind w:left="5040" w:hanging="720"/>
      <w:outlineLvl w:val="6"/>
    </w:pPr>
    <w:rPr>
      <w:snapToGrid w:val="0"/>
      <w:szCs w:val="20"/>
    </w:rPr>
  </w:style>
  <w:style w:type="paragraph" w:customStyle="1" w:styleId="Text15">
    <w:name w:val="Text15"/>
    <w:basedOn w:val="Normal"/>
    <w:rsid w:val="00D1016A"/>
    <w:pPr>
      <w:spacing w:line="360" w:lineRule="auto"/>
    </w:pPr>
    <w:rPr>
      <w:rFonts w:ascii="Tahoma" w:hAnsi="Tahoma"/>
      <w:szCs w:val="20"/>
      <w:lang w:val="de-DE" w:eastAsia="de-DE"/>
    </w:rPr>
  </w:style>
  <w:style w:type="paragraph" w:styleId="BlockText">
    <w:name w:val="Block Text"/>
    <w:basedOn w:val="Normal"/>
    <w:rsid w:val="00D1016A"/>
    <w:pPr>
      <w:ind w:left="851" w:right="624"/>
    </w:pPr>
  </w:style>
  <w:style w:type="paragraph" w:styleId="MessageHeader">
    <w:name w:val="Message Header"/>
    <w:basedOn w:val="Normal"/>
    <w:link w:val="MessageHeaderChar"/>
    <w:rsid w:val="00D1016A"/>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D1016A"/>
    <w:rPr>
      <w:rFonts w:ascii="Agrofont" w:eastAsia="Times New Roman" w:hAnsi="Agrofont"/>
      <w:b/>
      <w:kern w:val="14"/>
      <w:sz w:val="24"/>
      <w:lang w:val="nl-NL" w:eastAsia="en-US"/>
    </w:rPr>
  </w:style>
  <w:style w:type="paragraph" w:styleId="NormalIndent">
    <w:name w:val="Normal Indent"/>
    <w:basedOn w:val="Normal"/>
    <w:rsid w:val="00D1016A"/>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D1016A"/>
  </w:style>
  <w:style w:type="paragraph" w:customStyle="1" w:styleId="indenta">
    <w:name w:val="indent a"/>
    <w:rsid w:val="00D1016A"/>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D1016A"/>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D1016A"/>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D1016A"/>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D1016A"/>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D1016A"/>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D1016A"/>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D1016A"/>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D1016A"/>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D1016A"/>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D1016A"/>
  </w:style>
  <w:style w:type="paragraph" w:styleId="Index2">
    <w:name w:val="index 2"/>
    <w:basedOn w:val="Normal"/>
    <w:next w:val="Normal"/>
    <w:autoRedefine/>
    <w:unhideWhenUsed/>
    <w:rsid w:val="00D1016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D1016A"/>
  </w:style>
  <w:style w:type="table" w:customStyle="1" w:styleId="TableGrid1">
    <w:name w:val="Table Grid1"/>
    <w:basedOn w:val="TableNormal"/>
    <w:next w:val="TableGrid"/>
    <w:uiPriority w:val="59"/>
    <w:rsid w:val="00D101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1016A"/>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D1016A"/>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D1016A"/>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1016A"/>
    <w:pPr>
      <w:spacing w:after="100" w:line="276" w:lineRule="auto"/>
      <w:ind w:left="440"/>
    </w:pPr>
    <w:rPr>
      <w:rFonts w:ascii="Calibri" w:hAnsi="Calibri"/>
      <w:sz w:val="22"/>
      <w:szCs w:val="22"/>
    </w:rPr>
  </w:style>
  <w:style w:type="paragraph" w:styleId="Revision">
    <w:name w:val="Revision"/>
    <w:hidden/>
    <w:uiPriority w:val="99"/>
    <w:semiHidden/>
    <w:rsid w:val="00D1016A"/>
    <w:rPr>
      <w:sz w:val="22"/>
      <w:szCs w:val="22"/>
      <w:lang w:val="en-US" w:eastAsia="en-US"/>
    </w:rPr>
  </w:style>
  <w:style w:type="paragraph" w:styleId="NoSpacing">
    <w:name w:val="No Spacing"/>
    <w:uiPriority w:val="1"/>
    <w:qFormat/>
    <w:rsid w:val="007F3A81"/>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385A5F"/>
    <w:rPr>
      <w:color w:val="808080"/>
      <w:shd w:val="clear" w:color="auto" w:fill="E6E6E6"/>
    </w:rPr>
  </w:style>
  <w:style w:type="character" w:customStyle="1" w:styleId="tw4winMark">
    <w:name w:val="tw4winMark"/>
    <w:basedOn w:val="DefaultParagraphFont"/>
    <w:rsid w:val="004268A7"/>
    <w:rPr>
      <w:rFonts w:ascii="Courier New" w:hAnsi="Courier New" w:cs="Courier New"/>
      <w:b w:val="0"/>
      <w:i w:val="0"/>
      <w:caps/>
      <w:dstrike w:val="0"/>
      <w:noProof/>
      <w:vanish/>
      <w:color w:val="800080"/>
      <w:sz w:val="18"/>
      <w:effect w:val="none"/>
      <w:vertAlign w:val="subscript"/>
      <w:lang w:val="en-GB"/>
    </w:rPr>
  </w:style>
  <w:style w:type="character" w:customStyle="1" w:styleId="hps">
    <w:name w:val="hps"/>
    <w:basedOn w:val="DefaultParagraphFont"/>
    <w:rsid w:val="000E782E"/>
  </w:style>
  <w:style w:type="character" w:customStyle="1" w:styleId="atn">
    <w:name w:val="atn"/>
    <w:rsid w:val="0019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9965">
      <w:bodyDiv w:val="1"/>
      <w:marLeft w:val="0"/>
      <w:marRight w:val="0"/>
      <w:marTop w:val="0"/>
      <w:marBottom w:val="0"/>
      <w:divBdr>
        <w:top w:val="none" w:sz="0" w:space="0" w:color="auto"/>
        <w:left w:val="none" w:sz="0" w:space="0" w:color="auto"/>
        <w:bottom w:val="none" w:sz="0" w:space="0" w:color="auto"/>
        <w:right w:val="none" w:sz="0" w:space="0" w:color="auto"/>
      </w:divBdr>
    </w:div>
    <w:div w:id="295567393">
      <w:bodyDiv w:val="1"/>
      <w:marLeft w:val="0"/>
      <w:marRight w:val="0"/>
      <w:marTop w:val="0"/>
      <w:marBottom w:val="0"/>
      <w:divBdr>
        <w:top w:val="none" w:sz="0" w:space="0" w:color="auto"/>
        <w:left w:val="none" w:sz="0" w:space="0" w:color="auto"/>
        <w:bottom w:val="none" w:sz="0" w:space="0" w:color="auto"/>
        <w:right w:val="none" w:sz="0" w:space="0" w:color="auto"/>
      </w:divBdr>
    </w:div>
    <w:div w:id="782119290">
      <w:bodyDiv w:val="1"/>
      <w:marLeft w:val="0"/>
      <w:marRight w:val="0"/>
      <w:marTop w:val="0"/>
      <w:marBottom w:val="0"/>
      <w:divBdr>
        <w:top w:val="none" w:sz="0" w:space="0" w:color="auto"/>
        <w:left w:val="none" w:sz="0" w:space="0" w:color="auto"/>
        <w:bottom w:val="none" w:sz="0" w:space="0" w:color="auto"/>
        <w:right w:val="none" w:sz="0" w:space="0" w:color="auto"/>
      </w:divBdr>
    </w:div>
    <w:div w:id="1259944270">
      <w:bodyDiv w:val="1"/>
      <w:marLeft w:val="0"/>
      <w:marRight w:val="0"/>
      <w:marTop w:val="0"/>
      <w:marBottom w:val="0"/>
      <w:divBdr>
        <w:top w:val="none" w:sz="0" w:space="0" w:color="auto"/>
        <w:left w:val="none" w:sz="0" w:space="0" w:color="auto"/>
        <w:bottom w:val="none" w:sz="0" w:space="0" w:color="auto"/>
        <w:right w:val="none" w:sz="0" w:space="0" w:color="auto"/>
      </w:divBdr>
    </w:div>
    <w:div w:id="1606695853">
      <w:bodyDiv w:val="1"/>
      <w:marLeft w:val="0"/>
      <w:marRight w:val="0"/>
      <w:marTop w:val="0"/>
      <w:marBottom w:val="0"/>
      <w:divBdr>
        <w:top w:val="none" w:sz="0" w:space="0" w:color="auto"/>
        <w:left w:val="none" w:sz="0" w:space="0" w:color="auto"/>
        <w:bottom w:val="none" w:sz="0" w:space="0" w:color="auto"/>
        <w:right w:val="none" w:sz="0" w:space="0" w:color="auto"/>
      </w:divBdr>
    </w:div>
    <w:div w:id="1777746990">
      <w:bodyDiv w:val="1"/>
      <w:marLeft w:val="0"/>
      <w:marRight w:val="0"/>
      <w:marTop w:val="0"/>
      <w:marBottom w:val="0"/>
      <w:divBdr>
        <w:top w:val="none" w:sz="0" w:space="0" w:color="auto"/>
        <w:left w:val="none" w:sz="0" w:space="0" w:color="auto"/>
        <w:bottom w:val="none" w:sz="0" w:space="0" w:color="auto"/>
        <w:right w:val="none" w:sz="0" w:space="0" w:color="auto"/>
      </w:divBdr>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8080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ep-aewa.org/sites/default/files/document/aewa_stc_12_12_population_delineations_rev1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aewa.org/sites/default/files/document/aewa_stc_12_11_guidance_populations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ep-aewa.org/sites/default/files/document/aewa_stc_12_7_revision_nrf.pdf"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p-aewa.org/sites/default/files/document/aewa_stc_12_15_revised_format_conservation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1476D-815F-4C5B-84EC-3E7A62FD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10617</Words>
  <Characters>60522</Characters>
  <Application>Microsoft Office Word</Application>
  <DocSecurity>0</DocSecurity>
  <Lines>504</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70998</CharactersWithSpaces>
  <SharedDoc>false</SharedDoc>
  <HLinks>
    <vt:vector size="18" baseType="variant">
      <vt:variant>
        <vt:i4>1310808</vt:i4>
      </vt:variant>
      <vt:variant>
        <vt:i4>6</vt:i4>
      </vt:variant>
      <vt:variant>
        <vt:i4>0</vt:i4>
      </vt:variant>
      <vt:variant>
        <vt:i4>5</vt:i4>
      </vt:variant>
      <vt:variant>
        <vt:lpwstr>http://tcworkspace.aewa.info/</vt:lpwstr>
      </vt:variant>
      <vt:variant>
        <vt:lpwstr/>
      </vt:variant>
      <vt:variant>
        <vt:i4>2162750</vt:i4>
      </vt:variant>
      <vt:variant>
        <vt:i4>3</vt:i4>
      </vt:variant>
      <vt:variant>
        <vt:i4>0</vt:i4>
      </vt:variant>
      <vt:variant>
        <vt:i4>5</vt:i4>
      </vt:variant>
      <vt:variant>
        <vt:lpwstr>http://www.natureisrael.org/IOC</vt:lpwstr>
      </vt:variant>
      <vt:variant>
        <vt:lpwstr/>
      </vt:variant>
      <vt:variant>
        <vt:i4>5046285</vt:i4>
      </vt:variant>
      <vt:variant>
        <vt:i4>0</vt:i4>
      </vt:variant>
      <vt:variant>
        <vt:i4>0</vt:i4>
      </vt:variant>
      <vt:variant>
        <vt:i4>5</vt:i4>
      </vt:variant>
      <vt:variant>
        <vt:lpwstr>http://www.parks.org.il/parks/ParksAndReserves/Pages/default.aspx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dc:creator>
  <cp:lastModifiedBy>Jolanta Kremer</cp:lastModifiedBy>
  <cp:revision>3</cp:revision>
  <cp:lastPrinted>2018-11-18T17:50:00Z</cp:lastPrinted>
  <dcterms:created xsi:type="dcterms:W3CDTF">2018-11-18T17:50:00Z</dcterms:created>
  <dcterms:modified xsi:type="dcterms:W3CDTF">2018-11-18T17:53:00Z</dcterms:modified>
</cp:coreProperties>
</file>