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34" w:type="dxa"/>
        <w:tblLayout w:type="fixed"/>
        <w:tblCellMar>
          <w:left w:w="10" w:type="dxa"/>
          <w:right w:w="10" w:type="dxa"/>
        </w:tblCellMar>
        <w:tblLook w:val="04A0" w:firstRow="1" w:lastRow="0" w:firstColumn="1" w:lastColumn="0" w:noHBand="0" w:noVBand="1"/>
      </w:tblPr>
      <w:tblGrid>
        <w:gridCol w:w="2410"/>
        <w:gridCol w:w="4678"/>
        <w:gridCol w:w="2693"/>
      </w:tblGrid>
      <w:tr w:rsidR="00EF26A7" w:rsidTr="002C245E">
        <w:trPr>
          <w:trHeight w:val="1256"/>
        </w:trPr>
        <w:tc>
          <w:tcPr>
            <w:tcW w:w="2410" w:type="dxa"/>
            <w:shd w:val="clear" w:color="auto" w:fill="auto"/>
            <w:tcMar>
              <w:top w:w="0" w:type="dxa"/>
              <w:left w:w="108" w:type="dxa"/>
              <w:bottom w:w="0" w:type="dxa"/>
              <w:right w:w="108" w:type="dxa"/>
            </w:tcMar>
          </w:tcPr>
          <w:p w:rsidR="002C245E" w:rsidRPr="00AE18AF" w:rsidRDefault="002C245E" w:rsidP="00396963">
            <w:pPr>
              <w:rPr>
                <w:lang w:val="fr-FR"/>
              </w:rPr>
            </w:pPr>
            <w:r w:rsidRPr="00AE18AF">
              <w:rPr>
                <w:noProof/>
                <w:lang w:val="fr-FR" w:eastAsia="fr-FR"/>
              </w:rPr>
              <w:drawing>
                <wp:inline distT="0" distB="0" distL="0" distR="0" wp14:anchorId="3E97F47F" wp14:editId="668B72F1">
                  <wp:extent cx="828675" cy="695328"/>
                  <wp:effectExtent l="0" t="0" r="9525" b="9522"/>
                  <wp:docPr id="34" name="Picture 3" descr="AEWA_4Colours"/>
                  <wp:cNvGraphicFramePr/>
                  <a:graphic xmlns:a="http://schemas.openxmlformats.org/drawingml/2006/main">
                    <a:graphicData uri="http://schemas.openxmlformats.org/drawingml/2006/picture">
                      <pic:pic xmlns:pic="http://schemas.openxmlformats.org/drawingml/2006/picture">
                        <pic:nvPicPr>
                          <pic:cNvPr id="1554067441" name=""/>
                          <pic:cNvPicPr/>
                        </pic:nvPicPr>
                        <pic:blipFill>
                          <a:blip r:embed="rId8" cstate="print"/>
                          <a:stretch>
                            <a:fillRect/>
                          </a:stretch>
                        </pic:blipFill>
                        <pic:spPr>
                          <a:xfrm>
                            <a:off x="0" y="0"/>
                            <a:ext cx="828675" cy="695328"/>
                          </a:xfrm>
                          <a:prstGeom prst="rect">
                            <a:avLst/>
                          </a:prstGeom>
                          <a:noFill/>
                          <a:ln>
                            <a:noFill/>
                          </a:ln>
                        </pic:spPr>
                      </pic:pic>
                    </a:graphicData>
                  </a:graphic>
                </wp:inline>
              </w:drawing>
            </w:r>
          </w:p>
        </w:tc>
        <w:tc>
          <w:tcPr>
            <w:tcW w:w="4678" w:type="dxa"/>
            <w:shd w:val="clear" w:color="auto" w:fill="auto"/>
            <w:tcMar>
              <w:top w:w="0" w:type="dxa"/>
              <w:left w:w="108" w:type="dxa"/>
              <w:bottom w:w="0" w:type="dxa"/>
              <w:right w:w="108" w:type="dxa"/>
            </w:tcMar>
          </w:tcPr>
          <w:p w:rsidR="002C245E" w:rsidRPr="00AE18AF" w:rsidRDefault="002C245E" w:rsidP="002C245E">
            <w:pPr>
              <w:tabs>
                <w:tab w:val="left" w:pos="2871"/>
              </w:tabs>
              <w:jc w:val="center"/>
              <w:rPr>
                <w:b w:val="0"/>
                <w:sz w:val="20"/>
                <w:szCs w:val="20"/>
                <w:lang w:val="fr-FR"/>
              </w:rPr>
            </w:pPr>
            <w:r>
              <w:rPr>
                <w:rFonts w:eastAsia="Times New Roman" w:cs="Times New Roman"/>
                <w:b w:val="0"/>
                <w:i/>
                <w:caps/>
                <w:sz w:val="20"/>
                <w:szCs w:val="20"/>
                <w:lang w:val="fr-FR"/>
              </w:rPr>
              <w:t>ACCORD SUR LA CONSERVATION DES OISEAUX D</w:t>
            </w:r>
            <w:r w:rsidR="00053103">
              <w:rPr>
                <w:rFonts w:eastAsia="Times New Roman" w:cs="Times New Roman"/>
                <w:b w:val="0"/>
                <w:i/>
                <w:caps/>
                <w:sz w:val="20"/>
                <w:szCs w:val="20"/>
                <w:lang w:val="fr-FR"/>
              </w:rPr>
              <w:t>’</w:t>
            </w:r>
            <w:r>
              <w:rPr>
                <w:rFonts w:eastAsia="Times New Roman" w:cs="Times New Roman"/>
                <w:b w:val="0"/>
                <w:i/>
                <w:caps/>
                <w:sz w:val="20"/>
                <w:szCs w:val="20"/>
                <w:lang w:val="fr-FR"/>
              </w:rPr>
              <w:t>eau migrateurs D</w:t>
            </w:r>
            <w:r w:rsidR="00053103">
              <w:rPr>
                <w:rFonts w:eastAsia="Times New Roman" w:cs="Times New Roman"/>
                <w:b w:val="0"/>
                <w:i/>
                <w:caps/>
                <w:sz w:val="20"/>
                <w:szCs w:val="20"/>
                <w:lang w:val="fr-FR"/>
              </w:rPr>
              <w:t>’</w:t>
            </w:r>
            <w:r>
              <w:rPr>
                <w:rFonts w:eastAsia="Times New Roman" w:cs="Times New Roman"/>
                <w:b w:val="0"/>
                <w:i/>
                <w:caps/>
                <w:sz w:val="20"/>
                <w:szCs w:val="20"/>
                <w:lang w:val="fr-FR"/>
              </w:rPr>
              <w:t>afrique-eurasie</w:t>
            </w:r>
          </w:p>
        </w:tc>
        <w:tc>
          <w:tcPr>
            <w:tcW w:w="2693" w:type="dxa"/>
            <w:shd w:val="clear" w:color="auto" w:fill="auto"/>
            <w:tcMar>
              <w:top w:w="0" w:type="dxa"/>
              <w:left w:w="108" w:type="dxa"/>
              <w:bottom w:w="0" w:type="dxa"/>
              <w:right w:w="108" w:type="dxa"/>
            </w:tcMar>
          </w:tcPr>
          <w:p w:rsidR="002C245E" w:rsidRPr="00AE18AF" w:rsidRDefault="002C245E" w:rsidP="002C245E">
            <w:pPr>
              <w:spacing w:line="276" w:lineRule="auto"/>
              <w:ind w:left="-108"/>
              <w:jc w:val="right"/>
              <w:rPr>
                <w:b w:val="0"/>
                <w:lang w:val="fr-FR"/>
              </w:rPr>
            </w:pPr>
            <w:r>
              <w:rPr>
                <w:rFonts w:eastAsia="Times New Roman" w:cs="Times New Roman"/>
                <w:b w:val="0"/>
                <w:i/>
                <w:iCs/>
                <w:sz w:val="20"/>
                <w:szCs w:val="20"/>
                <w:lang w:val="fr-FR"/>
              </w:rPr>
              <w:t>Doc. AEWA/MOP 7.35</w:t>
            </w:r>
          </w:p>
          <w:p w:rsidR="002C245E" w:rsidRPr="00AE18AF" w:rsidRDefault="002C245E" w:rsidP="002C245E">
            <w:pPr>
              <w:spacing w:line="276" w:lineRule="auto"/>
              <w:ind w:left="-108"/>
              <w:jc w:val="right"/>
              <w:rPr>
                <w:b w:val="0"/>
                <w:lang w:val="fr-FR"/>
              </w:rPr>
            </w:pPr>
            <w:r>
              <w:rPr>
                <w:rFonts w:eastAsia="Times New Roman" w:cs="Times New Roman"/>
                <w:b w:val="0"/>
                <w:i/>
                <w:iCs/>
                <w:sz w:val="20"/>
                <w:szCs w:val="20"/>
                <w:lang w:val="fr-FR"/>
              </w:rPr>
              <w:t>Point 22 de l</w:t>
            </w:r>
            <w:r w:rsidR="00053103">
              <w:rPr>
                <w:rFonts w:eastAsia="Times New Roman" w:cs="Times New Roman"/>
                <w:b w:val="0"/>
                <w:i/>
                <w:iCs/>
                <w:sz w:val="20"/>
                <w:szCs w:val="20"/>
                <w:lang w:val="fr-FR"/>
              </w:rPr>
              <w:t>’</w:t>
            </w:r>
            <w:r>
              <w:rPr>
                <w:rFonts w:eastAsia="Times New Roman" w:cs="Times New Roman"/>
                <w:b w:val="0"/>
                <w:i/>
                <w:iCs/>
                <w:sz w:val="20"/>
                <w:szCs w:val="20"/>
                <w:lang w:val="fr-FR"/>
              </w:rPr>
              <w:t>ordre du jour</w:t>
            </w:r>
          </w:p>
          <w:p w:rsidR="002C245E" w:rsidRPr="00AE18AF" w:rsidRDefault="002C245E" w:rsidP="002C245E">
            <w:pPr>
              <w:spacing w:line="276" w:lineRule="auto"/>
              <w:jc w:val="right"/>
              <w:rPr>
                <w:b w:val="0"/>
                <w:lang w:val="fr-FR"/>
              </w:rPr>
            </w:pPr>
            <w:r>
              <w:rPr>
                <w:rFonts w:eastAsia="Times New Roman" w:cs="Times New Roman"/>
                <w:b w:val="0"/>
                <w:i/>
                <w:iCs/>
                <w:sz w:val="20"/>
                <w:szCs w:val="20"/>
                <w:lang w:val="fr-FR"/>
              </w:rPr>
              <w:t>Original : Anglais</w:t>
            </w:r>
          </w:p>
          <w:p w:rsidR="002C245E" w:rsidRPr="00AE18AF" w:rsidRDefault="006D2FD0" w:rsidP="002C245E">
            <w:pPr>
              <w:spacing w:line="276" w:lineRule="auto"/>
              <w:jc w:val="right"/>
              <w:rPr>
                <w:b w:val="0"/>
                <w:i/>
                <w:iCs/>
                <w:sz w:val="20"/>
                <w:szCs w:val="20"/>
                <w:lang w:val="fr-FR"/>
              </w:rPr>
            </w:pPr>
            <w:r>
              <w:rPr>
                <w:rFonts w:eastAsia="Times New Roman" w:cs="Times New Roman"/>
                <w:b w:val="0"/>
                <w:i/>
                <w:iCs/>
                <w:sz w:val="20"/>
                <w:szCs w:val="20"/>
                <w:lang w:val="fr-FR"/>
              </w:rPr>
              <w:t>0</w:t>
            </w:r>
            <w:r w:rsidR="002C245E">
              <w:rPr>
                <w:rFonts w:eastAsia="Times New Roman" w:cs="Times New Roman"/>
                <w:b w:val="0"/>
                <w:i/>
                <w:iCs/>
                <w:sz w:val="20"/>
                <w:szCs w:val="20"/>
                <w:lang w:val="fr-FR"/>
              </w:rPr>
              <w:t>5 octobre 2018</w:t>
            </w:r>
          </w:p>
          <w:p w:rsidR="002C245E" w:rsidRPr="00AE18AF" w:rsidRDefault="002C245E" w:rsidP="002C245E">
            <w:pPr>
              <w:jc w:val="right"/>
              <w:rPr>
                <w:b w:val="0"/>
                <w:sz w:val="18"/>
                <w:szCs w:val="18"/>
                <w:lang w:val="fr-FR"/>
              </w:rPr>
            </w:pPr>
          </w:p>
        </w:tc>
      </w:tr>
      <w:tr w:rsidR="00EF26A7" w:rsidRPr="006D2FD0" w:rsidTr="002C245E">
        <w:tc>
          <w:tcPr>
            <w:tcW w:w="9781" w:type="dxa"/>
            <w:gridSpan w:val="3"/>
            <w:shd w:val="clear" w:color="auto" w:fill="auto"/>
            <w:tcMar>
              <w:top w:w="0" w:type="dxa"/>
              <w:left w:w="108" w:type="dxa"/>
              <w:bottom w:w="0" w:type="dxa"/>
              <w:right w:w="108" w:type="dxa"/>
            </w:tcMar>
          </w:tcPr>
          <w:p w:rsidR="002C245E" w:rsidRPr="00AE18AF" w:rsidRDefault="002C245E" w:rsidP="002C245E">
            <w:pPr>
              <w:jc w:val="center"/>
              <w:rPr>
                <w:lang w:val="fr-FR"/>
              </w:rPr>
            </w:pPr>
            <w:r>
              <w:rPr>
                <w:rFonts w:eastAsia="Times New Roman" w:cs="Times New Roman"/>
                <w:bCs/>
                <w:sz w:val="26"/>
                <w:szCs w:val="26"/>
                <w:lang w:val="fr-FR"/>
              </w:rPr>
              <w:t>7</w:t>
            </w:r>
            <w:r>
              <w:rPr>
                <w:rFonts w:eastAsia="Times New Roman" w:cs="Times New Roman"/>
                <w:bCs/>
                <w:sz w:val="26"/>
                <w:szCs w:val="26"/>
                <w:vertAlign w:val="superscript"/>
                <w:lang w:val="fr-FR"/>
              </w:rPr>
              <w:t>ème</w:t>
            </w:r>
            <w:r>
              <w:rPr>
                <w:rFonts w:eastAsia="Times New Roman" w:cs="Times New Roman"/>
                <w:bCs/>
                <w:sz w:val="26"/>
                <w:szCs w:val="26"/>
                <w:lang w:val="fr-FR"/>
              </w:rPr>
              <w:t xml:space="preserve"> </w:t>
            </w:r>
            <w:r>
              <w:rPr>
                <w:rFonts w:eastAsia="Times New Roman" w:cs="Times New Roman"/>
                <w:bCs/>
                <w:caps/>
                <w:sz w:val="26"/>
                <w:szCs w:val="26"/>
                <w:lang w:val="fr-FR"/>
              </w:rPr>
              <w:t>Session de la rÉunion des parties contractantes</w:t>
            </w:r>
          </w:p>
          <w:p w:rsidR="002C245E" w:rsidRPr="00AE18AF" w:rsidRDefault="006D2FD0" w:rsidP="002C245E">
            <w:pPr>
              <w:jc w:val="center"/>
              <w:rPr>
                <w:b w:val="0"/>
                <w:lang w:val="fr-FR"/>
              </w:rPr>
            </w:pPr>
            <w:r>
              <w:rPr>
                <w:rFonts w:eastAsia="Times New Roman" w:cs="Times New Roman"/>
                <w:b w:val="0"/>
                <w:i/>
                <w:iCs/>
                <w:lang w:val="fr-FR"/>
              </w:rPr>
              <w:t>0</w:t>
            </w:r>
            <w:r w:rsidR="002C245E">
              <w:rPr>
                <w:rFonts w:eastAsia="Times New Roman" w:cs="Times New Roman"/>
                <w:b w:val="0"/>
                <w:i/>
                <w:iCs/>
                <w:lang w:val="fr-FR"/>
              </w:rPr>
              <w:t xml:space="preserve">4 - </w:t>
            </w:r>
            <w:r>
              <w:rPr>
                <w:rFonts w:eastAsia="Times New Roman" w:cs="Times New Roman"/>
                <w:b w:val="0"/>
                <w:i/>
                <w:iCs/>
                <w:lang w:val="fr-FR"/>
              </w:rPr>
              <w:t>0</w:t>
            </w:r>
            <w:r w:rsidR="002C245E">
              <w:rPr>
                <w:rFonts w:eastAsia="Times New Roman" w:cs="Times New Roman"/>
                <w:b w:val="0"/>
                <w:i/>
                <w:iCs/>
                <w:lang w:val="fr-FR"/>
              </w:rPr>
              <w:t>8 décembre</w:t>
            </w:r>
            <w:r>
              <w:rPr>
                <w:rFonts w:eastAsia="Times New Roman" w:cs="Times New Roman"/>
                <w:b w:val="0"/>
                <w:i/>
                <w:iCs/>
                <w:lang w:val="fr-FR"/>
              </w:rPr>
              <w:t xml:space="preserve"> 2018</w:t>
            </w:r>
            <w:r w:rsidR="002C245E">
              <w:rPr>
                <w:rFonts w:eastAsia="Times New Roman" w:cs="Times New Roman"/>
                <w:b w:val="0"/>
                <w:i/>
                <w:iCs/>
                <w:lang w:val="fr-FR"/>
              </w:rPr>
              <w:t>, Durban, Afrique du Sud</w:t>
            </w:r>
          </w:p>
        </w:tc>
      </w:tr>
      <w:tr w:rsidR="00EF26A7" w:rsidRPr="006D2FD0" w:rsidTr="002C245E">
        <w:trPr>
          <w:trHeight w:val="702"/>
        </w:trPr>
        <w:tc>
          <w:tcPr>
            <w:tcW w:w="9781" w:type="dxa"/>
            <w:gridSpan w:val="3"/>
            <w:tcBorders>
              <w:bottom w:val="single" w:sz="8" w:space="0" w:color="000000"/>
            </w:tcBorders>
            <w:shd w:val="clear" w:color="auto" w:fill="auto"/>
            <w:tcMar>
              <w:top w:w="0" w:type="dxa"/>
              <w:left w:w="108" w:type="dxa"/>
              <w:bottom w:w="0" w:type="dxa"/>
              <w:right w:w="108" w:type="dxa"/>
            </w:tcMar>
            <w:vAlign w:val="center"/>
          </w:tcPr>
          <w:p w:rsidR="002C245E" w:rsidRPr="00AE18AF" w:rsidRDefault="002C245E" w:rsidP="002C245E">
            <w:pPr>
              <w:jc w:val="center"/>
              <w:rPr>
                <w:b w:val="0"/>
                <w:bCs/>
                <w:i/>
                <w:color w:val="000000"/>
                <w:highlight w:val="yellow"/>
                <w:lang w:val="fr-FR"/>
              </w:rPr>
            </w:pPr>
            <w:r>
              <w:rPr>
                <w:rFonts w:eastAsia="Times New Roman" w:cs="Times New Roman"/>
                <w:b w:val="0"/>
                <w:i/>
                <w:color w:val="000000"/>
                <w:lang w:val="fr-FR"/>
              </w:rPr>
              <w:t>“Par-delà 2020 : Faҫonner la conservation des voies de migration pour l</w:t>
            </w:r>
            <w:r w:rsidR="00053103">
              <w:rPr>
                <w:rFonts w:eastAsia="Times New Roman" w:cs="Times New Roman"/>
                <w:b w:val="0"/>
                <w:i/>
                <w:color w:val="000000"/>
                <w:lang w:val="fr-FR"/>
              </w:rPr>
              <w:t>’</w:t>
            </w:r>
            <w:r>
              <w:rPr>
                <w:rFonts w:eastAsia="Times New Roman" w:cs="Times New Roman"/>
                <w:b w:val="0"/>
                <w:i/>
                <w:color w:val="000000"/>
                <w:lang w:val="fr-FR"/>
              </w:rPr>
              <w:t>avenir”</w:t>
            </w:r>
          </w:p>
        </w:tc>
      </w:tr>
    </w:tbl>
    <w:p w:rsidR="002C245E" w:rsidRPr="00AE18AF" w:rsidRDefault="002C245E" w:rsidP="002C245E">
      <w:pPr>
        <w:tabs>
          <w:tab w:val="left" w:pos="4245"/>
        </w:tabs>
        <w:rPr>
          <w:lang w:val="fr-FR"/>
        </w:rPr>
      </w:pPr>
    </w:p>
    <w:p w:rsidR="002C245E" w:rsidRPr="00AE18AF" w:rsidRDefault="002C245E" w:rsidP="002C245E">
      <w:pPr>
        <w:tabs>
          <w:tab w:val="left" w:pos="4245"/>
        </w:tabs>
        <w:jc w:val="center"/>
        <w:rPr>
          <w:b w:val="0"/>
          <w:lang w:val="fr-FR"/>
        </w:rPr>
      </w:pPr>
    </w:p>
    <w:p w:rsidR="002C245E" w:rsidRPr="002C245E" w:rsidRDefault="00A559ED" w:rsidP="006D2FD0">
      <w:pPr>
        <w:tabs>
          <w:tab w:val="left" w:pos="4245"/>
        </w:tabs>
        <w:spacing w:line="360" w:lineRule="auto"/>
        <w:jc w:val="center"/>
        <w:rPr>
          <w:b w:val="0"/>
          <w:sz w:val="24"/>
          <w:szCs w:val="24"/>
          <w:lang w:val="fr-FR"/>
        </w:rPr>
      </w:pPr>
      <w:r>
        <w:rPr>
          <w:rFonts w:eastAsia="Times New Roman" w:cs="Times New Roman"/>
          <w:sz w:val="24"/>
          <w:szCs w:val="24"/>
          <w:lang w:val="fr-FR"/>
        </w:rPr>
        <w:t xml:space="preserve">AVANT-PROJET </w:t>
      </w:r>
      <w:r w:rsidR="002C245E">
        <w:rPr>
          <w:rFonts w:eastAsia="Times New Roman" w:cs="Times New Roman"/>
          <w:sz w:val="24"/>
          <w:szCs w:val="24"/>
          <w:lang w:val="fr-FR"/>
        </w:rPr>
        <w:t>DE LIGNES DIRECTRICES DE CONSERVATION SUR LE SUIVI DES OISEAUX D</w:t>
      </w:r>
      <w:r w:rsidR="00053103">
        <w:rPr>
          <w:rFonts w:eastAsia="Times New Roman" w:cs="Times New Roman"/>
          <w:sz w:val="24"/>
          <w:szCs w:val="24"/>
          <w:lang w:val="fr-FR"/>
        </w:rPr>
        <w:t>’</w:t>
      </w:r>
      <w:r w:rsidR="002C245E">
        <w:rPr>
          <w:rFonts w:eastAsia="Times New Roman" w:cs="Times New Roman"/>
          <w:sz w:val="24"/>
          <w:szCs w:val="24"/>
          <w:lang w:val="fr-FR"/>
        </w:rPr>
        <w:t>EAU (LIGNE</w:t>
      </w:r>
      <w:r w:rsidR="00B97911">
        <w:rPr>
          <w:rFonts w:eastAsia="Times New Roman" w:cs="Times New Roman"/>
          <w:sz w:val="24"/>
          <w:szCs w:val="24"/>
          <w:lang w:val="fr-FR"/>
        </w:rPr>
        <w:t>S DIRECTRICES DE CONSERVATION N°</w:t>
      </w:r>
      <w:r w:rsidR="00053103">
        <w:rPr>
          <w:rFonts w:eastAsia="Times New Roman" w:cs="Times New Roman"/>
          <w:sz w:val="24"/>
          <w:szCs w:val="24"/>
          <w:lang w:val="fr-FR"/>
        </w:rPr>
        <w:t> </w:t>
      </w:r>
      <w:r w:rsidR="002C245E">
        <w:rPr>
          <w:rFonts w:eastAsia="Times New Roman" w:cs="Times New Roman"/>
          <w:sz w:val="24"/>
          <w:szCs w:val="24"/>
          <w:lang w:val="fr-FR"/>
        </w:rPr>
        <w:t>9 DE L</w:t>
      </w:r>
      <w:r w:rsidR="00053103">
        <w:rPr>
          <w:rFonts w:eastAsia="Times New Roman" w:cs="Times New Roman"/>
          <w:sz w:val="24"/>
          <w:szCs w:val="24"/>
          <w:lang w:val="fr-FR"/>
        </w:rPr>
        <w:t>’</w:t>
      </w:r>
      <w:r w:rsidR="002C245E">
        <w:rPr>
          <w:rFonts w:eastAsia="Times New Roman" w:cs="Times New Roman"/>
          <w:sz w:val="24"/>
          <w:szCs w:val="24"/>
          <w:lang w:val="fr-FR"/>
        </w:rPr>
        <w:t>AEWA)</w:t>
      </w:r>
    </w:p>
    <w:p w:rsidR="002C245E" w:rsidRPr="002C245E" w:rsidRDefault="002C245E" w:rsidP="006D2FD0">
      <w:pPr>
        <w:tabs>
          <w:tab w:val="left" w:pos="4245"/>
        </w:tabs>
        <w:spacing w:line="360" w:lineRule="auto"/>
        <w:jc w:val="center"/>
        <w:rPr>
          <w:b w:val="0"/>
          <w:sz w:val="24"/>
          <w:szCs w:val="24"/>
          <w:lang w:val="fr-FR"/>
        </w:rPr>
      </w:pPr>
    </w:p>
    <w:p w:rsidR="002C245E" w:rsidRPr="002C245E" w:rsidRDefault="002C245E">
      <w:pPr>
        <w:rPr>
          <w:lang w:val="fr-FR"/>
        </w:rPr>
      </w:pPr>
    </w:p>
    <w:p w:rsidR="002C245E" w:rsidRPr="002C245E" w:rsidRDefault="002C245E">
      <w:pPr>
        <w:rPr>
          <w:b w:val="0"/>
          <w:sz w:val="24"/>
          <w:szCs w:val="24"/>
          <w:lang w:val="fr-FR"/>
        </w:rPr>
      </w:pPr>
      <w:r>
        <w:rPr>
          <w:rFonts w:eastAsia="Times New Roman" w:cs="Times New Roman"/>
          <w:sz w:val="24"/>
          <w:szCs w:val="24"/>
          <w:lang w:val="fr-FR"/>
        </w:rPr>
        <w:t>Introduction</w:t>
      </w:r>
    </w:p>
    <w:p w:rsidR="002C245E" w:rsidRPr="002C245E" w:rsidRDefault="002C245E">
      <w:pPr>
        <w:rPr>
          <w:b w:val="0"/>
          <w:lang w:val="fr-FR"/>
        </w:rPr>
      </w:pPr>
    </w:p>
    <w:p w:rsidR="002C245E" w:rsidRPr="002C245E" w:rsidRDefault="002C245E" w:rsidP="002C245E">
      <w:pPr>
        <w:spacing w:line="276" w:lineRule="auto"/>
        <w:jc w:val="both"/>
        <w:rPr>
          <w:b w:val="0"/>
          <w:lang w:val="fr-FR"/>
        </w:rPr>
      </w:pPr>
      <w:r>
        <w:rPr>
          <w:rFonts w:eastAsia="Times New Roman" w:cs="Times New Roman"/>
          <w:b w:val="0"/>
          <w:lang w:val="fr-FR"/>
        </w:rPr>
        <w:t>Les Lignes directrices de conservation n°</w:t>
      </w:r>
      <w:r w:rsidR="00053103">
        <w:rPr>
          <w:rFonts w:eastAsia="Times New Roman" w:cs="Times New Roman"/>
          <w:b w:val="0"/>
          <w:lang w:val="fr-FR"/>
        </w:rPr>
        <w:t> </w:t>
      </w:r>
      <w:r>
        <w:rPr>
          <w:rFonts w:eastAsia="Times New Roman" w:cs="Times New Roman"/>
          <w:b w:val="0"/>
          <w:lang w:val="fr-FR"/>
        </w:rPr>
        <w:t>9 de l</w:t>
      </w:r>
      <w:r w:rsidR="00053103">
        <w:rPr>
          <w:rFonts w:eastAsia="Times New Roman" w:cs="Times New Roman"/>
          <w:b w:val="0"/>
          <w:lang w:val="fr-FR"/>
        </w:rPr>
        <w:t>’</w:t>
      </w:r>
      <w:r>
        <w:rPr>
          <w:rFonts w:eastAsia="Times New Roman" w:cs="Times New Roman"/>
          <w:b w:val="0"/>
          <w:lang w:val="fr-FR"/>
        </w:rPr>
        <w:t>AEWA</w:t>
      </w:r>
      <w:r w:rsidR="00A559ED">
        <w:rPr>
          <w:rFonts w:eastAsia="Times New Roman" w:cs="Times New Roman"/>
          <w:b w:val="0"/>
          <w:lang w:val="fr-FR"/>
        </w:rPr>
        <w:t>,</w:t>
      </w:r>
      <w:r>
        <w:rPr>
          <w:rFonts w:eastAsia="Times New Roman" w:cs="Times New Roman"/>
          <w:b w:val="0"/>
          <w:lang w:val="fr-FR"/>
        </w:rPr>
        <w:t xml:space="preserve"> </w:t>
      </w:r>
      <w:r>
        <w:rPr>
          <w:rFonts w:eastAsia="Times New Roman" w:cs="Times New Roman"/>
          <w:b w:val="0"/>
          <w:i/>
          <w:lang w:val="fr-FR"/>
        </w:rPr>
        <w:t>Lignes directrices pour un protocole de suivi des oiseaux d</w:t>
      </w:r>
      <w:r w:rsidR="00053103">
        <w:rPr>
          <w:rFonts w:eastAsia="Times New Roman" w:cs="Times New Roman"/>
          <w:b w:val="0"/>
          <w:i/>
          <w:lang w:val="fr-FR"/>
        </w:rPr>
        <w:t>’</w:t>
      </w:r>
      <w:r>
        <w:rPr>
          <w:rFonts w:eastAsia="Times New Roman" w:cs="Times New Roman"/>
          <w:b w:val="0"/>
          <w:i/>
          <w:lang w:val="fr-FR"/>
        </w:rPr>
        <w:t>eau</w:t>
      </w:r>
      <w:r w:rsidR="00A559ED" w:rsidRPr="00A559ED">
        <w:rPr>
          <w:rFonts w:eastAsia="Times New Roman" w:cs="Times New Roman"/>
          <w:b w:val="0"/>
          <w:lang w:val="fr-FR"/>
        </w:rPr>
        <w:t>,</w:t>
      </w:r>
      <w:r>
        <w:rPr>
          <w:rFonts w:eastAsia="Times New Roman" w:cs="Times New Roman"/>
          <w:b w:val="0"/>
          <w:lang w:val="fr-FR"/>
        </w:rPr>
        <w:t xml:space="preserve"> ont été acceptées dans leur première version par la 1</w:t>
      </w:r>
      <w:r>
        <w:rPr>
          <w:rFonts w:eastAsia="Times New Roman" w:cs="Times New Roman"/>
          <w:b w:val="0"/>
          <w:vertAlign w:val="superscript"/>
          <w:lang w:val="fr-FR"/>
        </w:rPr>
        <w:t>ère</w:t>
      </w:r>
      <w:r>
        <w:rPr>
          <w:rFonts w:eastAsia="Times New Roman" w:cs="Times New Roman"/>
          <w:b w:val="0"/>
          <w:lang w:val="fr-FR"/>
        </w:rPr>
        <w:t xml:space="preserve"> Réunion des Parties à l</w:t>
      </w:r>
      <w:r w:rsidR="00053103">
        <w:rPr>
          <w:rFonts w:eastAsia="Times New Roman" w:cs="Times New Roman"/>
          <w:b w:val="0"/>
          <w:lang w:val="fr-FR"/>
        </w:rPr>
        <w:t>’</w:t>
      </w:r>
      <w:r>
        <w:rPr>
          <w:rFonts w:eastAsia="Times New Roman" w:cs="Times New Roman"/>
          <w:b w:val="0"/>
          <w:lang w:val="fr-FR"/>
        </w:rPr>
        <w:t>AEWA en 1999. Après de nouvelles contributions et révisions par le Comité technique, ell</w:t>
      </w:r>
      <w:r w:rsidR="00A559ED">
        <w:rPr>
          <w:rFonts w:eastAsia="Times New Roman" w:cs="Times New Roman"/>
          <w:b w:val="0"/>
          <w:lang w:val="fr-FR"/>
        </w:rPr>
        <w:t>es ont été adoptées par la 2</w:t>
      </w:r>
      <w:r w:rsidR="00A559ED" w:rsidRPr="00A559ED">
        <w:rPr>
          <w:rFonts w:eastAsia="Times New Roman" w:cs="Times New Roman"/>
          <w:b w:val="0"/>
          <w:vertAlign w:val="superscript"/>
          <w:lang w:val="fr-FR"/>
        </w:rPr>
        <w:t>ème</w:t>
      </w:r>
      <w:r w:rsidR="00A559ED">
        <w:rPr>
          <w:rFonts w:eastAsia="Times New Roman" w:cs="Times New Roman"/>
          <w:b w:val="0"/>
          <w:lang w:val="fr-FR"/>
        </w:rPr>
        <w:t> </w:t>
      </w:r>
      <w:r>
        <w:rPr>
          <w:rFonts w:eastAsia="Times New Roman" w:cs="Times New Roman"/>
          <w:b w:val="0"/>
          <w:lang w:val="fr-FR"/>
        </w:rPr>
        <w:t>Réunion des Parties à l</w:t>
      </w:r>
      <w:r w:rsidR="00053103">
        <w:rPr>
          <w:rFonts w:eastAsia="Times New Roman" w:cs="Times New Roman"/>
          <w:b w:val="0"/>
          <w:lang w:val="fr-FR"/>
        </w:rPr>
        <w:t>’</w:t>
      </w:r>
      <w:r>
        <w:rPr>
          <w:rFonts w:eastAsia="Times New Roman" w:cs="Times New Roman"/>
          <w:b w:val="0"/>
          <w:lang w:val="fr-FR"/>
        </w:rPr>
        <w:t>AEWA en 2002 en tant qu</w:t>
      </w:r>
      <w:r w:rsidR="00053103">
        <w:rPr>
          <w:rFonts w:eastAsia="Times New Roman" w:cs="Times New Roman"/>
          <w:b w:val="0"/>
          <w:lang w:val="fr-FR"/>
        </w:rPr>
        <w:t>’</w:t>
      </w:r>
      <w:r>
        <w:rPr>
          <w:rFonts w:eastAsia="Times New Roman" w:cs="Times New Roman"/>
          <w:b w:val="0"/>
          <w:lang w:val="fr-FR"/>
        </w:rPr>
        <w:t xml:space="preserve">orientations </w:t>
      </w:r>
      <w:r w:rsidR="00A559ED">
        <w:rPr>
          <w:rFonts w:eastAsia="Times New Roman" w:cs="Times New Roman"/>
          <w:b w:val="0"/>
          <w:lang w:val="fr-FR"/>
        </w:rPr>
        <w:t>pour</w:t>
      </w:r>
      <w:r>
        <w:rPr>
          <w:rFonts w:eastAsia="Times New Roman" w:cs="Times New Roman"/>
          <w:b w:val="0"/>
          <w:lang w:val="fr-FR"/>
        </w:rPr>
        <w:t xml:space="preserve"> la mise en œuvre de l</w:t>
      </w:r>
      <w:r w:rsidR="00053103">
        <w:rPr>
          <w:rFonts w:eastAsia="Times New Roman" w:cs="Times New Roman"/>
          <w:b w:val="0"/>
          <w:lang w:val="fr-FR"/>
        </w:rPr>
        <w:t>’</w:t>
      </w:r>
      <w:r>
        <w:rPr>
          <w:rFonts w:eastAsia="Times New Roman" w:cs="Times New Roman"/>
          <w:b w:val="0"/>
          <w:lang w:val="fr-FR"/>
        </w:rPr>
        <w:t>Accord et de son Plan d</w:t>
      </w:r>
      <w:r w:rsidR="00053103">
        <w:rPr>
          <w:rFonts w:eastAsia="Times New Roman" w:cs="Times New Roman"/>
          <w:b w:val="0"/>
          <w:lang w:val="fr-FR"/>
        </w:rPr>
        <w:t>’</w:t>
      </w:r>
      <w:r>
        <w:rPr>
          <w:rFonts w:eastAsia="Times New Roman" w:cs="Times New Roman"/>
          <w:b w:val="0"/>
          <w:lang w:val="fr-FR"/>
        </w:rPr>
        <w:t>action</w:t>
      </w:r>
      <w:r w:rsidR="00A559ED">
        <w:rPr>
          <w:rFonts w:eastAsia="Times New Roman" w:cs="Times New Roman"/>
          <w:b w:val="0"/>
          <w:lang w:val="fr-FR"/>
        </w:rPr>
        <w:t xml:space="preserve"> par les Parties contractantes</w:t>
      </w:r>
      <w:r>
        <w:rPr>
          <w:rFonts w:eastAsia="Times New Roman" w:cs="Times New Roman"/>
          <w:b w:val="0"/>
          <w:lang w:val="fr-FR"/>
        </w:rPr>
        <w:t xml:space="preserve">. </w:t>
      </w:r>
    </w:p>
    <w:p w:rsidR="002C245E" w:rsidRPr="002C245E" w:rsidRDefault="002C245E">
      <w:pPr>
        <w:rPr>
          <w:b w:val="0"/>
          <w:lang w:val="fr-FR"/>
        </w:rPr>
      </w:pPr>
    </w:p>
    <w:p w:rsidR="002C245E" w:rsidRPr="002C245E" w:rsidRDefault="002C245E" w:rsidP="002C245E">
      <w:pPr>
        <w:shd w:val="clear" w:color="auto" w:fill="FFFFFF" w:themeFill="background1"/>
        <w:spacing w:line="276" w:lineRule="auto"/>
        <w:jc w:val="both"/>
        <w:rPr>
          <w:b w:val="0"/>
          <w:lang w:val="fr-FR" w:eastAsia="en-GB"/>
        </w:rPr>
      </w:pPr>
      <w:r>
        <w:rPr>
          <w:rFonts w:eastAsia="Times New Roman" w:cs="Times New Roman"/>
          <w:b w:val="0"/>
          <w:lang w:val="fr-FR" w:eastAsia="en-GB"/>
        </w:rPr>
        <w:t>À travers la Résolution</w:t>
      </w:r>
      <w:r w:rsidR="00053103">
        <w:rPr>
          <w:rFonts w:eastAsia="Times New Roman" w:cs="Times New Roman"/>
          <w:b w:val="0"/>
          <w:lang w:val="fr-FR" w:eastAsia="en-GB"/>
        </w:rPr>
        <w:t> </w:t>
      </w:r>
      <w:r>
        <w:rPr>
          <w:rFonts w:eastAsia="Times New Roman" w:cs="Times New Roman"/>
          <w:b w:val="0"/>
          <w:lang w:val="fr-FR" w:eastAsia="en-GB"/>
        </w:rPr>
        <w:t>6.5, la 6</w:t>
      </w:r>
      <w:r>
        <w:rPr>
          <w:rFonts w:eastAsia="Times New Roman" w:cs="Times New Roman"/>
          <w:b w:val="0"/>
          <w:vertAlign w:val="superscript"/>
          <w:lang w:val="fr-FR" w:eastAsia="en-GB"/>
        </w:rPr>
        <w:t>ème</w:t>
      </w:r>
      <w:r>
        <w:rPr>
          <w:rFonts w:eastAsia="Times New Roman" w:cs="Times New Roman"/>
          <w:b w:val="0"/>
          <w:lang w:val="fr-FR" w:eastAsia="en-GB"/>
        </w:rPr>
        <w:t xml:space="preserve"> session de la Réunion des Parties à l</w:t>
      </w:r>
      <w:r w:rsidR="00053103">
        <w:rPr>
          <w:rFonts w:eastAsia="Times New Roman" w:cs="Times New Roman"/>
          <w:b w:val="0"/>
          <w:lang w:val="fr-FR" w:eastAsia="en-GB"/>
        </w:rPr>
        <w:t>’</w:t>
      </w:r>
      <w:r>
        <w:rPr>
          <w:rFonts w:eastAsia="Times New Roman" w:cs="Times New Roman"/>
          <w:b w:val="0"/>
          <w:lang w:val="fr-FR" w:eastAsia="en-GB"/>
        </w:rPr>
        <w:t xml:space="preserve">AEWA a demandé au Comité technique de mettre en place un programme continu </w:t>
      </w:r>
      <w:r w:rsidR="00A559ED">
        <w:rPr>
          <w:rFonts w:eastAsia="Times New Roman" w:cs="Times New Roman"/>
          <w:b w:val="0"/>
          <w:lang w:val="fr-FR" w:eastAsia="en-GB"/>
        </w:rPr>
        <w:t>de</w:t>
      </w:r>
      <w:r>
        <w:rPr>
          <w:rFonts w:eastAsia="Times New Roman" w:cs="Times New Roman"/>
          <w:b w:val="0"/>
          <w:lang w:val="fr-FR" w:eastAsia="en-GB"/>
        </w:rPr>
        <w:t xml:space="preserve"> révis</w:t>
      </w:r>
      <w:r w:rsidR="00A559ED">
        <w:rPr>
          <w:rFonts w:eastAsia="Times New Roman" w:cs="Times New Roman"/>
          <w:b w:val="0"/>
          <w:lang w:val="fr-FR" w:eastAsia="en-GB"/>
        </w:rPr>
        <w:t>ion</w:t>
      </w:r>
      <w:r>
        <w:rPr>
          <w:rFonts w:eastAsia="Times New Roman" w:cs="Times New Roman"/>
          <w:b w:val="0"/>
          <w:lang w:val="fr-FR" w:eastAsia="en-GB"/>
        </w:rPr>
        <w:t xml:space="preserve"> et </w:t>
      </w:r>
      <w:r w:rsidR="00A559ED">
        <w:rPr>
          <w:rFonts w:eastAsia="Times New Roman" w:cs="Times New Roman"/>
          <w:b w:val="0"/>
          <w:lang w:val="fr-FR" w:eastAsia="en-GB"/>
        </w:rPr>
        <w:t>d’</w:t>
      </w:r>
      <w:r>
        <w:rPr>
          <w:rFonts w:eastAsia="Times New Roman" w:cs="Times New Roman"/>
          <w:b w:val="0"/>
          <w:lang w:val="fr-FR" w:eastAsia="en-GB"/>
        </w:rPr>
        <w:t>actualis</w:t>
      </w:r>
      <w:r w:rsidR="00A559ED">
        <w:rPr>
          <w:rFonts w:eastAsia="Times New Roman" w:cs="Times New Roman"/>
          <w:b w:val="0"/>
          <w:lang w:val="fr-FR" w:eastAsia="en-GB"/>
        </w:rPr>
        <w:t>ation des</w:t>
      </w:r>
      <w:r>
        <w:rPr>
          <w:rFonts w:eastAsia="Times New Roman" w:cs="Times New Roman"/>
          <w:b w:val="0"/>
          <w:lang w:val="fr-FR" w:eastAsia="en-GB"/>
        </w:rPr>
        <w:t xml:space="preserve"> lignes directrices de conservation existantes, si nécessaire.</w:t>
      </w:r>
    </w:p>
    <w:p w:rsidR="002C245E" w:rsidRPr="002C245E" w:rsidRDefault="002C245E" w:rsidP="002C245E">
      <w:pPr>
        <w:shd w:val="clear" w:color="auto" w:fill="FFFFFF" w:themeFill="background1"/>
        <w:spacing w:line="276" w:lineRule="auto"/>
        <w:jc w:val="both"/>
        <w:rPr>
          <w:b w:val="0"/>
          <w:lang w:val="fr-FR" w:eastAsia="en-GB"/>
        </w:rPr>
      </w:pPr>
    </w:p>
    <w:p w:rsidR="002C245E" w:rsidRPr="002C245E" w:rsidRDefault="002C245E" w:rsidP="002C245E">
      <w:pPr>
        <w:shd w:val="clear" w:color="auto" w:fill="FFFFFF" w:themeFill="background1"/>
        <w:spacing w:line="276" w:lineRule="auto"/>
        <w:jc w:val="both"/>
        <w:rPr>
          <w:b w:val="0"/>
          <w:color w:val="000000"/>
          <w:lang w:val="fr-FR" w:eastAsia="nl-NL"/>
        </w:rPr>
      </w:pPr>
      <w:r>
        <w:rPr>
          <w:rFonts w:eastAsia="Times New Roman" w:cs="Times New Roman"/>
          <w:b w:val="0"/>
          <w:lang w:val="fr-FR" w:eastAsia="en-GB"/>
        </w:rPr>
        <w:t>Dans le contexte du Plan de travail</w:t>
      </w:r>
      <w:r w:rsidR="00053103">
        <w:rPr>
          <w:rFonts w:eastAsia="Times New Roman" w:cs="Times New Roman"/>
          <w:b w:val="0"/>
          <w:lang w:val="fr-FR" w:eastAsia="en-GB"/>
        </w:rPr>
        <w:t> </w:t>
      </w:r>
      <w:r>
        <w:rPr>
          <w:rFonts w:eastAsia="Times New Roman" w:cs="Times New Roman"/>
          <w:b w:val="0"/>
          <w:lang w:val="fr-FR" w:eastAsia="en-GB"/>
        </w:rPr>
        <w:t xml:space="preserve">2016-2018 du Comité technique et </w:t>
      </w:r>
      <w:r w:rsidR="00A559ED">
        <w:rPr>
          <w:rFonts w:eastAsia="Times New Roman" w:cs="Times New Roman"/>
          <w:b w:val="0"/>
          <w:lang w:val="fr-FR" w:eastAsia="en-GB"/>
        </w:rPr>
        <w:t xml:space="preserve">dans </w:t>
      </w:r>
      <w:r>
        <w:rPr>
          <w:rFonts w:eastAsia="Times New Roman" w:cs="Times New Roman"/>
          <w:b w:val="0"/>
          <w:lang w:val="fr-FR" w:eastAsia="en-GB"/>
        </w:rPr>
        <w:t xml:space="preserve">le cadre du </w:t>
      </w:r>
      <w:r w:rsidR="00A559ED">
        <w:rPr>
          <w:rFonts w:eastAsia="Times New Roman" w:cs="Times New Roman"/>
          <w:b w:val="0"/>
          <w:lang w:val="fr-FR" w:eastAsia="en-GB"/>
        </w:rPr>
        <w:t xml:space="preserve">Groupe </w:t>
      </w:r>
      <w:r>
        <w:rPr>
          <w:rFonts w:eastAsia="Times New Roman" w:cs="Times New Roman"/>
          <w:b w:val="0"/>
          <w:lang w:val="fr-FR" w:eastAsia="en-GB"/>
        </w:rPr>
        <w:t>de travail</w:t>
      </w:r>
      <w:r w:rsidR="00053103">
        <w:rPr>
          <w:rFonts w:eastAsia="Times New Roman" w:cs="Times New Roman"/>
          <w:b w:val="0"/>
          <w:lang w:val="fr-FR" w:eastAsia="en-GB"/>
        </w:rPr>
        <w:t> </w:t>
      </w:r>
      <w:r>
        <w:rPr>
          <w:rFonts w:eastAsia="Times New Roman" w:cs="Times New Roman"/>
          <w:b w:val="0"/>
          <w:lang w:val="fr-FR" w:eastAsia="en-GB"/>
        </w:rPr>
        <w:t>5 «</w:t>
      </w:r>
      <w:r w:rsidR="00053103">
        <w:rPr>
          <w:rFonts w:eastAsia="Times New Roman" w:cs="Times New Roman"/>
          <w:b w:val="0"/>
          <w:lang w:val="fr-FR" w:eastAsia="en-GB"/>
        </w:rPr>
        <w:t> </w:t>
      </w:r>
      <w:r>
        <w:rPr>
          <w:rFonts w:eastAsia="Times New Roman" w:cs="Times New Roman"/>
          <w:b w:val="0"/>
          <w:lang w:val="fr-FR" w:eastAsia="en-GB"/>
        </w:rPr>
        <w:t>Recherche et suivi</w:t>
      </w:r>
      <w:r w:rsidR="00053103">
        <w:rPr>
          <w:rFonts w:eastAsia="Times New Roman" w:cs="Times New Roman"/>
          <w:b w:val="0"/>
          <w:lang w:val="fr-FR" w:eastAsia="en-GB"/>
        </w:rPr>
        <w:t> </w:t>
      </w:r>
      <w:r>
        <w:rPr>
          <w:rFonts w:eastAsia="Times New Roman" w:cs="Times New Roman"/>
          <w:b w:val="0"/>
          <w:lang w:val="fr-FR" w:eastAsia="en-GB"/>
        </w:rPr>
        <w:t>», le Comité technique a envisagé la production d</w:t>
      </w:r>
      <w:r w:rsidR="00053103">
        <w:rPr>
          <w:rFonts w:eastAsia="Times New Roman" w:cs="Times New Roman"/>
          <w:b w:val="0"/>
          <w:lang w:val="fr-FR" w:eastAsia="en-GB"/>
        </w:rPr>
        <w:t>’</w:t>
      </w:r>
      <w:r>
        <w:rPr>
          <w:rFonts w:eastAsia="Times New Roman" w:cs="Times New Roman"/>
          <w:b w:val="0"/>
          <w:lang w:val="fr-FR" w:eastAsia="en-GB"/>
        </w:rPr>
        <w:t>orientations supplémentaires sur le suivi des oiseaux d</w:t>
      </w:r>
      <w:r w:rsidR="00053103">
        <w:rPr>
          <w:rFonts w:eastAsia="Times New Roman" w:cs="Times New Roman"/>
          <w:b w:val="0"/>
          <w:lang w:val="fr-FR" w:eastAsia="en-GB"/>
        </w:rPr>
        <w:t>’</w:t>
      </w:r>
      <w:r>
        <w:rPr>
          <w:rFonts w:eastAsia="Times New Roman" w:cs="Times New Roman"/>
          <w:b w:val="0"/>
          <w:lang w:val="fr-FR" w:eastAsia="en-GB"/>
        </w:rPr>
        <w:t>eau pour les Parties. Il a décidé de compiler</w:t>
      </w:r>
      <w:r>
        <w:rPr>
          <w:rFonts w:eastAsia="Times New Roman" w:cs="Times New Roman"/>
          <w:b w:val="0"/>
          <w:color w:val="000000"/>
          <w:lang w:val="fr-FR" w:eastAsia="en-GB"/>
        </w:rPr>
        <w:t xml:space="preserve"> des </w:t>
      </w:r>
      <w:r w:rsidR="00A559ED">
        <w:rPr>
          <w:rFonts w:eastAsia="Times New Roman" w:cs="Times New Roman"/>
          <w:b w:val="0"/>
          <w:color w:val="000000"/>
          <w:lang w:val="fr-FR" w:eastAsia="en-GB"/>
        </w:rPr>
        <w:t xml:space="preserve">Lignes </w:t>
      </w:r>
      <w:r>
        <w:rPr>
          <w:rFonts w:eastAsia="Times New Roman" w:cs="Times New Roman"/>
          <w:b w:val="0"/>
          <w:color w:val="000000"/>
          <w:lang w:val="fr-FR" w:eastAsia="en-GB"/>
        </w:rPr>
        <w:t>directrices de conservation, afin de fournir des orientations aux Parties sur la manière d</w:t>
      </w:r>
      <w:r w:rsidR="00053103">
        <w:rPr>
          <w:rFonts w:eastAsia="Times New Roman" w:cs="Times New Roman"/>
          <w:b w:val="0"/>
          <w:color w:val="000000"/>
          <w:lang w:val="fr-FR" w:eastAsia="en-GB"/>
        </w:rPr>
        <w:t>’</w:t>
      </w:r>
      <w:r>
        <w:rPr>
          <w:rFonts w:eastAsia="Times New Roman" w:cs="Times New Roman"/>
          <w:b w:val="0"/>
          <w:color w:val="000000"/>
          <w:lang w:val="fr-FR" w:eastAsia="en-GB"/>
        </w:rPr>
        <w:t xml:space="preserve">élaborer des programmes de suivi particuliers, dont la portée et les méthodes </w:t>
      </w:r>
      <w:r w:rsidR="00A84612">
        <w:rPr>
          <w:rFonts w:eastAsia="Times New Roman" w:cs="Times New Roman"/>
          <w:b w:val="0"/>
          <w:color w:val="000000"/>
          <w:lang w:val="fr-FR" w:eastAsia="en-GB"/>
        </w:rPr>
        <w:t>permettraient</w:t>
      </w:r>
      <w:r>
        <w:rPr>
          <w:rFonts w:eastAsia="Times New Roman" w:cs="Times New Roman"/>
          <w:b w:val="0"/>
          <w:color w:val="000000"/>
          <w:lang w:val="fr-FR" w:eastAsia="en-GB"/>
        </w:rPr>
        <w:t xml:space="preserve"> d</w:t>
      </w:r>
      <w:r w:rsidR="00053103">
        <w:rPr>
          <w:rFonts w:eastAsia="Times New Roman" w:cs="Times New Roman"/>
          <w:b w:val="0"/>
          <w:color w:val="000000"/>
          <w:lang w:val="fr-FR" w:eastAsia="en-GB"/>
        </w:rPr>
        <w:t>’</w:t>
      </w:r>
      <w:r>
        <w:rPr>
          <w:rFonts w:eastAsia="Times New Roman" w:cs="Times New Roman"/>
          <w:b w:val="0"/>
          <w:color w:val="000000"/>
          <w:lang w:val="fr-FR" w:eastAsia="en-GB"/>
        </w:rPr>
        <w:t>obtenir des estimations fiables de la taille et des tendances des populations d</w:t>
      </w:r>
      <w:r w:rsidR="00053103">
        <w:rPr>
          <w:rFonts w:eastAsia="Times New Roman" w:cs="Times New Roman"/>
          <w:b w:val="0"/>
          <w:color w:val="000000"/>
          <w:lang w:val="fr-FR" w:eastAsia="en-GB"/>
        </w:rPr>
        <w:t>’</w:t>
      </w:r>
      <w:r>
        <w:rPr>
          <w:rFonts w:eastAsia="Times New Roman" w:cs="Times New Roman"/>
          <w:b w:val="0"/>
          <w:color w:val="000000"/>
          <w:lang w:val="fr-FR" w:eastAsia="en-GB"/>
        </w:rPr>
        <w:t>oiseaux d</w:t>
      </w:r>
      <w:r w:rsidR="00053103">
        <w:rPr>
          <w:rFonts w:eastAsia="Times New Roman" w:cs="Times New Roman"/>
          <w:b w:val="0"/>
          <w:color w:val="000000"/>
          <w:lang w:val="fr-FR" w:eastAsia="en-GB"/>
        </w:rPr>
        <w:t>’</w:t>
      </w:r>
      <w:r>
        <w:rPr>
          <w:rFonts w:eastAsia="Times New Roman" w:cs="Times New Roman"/>
          <w:b w:val="0"/>
          <w:color w:val="000000"/>
          <w:lang w:val="fr-FR" w:eastAsia="en-GB"/>
        </w:rPr>
        <w:t xml:space="preserve">eau </w:t>
      </w:r>
      <w:r w:rsidR="00B14514">
        <w:rPr>
          <w:rFonts w:eastAsia="Times New Roman" w:cs="Times New Roman"/>
          <w:b w:val="0"/>
          <w:color w:val="000000"/>
          <w:lang w:val="fr-FR" w:eastAsia="en-GB"/>
        </w:rPr>
        <w:t>nichant</w:t>
      </w:r>
      <w:r>
        <w:rPr>
          <w:rFonts w:eastAsia="Times New Roman" w:cs="Times New Roman"/>
          <w:b w:val="0"/>
          <w:color w:val="000000"/>
          <w:lang w:val="fr-FR" w:eastAsia="en-GB"/>
        </w:rPr>
        <w:t xml:space="preserve"> ou hivernant sur leurs territoires, tout en s</w:t>
      </w:r>
      <w:r w:rsidR="00053103">
        <w:rPr>
          <w:rFonts w:eastAsia="Times New Roman" w:cs="Times New Roman"/>
          <w:b w:val="0"/>
          <w:color w:val="000000"/>
          <w:lang w:val="fr-FR" w:eastAsia="en-GB"/>
        </w:rPr>
        <w:t>’</w:t>
      </w:r>
      <w:r>
        <w:rPr>
          <w:rFonts w:eastAsia="Times New Roman" w:cs="Times New Roman"/>
          <w:b w:val="0"/>
          <w:color w:val="000000"/>
          <w:lang w:val="fr-FR" w:eastAsia="en-GB"/>
        </w:rPr>
        <w:t>efforçant d</w:t>
      </w:r>
      <w:r w:rsidR="00053103">
        <w:rPr>
          <w:rFonts w:eastAsia="Times New Roman" w:cs="Times New Roman"/>
          <w:b w:val="0"/>
          <w:color w:val="000000"/>
          <w:lang w:val="fr-FR" w:eastAsia="en-GB"/>
        </w:rPr>
        <w:t>’</w:t>
      </w:r>
      <w:r>
        <w:rPr>
          <w:rFonts w:eastAsia="Times New Roman" w:cs="Times New Roman"/>
          <w:b w:val="0"/>
          <w:color w:val="000000"/>
          <w:lang w:val="fr-FR" w:eastAsia="en-GB"/>
        </w:rPr>
        <w:t>harmoniser les méthodes.</w:t>
      </w:r>
    </w:p>
    <w:p w:rsidR="002C245E" w:rsidRPr="002C245E" w:rsidRDefault="002C245E" w:rsidP="002C245E">
      <w:pPr>
        <w:shd w:val="clear" w:color="auto" w:fill="FFFFFF" w:themeFill="background1"/>
        <w:spacing w:line="276" w:lineRule="auto"/>
        <w:jc w:val="both"/>
        <w:rPr>
          <w:b w:val="0"/>
          <w:color w:val="000000"/>
          <w:lang w:val="fr-FR" w:eastAsia="nl-NL"/>
        </w:rPr>
      </w:pPr>
    </w:p>
    <w:p w:rsidR="002C245E" w:rsidRPr="002C245E" w:rsidRDefault="002C245E" w:rsidP="002C245E">
      <w:pPr>
        <w:spacing w:line="276" w:lineRule="auto"/>
        <w:jc w:val="both"/>
        <w:rPr>
          <w:b w:val="0"/>
          <w:lang w:val="fr-FR"/>
        </w:rPr>
      </w:pPr>
      <w:r>
        <w:rPr>
          <w:rFonts w:eastAsia="Times New Roman" w:cs="Times New Roman"/>
          <w:b w:val="0"/>
          <w:lang w:val="fr-FR"/>
        </w:rPr>
        <w:t>Ainsi, la révision des Lignes directrices de conservation n°</w:t>
      </w:r>
      <w:r w:rsidR="00053103">
        <w:rPr>
          <w:rFonts w:eastAsia="Times New Roman" w:cs="Times New Roman"/>
          <w:b w:val="0"/>
          <w:lang w:val="fr-FR"/>
        </w:rPr>
        <w:t> </w:t>
      </w:r>
      <w:r>
        <w:rPr>
          <w:rFonts w:eastAsia="Times New Roman" w:cs="Times New Roman"/>
          <w:b w:val="0"/>
          <w:lang w:val="fr-FR"/>
        </w:rPr>
        <w:t>9 de l</w:t>
      </w:r>
      <w:r w:rsidR="00053103">
        <w:rPr>
          <w:rFonts w:eastAsia="Times New Roman" w:cs="Times New Roman"/>
          <w:b w:val="0"/>
          <w:lang w:val="fr-FR"/>
        </w:rPr>
        <w:t>’</w:t>
      </w:r>
      <w:r>
        <w:rPr>
          <w:rFonts w:eastAsia="Times New Roman" w:cs="Times New Roman"/>
          <w:b w:val="0"/>
          <w:lang w:val="fr-FR"/>
        </w:rPr>
        <w:t>AEWA a été confiée à Wetlands International dans le cadre du Partenariat pour le suivi des oiseaux d</w:t>
      </w:r>
      <w:r w:rsidR="00053103">
        <w:rPr>
          <w:rFonts w:eastAsia="Times New Roman" w:cs="Times New Roman"/>
          <w:b w:val="0"/>
          <w:lang w:val="fr-FR"/>
        </w:rPr>
        <w:t>’</w:t>
      </w:r>
      <w:r>
        <w:rPr>
          <w:rFonts w:eastAsia="Times New Roman" w:cs="Times New Roman"/>
          <w:b w:val="0"/>
          <w:lang w:val="fr-FR"/>
        </w:rPr>
        <w:t>eau d</w:t>
      </w:r>
      <w:r w:rsidR="00053103">
        <w:rPr>
          <w:rFonts w:eastAsia="Times New Roman" w:cs="Times New Roman"/>
          <w:b w:val="0"/>
          <w:lang w:val="fr-FR"/>
        </w:rPr>
        <w:t>’</w:t>
      </w:r>
      <w:r>
        <w:rPr>
          <w:rFonts w:eastAsia="Times New Roman" w:cs="Times New Roman"/>
          <w:b w:val="0"/>
          <w:lang w:val="fr-FR"/>
        </w:rPr>
        <w:t xml:space="preserve">Afrique-Eurasie, grâce à une généreuse contribution du Gouvernement des Pays-Bas. </w:t>
      </w:r>
    </w:p>
    <w:p w:rsidR="002C245E" w:rsidRPr="002C245E" w:rsidRDefault="002C245E" w:rsidP="002C245E">
      <w:pPr>
        <w:spacing w:line="276" w:lineRule="auto"/>
        <w:jc w:val="both"/>
        <w:rPr>
          <w:b w:val="0"/>
          <w:lang w:val="fr-FR"/>
        </w:rPr>
      </w:pPr>
    </w:p>
    <w:p w:rsidR="002C245E" w:rsidRPr="002C245E" w:rsidRDefault="002C245E" w:rsidP="002C245E">
      <w:pPr>
        <w:spacing w:line="276" w:lineRule="auto"/>
        <w:jc w:val="both"/>
        <w:rPr>
          <w:b w:val="0"/>
          <w:lang w:val="fr-FR"/>
        </w:rPr>
      </w:pPr>
      <w:r>
        <w:rPr>
          <w:rFonts w:eastAsia="Times New Roman" w:cs="Times New Roman"/>
          <w:b w:val="0"/>
          <w:lang w:val="fr-FR"/>
        </w:rPr>
        <w:t xml:space="preserve">Le premier avant-projet a été </w:t>
      </w:r>
      <w:r w:rsidR="00B97911">
        <w:rPr>
          <w:rFonts w:eastAsia="Times New Roman" w:cs="Times New Roman"/>
          <w:b w:val="0"/>
          <w:lang w:val="fr-FR"/>
        </w:rPr>
        <w:t>transmis</w:t>
      </w:r>
      <w:r>
        <w:rPr>
          <w:rFonts w:eastAsia="Times New Roman" w:cs="Times New Roman"/>
          <w:b w:val="0"/>
          <w:lang w:val="fr-FR"/>
        </w:rPr>
        <w:t xml:space="preserve"> au Comité technique en août</w:t>
      </w:r>
      <w:r w:rsidR="00053103">
        <w:rPr>
          <w:rFonts w:eastAsia="Times New Roman" w:cs="Times New Roman"/>
          <w:b w:val="0"/>
          <w:lang w:val="fr-FR"/>
        </w:rPr>
        <w:t> </w:t>
      </w:r>
      <w:r>
        <w:rPr>
          <w:rFonts w:eastAsia="Times New Roman" w:cs="Times New Roman"/>
          <w:b w:val="0"/>
          <w:lang w:val="fr-FR"/>
        </w:rPr>
        <w:t>2018 et, sur la base des commentaires reçus, le deuxième avant-projet a été soumis au Comité technique en septembre</w:t>
      </w:r>
      <w:r w:rsidR="00053103">
        <w:rPr>
          <w:rFonts w:eastAsia="Times New Roman" w:cs="Times New Roman"/>
          <w:b w:val="0"/>
          <w:lang w:val="fr-FR"/>
        </w:rPr>
        <w:t> </w:t>
      </w:r>
      <w:r>
        <w:rPr>
          <w:rFonts w:eastAsia="Times New Roman" w:cs="Times New Roman"/>
          <w:b w:val="0"/>
          <w:lang w:val="fr-FR"/>
        </w:rPr>
        <w:t>2018. Après intégration des derniers commentaires reçus, l</w:t>
      </w:r>
      <w:r w:rsidR="00053103">
        <w:rPr>
          <w:rFonts w:eastAsia="Times New Roman" w:cs="Times New Roman"/>
          <w:b w:val="0"/>
          <w:lang w:val="fr-FR"/>
        </w:rPr>
        <w:t>’</w:t>
      </w:r>
      <w:r>
        <w:rPr>
          <w:rFonts w:eastAsia="Times New Roman" w:cs="Times New Roman"/>
          <w:b w:val="0"/>
          <w:lang w:val="fr-FR"/>
        </w:rPr>
        <w:t>avant-projet final a é</w:t>
      </w:r>
      <w:r w:rsidR="00B14514">
        <w:rPr>
          <w:rFonts w:eastAsia="Times New Roman" w:cs="Times New Roman"/>
          <w:b w:val="0"/>
          <w:lang w:val="fr-FR"/>
        </w:rPr>
        <w:t>té transmis au Comité permanent</w:t>
      </w:r>
      <w:r>
        <w:rPr>
          <w:rFonts w:eastAsia="Times New Roman" w:cs="Times New Roman"/>
          <w:b w:val="0"/>
          <w:lang w:val="fr-FR"/>
        </w:rPr>
        <w:t xml:space="preserve"> qui a a</w:t>
      </w:r>
      <w:r w:rsidR="00283DEB">
        <w:rPr>
          <w:rFonts w:eastAsia="Times New Roman" w:cs="Times New Roman"/>
          <w:b w:val="0"/>
          <w:lang w:val="fr-FR"/>
        </w:rPr>
        <w:t>pprouvé sa soumission à la 7</w:t>
      </w:r>
      <w:r w:rsidR="00283DEB" w:rsidRPr="00283DEB">
        <w:rPr>
          <w:rFonts w:eastAsia="Times New Roman" w:cs="Times New Roman"/>
          <w:b w:val="0"/>
          <w:vertAlign w:val="superscript"/>
          <w:lang w:val="fr-FR"/>
        </w:rPr>
        <w:t>ème</w:t>
      </w:r>
      <w:r w:rsidR="00283DEB">
        <w:rPr>
          <w:rFonts w:eastAsia="Times New Roman" w:cs="Times New Roman"/>
          <w:b w:val="0"/>
          <w:lang w:val="fr-FR"/>
        </w:rPr>
        <w:t> </w:t>
      </w:r>
      <w:r>
        <w:rPr>
          <w:rFonts w:eastAsia="Times New Roman" w:cs="Times New Roman"/>
          <w:b w:val="0"/>
          <w:lang w:val="fr-FR"/>
        </w:rPr>
        <w:t>session de la Réunion des Parties à l</w:t>
      </w:r>
      <w:r w:rsidR="00053103">
        <w:rPr>
          <w:rFonts w:eastAsia="Times New Roman" w:cs="Times New Roman"/>
          <w:b w:val="0"/>
          <w:lang w:val="fr-FR"/>
        </w:rPr>
        <w:t>’</w:t>
      </w:r>
      <w:r>
        <w:rPr>
          <w:rFonts w:eastAsia="Times New Roman" w:cs="Times New Roman"/>
          <w:b w:val="0"/>
          <w:lang w:val="fr-FR"/>
        </w:rPr>
        <w:t>AEWA.</w:t>
      </w:r>
    </w:p>
    <w:p w:rsidR="002C245E" w:rsidRPr="002C245E" w:rsidRDefault="002C245E" w:rsidP="002C245E">
      <w:pPr>
        <w:spacing w:line="276" w:lineRule="auto"/>
        <w:jc w:val="both"/>
        <w:rPr>
          <w:b w:val="0"/>
          <w:lang w:val="fr-FR"/>
        </w:rPr>
      </w:pPr>
    </w:p>
    <w:p w:rsidR="00B14514" w:rsidRDefault="00B14514">
      <w:pPr>
        <w:rPr>
          <w:rFonts w:eastAsia="Times New Roman" w:cs="Times New Roman"/>
          <w:lang w:val="fr-FR"/>
        </w:rPr>
      </w:pPr>
    </w:p>
    <w:p w:rsidR="002C245E" w:rsidRPr="002C245E" w:rsidRDefault="002C245E" w:rsidP="002C245E">
      <w:pPr>
        <w:spacing w:line="276" w:lineRule="auto"/>
        <w:jc w:val="both"/>
        <w:rPr>
          <w:b w:val="0"/>
          <w:lang w:val="fr-FR"/>
        </w:rPr>
      </w:pPr>
      <w:r>
        <w:rPr>
          <w:rFonts w:eastAsia="Times New Roman" w:cs="Times New Roman"/>
          <w:lang w:val="fr-FR"/>
        </w:rPr>
        <w:t>Action requise de la Réunion des Parties</w:t>
      </w:r>
    </w:p>
    <w:p w:rsidR="002C245E" w:rsidRPr="002C245E" w:rsidRDefault="002C245E" w:rsidP="002C245E">
      <w:pPr>
        <w:spacing w:line="276" w:lineRule="auto"/>
        <w:jc w:val="both"/>
        <w:rPr>
          <w:lang w:val="fr-FR"/>
        </w:rPr>
      </w:pPr>
    </w:p>
    <w:p w:rsidR="002C245E" w:rsidRPr="002C245E" w:rsidRDefault="002C245E" w:rsidP="002C245E">
      <w:pPr>
        <w:shd w:val="clear" w:color="auto" w:fill="FFFFFF" w:themeFill="background1"/>
        <w:spacing w:line="276" w:lineRule="auto"/>
        <w:jc w:val="both"/>
        <w:rPr>
          <w:rFonts w:cs="Times New Roman"/>
          <w:b w:val="0"/>
          <w:sz w:val="40"/>
          <w:szCs w:val="40"/>
          <w:lang w:val="fr-FR"/>
        </w:rPr>
      </w:pPr>
      <w:r>
        <w:rPr>
          <w:rFonts w:eastAsia="Times New Roman" w:cs="Times New Roman"/>
          <w:b w:val="0"/>
          <w:lang w:val="fr-FR" w:eastAsia="en-GB"/>
        </w:rPr>
        <w:t xml:space="preserve">La Réunion des Parties est invitée à examiner et à adopter le projet de </w:t>
      </w:r>
      <w:r w:rsidR="00283DEB">
        <w:rPr>
          <w:rFonts w:eastAsia="Times New Roman" w:cs="Times New Roman"/>
          <w:b w:val="0"/>
          <w:lang w:val="fr-FR" w:eastAsia="en-GB"/>
        </w:rPr>
        <w:t xml:space="preserve">Lignes </w:t>
      </w:r>
      <w:r>
        <w:rPr>
          <w:rFonts w:eastAsia="Times New Roman" w:cs="Times New Roman"/>
          <w:b w:val="0"/>
          <w:lang w:val="fr-FR" w:eastAsia="en-GB"/>
        </w:rPr>
        <w:t xml:space="preserve">directrices révisées en tant que </w:t>
      </w:r>
      <w:r w:rsidR="00283DEB">
        <w:rPr>
          <w:rFonts w:eastAsia="Times New Roman" w:cs="Times New Roman"/>
          <w:b w:val="0"/>
          <w:lang w:val="fr-FR" w:eastAsia="en-GB"/>
        </w:rPr>
        <w:t xml:space="preserve">Lignes </w:t>
      </w:r>
      <w:r>
        <w:rPr>
          <w:rFonts w:eastAsia="Times New Roman" w:cs="Times New Roman"/>
          <w:b w:val="0"/>
          <w:lang w:val="fr-FR" w:eastAsia="en-GB"/>
        </w:rPr>
        <w:t>directrices de conservation au sens de l</w:t>
      </w:r>
      <w:r w:rsidR="00053103">
        <w:rPr>
          <w:rFonts w:eastAsia="Times New Roman" w:cs="Times New Roman"/>
          <w:b w:val="0"/>
          <w:lang w:val="fr-FR" w:eastAsia="en-GB"/>
        </w:rPr>
        <w:t>’</w:t>
      </w:r>
      <w:r>
        <w:rPr>
          <w:rFonts w:eastAsia="Times New Roman" w:cs="Times New Roman"/>
          <w:b w:val="0"/>
          <w:lang w:val="fr-FR" w:eastAsia="en-GB"/>
        </w:rPr>
        <w:t>Article</w:t>
      </w:r>
      <w:r w:rsidR="00053103">
        <w:rPr>
          <w:rFonts w:eastAsia="Times New Roman" w:cs="Times New Roman"/>
          <w:b w:val="0"/>
          <w:lang w:val="fr-FR" w:eastAsia="en-GB"/>
        </w:rPr>
        <w:t> </w:t>
      </w:r>
      <w:r>
        <w:rPr>
          <w:rFonts w:eastAsia="Times New Roman" w:cs="Times New Roman"/>
          <w:b w:val="0"/>
          <w:lang w:val="fr-FR" w:eastAsia="en-GB"/>
        </w:rPr>
        <w:t>IV de l</w:t>
      </w:r>
      <w:r w:rsidR="00053103">
        <w:rPr>
          <w:rFonts w:eastAsia="Times New Roman" w:cs="Times New Roman"/>
          <w:b w:val="0"/>
          <w:lang w:val="fr-FR" w:eastAsia="en-GB"/>
        </w:rPr>
        <w:t>’</w:t>
      </w:r>
      <w:r>
        <w:rPr>
          <w:rFonts w:eastAsia="Times New Roman" w:cs="Times New Roman"/>
          <w:b w:val="0"/>
          <w:lang w:val="fr-FR" w:eastAsia="en-GB"/>
        </w:rPr>
        <w:t>Accord (</w:t>
      </w:r>
      <w:r w:rsidR="00283DEB">
        <w:rPr>
          <w:rFonts w:eastAsia="Times New Roman" w:cs="Times New Roman"/>
          <w:b w:val="0"/>
          <w:lang w:val="fr-FR" w:eastAsia="en-GB"/>
        </w:rPr>
        <w:t>avant-</w:t>
      </w:r>
      <w:r>
        <w:rPr>
          <w:rFonts w:eastAsia="Times New Roman" w:cs="Times New Roman"/>
          <w:b w:val="0"/>
          <w:lang w:val="fr-FR" w:eastAsia="en-GB"/>
        </w:rPr>
        <w:t xml:space="preserve">projet de </w:t>
      </w:r>
      <w:r w:rsidR="00283DEB">
        <w:rPr>
          <w:rFonts w:eastAsia="Times New Roman" w:cs="Times New Roman"/>
          <w:b w:val="0"/>
          <w:lang w:val="fr-FR" w:eastAsia="en-GB"/>
        </w:rPr>
        <w:t>Résolution </w:t>
      </w:r>
      <w:r>
        <w:rPr>
          <w:rFonts w:eastAsia="Times New Roman" w:cs="Times New Roman"/>
          <w:b w:val="0"/>
          <w:lang w:val="fr-FR" w:eastAsia="en-GB"/>
        </w:rPr>
        <w:t>7.8</w:t>
      </w:r>
      <w:r w:rsidR="00283DEB">
        <w:rPr>
          <w:rFonts w:eastAsia="Times New Roman" w:cs="Times New Roman"/>
          <w:b w:val="0"/>
          <w:lang w:val="fr-FR" w:eastAsia="en-GB"/>
        </w:rPr>
        <w:t>,</w:t>
      </w:r>
      <w:r>
        <w:rPr>
          <w:rFonts w:eastAsia="Times New Roman" w:cs="Times New Roman"/>
          <w:b w:val="0"/>
          <w:lang w:val="fr-FR" w:eastAsia="en-GB"/>
        </w:rPr>
        <w:t xml:space="preserve"> </w:t>
      </w:r>
      <w:r>
        <w:rPr>
          <w:rFonts w:eastAsia="Times New Roman" w:cs="Times New Roman"/>
          <w:b w:val="0"/>
          <w:i/>
          <w:lang w:val="fr-FR" w:eastAsia="en-GB"/>
        </w:rPr>
        <w:t>Adoption d</w:t>
      </w:r>
      <w:r w:rsidR="00053103">
        <w:rPr>
          <w:rFonts w:eastAsia="Times New Roman" w:cs="Times New Roman"/>
          <w:b w:val="0"/>
          <w:i/>
          <w:lang w:val="fr-FR" w:eastAsia="en-GB"/>
        </w:rPr>
        <w:t>’</w:t>
      </w:r>
      <w:r>
        <w:rPr>
          <w:rFonts w:eastAsia="Times New Roman" w:cs="Times New Roman"/>
          <w:b w:val="0"/>
          <w:i/>
          <w:lang w:val="fr-FR" w:eastAsia="en-GB"/>
        </w:rPr>
        <w:t>orientations dans le contexte de la mise en œuvre du Plan d</w:t>
      </w:r>
      <w:r w:rsidR="00053103">
        <w:rPr>
          <w:rFonts w:eastAsia="Times New Roman" w:cs="Times New Roman"/>
          <w:b w:val="0"/>
          <w:i/>
          <w:lang w:val="fr-FR" w:eastAsia="en-GB"/>
        </w:rPr>
        <w:t>’</w:t>
      </w:r>
      <w:r>
        <w:rPr>
          <w:rFonts w:eastAsia="Times New Roman" w:cs="Times New Roman"/>
          <w:b w:val="0"/>
          <w:i/>
          <w:lang w:val="fr-FR" w:eastAsia="en-GB"/>
        </w:rPr>
        <w:t>action de l</w:t>
      </w:r>
      <w:r w:rsidR="00053103">
        <w:rPr>
          <w:rFonts w:eastAsia="Times New Roman" w:cs="Times New Roman"/>
          <w:b w:val="0"/>
          <w:i/>
          <w:lang w:val="fr-FR" w:eastAsia="en-GB"/>
        </w:rPr>
        <w:t>’</w:t>
      </w:r>
      <w:r>
        <w:rPr>
          <w:rFonts w:eastAsia="Times New Roman" w:cs="Times New Roman"/>
          <w:b w:val="0"/>
          <w:i/>
          <w:lang w:val="fr-FR" w:eastAsia="en-GB"/>
        </w:rPr>
        <w:t>AEWA</w:t>
      </w:r>
      <w:r>
        <w:rPr>
          <w:rFonts w:eastAsia="Times New Roman" w:cs="Times New Roman"/>
          <w:b w:val="0"/>
          <w:lang w:val="fr-FR" w:eastAsia="en-GB"/>
        </w:rPr>
        <w:t>).</w:t>
      </w: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r>
        <w:rPr>
          <w:rFonts w:ascii="Times New Roman" w:eastAsia="Times New Roman" w:hAnsi="Times New Roman" w:cs="Times New Roman"/>
          <w:sz w:val="40"/>
          <w:szCs w:val="40"/>
          <w:lang w:val="fr-FR"/>
        </w:rPr>
        <w:t>Accord sur la conservation des oiseaux d</w:t>
      </w:r>
      <w:r w:rsidR="00053103">
        <w:rPr>
          <w:rFonts w:ascii="Times New Roman" w:eastAsia="Times New Roman" w:hAnsi="Times New Roman" w:cs="Times New Roman"/>
          <w:sz w:val="40"/>
          <w:szCs w:val="40"/>
          <w:lang w:val="fr-FR"/>
        </w:rPr>
        <w:t>’</w:t>
      </w:r>
      <w:r>
        <w:rPr>
          <w:rFonts w:ascii="Times New Roman" w:eastAsia="Times New Roman" w:hAnsi="Times New Roman" w:cs="Times New Roman"/>
          <w:sz w:val="40"/>
          <w:szCs w:val="40"/>
          <w:lang w:val="fr-FR"/>
        </w:rPr>
        <w:t>eau migrateurs d</w:t>
      </w:r>
      <w:r w:rsidR="00053103">
        <w:rPr>
          <w:rFonts w:ascii="Times New Roman" w:eastAsia="Times New Roman" w:hAnsi="Times New Roman" w:cs="Times New Roman"/>
          <w:sz w:val="40"/>
          <w:szCs w:val="40"/>
          <w:lang w:val="fr-FR"/>
        </w:rPr>
        <w:t>’</w:t>
      </w:r>
      <w:r>
        <w:rPr>
          <w:rFonts w:ascii="Times New Roman" w:eastAsia="Times New Roman" w:hAnsi="Times New Roman" w:cs="Times New Roman"/>
          <w:sz w:val="40"/>
          <w:szCs w:val="40"/>
          <w:lang w:val="fr-FR"/>
        </w:rPr>
        <w:t>Afrique-Eurasie (AEWA)</w:t>
      </w: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b/>
          <w:sz w:val="40"/>
          <w:szCs w:val="40"/>
          <w:lang w:val="fr-FR"/>
        </w:rPr>
      </w:pPr>
      <w:r>
        <w:rPr>
          <w:rFonts w:ascii="Times New Roman" w:eastAsia="Times New Roman" w:hAnsi="Times New Roman" w:cs="Times New Roman"/>
          <w:sz w:val="40"/>
          <w:szCs w:val="40"/>
          <w:lang w:val="fr-FR"/>
        </w:rPr>
        <w:t>Lignes directrices de conservation n°</w:t>
      </w:r>
      <w:r w:rsidR="00053103">
        <w:rPr>
          <w:rFonts w:ascii="Times New Roman" w:eastAsia="Times New Roman" w:hAnsi="Times New Roman" w:cs="Times New Roman"/>
          <w:sz w:val="40"/>
          <w:szCs w:val="40"/>
          <w:lang w:val="fr-FR"/>
        </w:rPr>
        <w:t> </w:t>
      </w:r>
      <w:r>
        <w:rPr>
          <w:rFonts w:ascii="Times New Roman" w:eastAsia="Times New Roman" w:hAnsi="Times New Roman" w:cs="Times New Roman"/>
          <w:sz w:val="40"/>
          <w:szCs w:val="40"/>
          <w:lang w:val="fr-FR"/>
        </w:rPr>
        <w:t>9 de l</w:t>
      </w:r>
      <w:r w:rsidR="00053103">
        <w:rPr>
          <w:rFonts w:ascii="Times New Roman" w:eastAsia="Times New Roman" w:hAnsi="Times New Roman" w:cs="Times New Roman"/>
          <w:sz w:val="40"/>
          <w:szCs w:val="40"/>
          <w:lang w:val="fr-FR"/>
        </w:rPr>
        <w:t>’</w:t>
      </w:r>
      <w:r>
        <w:rPr>
          <w:rFonts w:ascii="Times New Roman" w:eastAsia="Times New Roman" w:hAnsi="Times New Roman" w:cs="Times New Roman"/>
          <w:sz w:val="40"/>
          <w:szCs w:val="40"/>
          <w:lang w:val="fr-FR"/>
        </w:rPr>
        <w:t xml:space="preserve">AEWA </w:t>
      </w: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r>
        <w:rPr>
          <w:rFonts w:ascii="Times New Roman" w:eastAsia="Times New Roman" w:hAnsi="Times New Roman" w:cs="Times New Roman"/>
          <w:sz w:val="40"/>
          <w:szCs w:val="40"/>
          <w:lang w:val="fr-FR"/>
        </w:rPr>
        <w:t>[Avant-projet] Lignes directrices de conservation de l</w:t>
      </w:r>
      <w:r w:rsidR="00053103">
        <w:rPr>
          <w:rFonts w:ascii="Times New Roman" w:eastAsia="Times New Roman" w:hAnsi="Times New Roman" w:cs="Times New Roman"/>
          <w:sz w:val="40"/>
          <w:szCs w:val="40"/>
          <w:lang w:val="fr-FR"/>
        </w:rPr>
        <w:t>’</w:t>
      </w:r>
      <w:r>
        <w:rPr>
          <w:rFonts w:ascii="Times New Roman" w:eastAsia="Times New Roman" w:hAnsi="Times New Roman" w:cs="Times New Roman"/>
          <w:sz w:val="40"/>
          <w:szCs w:val="40"/>
          <w:lang w:val="fr-FR"/>
        </w:rPr>
        <w:t>AEWA sur le suivi des oiseaux d</w:t>
      </w:r>
      <w:r w:rsidR="00053103">
        <w:rPr>
          <w:rFonts w:ascii="Times New Roman" w:eastAsia="Times New Roman" w:hAnsi="Times New Roman" w:cs="Times New Roman"/>
          <w:sz w:val="40"/>
          <w:szCs w:val="40"/>
          <w:lang w:val="fr-FR"/>
        </w:rPr>
        <w:t>’</w:t>
      </w:r>
      <w:r>
        <w:rPr>
          <w:rFonts w:ascii="Times New Roman" w:eastAsia="Times New Roman" w:hAnsi="Times New Roman" w:cs="Times New Roman"/>
          <w:sz w:val="40"/>
          <w:szCs w:val="40"/>
          <w:lang w:val="fr-FR"/>
        </w:rPr>
        <w:t xml:space="preserve">eau </w:t>
      </w: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32"/>
          <w:szCs w:val="32"/>
          <w:lang w:val="fr-FR"/>
        </w:rPr>
      </w:pPr>
      <w:r>
        <w:rPr>
          <w:rFonts w:ascii="Times New Roman" w:eastAsia="Times New Roman" w:hAnsi="Times New Roman" w:cs="Times New Roman"/>
          <w:sz w:val="32"/>
          <w:szCs w:val="32"/>
          <w:lang w:val="fr-FR"/>
        </w:rPr>
        <w:t>Révision</w:t>
      </w:r>
      <w:r w:rsidR="00053103">
        <w:rPr>
          <w:rFonts w:ascii="Times New Roman" w:eastAsia="Times New Roman" w:hAnsi="Times New Roman" w:cs="Times New Roman"/>
          <w:sz w:val="32"/>
          <w:szCs w:val="32"/>
          <w:lang w:val="fr-FR"/>
        </w:rPr>
        <w:t> </w:t>
      </w:r>
      <w:r>
        <w:rPr>
          <w:rFonts w:ascii="Times New Roman" w:eastAsia="Times New Roman" w:hAnsi="Times New Roman" w:cs="Times New Roman"/>
          <w:sz w:val="32"/>
          <w:szCs w:val="32"/>
          <w:lang w:val="fr-FR"/>
        </w:rPr>
        <w:t>1</w:t>
      </w: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40"/>
          <w:szCs w:val="40"/>
          <w:lang w:val="fr-FR"/>
        </w:rPr>
      </w:pPr>
    </w:p>
    <w:p w:rsidR="002C245E" w:rsidRPr="002C245E" w:rsidRDefault="002C245E" w:rsidP="002C245E">
      <w:pPr>
        <w:pStyle w:val="Normal1"/>
        <w:spacing w:line="276" w:lineRule="auto"/>
        <w:jc w:val="center"/>
        <w:rPr>
          <w:rFonts w:ascii="Times New Roman" w:hAnsi="Times New Roman" w:cs="Times New Roman"/>
          <w:sz w:val="32"/>
          <w:szCs w:val="32"/>
          <w:lang w:val="fr-FR"/>
        </w:rPr>
      </w:pPr>
      <w:r>
        <w:rPr>
          <w:rFonts w:ascii="Times New Roman" w:eastAsia="Times New Roman" w:hAnsi="Times New Roman" w:cs="Times New Roman"/>
          <w:sz w:val="32"/>
          <w:szCs w:val="32"/>
          <w:lang w:val="fr-FR"/>
        </w:rPr>
        <w:t>Série technique n°</w:t>
      </w:r>
      <w:r w:rsidR="00053103">
        <w:rPr>
          <w:rFonts w:ascii="Times New Roman" w:eastAsia="Times New Roman" w:hAnsi="Times New Roman" w:cs="Times New Roman"/>
          <w:sz w:val="32"/>
          <w:szCs w:val="32"/>
          <w:lang w:val="fr-FR"/>
        </w:rPr>
        <w:t> </w:t>
      </w:r>
      <w:r w:rsidRPr="00B97911">
        <w:rPr>
          <w:rFonts w:ascii="Times New Roman" w:eastAsia="Times New Roman" w:hAnsi="Times New Roman" w:cs="Times New Roman"/>
          <w:sz w:val="32"/>
          <w:szCs w:val="32"/>
          <w:highlight w:val="yellow"/>
          <w:lang w:val="fr-FR"/>
        </w:rPr>
        <w:t>XX</w:t>
      </w:r>
      <w:r>
        <w:rPr>
          <w:rFonts w:ascii="Times New Roman" w:eastAsia="Times New Roman" w:hAnsi="Times New Roman" w:cs="Times New Roman"/>
          <w:sz w:val="32"/>
          <w:szCs w:val="32"/>
          <w:lang w:val="fr-FR"/>
        </w:rPr>
        <w:t xml:space="preserve"> de l</w:t>
      </w:r>
      <w:r w:rsidR="00053103">
        <w:rPr>
          <w:rFonts w:ascii="Times New Roman" w:eastAsia="Times New Roman" w:hAnsi="Times New Roman" w:cs="Times New Roman"/>
          <w:sz w:val="32"/>
          <w:szCs w:val="32"/>
          <w:lang w:val="fr-FR"/>
        </w:rPr>
        <w:t>’</w:t>
      </w:r>
      <w:r>
        <w:rPr>
          <w:rFonts w:ascii="Times New Roman" w:eastAsia="Times New Roman" w:hAnsi="Times New Roman" w:cs="Times New Roman"/>
          <w:sz w:val="32"/>
          <w:szCs w:val="32"/>
          <w:lang w:val="fr-FR"/>
        </w:rPr>
        <w:t>AEWA</w:t>
      </w:r>
    </w:p>
    <w:p w:rsidR="002C245E" w:rsidRPr="002C245E" w:rsidRDefault="002C245E" w:rsidP="002C245E">
      <w:pPr>
        <w:pStyle w:val="Normal1"/>
        <w:spacing w:line="276" w:lineRule="auto"/>
        <w:jc w:val="center"/>
        <w:rPr>
          <w:rFonts w:ascii="Times New Roman" w:hAnsi="Times New Roman" w:cs="Times New Roman"/>
          <w:sz w:val="32"/>
          <w:szCs w:val="32"/>
          <w:lang w:val="fr-FR"/>
        </w:rPr>
      </w:pPr>
    </w:p>
    <w:p w:rsidR="002C245E" w:rsidRPr="002C245E" w:rsidRDefault="002C245E" w:rsidP="002C245E">
      <w:pPr>
        <w:pStyle w:val="Normal1"/>
        <w:spacing w:line="276" w:lineRule="auto"/>
        <w:jc w:val="center"/>
        <w:rPr>
          <w:rFonts w:ascii="Times New Roman" w:hAnsi="Times New Roman" w:cs="Times New Roman"/>
          <w:sz w:val="32"/>
          <w:szCs w:val="32"/>
          <w:lang w:val="fr-FR"/>
        </w:rPr>
      </w:pPr>
      <w:r>
        <w:rPr>
          <w:rFonts w:ascii="Times New Roman" w:eastAsia="Times New Roman" w:hAnsi="Times New Roman" w:cs="Times New Roman"/>
          <w:sz w:val="32"/>
          <w:szCs w:val="32"/>
          <w:lang w:val="fr-FR"/>
        </w:rPr>
        <w:t>Décembre</w:t>
      </w:r>
      <w:r w:rsidR="00053103">
        <w:rPr>
          <w:rFonts w:ascii="Times New Roman" w:eastAsia="Times New Roman" w:hAnsi="Times New Roman" w:cs="Times New Roman"/>
          <w:sz w:val="32"/>
          <w:szCs w:val="32"/>
          <w:lang w:val="fr-FR"/>
        </w:rPr>
        <w:t> </w:t>
      </w:r>
      <w:r>
        <w:rPr>
          <w:rFonts w:ascii="Times New Roman" w:eastAsia="Times New Roman" w:hAnsi="Times New Roman" w:cs="Times New Roman"/>
          <w:sz w:val="32"/>
          <w:szCs w:val="32"/>
          <w:lang w:val="fr-FR"/>
        </w:rPr>
        <w:t>2018</w:t>
      </w:r>
    </w:p>
    <w:p w:rsidR="002C245E" w:rsidRPr="002C245E" w:rsidRDefault="002C245E" w:rsidP="002C245E">
      <w:pPr>
        <w:pStyle w:val="Normal1"/>
        <w:spacing w:line="276" w:lineRule="auto"/>
        <w:jc w:val="center"/>
        <w:rPr>
          <w:rFonts w:ascii="Times New Roman" w:hAnsi="Times New Roman" w:cs="Times New Roman"/>
          <w:sz w:val="32"/>
          <w:szCs w:val="32"/>
          <w:lang w:val="fr-FR"/>
        </w:rPr>
      </w:pPr>
    </w:p>
    <w:p w:rsidR="002C245E" w:rsidRPr="002C245E" w:rsidRDefault="002C245E" w:rsidP="002C245E">
      <w:pPr>
        <w:pStyle w:val="Normal1"/>
        <w:spacing w:line="276" w:lineRule="auto"/>
        <w:jc w:val="center"/>
        <w:rPr>
          <w:rFonts w:ascii="Times New Roman" w:hAnsi="Times New Roman" w:cs="Times New Roman"/>
          <w:sz w:val="32"/>
          <w:szCs w:val="32"/>
          <w:lang w:val="fr-FR"/>
        </w:rPr>
      </w:pPr>
    </w:p>
    <w:p w:rsidR="002C245E" w:rsidRPr="002C245E" w:rsidRDefault="002C245E" w:rsidP="002C245E">
      <w:pPr>
        <w:pStyle w:val="Normal1"/>
        <w:spacing w:line="276" w:lineRule="auto"/>
        <w:jc w:val="center"/>
        <w:rPr>
          <w:rFonts w:ascii="Times New Roman" w:hAnsi="Times New Roman" w:cs="Times New Roman"/>
          <w:sz w:val="32"/>
          <w:szCs w:val="32"/>
          <w:lang w:val="fr-FR"/>
        </w:rPr>
      </w:pPr>
    </w:p>
    <w:p w:rsidR="002C245E" w:rsidRPr="002C245E" w:rsidRDefault="002C245E" w:rsidP="002C245E">
      <w:pPr>
        <w:pStyle w:val="Normal1"/>
        <w:spacing w:line="276" w:lineRule="auto"/>
        <w:jc w:val="center"/>
        <w:rPr>
          <w:rFonts w:ascii="Times New Roman" w:hAnsi="Times New Roman" w:cs="Times New Roman"/>
          <w:sz w:val="32"/>
          <w:szCs w:val="32"/>
          <w:lang w:val="fr-FR"/>
        </w:rPr>
      </w:pPr>
    </w:p>
    <w:p w:rsidR="002C245E" w:rsidRPr="002C245E" w:rsidRDefault="002C245E" w:rsidP="002C245E">
      <w:pPr>
        <w:pStyle w:val="Normal1"/>
        <w:spacing w:line="276" w:lineRule="auto"/>
        <w:jc w:val="center"/>
        <w:rPr>
          <w:rFonts w:ascii="Times New Roman" w:hAnsi="Times New Roman" w:cs="Times New Roman"/>
          <w:i/>
          <w:sz w:val="24"/>
          <w:szCs w:val="24"/>
          <w:lang w:val="fr-FR"/>
        </w:rPr>
      </w:pPr>
      <w:r>
        <w:rPr>
          <w:rFonts w:ascii="Times New Roman" w:eastAsia="Times New Roman" w:hAnsi="Times New Roman" w:cs="Times New Roman"/>
          <w:i/>
          <w:sz w:val="24"/>
          <w:szCs w:val="24"/>
          <w:lang w:val="fr-FR"/>
        </w:rPr>
        <w:t>Produit par</w:t>
      </w:r>
    </w:p>
    <w:p w:rsidR="002C245E" w:rsidRPr="002C245E" w:rsidRDefault="002C245E" w:rsidP="002C245E">
      <w:pPr>
        <w:pStyle w:val="Normal1"/>
        <w:spacing w:line="276" w:lineRule="auto"/>
        <w:jc w:val="center"/>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Wetlands International dans le cadre du </w:t>
      </w:r>
    </w:p>
    <w:p w:rsidR="002C245E" w:rsidRPr="002C245E" w:rsidRDefault="002C245E" w:rsidP="002C245E">
      <w:pPr>
        <w:pStyle w:val="Normal1"/>
        <w:spacing w:line="276" w:lineRule="auto"/>
        <w:jc w:val="center"/>
        <w:rPr>
          <w:rFonts w:ascii="Times New Roman" w:hAnsi="Times New Roman" w:cs="Times New Roman"/>
          <w:sz w:val="24"/>
          <w:szCs w:val="24"/>
          <w:lang w:val="fr-FR"/>
        </w:rPr>
      </w:pPr>
      <w:r>
        <w:rPr>
          <w:rFonts w:ascii="Times New Roman" w:eastAsia="Times New Roman" w:hAnsi="Times New Roman" w:cs="Times New Roman"/>
          <w:sz w:val="24"/>
          <w:szCs w:val="24"/>
          <w:lang w:val="fr-FR"/>
        </w:rPr>
        <w:t>Partenariat pour le suivi des oiseaux d</w:t>
      </w:r>
      <w:r w:rsidR="0005310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eau d</w:t>
      </w:r>
      <w:r w:rsidR="0005310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Afrique-Eurasie </w:t>
      </w:r>
    </w:p>
    <w:p w:rsidR="002C245E" w:rsidRPr="002C245E" w:rsidRDefault="002C245E" w:rsidP="002C245E">
      <w:pPr>
        <w:pStyle w:val="Normal1"/>
        <w:spacing w:line="276" w:lineRule="auto"/>
        <w:jc w:val="center"/>
        <w:rPr>
          <w:rFonts w:ascii="Times New Roman" w:hAnsi="Times New Roman" w:cs="Times New Roman"/>
          <w:sz w:val="24"/>
          <w:szCs w:val="24"/>
          <w:lang w:val="fr-FR"/>
        </w:rPr>
      </w:pPr>
    </w:p>
    <w:p w:rsidR="002C245E" w:rsidRPr="002C245E" w:rsidRDefault="002C245E" w:rsidP="002C245E">
      <w:pPr>
        <w:pStyle w:val="Normal1"/>
        <w:spacing w:line="276" w:lineRule="auto"/>
        <w:jc w:val="center"/>
        <w:rPr>
          <w:rFonts w:ascii="Times New Roman" w:hAnsi="Times New Roman" w:cs="Times New Roman"/>
          <w:i/>
          <w:sz w:val="24"/>
          <w:szCs w:val="24"/>
          <w:lang w:val="fr-FR"/>
        </w:rPr>
      </w:pPr>
      <w:r>
        <w:rPr>
          <w:rFonts w:ascii="Times New Roman" w:eastAsia="Times New Roman" w:hAnsi="Times New Roman" w:cs="Times New Roman"/>
          <w:i/>
          <w:sz w:val="24"/>
          <w:szCs w:val="24"/>
          <w:lang w:val="fr-FR"/>
        </w:rPr>
        <w:t>Financé par</w:t>
      </w:r>
    </w:p>
    <w:p w:rsidR="002C245E" w:rsidRPr="002C245E" w:rsidRDefault="00283DEB" w:rsidP="002C245E">
      <w:pPr>
        <w:pStyle w:val="Normal1"/>
        <w:spacing w:line="276" w:lineRule="auto"/>
        <w:jc w:val="center"/>
        <w:rPr>
          <w:rFonts w:ascii="Times New Roman" w:hAnsi="Times New Roman" w:cs="Times New Roman"/>
          <w:sz w:val="32"/>
          <w:szCs w:val="32"/>
          <w:lang w:val="fr-FR"/>
        </w:rPr>
        <w:sectPr w:rsidR="002C245E" w:rsidRPr="002C245E" w:rsidSect="002C245E">
          <w:footerReference w:type="even" r:id="rId9"/>
          <w:footerReference w:type="default" r:id="rId10"/>
          <w:pgSz w:w="11906" w:h="16838" w:code="9"/>
          <w:pgMar w:top="1134" w:right="1134" w:bottom="1134" w:left="1134" w:header="709" w:footer="618" w:gutter="0"/>
          <w:pgNumType w:start="1"/>
          <w:cols w:space="720"/>
        </w:sectPr>
      </w:pPr>
      <w:r>
        <w:rPr>
          <w:rFonts w:ascii="Times New Roman" w:eastAsia="Times New Roman" w:hAnsi="Times New Roman" w:cs="Times New Roman"/>
          <w:sz w:val="24"/>
          <w:szCs w:val="24"/>
          <w:lang w:val="fr-FR"/>
        </w:rPr>
        <w:t xml:space="preserve">le </w:t>
      </w:r>
      <w:r w:rsidR="002C245E">
        <w:rPr>
          <w:rFonts w:ascii="Times New Roman" w:eastAsia="Times New Roman" w:hAnsi="Times New Roman" w:cs="Times New Roman"/>
          <w:sz w:val="24"/>
          <w:szCs w:val="24"/>
          <w:lang w:val="fr-FR"/>
        </w:rPr>
        <w:t>Ministère de l</w:t>
      </w:r>
      <w:r w:rsidR="00053103">
        <w:rPr>
          <w:rFonts w:ascii="Times New Roman" w:eastAsia="Times New Roman" w:hAnsi="Times New Roman" w:cs="Times New Roman"/>
          <w:sz w:val="24"/>
          <w:szCs w:val="24"/>
          <w:lang w:val="fr-FR"/>
        </w:rPr>
        <w:t>’</w:t>
      </w:r>
      <w:r w:rsidR="002C245E">
        <w:rPr>
          <w:rFonts w:ascii="Times New Roman" w:eastAsia="Times New Roman" w:hAnsi="Times New Roman" w:cs="Times New Roman"/>
          <w:sz w:val="24"/>
          <w:szCs w:val="24"/>
          <w:lang w:val="fr-FR"/>
        </w:rPr>
        <w:t>agriculture, de la nature et de la qualité alimentaire des Pays-Bas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6D2FD0" w:rsidRDefault="00AF2400" w:rsidP="002C245E">
      <w:pPr>
        <w:pStyle w:val="Normal1"/>
        <w:spacing w:line="276" w:lineRule="auto"/>
        <w:jc w:val="both"/>
        <w:rPr>
          <w:rFonts w:ascii="Times New Roman" w:hAnsi="Times New Roman" w:cs="Times New Roman"/>
          <w:sz w:val="20"/>
          <w:szCs w:val="20"/>
          <w:vertAlign w:val="superscript"/>
          <w:lang w:val="fr-FR"/>
        </w:rPr>
      </w:pPr>
      <w:r w:rsidRPr="006D2FD0">
        <w:rPr>
          <w:rFonts w:ascii="Times New Roman" w:eastAsia="Times New Roman" w:hAnsi="Times New Roman" w:cs="Times New Roman"/>
          <w:sz w:val="20"/>
          <w:szCs w:val="20"/>
          <w:lang w:val="fr-FR"/>
        </w:rPr>
        <w:t>Document c</w:t>
      </w:r>
      <w:r w:rsidR="002C245E" w:rsidRPr="006D2FD0">
        <w:rPr>
          <w:rFonts w:ascii="Times New Roman" w:eastAsia="Times New Roman" w:hAnsi="Times New Roman" w:cs="Times New Roman"/>
          <w:sz w:val="20"/>
          <w:szCs w:val="20"/>
          <w:lang w:val="fr-FR"/>
        </w:rPr>
        <w:t>ompilé par</w:t>
      </w:r>
      <w:r w:rsidR="00053103" w:rsidRPr="006D2FD0">
        <w:rPr>
          <w:rFonts w:ascii="Times New Roman" w:eastAsia="Times New Roman" w:hAnsi="Times New Roman" w:cs="Times New Roman"/>
          <w:sz w:val="20"/>
          <w:szCs w:val="20"/>
          <w:lang w:val="fr-FR"/>
        </w:rPr>
        <w:t> </w:t>
      </w:r>
      <w:r w:rsidR="002C245E" w:rsidRPr="006D2FD0">
        <w:rPr>
          <w:rFonts w:ascii="Times New Roman" w:eastAsia="Times New Roman" w:hAnsi="Times New Roman" w:cs="Times New Roman"/>
          <w:sz w:val="20"/>
          <w:szCs w:val="20"/>
          <w:lang w:val="fr-FR"/>
        </w:rPr>
        <w:t>: Richard Hearn</w:t>
      </w:r>
      <w:r w:rsidR="002C245E" w:rsidRPr="006D2FD0">
        <w:rPr>
          <w:rFonts w:ascii="Times New Roman" w:eastAsia="Times New Roman" w:hAnsi="Times New Roman" w:cs="Times New Roman"/>
          <w:sz w:val="20"/>
          <w:szCs w:val="20"/>
          <w:vertAlign w:val="superscript"/>
          <w:lang w:val="fr-FR"/>
        </w:rPr>
        <w:t>1</w:t>
      </w:r>
      <w:r w:rsidR="002C245E" w:rsidRPr="006D2FD0">
        <w:rPr>
          <w:rFonts w:ascii="Times New Roman" w:eastAsia="Times New Roman" w:hAnsi="Times New Roman" w:cs="Times New Roman"/>
          <w:sz w:val="20"/>
          <w:szCs w:val="20"/>
          <w:lang w:val="fr-FR"/>
        </w:rPr>
        <w:t>, Szabolcs Nagy</w:t>
      </w:r>
      <w:r w:rsidR="002C245E" w:rsidRPr="006D2FD0">
        <w:rPr>
          <w:rFonts w:ascii="Times New Roman" w:eastAsia="Times New Roman" w:hAnsi="Times New Roman" w:cs="Times New Roman"/>
          <w:sz w:val="20"/>
          <w:szCs w:val="20"/>
          <w:vertAlign w:val="superscript"/>
          <w:lang w:val="fr-FR"/>
        </w:rPr>
        <w:t>2</w:t>
      </w:r>
      <w:r w:rsidR="002C245E" w:rsidRPr="006D2FD0">
        <w:rPr>
          <w:rFonts w:ascii="Times New Roman" w:eastAsia="Times New Roman" w:hAnsi="Times New Roman" w:cs="Times New Roman"/>
          <w:sz w:val="20"/>
          <w:szCs w:val="20"/>
          <w:lang w:val="fr-FR"/>
        </w:rPr>
        <w:t>, Marc van Roomen</w:t>
      </w:r>
      <w:r w:rsidR="002C245E" w:rsidRPr="006D2FD0">
        <w:rPr>
          <w:rFonts w:ascii="Times New Roman" w:eastAsia="Times New Roman" w:hAnsi="Times New Roman" w:cs="Times New Roman"/>
          <w:sz w:val="20"/>
          <w:szCs w:val="20"/>
          <w:vertAlign w:val="superscript"/>
          <w:lang w:val="fr-FR"/>
        </w:rPr>
        <w:t>3</w:t>
      </w:r>
      <w:r w:rsidR="002C245E" w:rsidRPr="006D2FD0">
        <w:rPr>
          <w:rFonts w:ascii="Times New Roman" w:eastAsia="Times New Roman" w:hAnsi="Times New Roman" w:cs="Times New Roman"/>
          <w:sz w:val="20"/>
          <w:szCs w:val="20"/>
          <w:lang w:val="fr-FR"/>
        </w:rPr>
        <w:t>, Colette Hall</w:t>
      </w:r>
      <w:r w:rsidR="002C245E" w:rsidRPr="006D2FD0">
        <w:rPr>
          <w:rFonts w:ascii="Times New Roman" w:eastAsia="Times New Roman" w:hAnsi="Times New Roman" w:cs="Times New Roman"/>
          <w:sz w:val="20"/>
          <w:szCs w:val="20"/>
          <w:vertAlign w:val="superscript"/>
          <w:lang w:val="fr-FR"/>
        </w:rPr>
        <w:t>1</w:t>
      </w:r>
      <w:r w:rsidR="002C245E" w:rsidRPr="006D2FD0">
        <w:rPr>
          <w:rFonts w:ascii="Times New Roman" w:eastAsia="Times New Roman" w:hAnsi="Times New Roman" w:cs="Times New Roman"/>
          <w:sz w:val="20"/>
          <w:szCs w:val="20"/>
          <w:lang w:val="fr-FR"/>
        </w:rPr>
        <w:t>, Geoffroy Citegese</w:t>
      </w:r>
      <w:r w:rsidR="002C245E" w:rsidRPr="006D2FD0">
        <w:rPr>
          <w:rFonts w:ascii="Times New Roman" w:eastAsia="Times New Roman" w:hAnsi="Times New Roman" w:cs="Times New Roman"/>
          <w:sz w:val="20"/>
          <w:szCs w:val="20"/>
          <w:vertAlign w:val="superscript"/>
          <w:lang w:val="fr-FR"/>
        </w:rPr>
        <w:t>4</w:t>
      </w:r>
      <w:r w:rsidR="002C245E" w:rsidRPr="006D2FD0">
        <w:rPr>
          <w:rFonts w:ascii="Times New Roman" w:eastAsia="Times New Roman" w:hAnsi="Times New Roman" w:cs="Times New Roman"/>
          <w:sz w:val="20"/>
          <w:szCs w:val="20"/>
          <w:lang w:val="fr-FR"/>
        </w:rPr>
        <w:t>, Paul Donald</w:t>
      </w:r>
      <w:r w:rsidR="002C245E" w:rsidRPr="006D2FD0">
        <w:rPr>
          <w:rFonts w:ascii="Times New Roman" w:eastAsia="Times New Roman" w:hAnsi="Times New Roman" w:cs="Times New Roman"/>
          <w:sz w:val="20"/>
          <w:szCs w:val="20"/>
          <w:vertAlign w:val="superscript"/>
          <w:lang w:val="fr-FR"/>
        </w:rPr>
        <w:t>4</w:t>
      </w:r>
      <w:r w:rsidR="002C245E" w:rsidRPr="006D2FD0">
        <w:rPr>
          <w:rFonts w:ascii="Times New Roman" w:eastAsia="Times New Roman" w:hAnsi="Times New Roman" w:cs="Times New Roman"/>
          <w:sz w:val="20"/>
          <w:szCs w:val="20"/>
          <w:lang w:val="fr-FR"/>
        </w:rPr>
        <w:t>, Ward Hagemeijer</w:t>
      </w:r>
      <w:r w:rsidR="002C245E" w:rsidRPr="006D2FD0">
        <w:rPr>
          <w:rFonts w:ascii="Times New Roman" w:eastAsia="Times New Roman" w:hAnsi="Times New Roman" w:cs="Times New Roman"/>
          <w:sz w:val="20"/>
          <w:szCs w:val="20"/>
          <w:vertAlign w:val="superscript"/>
          <w:lang w:val="fr-FR"/>
        </w:rPr>
        <w:t>2</w:t>
      </w:r>
      <w:r w:rsidR="002C245E" w:rsidRPr="006D2FD0">
        <w:rPr>
          <w:rFonts w:ascii="Times New Roman" w:eastAsia="Times New Roman" w:hAnsi="Times New Roman" w:cs="Times New Roman"/>
          <w:sz w:val="20"/>
          <w:szCs w:val="20"/>
          <w:lang w:val="fr-FR"/>
        </w:rPr>
        <w:t xml:space="preserve"> et Tom Langendoen</w:t>
      </w:r>
      <w:r w:rsidR="002C245E" w:rsidRPr="006D2FD0">
        <w:rPr>
          <w:rFonts w:ascii="Times New Roman" w:eastAsia="Times New Roman" w:hAnsi="Times New Roman" w:cs="Times New Roman"/>
          <w:sz w:val="20"/>
          <w:szCs w:val="20"/>
          <w:vertAlign w:val="superscript"/>
          <w:lang w:val="fr-FR"/>
        </w:rPr>
        <w:t>2</w:t>
      </w:r>
    </w:p>
    <w:p w:rsidR="002C245E" w:rsidRPr="006D2FD0" w:rsidRDefault="002C245E" w:rsidP="002C245E">
      <w:pPr>
        <w:pStyle w:val="Normal1"/>
        <w:spacing w:line="276" w:lineRule="auto"/>
        <w:jc w:val="both"/>
        <w:rPr>
          <w:rFonts w:ascii="Times New Roman" w:hAnsi="Times New Roman" w:cs="Times New Roman"/>
          <w:sz w:val="20"/>
          <w:szCs w:val="20"/>
          <w:lang w:val="fr-FR"/>
        </w:rPr>
      </w:pPr>
    </w:p>
    <w:p w:rsidR="002C245E" w:rsidRPr="00BE6C40" w:rsidRDefault="002C245E" w:rsidP="002C245E">
      <w:pPr>
        <w:pStyle w:val="Normal1"/>
        <w:spacing w:line="276" w:lineRule="auto"/>
        <w:jc w:val="both"/>
        <w:rPr>
          <w:rFonts w:ascii="Times New Roman" w:hAnsi="Times New Roman" w:cs="Times New Roman"/>
          <w:sz w:val="20"/>
          <w:szCs w:val="20"/>
        </w:rPr>
      </w:pPr>
      <w:r w:rsidRPr="002C245E">
        <w:rPr>
          <w:rFonts w:ascii="Times New Roman" w:eastAsia="Times New Roman" w:hAnsi="Times New Roman" w:cs="Times New Roman"/>
          <w:sz w:val="20"/>
          <w:szCs w:val="20"/>
          <w:vertAlign w:val="superscript"/>
        </w:rPr>
        <w:t>1</w:t>
      </w:r>
      <w:r w:rsidRPr="002C245E">
        <w:rPr>
          <w:rFonts w:ascii="Times New Roman" w:eastAsia="Times New Roman" w:hAnsi="Times New Roman" w:cs="Times New Roman"/>
          <w:sz w:val="20"/>
          <w:szCs w:val="20"/>
        </w:rPr>
        <w:t xml:space="preserve"> Wildfowl &amp; Wetlands Trust</w:t>
      </w:r>
    </w:p>
    <w:p w:rsidR="002C245E" w:rsidRPr="00BE6C40" w:rsidRDefault="002C245E" w:rsidP="002C245E">
      <w:pPr>
        <w:pStyle w:val="Normal1"/>
        <w:spacing w:line="276" w:lineRule="auto"/>
        <w:jc w:val="both"/>
        <w:rPr>
          <w:rFonts w:ascii="Times New Roman" w:hAnsi="Times New Roman" w:cs="Times New Roman"/>
          <w:sz w:val="20"/>
          <w:szCs w:val="20"/>
        </w:rPr>
      </w:pPr>
      <w:r w:rsidRPr="002C245E">
        <w:rPr>
          <w:rFonts w:ascii="Times New Roman" w:eastAsia="Times New Roman" w:hAnsi="Times New Roman" w:cs="Times New Roman"/>
          <w:sz w:val="20"/>
          <w:szCs w:val="20"/>
          <w:vertAlign w:val="superscript"/>
        </w:rPr>
        <w:t>2</w:t>
      </w:r>
      <w:r w:rsidRPr="002C245E">
        <w:rPr>
          <w:rFonts w:ascii="Times New Roman" w:eastAsia="Times New Roman" w:hAnsi="Times New Roman" w:cs="Times New Roman"/>
          <w:sz w:val="20"/>
          <w:szCs w:val="20"/>
        </w:rPr>
        <w:t xml:space="preserve"> Wetlands International</w:t>
      </w:r>
    </w:p>
    <w:p w:rsidR="002C245E" w:rsidRPr="00BE6C40" w:rsidRDefault="002C245E" w:rsidP="002C245E">
      <w:pPr>
        <w:pStyle w:val="Normal1"/>
        <w:spacing w:line="276" w:lineRule="auto"/>
        <w:jc w:val="both"/>
        <w:rPr>
          <w:rFonts w:ascii="Times New Roman" w:hAnsi="Times New Roman" w:cs="Times New Roman"/>
          <w:sz w:val="20"/>
          <w:szCs w:val="20"/>
        </w:rPr>
      </w:pPr>
      <w:r w:rsidRPr="002C245E">
        <w:rPr>
          <w:rFonts w:ascii="Times New Roman" w:eastAsia="Times New Roman" w:hAnsi="Times New Roman" w:cs="Times New Roman"/>
          <w:sz w:val="20"/>
          <w:szCs w:val="20"/>
          <w:vertAlign w:val="superscript"/>
        </w:rPr>
        <w:t>3</w:t>
      </w:r>
      <w:r w:rsidRPr="002C245E">
        <w:rPr>
          <w:rFonts w:ascii="Times New Roman" w:eastAsia="Times New Roman" w:hAnsi="Times New Roman" w:cs="Times New Roman"/>
          <w:sz w:val="20"/>
          <w:szCs w:val="20"/>
        </w:rPr>
        <w:t xml:space="preserve"> Sovon, Dutch Center for Field Ornithology</w:t>
      </w:r>
    </w:p>
    <w:p w:rsidR="002C245E" w:rsidRPr="002C245E" w:rsidRDefault="002C245E" w:rsidP="002C245E">
      <w:pPr>
        <w:pStyle w:val="Normal1"/>
        <w:spacing w:line="276" w:lineRule="auto"/>
        <w:jc w:val="both"/>
        <w:rPr>
          <w:rFonts w:ascii="Times New Roman" w:hAnsi="Times New Roman" w:cs="Times New Roman"/>
          <w:sz w:val="20"/>
          <w:szCs w:val="20"/>
          <w:lang w:val="fr-FR"/>
        </w:rPr>
      </w:pPr>
      <w:r>
        <w:rPr>
          <w:rFonts w:ascii="Times New Roman" w:eastAsia="Times New Roman" w:hAnsi="Times New Roman" w:cs="Times New Roman"/>
          <w:sz w:val="20"/>
          <w:szCs w:val="20"/>
          <w:vertAlign w:val="superscript"/>
          <w:lang w:val="fr-FR"/>
        </w:rPr>
        <w:t>4</w:t>
      </w:r>
      <w:r>
        <w:rPr>
          <w:rFonts w:ascii="Times New Roman" w:eastAsia="Times New Roman" w:hAnsi="Times New Roman" w:cs="Times New Roman"/>
          <w:sz w:val="20"/>
          <w:szCs w:val="20"/>
          <w:lang w:val="fr-FR"/>
        </w:rPr>
        <w:t xml:space="preserve"> BirdLife International</w:t>
      </w:r>
    </w:p>
    <w:p w:rsidR="002C245E" w:rsidRPr="002C245E" w:rsidRDefault="002C245E" w:rsidP="002C245E">
      <w:pPr>
        <w:pStyle w:val="Normal1"/>
        <w:spacing w:line="276" w:lineRule="auto"/>
        <w:jc w:val="both"/>
        <w:rPr>
          <w:rFonts w:ascii="Times New Roman" w:hAnsi="Times New Roman" w:cs="Times New Roman"/>
          <w:sz w:val="20"/>
          <w:szCs w:val="20"/>
          <w:lang w:val="fr-FR"/>
        </w:rPr>
      </w:pPr>
    </w:p>
    <w:p w:rsidR="002C245E" w:rsidRPr="002C245E" w:rsidRDefault="002C245E" w:rsidP="002C245E">
      <w:pPr>
        <w:pStyle w:val="Normal1"/>
        <w:spacing w:line="276" w:lineRule="auto"/>
        <w:jc w:val="both"/>
        <w:rPr>
          <w:rFonts w:ascii="Times New Roman" w:hAnsi="Times New Roman" w:cs="Times New Roman"/>
          <w:b/>
          <w:sz w:val="20"/>
          <w:szCs w:val="20"/>
          <w:lang w:val="fr-FR"/>
        </w:rPr>
      </w:pPr>
      <w:r>
        <w:rPr>
          <w:rFonts w:ascii="Times New Roman" w:eastAsia="Times New Roman" w:hAnsi="Times New Roman" w:cs="Times New Roman"/>
          <w:b/>
          <w:sz w:val="20"/>
          <w:szCs w:val="20"/>
          <w:lang w:val="fr-FR"/>
        </w:rPr>
        <w:t>Étapes de la production des lignes directrices</w:t>
      </w:r>
      <w:r w:rsidR="00053103">
        <w:rPr>
          <w:rFonts w:ascii="Times New Roman" w:eastAsia="Times New Roman" w:hAnsi="Times New Roman" w:cs="Times New Roman"/>
          <w:b/>
          <w:sz w:val="20"/>
          <w:szCs w:val="20"/>
          <w:lang w:val="fr-FR"/>
        </w:rPr>
        <w:t> </w:t>
      </w:r>
      <w:r>
        <w:rPr>
          <w:rFonts w:ascii="Times New Roman" w:eastAsia="Times New Roman" w:hAnsi="Times New Roman" w:cs="Times New Roman"/>
          <w:b/>
          <w:sz w:val="20"/>
          <w:szCs w:val="20"/>
          <w:lang w:val="fr-FR"/>
        </w:rPr>
        <w:t>:</w:t>
      </w:r>
    </w:p>
    <w:p w:rsidR="002C245E" w:rsidRPr="002C245E" w:rsidRDefault="002C245E" w:rsidP="002C245E">
      <w:pPr>
        <w:pStyle w:val="Normal1"/>
        <w:spacing w:line="276" w:lineRule="auto"/>
        <w:jc w:val="both"/>
        <w:rPr>
          <w:rFonts w:ascii="Times New Roman" w:hAnsi="Times New Roman" w:cs="Times New Roman"/>
          <w:sz w:val="20"/>
          <w:szCs w:val="20"/>
          <w:lang w:val="fr-FR"/>
        </w:rPr>
      </w:pPr>
      <w:r>
        <w:rPr>
          <w:rFonts w:ascii="Times New Roman" w:eastAsia="Times New Roman" w:hAnsi="Times New Roman" w:cs="Times New Roman"/>
          <w:sz w:val="20"/>
          <w:szCs w:val="20"/>
          <w:lang w:val="fr-FR"/>
        </w:rPr>
        <w:t>Premier avant-projet</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b/>
        <w:t>Soumis au Comité technique de l</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AEWA en août</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2018</w:t>
      </w:r>
    </w:p>
    <w:p w:rsidR="002C245E" w:rsidRPr="002C245E" w:rsidRDefault="002C245E" w:rsidP="002C245E">
      <w:pPr>
        <w:pStyle w:val="Normal1"/>
        <w:spacing w:line="276" w:lineRule="auto"/>
        <w:jc w:val="both"/>
        <w:rPr>
          <w:rFonts w:ascii="Times New Roman" w:hAnsi="Times New Roman" w:cs="Times New Roman"/>
          <w:sz w:val="20"/>
          <w:szCs w:val="20"/>
          <w:lang w:val="fr-FR"/>
        </w:rPr>
      </w:pPr>
      <w:r>
        <w:rPr>
          <w:rFonts w:ascii="Times New Roman" w:eastAsia="Times New Roman" w:hAnsi="Times New Roman" w:cs="Times New Roman"/>
          <w:sz w:val="20"/>
          <w:szCs w:val="20"/>
          <w:lang w:val="fr-FR"/>
        </w:rPr>
        <w:t>Deuxième avant-projet</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lang w:val="fr-FR"/>
        </w:rPr>
        <w:tab/>
        <w:t>Soumis au Comité technique de l</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AEWA en septembre</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2018</w:t>
      </w:r>
    </w:p>
    <w:p w:rsidR="002C245E" w:rsidRPr="002C245E" w:rsidRDefault="002C245E" w:rsidP="00283DEB">
      <w:pPr>
        <w:pStyle w:val="Normal1"/>
        <w:spacing w:line="276" w:lineRule="auto"/>
        <w:ind w:left="2127" w:hanging="2127"/>
        <w:jc w:val="both"/>
        <w:rPr>
          <w:rFonts w:ascii="Times New Roman" w:hAnsi="Times New Roman" w:cs="Times New Roman"/>
          <w:sz w:val="20"/>
          <w:szCs w:val="20"/>
          <w:lang w:val="fr-FR"/>
        </w:rPr>
      </w:pPr>
      <w:r>
        <w:rPr>
          <w:rFonts w:ascii="Times New Roman" w:eastAsia="Times New Roman" w:hAnsi="Times New Roman" w:cs="Times New Roman"/>
          <w:sz w:val="20"/>
          <w:szCs w:val="20"/>
          <w:lang w:val="fr-FR"/>
        </w:rPr>
        <w:t>Avant-projet final</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lang w:val="fr-FR"/>
        </w:rPr>
        <w:tab/>
        <w:t>Soumis au Comité permanent de l</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AEWA en octobre</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2018 [et adopté par la 7</w:t>
      </w:r>
      <w:r>
        <w:rPr>
          <w:rFonts w:ascii="Times New Roman" w:eastAsia="Times New Roman" w:hAnsi="Times New Roman" w:cs="Times New Roman"/>
          <w:sz w:val="20"/>
          <w:szCs w:val="20"/>
          <w:vertAlign w:val="superscript"/>
          <w:lang w:val="fr-FR"/>
        </w:rPr>
        <w:t>ème</w:t>
      </w:r>
      <w:r>
        <w:rPr>
          <w:rFonts w:ascii="Times New Roman" w:eastAsia="Times New Roman" w:hAnsi="Times New Roman" w:cs="Times New Roman"/>
          <w:sz w:val="20"/>
          <w:szCs w:val="20"/>
          <w:lang w:val="fr-FR"/>
        </w:rPr>
        <w:t xml:space="preserve"> session </w:t>
      </w:r>
      <w:r>
        <w:rPr>
          <w:rFonts w:ascii="Times New Roman" w:eastAsia="Times New Roman" w:hAnsi="Times New Roman" w:cs="Times New Roman"/>
          <w:sz w:val="20"/>
          <w:szCs w:val="20"/>
          <w:lang w:val="fr-FR"/>
        </w:rPr>
        <w:tab/>
        <w:t>de la Réunion des Parties à l</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AEWA, Durban, Afrique du Sud, 4-8 décembre</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2018]</w:t>
      </w:r>
    </w:p>
    <w:p w:rsidR="002C245E" w:rsidRPr="002C245E" w:rsidRDefault="002C245E" w:rsidP="002C245E">
      <w:pPr>
        <w:pStyle w:val="Normal1"/>
        <w:spacing w:line="276" w:lineRule="auto"/>
        <w:jc w:val="both"/>
        <w:rPr>
          <w:rFonts w:ascii="Times New Roman" w:hAnsi="Times New Roman" w:cs="Times New Roman"/>
          <w:sz w:val="20"/>
          <w:szCs w:val="20"/>
          <w:lang w:val="fr-FR"/>
        </w:rPr>
      </w:pPr>
    </w:p>
    <w:p w:rsidR="002C245E" w:rsidRPr="002C245E" w:rsidRDefault="002C245E" w:rsidP="002C245E">
      <w:pPr>
        <w:pStyle w:val="Normal1"/>
        <w:spacing w:line="276" w:lineRule="auto"/>
        <w:jc w:val="both"/>
        <w:rPr>
          <w:rFonts w:ascii="Times New Roman" w:hAnsi="Times New Roman" w:cs="Times New Roman"/>
          <w:sz w:val="20"/>
          <w:szCs w:val="20"/>
          <w:lang w:val="fr-FR"/>
        </w:rPr>
      </w:pPr>
      <w:r w:rsidRPr="002C245E">
        <w:rPr>
          <w:rFonts w:ascii="Times New Roman" w:eastAsia="Times New Roman" w:hAnsi="Times New Roman" w:cs="Times New Roman"/>
          <w:b/>
          <w:sz w:val="20"/>
          <w:szCs w:val="20"/>
        </w:rPr>
        <w:t>Citation recommandée</w:t>
      </w:r>
      <w:r w:rsidR="00053103">
        <w:rPr>
          <w:rFonts w:ascii="Times New Roman" w:eastAsia="Times New Roman" w:hAnsi="Times New Roman" w:cs="Times New Roman"/>
          <w:b/>
          <w:sz w:val="20"/>
          <w:szCs w:val="20"/>
        </w:rPr>
        <w:t> </w:t>
      </w:r>
      <w:r w:rsidRPr="002C245E">
        <w:rPr>
          <w:rFonts w:ascii="Times New Roman" w:eastAsia="Times New Roman" w:hAnsi="Times New Roman" w:cs="Times New Roman"/>
          <w:b/>
          <w:sz w:val="20"/>
          <w:szCs w:val="20"/>
        </w:rPr>
        <w:t>:</w:t>
      </w:r>
      <w:r w:rsidRPr="002C245E">
        <w:rPr>
          <w:rFonts w:ascii="Times New Roman" w:eastAsia="Times New Roman" w:hAnsi="Times New Roman" w:cs="Times New Roman"/>
          <w:sz w:val="20"/>
          <w:szCs w:val="20"/>
        </w:rPr>
        <w:t xml:space="preserve"> Hearn, R., Nagy. S., van Roomen, M., Hall, C., Citegese, G., Donald, P., Hagemeijer, W. &amp; Langendoen, T. 2018. </w:t>
      </w:r>
      <w:r w:rsidRPr="00283DEB">
        <w:rPr>
          <w:rFonts w:ascii="Times New Roman" w:eastAsia="Times New Roman" w:hAnsi="Times New Roman" w:cs="Times New Roman"/>
          <w:i/>
          <w:sz w:val="20"/>
          <w:szCs w:val="20"/>
          <w:lang w:val="fr-FR"/>
        </w:rPr>
        <w:t>Lignes directrices pour le suivi des oiseaux d</w:t>
      </w:r>
      <w:r w:rsidR="00053103" w:rsidRPr="00283DEB">
        <w:rPr>
          <w:rFonts w:ascii="Times New Roman" w:eastAsia="Times New Roman" w:hAnsi="Times New Roman" w:cs="Times New Roman"/>
          <w:i/>
          <w:sz w:val="20"/>
          <w:szCs w:val="20"/>
          <w:lang w:val="fr-FR"/>
        </w:rPr>
        <w:t>’</w:t>
      </w:r>
      <w:r w:rsidR="00283DEB" w:rsidRPr="00283DEB">
        <w:rPr>
          <w:rFonts w:ascii="Times New Roman" w:eastAsia="Times New Roman" w:hAnsi="Times New Roman" w:cs="Times New Roman"/>
          <w:i/>
          <w:sz w:val="20"/>
          <w:szCs w:val="20"/>
          <w:lang w:val="fr-FR"/>
        </w:rPr>
        <w:t>eau</w:t>
      </w:r>
      <w:r w:rsidR="00283DEB">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xml:space="preserve"> Lignes directrices de conservation n°</w:t>
      </w:r>
      <w:r w:rsidR="00053103">
        <w:rPr>
          <w:rFonts w:ascii="Times New Roman" w:eastAsia="Times New Roman" w:hAnsi="Times New Roman" w:cs="Times New Roman"/>
          <w:sz w:val="20"/>
          <w:szCs w:val="20"/>
          <w:lang w:val="fr-FR"/>
        </w:rPr>
        <w:t> </w:t>
      </w:r>
      <w:r>
        <w:rPr>
          <w:rFonts w:ascii="Times New Roman" w:eastAsia="Times New Roman" w:hAnsi="Times New Roman" w:cs="Times New Roman"/>
          <w:sz w:val="20"/>
          <w:szCs w:val="20"/>
          <w:lang w:val="fr-FR"/>
        </w:rPr>
        <w:t>9 de l</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AEWA, Série technique n°</w:t>
      </w:r>
      <w:r w:rsidR="00053103">
        <w:rPr>
          <w:rFonts w:ascii="Times New Roman" w:eastAsia="Times New Roman" w:hAnsi="Times New Roman" w:cs="Times New Roman"/>
          <w:sz w:val="20"/>
          <w:szCs w:val="20"/>
          <w:lang w:val="fr-FR"/>
        </w:rPr>
        <w:t> </w:t>
      </w:r>
      <w:r w:rsidRPr="00B97911">
        <w:rPr>
          <w:rFonts w:ascii="Times New Roman" w:eastAsia="Times New Roman" w:hAnsi="Times New Roman" w:cs="Times New Roman"/>
          <w:sz w:val="20"/>
          <w:szCs w:val="20"/>
          <w:highlight w:val="yellow"/>
          <w:lang w:val="fr-FR"/>
        </w:rPr>
        <w:t>XX</w:t>
      </w:r>
      <w:r>
        <w:rPr>
          <w:rFonts w:ascii="Times New Roman" w:eastAsia="Times New Roman" w:hAnsi="Times New Roman" w:cs="Times New Roman"/>
          <w:sz w:val="20"/>
          <w:szCs w:val="20"/>
          <w:lang w:val="fr-FR"/>
        </w:rPr>
        <w:t xml:space="preserve"> de l</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AEWA. Bonn, Allemagne.</w:t>
      </w:r>
    </w:p>
    <w:p w:rsidR="002C245E" w:rsidRPr="002C245E" w:rsidRDefault="002C245E" w:rsidP="002C245E">
      <w:pPr>
        <w:pStyle w:val="Normal1"/>
        <w:spacing w:line="276" w:lineRule="auto"/>
        <w:jc w:val="both"/>
        <w:rPr>
          <w:rFonts w:ascii="Times New Roman" w:hAnsi="Times New Roman" w:cs="Times New Roman"/>
          <w:sz w:val="20"/>
          <w:szCs w:val="20"/>
          <w:lang w:val="fr-FR"/>
        </w:rPr>
      </w:pPr>
    </w:p>
    <w:p w:rsidR="002C245E" w:rsidRPr="002C245E" w:rsidRDefault="002C245E" w:rsidP="002C245E">
      <w:pPr>
        <w:pStyle w:val="Normal1"/>
        <w:spacing w:line="276" w:lineRule="auto"/>
        <w:jc w:val="both"/>
        <w:rPr>
          <w:rFonts w:ascii="Times New Roman" w:hAnsi="Times New Roman" w:cs="Times New Roman"/>
          <w:b/>
          <w:sz w:val="20"/>
          <w:szCs w:val="20"/>
          <w:lang w:val="fr-FR"/>
        </w:rPr>
      </w:pPr>
      <w:r>
        <w:rPr>
          <w:rFonts w:ascii="Times New Roman" w:eastAsia="Times New Roman" w:hAnsi="Times New Roman" w:cs="Times New Roman"/>
          <w:b/>
          <w:sz w:val="20"/>
          <w:szCs w:val="20"/>
          <w:lang w:val="fr-FR"/>
        </w:rPr>
        <w:t>Photo de couverture</w:t>
      </w:r>
      <w:r w:rsidR="00053103">
        <w:rPr>
          <w:rFonts w:ascii="Times New Roman" w:eastAsia="Times New Roman" w:hAnsi="Times New Roman" w:cs="Times New Roman"/>
          <w:b/>
          <w:sz w:val="20"/>
          <w:szCs w:val="20"/>
          <w:lang w:val="fr-FR"/>
        </w:rPr>
        <w:t> </w:t>
      </w:r>
      <w:r>
        <w:rPr>
          <w:rFonts w:ascii="Times New Roman" w:eastAsia="Times New Roman" w:hAnsi="Times New Roman" w:cs="Times New Roman"/>
          <w:b/>
          <w:sz w:val="20"/>
          <w:szCs w:val="20"/>
          <w:lang w:val="fr-FR"/>
        </w:rPr>
        <w:t>:</w:t>
      </w:r>
      <w:r w:rsidR="00B14514">
        <w:rPr>
          <w:rFonts w:ascii="Times New Roman" w:eastAsia="Times New Roman" w:hAnsi="Times New Roman" w:cs="Times New Roman"/>
          <w:b/>
          <w:sz w:val="20"/>
          <w:szCs w:val="20"/>
          <w:lang w:val="fr-FR"/>
        </w:rPr>
        <w:t xml:space="preserve"> </w:t>
      </w:r>
      <w:r w:rsidR="00B14514" w:rsidRPr="00B14514">
        <w:rPr>
          <w:rFonts w:ascii="Times New Roman" w:eastAsia="Times New Roman" w:hAnsi="Times New Roman" w:cs="Times New Roman"/>
          <w:b/>
          <w:sz w:val="20"/>
          <w:szCs w:val="20"/>
          <w:highlight w:val="yellow"/>
          <w:lang w:val="fr-FR"/>
        </w:rPr>
        <w:t>xx</w:t>
      </w:r>
    </w:p>
    <w:p w:rsidR="002C245E" w:rsidRPr="002C245E" w:rsidRDefault="002C245E" w:rsidP="002C245E">
      <w:pPr>
        <w:pStyle w:val="Normal1"/>
        <w:spacing w:line="276" w:lineRule="auto"/>
        <w:jc w:val="both"/>
        <w:rPr>
          <w:rFonts w:ascii="Times New Roman" w:hAnsi="Times New Roman" w:cs="Times New Roman"/>
          <w:sz w:val="20"/>
          <w:szCs w:val="20"/>
          <w:lang w:val="fr-FR"/>
        </w:rPr>
      </w:pPr>
    </w:p>
    <w:p w:rsidR="002C245E" w:rsidRPr="002C245E" w:rsidRDefault="002C245E" w:rsidP="002C245E">
      <w:pPr>
        <w:pStyle w:val="Normal1"/>
        <w:spacing w:line="276" w:lineRule="auto"/>
        <w:jc w:val="both"/>
        <w:rPr>
          <w:rFonts w:ascii="Times New Roman" w:hAnsi="Times New Roman" w:cs="Times New Roman"/>
          <w:b/>
          <w:sz w:val="20"/>
          <w:szCs w:val="20"/>
          <w:lang w:val="fr-FR"/>
        </w:rPr>
      </w:pPr>
      <w:r>
        <w:rPr>
          <w:rFonts w:ascii="Times New Roman" w:eastAsia="Times New Roman" w:hAnsi="Times New Roman" w:cs="Times New Roman"/>
          <w:b/>
          <w:sz w:val="20"/>
          <w:szCs w:val="20"/>
          <w:lang w:val="fr-FR"/>
        </w:rPr>
        <w:t>Avertissement</w:t>
      </w:r>
      <w:r w:rsidR="00053103">
        <w:rPr>
          <w:rFonts w:ascii="Times New Roman" w:eastAsia="Times New Roman" w:hAnsi="Times New Roman" w:cs="Times New Roman"/>
          <w:b/>
          <w:sz w:val="20"/>
          <w:szCs w:val="20"/>
          <w:lang w:val="fr-FR"/>
        </w:rPr>
        <w:t> </w:t>
      </w:r>
      <w:r>
        <w:rPr>
          <w:rFonts w:ascii="Times New Roman" w:eastAsia="Times New Roman" w:hAnsi="Times New Roman" w:cs="Times New Roman"/>
          <w:b/>
          <w:sz w:val="20"/>
          <w:szCs w:val="20"/>
          <w:lang w:val="fr-FR"/>
        </w:rPr>
        <w:t>:</w:t>
      </w:r>
    </w:p>
    <w:p w:rsidR="002C245E" w:rsidRPr="002C245E" w:rsidRDefault="002C245E" w:rsidP="002C245E">
      <w:pPr>
        <w:pStyle w:val="Normal1"/>
        <w:spacing w:line="276" w:lineRule="auto"/>
        <w:jc w:val="both"/>
        <w:rPr>
          <w:rFonts w:ascii="Times New Roman" w:hAnsi="Times New Roman" w:cs="Times New Roman"/>
          <w:sz w:val="20"/>
          <w:szCs w:val="20"/>
          <w:lang w:val="fr-FR"/>
        </w:rPr>
      </w:pPr>
      <w:r>
        <w:rPr>
          <w:rFonts w:ascii="Times New Roman" w:eastAsia="Times New Roman" w:hAnsi="Times New Roman" w:cs="Times New Roman"/>
          <w:sz w:val="20"/>
          <w:szCs w:val="20"/>
          <w:lang w:val="fr-FR"/>
        </w:rPr>
        <w:t>Les appellations employées dans la présente publication et la présentation des données qui y figurent n</w:t>
      </w:r>
      <w:r w:rsidR="00053103">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impliquent de la part du PNUE/AEWA aucune prise de position quant au statut juridique des pays, territoires, villes ou zones ou de leurs autorités, ni quant au tracé de leurs frontières ou limites.</w:t>
      </w:r>
    </w:p>
    <w:p w:rsidR="002C245E" w:rsidRPr="002C245E" w:rsidRDefault="002C245E" w:rsidP="002C245E">
      <w:pPr>
        <w:pStyle w:val="HeadingX"/>
        <w:rPr>
          <w:sz w:val="20"/>
          <w:szCs w:val="20"/>
          <w:lang w:val="fr-FR"/>
        </w:rPr>
      </w:pPr>
    </w:p>
    <w:p w:rsidR="002C245E" w:rsidRPr="002C245E" w:rsidRDefault="002C245E" w:rsidP="002C245E">
      <w:pPr>
        <w:rPr>
          <w:lang w:val="fr-FR"/>
        </w:rPr>
      </w:pPr>
    </w:p>
    <w:p w:rsidR="002C245E" w:rsidRPr="002C245E" w:rsidRDefault="002C245E" w:rsidP="002C245E">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rPr>
          <w:sz w:val="4"/>
          <w:szCs w:val="4"/>
          <w:lang w:val="fr-FR"/>
        </w:rPr>
      </w:pPr>
      <w:bookmarkStart w:id="0" w:name="_Toc526416508"/>
      <w:bookmarkStart w:id="1" w:name="_Toc526417377"/>
    </w:p>
    <w:p w:rsidR="002C245E" w:rsidRPr="002C245E" w:rsidRDefault="002C245E" w:rsidP="002C245E">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jc w:val="both"/>
        <w:rPr>
          <w:sz w:val="20"/>
          <w:szCs w:val="20"/>
          <w:lang w:val="fr-FR"/>
        </w:rPr>
      </w:pPr>
      <w:r>
        <w:rPr>
          <w:rFonts w:eastAsia="Times New Roman" w:cs="Times New Roman"/>
          <w:sz w:val="20"/>
          <w:szCs w:val="20"/>
          <w:lang w:val="fr-FR"/>
        </w:rPr>
        <w:t xml:space="preserve">Les présentes </w:t>
      </w:r>
      <w:r w:rsidR="00283DEB">
        <w:rPr>
          <w:rFonts w:eastAsia="Times New Roman" w:cs="Times New Roman"/>
          <w:sz w:val="20"/>
          <w:szCs w:val="20"/>
          <w:lang w:val="fr-FR"/>
        </w:rPr>
        <w:t xml:space="preserve">Lignes </w:t>
      </w:r>
      <w:r>
        <w:rPr>
          <w:rFonts w:eastAsia="Times New Roman" w:cs="Times New Roman"/>
          <w:sz w:val="20"/>
          <w:szCs w:val="20"/>
          <w:lang w:val="fr-FR"/>
        </w:rPr>
        <w:t>directrices de conservation de l</w:t>
      </w:r>
      <w:r w:rsidR="00053103">
        <w:rPr>
          <w:rFonts w:eastAsia="Times New Roman" w:cs="Times New Roman"/>
          <w:sz w:val="20"/>
          <w:szCs w:val="20"/>
          <w:lang w:val="fr-FR"/>
        </w:rPr>
        <w:t>’</w:t>
      </w:r>
      <w:r>
        <w:rPr>
          <w:rFonts w:eastAsia="Times New Roman" w:cs="Times New Roman"/>
          <w:sz w:val="20"/>
          <w:szCs w:val="20"/>
          <w:lang w:val="fr-FR"/>
        </w:rPr>
        <w:t>AEWA constituent une révision complète de la version de 2002 et l</w:t>
      </w:r>
      <w:r w:rsidR="00283DEB">
        <w:rPr>
          <w:rFonts w:eastAsia="Times New Roman" w:cs="Times New Roman"/>
          <w:sz w:val="20"/>
          <w:szCs w:val="20"/>
          <w:lang w:val="fr-FR"/>
        </w:rPr>
        <w:t>a</w:t>
      </w:r>
      <w:r w:rsidR="00DF039E">
        <w:rPr>
          <w:rFonts w:eastAsia="Times New Roman" w:cs="Times New Roman"/>
          <w:sz w:val="20"/>
          <w:szCs w:val="20"/>
          <w:lang w:val="fr-FR"/>
        </w:rPr>
        <w:t xml:space="preserve"> </w:t>
      </w:r>
      <w:r>
        <w:rPr>
          <w:rFonts w:eastAsia="Times New Roman" w:cs="Times New Roman"/>
          <w:sz w:val="20"/>
          <w:szCs w:val="20"/>
          <w:lang w:val="fr-FR"/>
        </w:rPr>
        <w:t>remplacent (Série technique de l</w:t>
      </w:r>
      <w:r w:rsidR="00053103">
        <w:rPr>
          <w:rFonts w:eastAsia="Times New Roman" w:cs="Times New Roman"/>
          <w:sz w:val="20"/>
          <w:szCs w:val="20"/>
          <w:lang w:val="fr-FR"/>
        </w:rPr>
        <w:t>’</w:t>
      </w:r>
      <w:r>
        <w:rPr>
          <w:rFonts w:eastAsia="Times New Roman" w:cs="Times New Roman"/>
          <w:sz w:val="20"/>
          <w:szCs w:val="20"/>
          <w:lang w:val="fr-FR"/>
        </w:rPr>
        <w:t>AEWA n°</w:t>
      </w:r>
      <w:r w:rsidR="00053103">
        <w:rPr>
          <w:rFonts w:eastAsia="Times New Roman" w:cs="Times New Roman"/>
          <w:sz w:val="20"/>
          <w:szCs w:val="20"/>
          <w:lang w:val="fr-FR"/>
        </w:rPr>
        <w:t> </w:t>
      </w:r>
      <w:r>
        <w:rPr>
          <w:rFonts w:eastAsia="Times New Roman" w:cs="Times New Roman"/>
          <w:sz w:val="20"/>
          <w:szCs w:val="20"/>
          <w:lang w:val="fr-FR"/>
        </w:rPr>
        <w:t>24).</w:t>
      </w:r>
      <w:bookmarkEnd w:id="0"/>
      <w:bookmarkEnd w:id="1"/>
    </w:p>
    <w:p w:rsidR="002C245E" w:rsidRPr="002C245E" w:rsidRDefault="002C245E" w:rsidP="002C245E">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rPr>
          <w:sz w:val="4"/>
          <w:szCs w:val="4"/>
          <w:lang w:val="fr-FR"/>
        </w:rPr>
      </w:pPr>
    </w:p>
    <w:p w:rsidR="002C245E" w:rsidRPr="002C245E" w:rsidRDefault="002C245E" w:rsidP="002C245E">
      <w:pPr>
        <w:pStyle w:val="HeadingX"/>
        <w:rPr>
          <w:lang w:val="fr-FR"/>
        </w:rPr>
      </w:pPr>
      <w:r w:rsidRPr="002C245E">
        <w:rPr>
          <w:lang w:val="fr-FR"/>
        </w:rPr>
        <w:br w:type="page"/>
      </w:r>
    </w:p>
    <w:p w:rsidR="002C245E" w:rsidRPr="002C245E" w:rsidRDefault="002C245E" w:rsidP="002C245E">
      <w:pPr>
        <w:pStyle w:val="HeadingX"/>
        <w:rPr>
          <w:lang w:val="fr-FR"/>
        </w:rPr>
      </w:pPr>
      <w:bookmarkStart w:id="2" w:name="_Toc526416509"/>
      <w:bookmarkStart w:id="3" w:name="_Toc526417378"/>
      <w:r>
        <w:rPr>
          <w:rFonts w:eastAsia="Times New Roman"/>
          <w:lang w:val="fr-FR"/>
        </w:rPr>
        <w:lastRenderedPageBreak/>
        <w:t>Résumé analytique</w:t>
      </w:r>
      <w:bookmarkEnd w:id="2"/>
      <w:bookmarkEnd w:id="3"/>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 suivi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 conservation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migrateurs et de leurs habitats est crucial pour une conservation efficace de </w:t>
      </w:r>
      <w:r w:rsidR="00283DEB">
        <w:rPr>
          <w:rFonts w:ascii="Times New Roman" w:eastAsia="Times New Roman" w:hAnsi="Times New Roman" w:cs="Times New Roman"/>
          <w:lang w:val="fr-FR"/>
        </w:rPr>
        <w:t>leurs populations. Il permet de connaître les</w:t>
      </w:r>
      <w:r>
        <w:rPr>
          <w:rFonts w:ascii="Times New Roman" w:eastAsia="Times New Roman" w:hAnsi="Times New Roman" w:cs="Times New Roman"/>
          <w:lang w:val="fr-FR"/>
        </w:rPr>
        <w:t xml:space="preserve"> espèces et </w:t>
      </w:r>
      <w:r w:rsidR="00283DEB">
        <w:rPr>
          <w:rFonts w:ascii="Times New Roman" w:eastAsia="Times New Roman" w:hAnsi="Times New Roman" w:cs="Times New Roman"/>
          <w:lang w:val="fr-FR"/>
        </w:rPr>
        <w:t>les</w:t>
      </w:r>
      <w:r>
        <w:rPr>
          <w:rFonts w:ascii="Times New Roman" w:eastAsia="Times New Roman" w:hAnsi="Times New Roman" w:cs="Times New Roman"/>
          <w:lang w:val="fr-FR"/>
        </w:rPr>
        <w:t xml:space="preserve"> populations prioritaires pour des mesures de conservation ciblées et, lorsqu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est suffisamment exhaustif, il peut également permettre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identifier les moteurs </w:t>
      </w:r>
      <w:r w:rsidR="00283DEB">
        <w:rPr>
          <w:rFonts w:ascii="Times New Roman" w:eastAsia="Times New Roman" w:hAnsi="Times New Roman" w:cs="Times New Roman"/>
          <w:lang w:val="fr-FR"/>
        </w:rPr>
        <w:t>des changements démographiques à court terme et à long terme</w:t>
      </w:r>
      <w:r>
        <w:rPr>
          <w:rFonts w:ascii="Times New Roman" w:eastAsia="Times New Roman" w:hAnsi="Times New Roman" w:cs="Times New Roman"/>
          <w:lang w:val="fr-FR"/>
        </w:rPr>
        <w:t>. Des programmes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bien conçus et bien gérés contribuent non seulement à satisfaire aux exigences des accords multilatéraux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environnement (AME), tels que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Accord sur la conservation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migrateurs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Afrique-Eurasie (AEWA), la Convention de Ramsar sur les zones humides ou la Directive Oiseaux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w:t>
      </w:r>
      <w:r w:rsidR="00C06B19">
        <w:rPr>
          <w:rFonts w:ascii="Times New Roman" w:eastAsia="Times New Roman" w:hAnsi="Times New Roman" w:cs="Times New Roman"/>
          <w:lang w:val="fr-FR"/>
        </w:rPr>
        <w:t>nion européenne</w:t>
      </w:r>
      <w:r>
        <w:rPr>
          <w:rFonts w:ascii="Times New Roman" w:eastAsia="Times New Roman" w:hAnsi="Times New Roman" w:cs="Times New Roman"/>
          <w:lang w:val="fr-FR"/>
        </w:rPr>
        <w:t xml:space="preserve">, mais ils fournissent également la base </w:t>
      </w:r>
      <w:r w:rsidR="00B97911">
        <w:rPr>
          <w:rFonts w:ascii="Times New Roman" w:eastAsia="Times New Roman" w:hAnsi="Times New Roman" w:cs="Times New Roman"/>
          <w:lang w:val="fr-FR"/>
        </w:rPr>
        <w:t>des informations requises pour</w:t>
      </w:r>
      <w:r>
        <w:rPr>
          <w:rFonts w:ascii="Times New Roman" w:eastAsia="Times New Roman" w:hAnsi="Times New Roman" w:cs="Times New Roman"/>
          <w:lang w:val="fr-FR"/>
        </w:rPr>
        <w:t xml:space="preserve"> déterminer quelles </w:t>
      </w:r>
      <w:r w:rsidR="00B14514">
        <w:rPr>
          <w:rFonts w:ascii="Times New Roman" w:eastAsia="Times New Roman" w:hAnsi="Times New Roman" w:cs="Times New Roman"/>
          <w:lang w:val="fr-FR"/>
        </w:rPr>
        <w:t>mesures</w:t>
      </w:r>
      <w:r>
        <w:rPr>
          <w:rFonts w:ascii="Times New Roman" w:eastAsia="Times New Roman" w:hAnsi="Times New Roman" w:cs="Times New Roman"/>
          <w:lang w:val="fr-FR"/>
        </w:rPr>
        <w:t xml:space="preserve"> de conservation et de gestion sont nécessaires au</w:t>
      </w:r>
      <w:r w:rsidR="00C06B19">
        <w:rPr>
          <w:rFonts w:ascii="Times New Roman" w:eastAsia="Times New Roman" w:hAnsi="Times New Roman" w:cs="Times New Roman"/>
          <w:lang w:val="fr-FR"/>
        </w:rPr>
        <w:t>x</w:t>
      </w:r>
      <w:r>
        <w:rPr>
          <w:rFonts w:ascii="Times New Roman" w:eastAsia="Times New Roman" w:hAnsi="Times New Roman" w:cs="Times New Roman"/>
          <w:lang w:val="fr-FR"/>
        </w:rPr>
        <w:t xml:space="preserve"> niveau</w:t>
      </w:r>
      <w:r w:rsidR="00C06B19">
        <w:rPr>
          <w:rFonts w:ascii="Times New Roman" w:eastAsia="Times New Roman" w:hAnsi="Times New Roman" w:cs="Times New Roman"/>
          <w:lang w:val="fr-FR"/>
        </w:rPr>
        <w:t>x</w:t>
      </w:r>
      <w:r>
        <w:rPr>
          <w:rFonts w:ascii="Times New Roman" w:eastAsia="Times New Roman" w:hAnsi="Times New Roman" w:cs="Times New Roman"/>
          <w:lang w:val="fr-FR"/>
        </w:rPr>
        <w:t xml:space="preserve"> d</w:t>
      </w:r>
      <w:r w:rsidR="008852EF">
        <w:rPr>
          <w:rFonts w:ascii="Times New Roman" w:eastAsia="Times New Roman" w:hAnsi="Times New Roman" w:cs="Times New Roman"/>
          <w:lang w:val="fr-FR"/>
        </w:rPr>
        <w:t>es</w:t>
      </w:r>
      <w:r>
        <w:rPr>
          <w:rFonts w:ascii="Times New Roman" w:eastAsia="Times New Roman" w:hAnsi="Times New Roman" w:cs="Times New Roman"/>
          <w:lang w:val="fr-FR"/>
        </w:rPr>
        <w:t xml:space="preserve"> site</w:t>
      </w:r>
      <w:r w:rsidR="00DF039E">
        <w:rPr>
          <w:rFonts w:ascii="Times New Roman" w:eastAsia="Times New Roman" w:hAnsi="Times New Roman" w:cs="Times New Roman"/>
          <w:lang w:val="fr-FR"/>
        </w:rPr>
        <w:t>s</w:t>
      </w:r>
      <w:r>
        <w:rPr>
          <w:rFonts w:ascii="Times New Roman" w:eastAsia="Times New Roman" w:hAnsi="Times New Roman" w:cs="Times New Roman"/>
          <w:lang w:val="fr-FR"/>
        </w:rPr>
        <w:t>, d</w:t>
      </w:r>
      <w:r w:rsidR="008852EF">
        <w:rPr>
          <w:rFonts w:ascii="Times New Roman" w:eastAsia="Times New Roman" w:hAnsi="Times New Roman" w:cs="Times New Roman"/>
          <w:lang w:val="fr-FR"/>
        </w:rPr>
        <w:t>es</w:t>
      </w:r>
      <w:r>
        <w:rPr>
          <w:rFonts w:ascii="Times New Roman" w:eastAsia="Times New Roman" w:hAnsi="Times New Roman" w:cs="Times New Roman"/>
          <w:lang w:val="fr-FR"/>
        </w:rPr>
        <w:t xml:space="preserve"> pays e</w:t>
      </w:r>
      <w:r w:rsidR="00B14514">
        <w:rPr>
          <w:rFonts w:ascii="Times New Roman" w:eastAsia="Times New Roman" w:hAnsi="Times New Roman" w:cs="Times New Roman"/>
          <w:lang w:val="fr-FR"/>
        </w:rPr>
        <w:t>t des voies de migration, quand</w:t>
      </w:r>
      <w:r>
        <w:rPr>
          <w:rFonts w:ascii="Times New Roman" w:eastAsia="Times New Roman" w:hAnsi="Times New Roman" w:cs="Times New Roman"/>
          <w:lang w:val="fr-FR"/>
        </w:rPr>
        <w:t xml:space="preserve"> et où les mettre en </w:t>
      </w:r>
      <w:r w:rsidR="00053103">
        <w:rPr>
          <w:rFonts w:ascii="Times New Roman" w:eastAsia="Times New Roman" w:hAnsi="Times New Roman" w:cs="Times New Roman"/>
          <w:lang w:val="fr-FR"/>
        </w:rPr>
        <w:t>œ</w:t>
      </w:r>
      <w:r>
        <w:rPr>
          <w:rFonts w:ascii="Times New Roman" w:eastAsia="Times New Roman" w:hAnsi="Times New Roman" w:cs="Times New Roman"/>
          <w:lang w:val="fr-FR"/>
        </w:rPr>
        <w:t xml:space="preserve">uvre, et si elles produisent les changements et résultats attendus en matière de gestion.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w:t>
      </w:r>
      <w:r w:rsidR="009929F3">
        <w:rPr>
          <w:rFonts w:ascii="Times New Roman" w:eastAsia="Times New Roman" w:hAnsi="Times New Roman" w:cs="Times New Roman"/>
          <w:lang w:val="fr-FR"/>
        </w:rPr>
        <w:t xml:space="preserve">rapports requis par les </w:t>
      </w:r>
      <w:r w:rsidR="008852EF">
        <w:rPr>
          <w:rFonts w:ascii="Times New Roman" w:eastAsia="Times New Roman" w:hAnsi="Times New Roman" w:cs="Times New Roman"/>
          <w:lang w:val="fr-FR"/>
        </w:rPr>
        <w:t xml:space="preserve">AME </w:t>
      </w:r>
      <w:r>
        <w:rPr>
          <w:rFonts w:ascii="Times New Roman" w:eastAsia="Times New Roman" w:hAnsi="Times New Roman" w:cs="Times New Roman"/>
          <w:lang w:val="fr-FR"/>
        </w:rPr>
        <w:t xml:space="preserve">contribuent à la mise en œuvre de ce principe au niveau international lorsque des décisions collectives sont prises par les gouvernements nationaux pour garantir </w:t>
      </w:r>
      <w:r w:rsidR="00D8133A">
        <w:rPr>
          <w:rFonts w:ascii="Times New Roman" w:eastAsia="Times New Roman" w:hAnsi="Times New Roman" w:cs="Times New Roman"/>
          <w:lang w:val="fr-FR"/>
        </w:rPr>
        <w:t>le maintien ou la restauration de</w:t>
      </w:r>
      <w:r>
        <w:rPr>
          <w:rFonts w:ascii="Times New Roman" w:eastAsia="Times New Roman" w:hAnsi="Times New Roman" w:cs="Times New Roman"/>
          <w:lang w:val="fr-FR"/>
        </w:rPr>
        <w:t xml:space="preserve"> l</w:t>
      </w:r>
      <w:r w:rsidR="00053103">
        <w:rPr>
          <w:rFonts w:ascii="Times New Roman" w:eastAsia="Times New Roman" w:hAnsi="Times New Roman" w:cs="Times New Roman"/>
          <w:lang w:val="fr-FR"/>
        </w:rPr>
        <w:t>’</w:t>
      </w:r>
      <w:r w:rsidR="008852EF">
        <w:rPr>
          <w:rFonts w:ascii="Times New Roman" w:eastAsia="Times New Roman" w:hAnsi="Times New Roman" w:cs="Times New Roman"/>
          <w:lang w:val="fr-FR"/>
        </w:rPr>
        <w:t xml:space="preserve">état de conservation favorable </w:t>
      </w:r>
      <w:r>
        <w:rPr>
          <w:rFonts w:ascii="Times New Roman" w:eastAsia="Times New Roman" w:hAnsi="Times New Roman" w:cs="Times New Roman"/>
          <w:lang w:val="fr-FR"/>
        </w:rPr>
        <w:t>des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migrateurs</w:t>
      </w:r>
      <w:r w:rsidR="008852EF">
        <w:rPr>
          <w:rFonts w:ascii="Times New Roman" w:eastAsia="Times New Roman" w:hAnsi="Times New Roman" w:cs="Times New Roman"/>
          <w:lang w:val="fr-FR"/>
        </w:rPr>
        <w:t>. Selon la 6</w:t>
      </w:r>
      <w:r w:rsidR="008852EF" w:rsidRPr="008852EF">
        <w:rPr>
          <w:rFonts w:ascii="Times New Roman" w:eastAsia="Times New Roman" w:hAnsi="Times New Roman" w:cs="Times New Roman"/>
          <w:vertAlign w:val="superscript"/>
          <w:lang w:val="fr-FR"/>
        </w:rPr>
        <w:t>ème</w:t>
      </w:r>
      <w:r w:rsidR="008852EF">
        <w:rPr>
          <w:rFonts w:ascii="Times New Roman" w:eastAsia="Times New Roman" w:hAnsi="Times New Roman" w:cs="Times New Roman"/>
          <w:lang w:val="fr-FR"/>
        </w:rPr>
        <w:t> </w:t>
      </w:r>
      <w:r>
        <w:rPr>
          <w:rFonts w:ascii="Times New Roman" w:eastAsia="Times New Roman" w:hAnsi="Times New Roman" w:cs="Times New Roman"/>
          <w:lang w:val="fr-FR"/>
        </w:rPr>
        <w:t xml:space="preserve">édition du </w:t>
      </w:r>
      <w:r w:rsidRPr="008852EF">
        <w:rPr>
          <w:rFonts w:ascii="Times New Roman" w:eastAsia="Times New Roman" w:hAnsi="Times New Roman" w:cs="Times New Roman"/>
          <w:i/>
          <w:lang w:val="fr-FR"/>
        </w:rPr>
        <w:t>Rapport de l</w:t>
      </w:r>
      <w:r w:rsidR="00053103" w:rsidRPr="008852EF">
        <w:rPr>
          <w:rFonts w:ascii="Times New Roman" w:eastAsia="Times New Roman" w:hAnsi="Times New Roman" w:cs="Times New Roman"/>
          <w:i/>
          <w:lang w:val="fr-FR"/>
        </w:rPr>
        <w:t>’</w:t>
      </w:r>
      <w:r w:rsidRPr="008852EF">
        <w:rPr>
          <w:rFonts w:ascii="Times New Roman" w:eastAsia="Times New Roman" w:hAnsi="Times New Roman" w:cs="Times New Roman"/>
          <w:i/>
          <w:lang w:val="fr-FR"/>
        </w:rPr>
        <w:t>AEWA sur l</w:t>
      </w:r>
      <w:r w:rsidR="00053103" w:rsidRPr="008852EF">
        <w:rPr>
          <w:rFonts w:ascii="Times New Roman" w:eastAsia="Times New Roman" w:hAnsi="Times New Roman" w:cs="Times New Roman"/>
          <w:i/>
          <w:lang w:val="fr-FR"/>
        </w:rPr>
        <w:t>’</w:t>
      </w:r>
      <w:r w:rsidRPr="008852EF">
        <w:rPr>
          <w:rFonts w:ascii="Times New Roman" w:eastAsia="Times New Roman" w:hAnsi="Times New Roman" w:cs="Times New Roman"/>
          <w:i/>
          <w:lang w:val="fr-FR"/>
        </w:rPr>
        <w:t>état de conservation des oiseaux d</w:t>
      </w:r>
      <w:r w:rsidR="00053103" w:rsidRPr="008852EF">
        <w:rPr>
          <w:rFonts w:ascii="Times New Roman" w:eastAsia="Times New Roman" w:hAnsi="Times New Roman" w:cs="Times New Roman"/>
          <w:i/>
          <w:lang w:val="fr-FR"/>
        </w:rPr>
        <w:t>’</w:t>
      </w:r>
      <w:r w:rsidRPr="008852EF">
        <w:rPr>
          <w:rFonts w:ascii="Times New Roman" w:eastAsia="Times New Roman" w:hAnsi="Times New Roman" w:cs="Times New Roman"/>
          <w:i/>
          <w:lang w:val="fr-FR"/>
        </w:rPr>
        <w:t>eau migrateurs</w:t>
      </w:r>
      <w:r>
        <w:rPr>
          <w:rStyle w:val="FootnoteReference"/>
          <w:rFonts w:ascii="Times New Roman" w:hAnsi="Times New Roman" w:cs="Times New Roman"/>
        </w:rPr>
        <w:footnoteReference w:id="1"/>
      </w:r>
      <w:r>
        <w:rPr>
          <w:rFonts w:ascii="Times New Roman" w:eastAsia="Times New Roman" w:hAnsi="Times New Roman" w:cs="Times New Roman"/>
          <w:lang w:val="fr-FR"/>
        </w:rPr>
        <w:t xml:space="preserve">, </w:t>
      </w:r>
      <w:r w:rsidR="00D8133A">
        <w:rPr>
          <w:rFonts w:ascii="Times New Roman" w:eastAsia="Times New Roman" w:hAnsi="Times New Roman" w:cs="Times New Roman"/>
          <w:lang w:val="fr-FR"/>
        </w:rPr>
        <w:t>le renforcement du</w:t>
      </w:r>
      <w:r>
        <w:rPr>
          <w:rFonts w:ascii="Times New Roman" w:eastAsia="Times New Roman" w:hAnsi="Times New Roman" w:cs="Times New Roman"/>
          <w:lang w:val="fr-FR"/>
        </w:rPr>
        <w:t xml:space="preserve"> suivi a permis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améliorer cet état de conservation grâce au classement de </w:t>
      </w:r>
      <w:r w:rsidR="008852EF">
        <w:rPr>
          <w:rFonts w:ascii="Times New Roman" w:eastAsia="Times New Roman" w:hAnsi="Times New Roman" w:cs="Times New Roman"/>
          <w:lang w:val="fr-FR"/>
        </w:rPr>
        <w:t xml:space="preserve">nombreux </w:t>
      </w:r>
      <w:r>
        <w:rPr>
          <w:rFonts w:ascii="Times New Roman" w:eastAsia="Times New Roman" w:hAnsi="Times New Roman" w:cs="Times New Roman"/>
          <w:lang w:val="fr-FR"/>
        </w:rPr>
        <w:t>sites et à une utilisation plus durable.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présentes </w:t>
      </w:r>
      <w:r w:rsidR="008852EF">
        <w:rPr>
          <w:rFonts w:ascii="Times New Roman" w:eastAsia="Times New Roman" w:hAnsi="Times New Roman" w:cs="Times New Roman"/>
          <w:lang w:val="fr-FR"/>
        </w:rPr>
        <w:t xml:space="preserve">Lignes </w:t>
      </w:r>
      <w:r>
        <w:rPr>
          <w:rFonts w:ascii="Times New Roman" w:eastAsia="Times New Roman" w:hAnsi="Times New Roman" w:cs="Times New Roman"/>
          <w:lang w:val="fr-FR"/>
        </w:rPr>
        <w:t>directrices fournissent un appui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élaboration et au maintien de programmes nationaux de suivi des populations à la fois au niveau des sites et au niveau national, leur permett</w:t>
      </w:r>
      <w:r w:rsidR="008852EF">
        <w:rPr>
          <w:rFonts w:ascii="Times New Roman" w:eastAsia="Times New Roman" w:hAnsi="Times New Roman" w:cs="Times New Roman"/>
          <w:lang w:val="fr-FR"/>
        </w:rPr>
        <w:t>ant ainsi</w:t>
      </w:r>
      <w:r>
        <w:rPr>
          <w:rFonts w:ascii="Times New Roman" w:eastAsia="Times New Roman" w:hAnsi="Times New Roman" w:cs="Times New Roman"/>
          <w:lang w:val="fr-FR"/>
        </w:rPr>
        <w:t xml:space="preserve"> de contribuer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estimation de la taille et des tendances des populations </w:t>
      </w:r>
      <w:r w:rsidR="008852EF">
        <w:rPr>
          <w:rFonts w:ascii="Times New Roman" w:eastAsia="Times New Roman" w:hAnsi="Times New Roman" w:cs="Times New Roman"/>
          <w:lang w:val="fr-FR"/>
        </w:rPr>
        <w:t>à l’échelle des</w:t>
      </w:r>
      <w:r>
        <w:rPr>
          <w:rFonts w:ascii="Times New Roman" w:eastAsia="Times New Roman" w:hAnsi="Times New Roman" w:cs="Times New Roman"/>
          <w:lang w:val="fr-FR"/>
        </w:rPr>
        <w:t xml:space="preserve"> voie</w:t>
      </w:r>
      <w:r w:rsidR="008852EF">
        <w:rPr>
          <w:rFonts w:ascii="Times New Roman" w:eastAsia="Times New Roman" w:hAnsi="Times New Roman" w:cs="Times New Roman"/>
          <w:lang w:val="fr-FR"/>
        </w:rPr>
        <w:t>s</w:t>
      </w:r>
      <w:r>
        <w:rPr>
          <w:rFonts w:ascii="Times New Roman" w:eastAsia="Times New Roman" w:hAnsi="Times New Roman" w:cs="Times New Roman"/>
          <w:lang w:val="fr-FR"/>
        </w:rPr>
        <w:t xml:space="preserve"> de migration. Les exigences en matière de suivi </w:t>
      </w:r>
      <w:r w:rsidR="008852EF">
        <w:rPr>
          <w:rFonts w:ascii="Times New Roman" w:eastAsia="Times New Roman" w:hAnsi="Times New Roman" w:cs="Times New Roman"/>
          <w:lang w:val="fr-FR"/>
        </w:rPr>
        <w:t xml:space="preserve">aux différentes </w:t>
      </w:r>
      <w:r>
        <w:rPr>
          <w:rFonts w:ascii="Times New Roman" w:eastAsia="Times New Roman" w:hAnsi="Times New Roman" w:cs="Times New Roman"/>
          <w:lang w:val="fr-FR"/>
        </w:rPr>
        <w:t>échelle</w:t>
      </w:r>
      <w:r w:rsidR="008852EF">
        <w:rPr>
          <w:rFonts w:ascii="Times New Roman" w:eastAsia="Times New Roman" w:hAnsi="Times New Roman" w:cs="Times New Roman"/>
          <w:lang w:val="fr-FR"/>
        </w:rPr>
        <w:t>s</w:t>
      </w:r>
      <w:r>
        <w:rPr>
          <w:rFonts w:ascii="Times New Roman" w:eastAsia="Times New Roman" w:hAnsi="Times New Roman" w:cs="Times New Roman"/>
          <w:lang w:val="fr-FR"/>
        </w:rPr>
        <w:t xml:space="preserve"> </w:t>
      </w:r>
      <w:r w:rsidR="008852EF">
        <w:rPr>
          <w:rFonts w:ascii="Times New Roman" w:eastAsia="Times New Roman" w:hAnsi="Times New Roman" w:cs="Times New Roman"/>
          <w:lang w:val="fr-FR"/>
        </w:rPr>
        <w:t>–</w:t>
      </w:r>
      <w:r>
        <w:rPr>
          <w:rFonts w:ascii="Times New Roman" w:eastAsia="Times New Roman" w:hAnsi="Times New Roman" w:cs="Times New Roman"/>
          <w:lang w:val="fr-FR"/>
        </w:rPr>
        <w:t xml:space="preserve"> site</w:t>
      </w:r>
      <w:r w:rsidR="009929F3">
        <w:rPr>
          <w:rFonts w:ascii="Times New Roman" w:eastAsia="Times New Roman" w:hAnsi="Times New Roman" w:cs="Times New Roman"/>
          <w:lang w:val="fr-FR"/>
        </w:rPr>
        <w:t>s</w:t>
      </w:r>
      <w:r>
        <w:rPr>
          <w:rFonts w:ascii="Times New Roman" w:eastAsia="Times New Roman" w:hAnsi="Times New Roman" w:cs="Times New Roman"/>
          <w:lang w:val="fr-FR"/>
        </w:rPr>
        <w:t xml:space="preserve">, </w:t>
      </w:r>
      <w:r w:rsidR="008852EF">
        <w:rPr>
          <w:rFonts w:ascii="Times New Roman" w:eastAsia="Times New Roman" w:hAnsi="Times New Roman" w:cs="Times New Roman"/>
          <w:lang w:val="fr-FR"/>
        </w:rPr>
        <w:t>pays,</w:t>
      </w:r>
      <w:r>
        <w:rPr>
          <w:rFonts w:ascii="Times New Roman" w:eastAsia="Times New Roman" w:hAnsi="Times New Roman" w:cs="Times New Roman"/>
          <w:lang w:val="fr-FR"/>
        </w:rPr>
        <w:t xml:space="preserve"> voie</w:t>
      </w:r>
      <w:r w:rsidR="009929F3">
        <w:rPr>
          <w:rFonts w:ascii="Times New Roman" w:eastAsia="Times New Roman" w:hAnsi="Times New Roman" w:cs="Times New Roman"/>
          <w:lang w:val="fr-FR"/>
        </w:rPr>
        <w:t>s</w:t>
      </w:r>
      <w:r>
        <w:rPr>
          <w:rFonts w:ascii="Times New Roman" w:eastAsia="Times New Roman" w:hAnsi="Times New Roman" w:cs="Times New Roman"/>
          <w:lang w:val="fr-FR"/>
        </w:rPr>
        <w:t xml:space="preserve"> de migration</w:t>
      </w:r>
      <w:r w:rsidR="008852EF">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sont globalement similaires, mais pas toujours identiques, de sorte que des objectifs clairs et le choix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plan de dénombrement approprié et normalisé facilitent le partage efficace des données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au niveau de</w:t>
      </w:r>
      <w:r w:rsidR="00D8133A">
        <w:rPr>
          <w:rFonts w:ascii="Times New Roman" w:eastAsia="Times New Roman" w:hAnsi="Times New Roman" w:cs="Times New Roman"/>
          <w:lang w:val="fr-FR"/>
        </w:rPr>
        <w:t>s</w:t>
      </w:r>
      <w:r>
        <w:rPr>
          <w:rFonts w:ascii="Times New Roman" w:eastAsia="Times New Roman" w:hAnsi="Times New Roman" w:cs="Times New Roman"/>
          <w:lang w:val="fr-FR"/>
        </w:rPr>
        <w:t xml:space="preserve"> voie</w:t>
      </w:r>
      <w:r w:rsidR="00D8133A">
        <w:rPr>
          <w:rFonts w:ascii="Times New Roman" w:eastAsia="Times New Roman" w:hAnsi="Times New Roman" w:cs="Times New Roman"/>
          <w:lang w:val="fr-FR"/>
        </w:rPr>
        <w:t>s</w:t>
      </w:r>
      <w:r>
        <w:rPr>
          <w:rFonts w:ascii="Times New Roman" w:eastAsia="Times New Roman" w:hAnsi="Times New Roman" w:cs="Times New Roman"/>
          <w:lang w:val="fr-FR"/>
        </w:rPr>
        <w:t xml:space="preserve"> de migration. Les</w:t>
      </w:r>
      <w:r w:rsidR="00D8133A">
        <w:rPr>
          <w:rFonts w:ascii="Times New Roman" w:eastAsia="Times New Roman" w:hAnsi="Times New Roman" w:cs="Times New Roman"/>
          <w:lang w:val="fr-FR"/>
        </w:rPr>
        <w:t xml:space="preserve"> estimations de la taille et de la tendance</w:t>
      </w:r>
      <w:r>
        <w:rPr>
          <w:rFonts w:ascii="Times New Roman" w:eastAsia="Times New Roman" w:hAnsi="Times New Roman" w:cs="Times New Roman"/>
          <w:lang w:val="fr-FR"/>
        </w:rPr>
        <w:t xml:space="preserve"> </w:t>
      </w:r>
      <w:r w:rsidR="008852EF">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8852EF">
        <w:rPr>
          <w:rFonts w:ascii="Times New Roman" w:eastAsia="Times New Roman" w:hAnsi="Times New Roman" w:cs="Times New Roman"/>
          <w:lang w:val="fr-FR"/>
        </w:rPr>
        <w:t>s</w:t>
      </w:r>
      <w:r>
        <w:rPr>
          <w:rFonts w:ascii="Times New Roman" w:eastAsia="Times New Roman" w:hAnsi="Times New Roman" w:cs="Times New Roman"/>
          <w:lang w:val="fr-FR"/>
        </w:rPr>
        <w:t xml:space="preserve"> au niveau </w:t>
      </w:r>
      <w:r w:rsidR="008852EF">
        <w:rPr>
          <w:rFonts w:ascii="Times New Roman" w:eastAsia="Times New Roman" w:hAnsi="Times New Roman" w:cs="Times New Roman"/>
          <w:lang w:val="fr-FR"/>
        </w:rPr>
        <w:t>des</w:t>
      </w:r>
      <w:r>
        <w:rPr>
          <w:rFonts w:ascii="Times New Roman" w:eastAsia="Times New Roman" w:hAnsi="Times New Roman" w:cs="Times New Roman"/>
          <w:lang w:val="fr-FR"/>
        </w:rPr>
        <w:t xml:space="preserve"> voie</w:t>
      </w:r>
      <w:r w:rsidR="008852EF">
        <w:rPr>
          <w:rFonts w:ascii="Times New Roman" w:eastAsia="Times New Roman" w:hAnsi="Times New Roman" w:cs="Times New Roman"/>
          <w:lang w:val="fr-FR"/>
        </w:rPr>
        <w:t>s</w:t>
      </w:r>
      <w:r>
        <w:rPr>
          <w:rFonts w:ascii="Times New Roman" w:eastAsia="Times New Roman" w:hAnsi="Times New Roman" w:cs="Times New Roman"/>
          <w:lang w:val="fr-FR"/>
        </w:rPr>
        <w:t xml:space="preserve"> de migration exigent que les activités de suivi soient mises en œuvre au cours de la </w:t>
      </w:r>
      <w:r w:rsidR="00B97911">
        <w:rPr>
          <w:rFonts w:ascii="Times New Roman" w:eastAsia="Times New Roman" w:hAnsi="Times New Roman" w:cs="Times New Roman"/>
          <w:lang w:val="fr-FR"/>
        </w:rPr>
        <w:t>période</w:t>
      </w:r>
      <w:r>
        <w:rPr>
          <w:rFonts w:ascii="Times New Roman" w:eastAsia="Times New Roman" w:hAnsi="Times New Roman" w:cs="Times New Roman"/>
          <w:lang w:val="fr-FR"/>
        </w:rPr>
        <w:t xml:space="preserve"> appropriée et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elles soient coordonnées pour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ensemble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aire de répartition des espèces sélectionnées. </w:t>
      </w:r>
    </w:p>
    <w:p w:rsidR="002C245E" w:rsidRPr="002C245E" w:rsidRDefault="002C245E" w:rsidP="002C245E">
      <w:pPr>
        <w:pStyle w:val="Normal1"/>
        <w:spacing w:line="276" w:lineRule="auto"/>
        <w:jc w:val="both"/>
        <w:rPr>
          <w:rFonts w:ascii="Times New Roman" w:hAnsi="Times New Roman" w:cs="Times New Roman"/>
          <w:lang w:val="fr-FR"/>
        </w:rPr>
      </w:pPr>
    </w:p>
    <w:p w:rsidR="00D8133A" w:rsidRDefault="002C245E" w:rsidP="002C245E">
      <w:pPr>
        <w:pStyle w:val="Normal1"/>
        <w:spacing w:line="276"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Le suivi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état </w:t>
      </w:r>
      <w:r w:rsidR="008852EF">
        <w:rPr>
          <w:rFonts w:ascii="Times New Roman" w:eastAsia="Times New Roman" w:hAnsi="Times New Roman" w:cs="Times New Roman"/>
          <w:lang w:val="fr-FR"/>
        </w:rPr>
        <w:t xml:space="preserve">de conservation </w:t>
      </w:r>
      <w:r>
        <w:rPr>
          <w:rFonts w:ascii="Times New Roman" w:eastAsia="Times New Roman" w:hAnsi="Times New Roman" w:cs="Times New Roman"/>
          <w:lang w:val="fr-FR"/>
        </w:rPr>
        <w:t>des populations et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des sites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nationale peut nécessiter des dénombrements supplémentaires, mais moins de coordination. Ces objectifs multiples peuvent être atteints à travers un programme national </w:t>
      </w:r>
      <w:r w:rsidR="007A3774">
        <w:rPr>
          <w:rFonts w:ascii="Times New Roman" w:eastAsia="Times New Roman" w:hAnsi="Times New Roman" w:cs="Times New Roman"/>
          <w:lang w:val="fr-FR"/>
        </w:rPr>
        <w:t xml:space="preserve">complet </w:t>
      </w:r>
      <w:r>
        <w:rPr>
          <w:rFonts w:ascii="Times New Roman" w:eastAsia="Times New Roman" w:hAnsi="Times New Roman" w:cs="Times New Roman"/>
          <w:lang w:val="fr-FR"/>
        </w:rPr>
        <w:t>de suivi, incluant le suivi des oiseaux nicheurs et le dénombrement régulier, idéalement mensuel, des oiseaux non nicheurs sur des sites dûment sélectionnés.</w:t>
      </w:r>
    </w:p>
    <w:p w:rsidR="002C245E" w:rsidRPr="002C245E" w:rsidRDefault="002C245E" w:rsidP="002C245E">
      <w:pPr>
        <w:pStyle w:val="Normal1"/>
        <w:spacing w:line="276" w:lineRule="auto"/>
        <w:jc w:val="both"/>
        <w:rPr>
          <w:rFonts w:ascii="Times New Roman" w:hAnsi="Times New Roman" w:cs="Times New Roman"/>
          <w:lang w:val="fr-FR"/>
        </w:rPr>
        <w:sectPr w:rsidR="002C245E" w:rsidRPr="002C245E" w:rsidSect="002C245E">
          <w:footerReference w:type="default" r:id="rId11"/>
          <w:pgSz w:w="11906" w:h="16838" w:code="9"/>
          <w:pgMar w:top="1134" w:right="1134" w:bottom="1134" w:left="1134" w:header="709" w:footer="618" w:gutter="0"/>
          <w:pgNumType w:start="2"/>
          <w:cols w:space="720"/>
        </w:sectPr>
      </w:pP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lastRenderedPageBreak/>
        <w:t>Il est important de noter qu</w:t>
      </w:r>
      <w:r w:rsidR="00B97911">
        <w:rPr>
          <w:rFonts w:ascii="Times New Roman" w:eastAsia="Times New Roman" w:hAnsi="Times New Roman" w:cs="Times New Roman"/>
          <w:lang w:val="fr-FR"/>
        </w:rPr>
        <w:t>’il n’est pas nécessaire que</w:t>
      </w:r>
      <w:r>
        <w:rPr>
          <w:rFonts w:ascii="Times New Roman" w:eastAsia="Times New Roman" w:hAnsi="Times New Roman" w:cs="Times New Roman"/>
          <w:lang w:val="fr-FR"/>
        </w:rPr>
        <w:t xml:space="preserve"> les programmes de suivi </w:t>
      </w:r>
      <w:r w:rsidR="00B97911">
        <w:rPr>
          <w:rFonts w:ascii="Times New Roman" w:eastAsia="Times New Roman" w:hAnsi="Times New Roman" w:cs="Times New Roman"/>
          <w:lang w:val="fr-FR"/>
        </w:rPr>
        <w:t>soient</w:t>
      </w:r>
      <w:r>
        <w:rPr>
          <w:rFonts w:ascii="Times New Roman" w:eastAsia="Times New Roman" w:hAnsi="Times New Roman" w:cs="Times New Roman"/>
          <w:lang w:val="fr-FR"/>
        </w:rPr>
        <w:t xml:space="preserve"> trop coûteux</w:t>
      </w:r>
      <w:r w:rsidR="008A4CD6">
        <w:rPr>
          <w:rFonts w:ascii="Times New Roman" w:eastAsia="Times New Roman" w:hAnsi="Times New Roman" w:cs="Times New Roman"/>
          <w:lang w:val="fr-FR"/>
        </w:rPr>
        <w:t>,</w:t>
      </w:r>
      <w:r>
        <w:rPr>
          <w:rFonts w:ascii="Times New Roman" w:eastAsia="Times New Roman" w:hAnsi="Times New Roman" w:cs="Times New Roman"/>
          <w:lang w:val="fr-FR"/>
        </w:rPr>
        <w:t xml:space="preserve"> et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est possible de faire beaucoup pour la conservation avec des ressources bien utilisées. Les tendances peuvent être détectées à partir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indices relatifs issus de comptages annuels sur des sites de suivi représent</w:t>
      </w:r>
      <w:r w:rsidR="008A4CD6">
        <w:rPr>
          <w:rFonts w:ascii="Times New Roman" w:eastAsia="Times New Roman" w:hAnsi="Times New Roman" w:cs="Times New Roman"/>
          <w:lang w:val="fr-FR"/>
        </w:rPr>
        <w:t>atifs des</w:t>
      </w:r>
      <w:r>
        <w:rPr>
          <w:rFonts w:ascii="Times New Roman" w:eastAsia="Times New Roman" w:hAnsi="Times New Roman" w:cs="Times New Roman"/>
          <w:lang w:val="fr-FR"/>
        </w:rPr>
        <w:t xml:space="preserve"> habitats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(protégés et non protégés).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estimation de la taille réelle des populations peut nécessiter des méthodes plus intensives que le suivi des tendances, mais il est suffisant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effectuer de tels dénombrements périodiquement (p. ex.</w:t>
      </w:r>
      <w:r w:rsidR="00053103">
        <w:rPr>
          <w:rFonts w:ascii="Times New Roman" w:eastAsia="Times New Roman" w:hAnsi="Times New Roman" w:cs="Times New Roman"/>
          <w:lang w:val="fr-FR"/>
        </w:rPr>
        <w:t xml:space="preserve"> </w:t>
      </w:r>
      <w:r>
        <w:rPr>
          <w:rFonts w:ascii="Times New Roman" w:eastAsia="Times New Roman" w:hAnsi="Times New Roman" w:cs="Times New Roman"/>
          <w:lang w:val="fr-FR"/>
        </w:rPr>
        <w:t>une fois tous les six ans), bien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soit souhaitable que ces comptages périodiques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inscrivent dans un calendrier international convenu </w:t>
      </w:r>
      <w:r w:rsidR="00D5766C">
        <w:rPr>
          <w:rFonts w:ascii="Times New Roman" w:eastAsia="Times New Roman" w:hAnsi="Times New Roman" w:cs="Times New Roman"/>
          <w:lang w:val="fr-FR"/>
        </w:rPr>
        <w:t>afin d’</w:t>
      </w:r>
      <w:r>
        <w:rPr>
          <w:rFonts w:ascii="Times New Roman" w:eastAsia="Times New Roman" w:hAnsi="Times New Roman" w:cs="Times New Roman"/>
          <w:lang w:val="fr-FR"/>
        </w:rPr>
        <w:t xml:space="preserve">optimiser leur valeur pour la conservation.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Il est également crucial de mettre en place une coordination efficace des programmes nationaux et des </w:t>
      </w:r>
      <w:r w:rsidR="009929F3">
        <w:rPr>
          <w:rFonts w:ascii="Times New Roman" w:eastAsia="Times New Roman" w:hAnsi="Times New Roman" w:cs="Times New Roman"/>
          <w:lang w:val="fr-FR"/>
        </w:rPr>
        <w:t xml:space="preserve">vastes </w:t>
      </w:r>
      <w:r>
        <w:rPr>
          <w:rFonts w:ascii="Times New Roman" w:eastAsia="Times New Roman" w:hAnsi="Times New Roman" w:cs="Times New Roman"/>
          <w:lang w:val="fr-FR"/>
        </w:rPr>
        <w:t>réseaux de compteurs réalisant les dénombrements. La coordination soutenue des compteurs peut être très utile, car la plupart de</w:t>
      </w:r>
      <w:r w:rsidR="008A4CD6">
        <w:rPr>
          <w:rFonts w:ascii="Times New Roman" w:eastAsia="Times New Roman" w:hAnsi="Times New Roman" w:cs="Times New Roman"/>
          <w:lang w:val="fr-FR"/>
        </w:rPr>
        <w:t xml:space="preserve"> ce</w:t>
      </w:r>
      <w:r>
        <w:rPr>
          <w:rFonts w:ascii="Times New Roman" w:eastAsia="Times New Roman" w:hAnsi="Times New Roman" w:cs="Times New Roman"/>
          <w:lang w:val="fr-FR"/>
        </w:rPr>
        <w:t xml:space="preserve">s personnes sont bénévoles et constituent </w:t>
      </w:r>
      <w:r w:rsidR="008A4CD6">
        <w:rPr>
          <w:rFonts w:ascii="Times New Roman" w:eastAsia="Times New Roman" w:hAnsi="Times New Roman" w:cs="Times New Roman"/>
          <w:lang w:val="fr-FR"/>
        </w:rPr>
        <w:t>ainsi</w:t>
      </w:r>
      <w:r w:rsidR="008852EF">
        <w:rPr>
          <w:rFonts w:ascii="Times New Roman" w:eastAsia="Times New Roman" w:hAnsi="Times New Roman" w:cs="Times New Roman"/>
          <w:lang w:val="fr-FR"/>
        </w:rPr>
        <w:t xml:space="preserve"> la base de programmes de suivi</w:t>
      </w:r>
      <w:r>
        <w:rPr>
          <w:rFonts w:ascii="Times New Roman" w:eastAsia="Times New Roman" w:hAnsi="Times New Roman" w:cs="Times New Roman"/>
          <w:lang w:val="fr-FR"/>
        </w:rPr>
        <w:t xml:space="preserve"> très économiques.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valeur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suivi continu est souvent négligée lors des prises de décisions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allocation des ressources aux programmes nationaux de conservation de la biodiversité. Toutefois, les présentes lignes directrices établissent clairement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fondamentale du suivi pour le succès continu de la conservation de la biodiversité, et nous espérons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elles stimuleront </w:t>
      </w:r>
      <w:r w:rsidR="00B97911">
        <w:rPr>
          <w:rFonts w:ascii="Times New Roman" w:eastAsia="Times New Roman" w:hAnsi="Times New Roman" w:cs="Times New Roman"/>
          <w:lang w:val="fr-FR"/>
        </w:rPr>
        <w:t>une</w:t>
      </w:r>
      <w:r>
        <w:rPr>
          <w:rFonts w:ascii="Times New Roman" w:eastAsia="Times New Roman" w:hAnsi="Times New Roman" w:cs="Times New Roman"/>
          <w:lang w:val="fr-FR"/>
        </w:rPr>
        <w:t xml:space="preserve"> croissance </w:t>
      </w:r>
      <w:r w:rsidR="005B756D">
        <w:rPr>
          <w:rFonts w:ascii="Times New Roman" w:eastAsia="Times New Roman" w:hAnsi="Times New Roman" w:cs="Times New Roman"/>
          <w:lang w:val="fr-FR"/>
        </w:rPr>
        <w:t>soutenue</w:t>
      </w:r>
      <w:r w:rsidR="00B97911">
        <w:rPr>
          <w:rFonts w:ascii="Times New Roman" w:eastAsia="Times New Roman" w:hAnsi="Times New Roman" w:cs="Times New Roman"/>
          <w:lang w:val="fr-FR"/>
        </w:rPr>
        <w:t xml:space="preserve"> </w:t>
      </w:r>
      <w:r>
        <w:rPr>
          <w:rFonts w:ascii="Times New Roman" w:eastAsia="Times New Roman" w:hAnsi="Times New Roman" w:cs="Times New Roman"/>
          <w:lang w:val="fr-FR"/>
        </w:rPr>
        <w:t>des programmes nationaux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atteinte des objectifs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p>
    <w:p w:rsidR="002C245E" w:rsidRPr="002C245E" w:rsidRDefault="002C245E" w:rsidP="002C245E">
      <w:pPr>
        <w:spacing w:line="276" w:lineRule="auto"/>
        <w:jc w:val="both"/>
        <w:rPr>
          <w:rFonts w:cs="Times New Roman"/>
          <w:lang w:val="fr-FR"/>
        </w:rPr>
      </w:pPr>
      <w:r w:rsidRPr="002C245E">
        <w:rPr>
          <w:rFonts w:cs="Times New Roman"/>
          <w:lang w:val="fr-FR"/>
        </w:rPr>
        <w:br w:type="page"/>
      </w:r>
    </w:p>
    <w:p w:rsidR="002C245E" w:rsidRPr="006D2FD0" w:rsidRDefault="002C245E" w:rsidP="002C245E">
      <w:pPr>
        <w:pStyle w:val="HeadingX"/>
        <w:spacing w:line="276" w:lineRule="auto"/>
      </w:pPr>
      <w:bookmarkStart w:id="4" w:name="_Toc526416510"/>
      <w:bookmarkStart w:id="5" w:name="_Toc526417379"/>
      <w:r w:rsidRPr="006D2FD0">
        <w:rPr>
          <w:rFonts w:eastAsia="Times New Roman"/>
          <w:lang w:val="fr-FR"/>
        </w:rPr>
        <w:lastRenderedPageBreak/>
        <w:t>Table des matières</w:t>
      </w:r>
      <w:bookmarkEnd w:id="4"/>
      <w:bookmarkEnd w:id="5"/>
    </w:p>
    <w:p w:rsidR="001E3E90" w:rsidRPr="006D2FD0" w:rsidRDefault="00F566BC">
      <w:pPr>
        <w:pStyle w:val="TOC1"/>
        <w:tabs>
          <w:tab w:val="right" w:leader="dot" w:pos="9628"/>
        </w:tabs>
        <w:rPr>
          <w:rFonts w:eastAsiaTheme="minorEastAsia" w:cs="Times New Roman"/>
          <w:bCs w:val="0"/>
          <w:noProof/>
          <w:sz w:val="21"/>
          <w:szCs w:val="21"/>
          <w:lang w:val="fr-FR" w:eastAsia="fr-FR"/>
        </w:rPr>
      </w:pPr>
      <w:r w:rsidRPr="006D2FD0">
        <w:rPr>
          <w:rFonts w:cs="Times New Roman"/>
          <w:bCs w:val="0"/>
          <w:sz w:val="21"/>
          <w:szCs w:val="21"/>
        </w:rPr>
        <w:fldChar w:fldCharType="begin"/>
      </w:r>
      <w:r w:rsidR="002C245E" w:rsidRPr="006D2FD0">
        <w:rPr>
          <w:rFonts w:cs="Times New Roman"/>
          <w:bCs w:val="0"/>
          <w:sz w:val="21"/>
          <w:szCs w:val="21"/>
        </w:rPr>
        <w:instrText xml:space="preserve"> TOC \o "2-3" \h \z \t "Heading 1;1;Style22;2;Style33;3;Style11;1" </w:instrText>
      </w:r>
      <w:r w:rsidRPr="006D2FD0">
        <w:rPr>
          <w:rFonts w:cs="Times New Roman"/>
          <w:bCs w:val="0"/>
          <w:sz w:val="21"/>
          <w:szCs w:val="21"/>
        </w:rPr>
        <w:fldChar w:fldCharType="separate"/>
      </w:r>
      <w:hyperlink w:anchor="_Toc531332641" w:history="1">
        <w:r w:rsidR="001E3E90" w:rsidRPr="006D2FD0">
          <w:rPr>
            <w:rStyle w:val="Hyperlink"/>
            <w:rFonts w:eastAsia="Times New Roman" w:cs="Times New Roman"/>
            <w:noProof/>
            <w:sz w:val="21"/>
            <w:szCs w:val="21"/>
            <w:lang w:val="fr-FR"/>
          </w:rPr>
          <w:t>1. Introduction</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_Toc531332641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6</w:t>
        </w:r>
        <w:r w:rsidR="001E3E90" w:rsidRPr="006D2FD0">
          <w:rPr>
            <w:rFonts w:cs="Times New Roman"/>
            <w:noProof/>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42" w:history="1">
        <w:r w:rsidR="001E3E90" w:rsidRPr="006D2FD0">
          <w:rPr>
            <w:rStyle w:val="Hyperlink"/>
            <w:rFonts w:eastAsia="Times New Roman" w:cs="Times New Roman"/>
            <w:noProof/>
            <w:sz w:val="21"/>
            <w:szCs w:val="21"/>
            <w:lang w:val="fr-FR"/>
          </w:rPr>
          <w:t>2. Objectifs des Lignes directrices</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_Toc531332642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7</w:t>
        </w:r>
        <w:r w:rsidR="001E3E90" w:rsidRPr="006D2FD0">
          <w:rPr>
            <w:rFonts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43" w:history="1">
        <w:r w:rsidR="001E3E90" w:rsidRPr="006D2FD0">
          <w:rPr>
            <w:rStyle w:val="Hyperlink"/>
            <w:sz w:val="21"/>
            <w:szCs w:val="21"/>
          </w:rPr>
          <w:t>2.1 Définitions</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_Toc531332643 \h </w:instrText>
        </w:r>
        <w:r w:rsidR="001E3E90" w:rsidRPr="006D2FD0">
          <w:rPr>
            <w:webHidden/>
            <w:sz w:val="21"/>
            <w:szCs w:val="21"/>
          </w:rPr>
        </w:r>
        <w:r w:rsidR="001E3E90" w:rsidRPr="006D2FD0">
          <w:rPr>
            <w:webHidden/>
            <w:sz w:val="21"/>
            <w:szCs w:val="21"/>
          </w:rPr>
          <w:fldChar w:fldCharType="separate"/>
        </w:r>
        <w:r w:rsidR="00E16497">
          <w:rPr>
            <w:webHidden/>
            <w:sz w:val="21"/>
            <w:szCs w:val="21"/>
          </w:rPr>
          <w:t>8</w:t>
        </w:r>
        <w:r w:rsidR="001E3E90" w:rsidRPr="006D2FD0">
          <w:rPr>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44" w:history="1">
        <w:r w:rsidR="001E3E90" w:rsidRPr="006D2FD0">
          <w:rPr>
            <w:rStyle w:val="Hyperlink"/>
            <w:rFonts w:eastAsia="Times New Roman" w:cs="Times New Roman"/>
            <w:noProof/>
            <w:sz w:val="21"/>
            <w:szCs w:val="21"/>
            <w:lang w:val="fr-FR"/>
          </w:rPr>
          <w:t>3. Le but du suivi : besoins de données et intégration d’objectifs multiples</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_Toc531332644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9</w:t>
        </w:r>
        <w:r w:rsidR="001E3E90" w:rsidRPr="006D2FD0">
          <w:rPr>
            <w:rFonts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45" w:history="1">
        <w:r w:rsidR="001E3E90" w:rsidRPr="006D2FD0">
          <w:rPr>
            <w:rStyle w:val="Hyperlink"/>
            <w:sz w:val="21"/>
            <w:szCs w:val="21"/>
          </w:rPr>
          <w:t>3.1 L’importance du suivi intégré</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_Toc531332645 \h </w:instrText>
        </w:r>
        <w:r w:rsidR="001E3E90" w:rsidRPr="006D2FD0">
          <w:rPr>
            <w:webHidden/>
            <w:sz w:val="21"/>
            <w:szCs w:val="21"/>
          </w:rPr>
        </w:r>
        <w:r w:rsidR="001E3E90" w:rsidRPr="006D2FD0">
          <w:rPr>
            <w:webHidden/>
            <w:sz w:val="21"/>
            <w:szCs w:val="21"/>
          </w:rPr>
          <w:fldChar w:fldCharType="separate"/>
        </w:r>
        <w:r w:rsidR="00E16497">
          <w:rPr>
            <w:webHidden/>
            <w:sz w:val="21"/>
            <w:szCs w:val="21"/>
          </w:rPr>
          <w:t>10</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46" w:history="1">
        <w:r w:rsidR="001E3E90" w:rsidRPr="006D2FD0">
          <w:rPr>
            <w:rStyle w:val="Hyperlink"/>
            <w:sz w:val="21"/>
            <w:szCs w:val="21"/>
          </w:rPr>
          <w:t>3.2 Du niveau local au niveau national, puis international, et inversement</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_Toc531332646 \h </w:instrText>
        </w:r>
        <w:r w:rsidR="001E3E90" w:rsidRPr="006D2FD0">
          <w:rPr>
            <w:webHidden/>
            <w:sz w:val="21"/>
            <w:szCs w:val="21"/>
          </w:rPr>
        </w:r>
        <w:r w:rsidR="001E3E90" w:rsidRPr="006D2FD0">
          <w:rPr>
            <w:webHidden/>
            <w:sz w:val="21"/>
            <w:szCs w:val="21"/>
          </w:rPr>
          <w:fldChar w:fldCharType="separate"/>
        </w:r>
        <w:r w:rsidR="00E16497">
          <w:rPr>
            <w:webHidden/>
            <w:sz w:val="21"/>
            <w:szCs w:val="21"/>
          </w:rPr>
          <w:t>11</w:t>
        </w:r>
        <w:r w:rsidR="001E3E90" w:rsidRPr="006D2FD0">
          <w:rPr>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47" w:history="1">
        <w:r w:rsidR="001E3E90" w:rsidRPr="006D2FD0">
          <w:rPr>
            <w:rStyle w:val="Hyperlink"/>
            <w:rFonts w:eastAsia="Times New Roman" w:cs="Times New Roman"/>
            <w:noProof/>
            <w:sz w:val="21"/>
            <w:szCs w:val="21"/>
            <w:lang w:val="fr-FR"/>
          </w:rPr>
          <w:t>4. Concevoir un programme national de suivi</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_Toc531332647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12</w:t>
        </w:r>
        <w:r w:rsidR="001E3E90" w:rsidRPr="006D2FD0">
          <w:rPr>
            <w:rFonts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48" w:history="1">
        <w:r w:rsidR="001E3E90" w:rsidRPr="006D2FD0">
          <w:rPr>
            <w:rStyle w:val="Hyperlink"/>
            <w:sz w:val="21"/>
            <w:szCs w:val="21"/>
          </w:rPr>
          <w:t>4.1 Sélection des objectifs des relevés</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_Toc531332648 \h </w:instrText>
        </w:r>
        <w:r w:rsidR="001E3E90" w:rsidRPr="006D2FD0">
          <w:rPr>
            <w:webHidden/>
            <w:sz w:val="21"/>
            <w:szCs w:val="21"/>
          </w:rPr>
        </w:r>
        <w:r w:rsidR="001E3E90" w:rsidRPr="006D2FD0">
          <w:rPr>
            <w:webHidden/>
            <w:sz w:val="21"/>
            <w:szCs w:val="21"/>
          </w:rPr>
          <w:fldChar w:fldCharType="separate"/>
        </w:r>
        <w:r w:rsidR="00E16497">
          <w:rPr>
            <w:webHidden/>
            <w:sz w:val="21"/>
            <w:szCs w:val="21"/>
          </w:rPr>
          <w:t>13</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49" w:history="1">
        <w:r w:rsidR="001E3E90" w:rsidRPr="006D2FD0">
          <w:rPr>
            <w:rStyle w:val="Hyperlink"/>
            <w:sz w:val="21"/>
            <w:szCs w:val="21"/>
          </w:rPr>
          <w:t>4.2 Sélection des méthodes de relevé/dénombrement</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_Toc531332649 \h </w:instrText>
        </w:r>
        <w:r w:rsidR="001E3E90" w:rsidRPr="006D2FD0">
          <w:rPr>
            <w:webHidden/>
            <w:sz w:val="21"/>
            <w:szCs w:val="21"/>
          </w:rPr>
        </w:r>
        <w:r w:rsidR="001E3E90" w:rsidRPr="006D2FD0">
          <w:rPr>
            <w:webHidden/>
            <w:sz w:val="21"/>
            <w:szCs w:val="21"/>
          </w:rPr>
          <w:fldChar w:fldCharType="separate"/>
        </w:r>
        <w:r w:rsidR="00E16497">
          <w:rPr>
            <w:webHidden/>
            <w:sz w:val="21"/>
            <w:szCs w:val="21"/>
          </w:rPr>
          <w:t>14</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50" w:history="1">
        <w:r w:rsidR="001E3E90" w:rsidRPr="006D2FD0">
          <w:rPr>
            <w:rStyle w:val="Hyperlink"/>
            <w:sz w:val="21"/>
            <w:szCs w:val="21"/>
          </w:rPr>
          <w:t>4.3 Sélection des sites de comptage</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_Toc531332650 \h </w:instrText>
        </w:r>
        <w:r w:rsidR="001E3E90" w:rsidRPr="006D2FD0">
          <w:rPr>
            <w:webHidden/>
            <w:sz w:val="21"/>
            <w:szCs w:val="21"/>
          </w:rPr>
        </w:r>
        <w:r w:rsidR="001E3E90" w:rsidRPr="006D2FD0">
          <w:rPr>
            <w:webHidden/>
            <w:sz w:val="21"/>
            <w:szCs w:val="21"/>
          </w:rPr>
          <w:fldChar w:fldCharType="separate"/>
        </w:r>
        <w:r w:rsidR="00E16497">
          <w:rPr>
            <w:webHidden/>
            <w:sz w:val="21"/>
            <w:szCs w:val="21"/>
          </w:rPr>
          <w:t>17</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51" w:history="1">
        <w:r w:rsidR="001E3E90" w:rsidRPr="006D2FD0">
          <w:rPr>
            <w:rStyle w:val="Hyperlink"/>
            <w:sz w:val="21"/>
            <w:szCs w:val="21"/>
          </w:rPr>
          <w:t>4.4 Calendrier et fréquence</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_Toc531332651 \h </w:instrText>
        </w:r>
        <w:r w:rsidR="001E3E90" w:rsidRPr="006D2FD0">
          <w:rPr>
            <w:webHidden/>
            <w:sz w:val="21"/>
            <w:szCs w:val="21"/>
          </w:rPr>
        </w:r>
        <w:r w:rsidR="001E3E90" w:rsidRPr="006D2FD0">
          <w:rPr>
            <w:webHidden/>
            <w:sz w:val="21"/>
            <w:szCs w:val="21"/>
          </w:rPr>
          <w:fldChar w:fldCharType="separate"/>
        </w:r>
        <w:r w:rsidR="00E16497">
          <w:rPr>
            <w:webHidden/>
            <w:sz w:val="21"/>
            <w:szCs w:val="21"/>
          </w:rPr>
          <w:t>18</w:t>
        </w:r>
        <w:r w:rsidR="001E3E90" w:rsidRPr="006D2FD0">
          <w:rPr>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52" w:history="1">
        <w:r w:rsidR="001E3E90" w:rsidRPr="006D2FD0">
          <w:rPr>
            <w:rStyle w:val="Hyperlink"/>
            <w:rFonts w:ascii="Times New Roman" w:eastAsia="Times New Roman" w:hAnsi="Times New Roman" w:cs="Times New Roman"/>
            <w:noProof/>
            <w:sz w:val="21"/>
            <w:szCs w:val="21"/>
            <w:lang w:val="fr-FR"/>
          </w:rPr>
          <w:t>4.4.1 Calendrier</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_Toc531332652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18</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53" w:history="1">
        <w:r w:rsidR="001E3E90" w:rsidRPr="006D2FD0">
          <w:rPr>
            <w:rStyle w:val="Hyperlink"/>
            <w:rFonts w:ascii="Times New Roman" w:eastAsia="Times New Roman" w:hAnsi="Times New Roman" w:cs="Times New Roman"/>
            <w:noProof/>
            <w:sz w:val="21"/>
            <w:szCs w:val="21"/>
            <w:lang w:val="fr-FR"/>
          </w:rPr>
          <w:t>4.4.2 Fréquence</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_Toc531332653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20</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54" w:history="1">
        <w:r w:rsidR="001E3E90" w:rsidRPr="006D2FD0">
          <w:rPr>
            <w:rStyle w:val="Hyperlink"/>
            <w:rFonts w:ascii="Times New Roman" w:eastAsia="Times New Roman" w:hAnsi="Times New Roman" w:cs="Times New Roman"/>
            <w:noProof/>
            <w:sz w:val="21"/>
            <w:szCs w:val="21"/>
            <w:lang w:val="fr-FR"/>
          </w:rPr>
          <w:t>4.4.3 Harmonisation avec les cycles de rapport</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_Toc531332654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21</w:t>
        </w:r>
        <w:r w:rsidR="001E3E90" w:rsidRPr="006D2FD0">
          <w:rPr>
            <w:rFonts w:ascii="Times New Roman" w:hAnsi="Times New Roman"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55" w:history="1">
        <w:r w:rsidR="001E3E90" w:rsidRPr="006D2FD0">
          <w:rPr>
            <w:rStyle w:val="Hyperlink"/>
            <w:sz w:val="21"/>
            <w:szCs w:val="21"/>
          </w:rPr>
          <w:t>4.5 Statistiques de base pour l’évaluation de l’état de conservation</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_Toc531332655 \h </w:instrText>
        </w:r>
        <w:r w:rsidR="001E3E90" w:rsidRPr="006D2FD0">
          <w:rPr>
            <w:webHidden/>
            <w:sz w:val="21"/>
            <w:szCs w:val="21"/>
          </w:rPr>
        </w:r>
        <w:r w:rsidR="001E3E90" w:rsidRPr="006D2FD0">
          <w:rPr>
            <w:webHidden/>
            <w:sz w:val="21"/>
            <w:szCs w:val="21"/>
          </w:rPr>
          <w:fldChar w:fldCharType="separate"/>
        </w:r>
        <w:r w:rsidR="00E16497">
          <w:rPr>
            <w:webHidden/>
            <w:sz w:val="21"/>
            <w:szCs w:val="21"/>
          </w:rPr>
          <w:t>22</w:t>
        </w:r>
        <w:r w:rsidR="001E3E90" w:rsidRPr="006D2FD0">
          <w:rPr>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56" w:history="1">
        <w:r w:rsidR="001E3E90" w:rsidRPr="006D2FD0">
          <w:rPr>
            <w:rStyle w:val="Hyperlink"/>
            <w:rFonts w:ascii="Times New Roman" w:eastAsia="Times New Roman" w:hAnsi="Times New Roman" w:cs="Times New Roman"/>
            <w:noProof/>
            <w:sz w:val="21"/>
            <w:szCs w:val="21"/>
            <w:lang w:val="fr-FR"/>
          </w:rPr>
          <w:t>4.5.1 Estimation de la taille de la population</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_Toc531332656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22</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57" w:history="1">
        <w:r w:rsidR="001E3E90" w:rsidRPr="006D2FD0">
          <w:rPr>
            <w:rStyle w:val="Hyperlink"/>
            <w:rFonts w:ascii="Times New Roman" w:eastAsia="Times New Roman" w:hAnsi="Times New Roman" w:cs="Times New Roman"/>
            <w:noProof/>
            <w:sz w:val="21"/>
            <w:szCs w:val="21"/>
            <w:lang w:val="fr-FR"/>
          </w:rPr>
          <w:t>4.5.2 Estimation de la tendance de la population</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_Toc531332657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23</w:t>
        </w:r>
        <w:r w:rsidR="001E3E90" w:rsidRPr="006D2FD0">
          <w:rPr>
            <w:rFonts w:ascii="Times New Roman" w:hAnsi="Times New Roman"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58" w:history="1">
        <w:r w:rsidR="001E3E90" w:rsidRPr="006D2FD0">
          <w:rPr>
            <w:rStyle w:val="Hyperlink"/>
            <w:sz w:val="21"/>
            <w:szCs w:val="21"/>
          </w:rPr>
          <w:t>4.6 Suivi des paramètres démographiques et de la structure de la population</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_Toc531332658 \h </w:instrText>
        </w:r>
        <w:r w:rsidR="001E3E90" w:rsidRPr="006D2FD0">
          <w:rPr>
            <w:webHidden/>
            <w:sz w:val="21"/>
            <w:szCs w:val="21"/>
          </w:rPr>
        </w:r>
        <w:r w:rsidR="001E3E90" w:rsidRPr="006D2FD0">
          <w:rPr>
            <w:webHidden/>
            <w:sz w:val="21"/>
            <w:szCs w:val="21"/>
          </w:rPr>
          <w:fldChar w:fldCharType="separate"/>
        </w:r>
        <w:r w:rsidR="00E16497">
          <w:rPr>
            <w:webHidden/>
            <w:sz w:val="21"/>
            <w:szCs w:val="21"/>
          </w:rPr>
          <w:t>24</w:t>
        </w:r>
        <w:r w:rsidR="001E3E90" w:rsidRPr="006D2FD0">
          <w:rPr>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59" w:history="1">
        <w:r w:rsidR="001E3E90" w:rsidRPr="006D2FD0">
          <w:rPr>
            <w:rStyle w:val="Hyperlink"/>
            <w:rFonts w:ascii="Times New Roman" w:eastAsia="Times New Roman" w:hAnsi="Times New Roman" w:cs="Times New Roman"/>
            <w:noProof/>
            <w:sz w:val="21"/>
            <w:szCs w:val="21"/>
            <w:lang w:val="fr-FR"/>
          </w:rPr>
          <w:t>4.6.1. Productivité</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_Toc531332659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25</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60" w:history="1">
        <w:r w:rsidR="001E3E90" w:rsidRPr="006D2FD0">
          <w:rPr>
            <w:rStyle w:val="Hyperlink"/>
            <w:rFonts w:ascii="Times New Roman" w:eastAsia="Times New Roman" w:hAnsi="Times New Roman" w:cs="Times New Roman"/>
            <w:noProof/>
            <w:sz w:val="21"/>
            <w:szCs w:val="21"/>
            <w:lang w:val="fr-FR"/>
          </w:rPr>
          <w:t>4.6.2. Taux de survie</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_Toc531332660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26</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61" w:history="1">
        <w:r w:rsidR="001E3E90" w:rsidRPr="006D2FD0">
          <w:rPr>
            <w:rStyle w:val="Hyperlink"/>
            <w:rFonts w:ascii="Times New Roman" w:eastAsia="Times New Roman" w:hAnsi="Times New Roman" w:cs="Times New Roman"/>
            <w:noProof/>
            <w:sz w:val="21"/>
            <w:szCs w:val="21"/>
            <w:lang w:val="fr-FR"/>
          </w:rPr>
          <w:t>4.6.3 Structure de la population</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_Toc531332661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27</w:t>
        </w:r>
        <w:r w:rsidR="001E3E90" w:rsidRPr="006D2FD0">
          <w:rPr>
            <w:rFonts w:ascii="Times New Roman" w:hAnsi="Times New Roman"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62" w:history="1">
        <w:r w:rsidR="001E3E90" w:rsidRPr="006D2FD0">
          <w:rPr>
            <w:rStyle w:val="Hyperlink"/>
            <w:sz w:val="21"/>
            <w:szCs w:val="21"/>
          </w:rPr>
          <w:t>4.7 Suivi de l’état du site</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_Toc531332662 \h </w:instrText>
        </w:r>
        <w:r w:rsidR="001E3E90" w:rsidRPr="006D2FD0">
          <w:rPr>
            <w:webHidden/>
            <w:sz w:val="21"/>
            <w:szCs w:val="21"/>
          </w:rPr>
        </w:r>
        <w:r w:rsidR="001E3E90" w:rsidRPr="006D2FD0">
          <w:rPr>
            <w:webHidden/>
            <w:sz w:val="21"/>
            <w:szCs w:val="21"/>
          </w:rPr>
          <w:fldChar w:fldCharType="separate"/>
        </w:r>
        <w:r w:rsidR="00E16497">
          <w:rPr>
            <w:webHidden/>
            <w:sz w:val="21"/>
            <w:szCs w:val="21"/>
          </w:rPr>
          <w:t>27</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63" w:history="1">
        <w:r w:rsidR="001E3E90" w:rsidRPr="006D2FD0">
          <w:rPr>
            <w:rStyle w:val="Hyperlink"/>
            <w:sz w:val="21"/>
            <w:szCs w:val="21"/>
          </w:rPr>
          <w:t>4.8 Intégration de considérations diverses</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_Toc531332663 \h </w:instrText>
        </w:r>
        <w:r w:rsidR="001E3E90" w:rsidRPr="006D2FD0">
          <w:rPr>
            <w:webHidden/>
            <w:sz w:val="21"/>
            <w:szCs w:val="21"/>
          </w:rPr>
        </w:r>
        <w:r w:rsidR="001E3E90" w:rsidRPr="006D2FD0">
          <w:rPr>
            <w:webHidden/>
            <w:sz w:val="21"/>
            <w:szCs w:val="21"/>
          </w:rPr>
          <w:fldChar w:fldCharType="separate"/>
        </w:r>
        <w:r w:rsidR="00E16497">
          <w:rPr>
            <w:webHidden/>
            <w:sz w:val="21"/>
            <w:szCs w:val="21"/>
          </w:rPr>
          <w:t>28</w:t>
        </w:r>
        <w:r w:rsidR="001E3E90" w:rsidRPr="006D2FD0">
          <w:rPr>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64" w:history="1">
        <w:r w:rsidR="001E3E90" w:rsidRPr="006D2FD0">
          <w:rPr>
            <w:rStyle w:val="Hyperlink"/>
            <w:rFonts w:eastAsia="Times New Roman" w:cs="Times New Roman"/>
            <w:noProof/>
            <w:sz w:val="21"/>
            <w:szCs w:val="21"/>
            <w:lang w:val="fr-FR"/>
          </w:rPr>
          <w:t>5. Coordination et gestion</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_Toc531332664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30</w:t>
        </w:r>
        <w:r w:rsidR="001E3E90" w:rsidRPr="006D2FD0">
          <w:rPr>
            <w:rFonts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65" w:history="1">
        <w:r w:rsidR="001E3E90" w:rsidRPr="006D2FD0">
          <w:rPr>
            <w:rStyle w:val="Hyperlink"/>
            <w:sz w:val="21"/>
            <w:szCs w:val="21"/>
          </w:rPr>
          <w:t>5.1 Coordination et liaison</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_Toc531332665 \h </w:instrText>
        </w:r>
        <w:r w:rsidR="001E3E90" w:rsidRPr="006D2FD0">
          <w:rPr>
            <w:webHidden/>
            <w:sz w:val="21"/>
            <w:szCs w:val="21"/>
          </w:rPr>
        </w:r>
        <w:r w:rsidR="001E3E90" w:rsidRPr="006D2FD0">
          <w:rPr>
            <w:webHidden/>
            <w:sz w:val="21"/>
            <w:szCs w:val="21"/>
          </w:rPr>
          <w:fldChar w:fldCharType="separate"/>
        </w:r>
        <w:r w:rsidR="00E16497">
          <w:rPr>
            <w:webHidden/>
            <w:sz w:val="21"/>
            <w:szCs w:val="21"/>
          </w:rPr>
          <w:t>30</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66" w:history="1">
        <w:r w:rsidR="001E3E90" w:rsidRPr="006D2FD0">
          <w:rPr>
            <w:rStyle w:val="Hyperlink"/>
            <w:sz w:val="21"/>
            <w:szCs w:val="21"/>
          </w:rPr>
          <w:t>5.2 Mise en place et maintien des réseaux de compteurs</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_Toc531332666 \h </w:instrText>
        </w:r>
        <w:r w:rsidR="001E3E90" w:rsidRPr="006D2FD0">
          <w:rPr>
            <w:webHidden/>
            <w:sz w:val="21"/>
            <w:szCs w:val="21"/>
          </w:rPr>
        </w:r>
        <w:r w:rsidR="001E3E90" w:rsidRPr="006D2FD0">
          <w:rPr>
            <w:webHidden/>
            <w:sz w:val="21"/>
            <w:szCs w:val="21"/>
          </w:rPr>
          <w:fldChar w:fldCharType="separate"/>
        </w:r>
        <w:r w:rsidR="00E16497">
          <w:rPr>
            <w:webHidden/>
            <w:sz w:val="21"/>
            <w:szCs w:val="21"/>
          </w:rPr>
          <w:t>31</w:t>
        </w:r>
        <w:r w:rsidR="001E3E90" w:rsidRPr="006D2FD0">
          <w:rPr>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67" w:history="1">
        <w:r w:rsidR="001E3E90" w:rsidRPr="006D2FD0">
          <w:rPr>
            <w:rStyle w:val="Hyperlink"/>
            <w:rFonts w:ascii="Times New Roman" w:eastAsia="Times New Roman" w:hAnsi="Times New Roman" w:cs="Times New Roman"/>
            <w:noProof/>
            <w:sz w:val="21"/>
            <w:szCs w:val="21"/>
            <w:lang w:val="fr-FR"/>
          </w:rPr>
          <w:t>5.2.1 Mise en place des réseaux de compteurs</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_Toc531332667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31</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68" w:history="1">
        <w:r w:rsidR="001E3E90" w:rsidRPr="006D2FD0">
          <w:rPr>
            <w:rStyle w:val="Hyperlink"/>
            <w:rFonts w:ascii="Times New Roman" w:eastAsia="Times New Roman" w:hAnsi="Times New Roman" w:cs="Times New Roman"/>
            <w:noProof/>
            <w:sz w:val="21"/>
            <w:szCs w:val="21"/>
            <w:lang w:val="fr-FR"/>
          </w:rPr>
          <w:t>5.2.2 Formation et évaluation</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_Toc531332668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32</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69" w:history="1">
        <w:r w:rsidR="001E3E90" w:rsidRPr="006D2FD0">
          <w:rPr>
            <w:rStyle w:val="Hyperlink"/>
            <w:rFonts w:ascii="Times New Roman" w:eastAsia="Times New Roman" w:hAnsi="Times New Roman" w:cs="Times New Roman"/>
            <w:noProof/>
            <w:sz w:val="21"/>
            <w:szCs w:val="21"/>
            <w:lang w:val="fr-FR"/>
          </w:rPr>
          <w:t>5.2.3 Engagement et motivation</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_Toc531332669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33</w:t>
        </w:r>
        <w:r w:rsidR="001E3E90" w:rsidRPr="006D2FD0">
          <w:rPr>
            <w:rFonts w:ascii="Times New Roman" w:hAnsi="Times New Roman"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70" w:history="1">
        <w:r w:rsidR="001E3E90" w:rsidRPr="006D2FD0">
          <w:rPr>
            <w:rStyle w:val="Hyperlink"/>
            <w:sz w:val="21"/>
            <w:szCs w:val="21"/>
          </w:rPr>
          <w:t>5.3 Protocoles de suivi</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_Toc531332670 \h </w:instrText>
        </w:r>
        <w:r w:rsidR="001E3E90" w:rsidRPr="006D2FD0">
          <w:rPr>
            <w:webHidden/>
            <w:sz w:val="21"/>
            <w:szCs w:val="21"/>
          </w:rPr>
        </w:r>
        <w:r w:rsidR="001E3E90" w:rsidRPr="006D2FD0">
          <w:rPr>
            <w:webHidden/>
            <w:sz w:val="21"/>
            <w:szCs w:val="21"/>
          </w:rPr>
          <w:fldChar w:fldCharType="separate"/>
        </w:r>
        <w:r w:rsidR="00E16497">
          <w:rPr>
            <w:webHidden/>
            <w:sz w:val="21"/>
            <w:szCs w:val="21"/>
          </w:rPr>
          <w:t>33</w:t>
        </w:r>
        <w:r w:rsidR="001E3E90" w:rsidRPr="006D2FD0">
          <w:rPr>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71" w:history="1">
        <w:r w:rsidR="001E3E90" w:rsidRPr="006D2FD0">
          <w:rPr>
            <w:rStyle w:val="Hyperlink"/>
            <w:rFonts w:ascii="Times New Roman" w:eastAsia="Times New Roman" w:hAnsi="Times New Roman" w:cs="Times New Roman"/>
            <w:noProof/>
            <w:sz w:val="21"/>
            <w:szCs w:val="21"/>
            <w:lang w:val="fr-FR"/>
          </w:rPr>
          <w:t>5.3.1 Protocoles de dénombrement</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_Toc531332671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34</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3"/>
        <w:rPr>
          <w:rFonts w:ascii="Times New Roman" w:eastAsiaTheme="minorEastAsia" w:hAnsi="Times New Roman" w:cs="Times New Roman"/>
          <w:noProof/>
          <w:sz w:val="21"/>
          <w:szCs w:val="21"/>
          <w:lang w:val="fr-FR" w:eastAsia="fr-FR"/>
        </w:rPr>
      </w:pPr>
      <w:hyperlink w:anchor="_Toc531332672" w:history="1">
        <w:r w:rsidR="001E3E90" w:rsidRPr="006D2FD0">
          <w:rPr>
            <w:rStyle w:val="Hyperlink"/>
            <w:rFonts w:ascii="Times New Roman" w:eastAsia="Times New Roman" w:hAnsi="Times New Roman" w:cs="Times New Roman"/>
            <w:noProof/>
            <w:sz w:val="21"/>
            <w:szCs w:val="21"/>
            <w:lang w:val="fr-FR"/>
          </w:rPr>
          <w:t>5.3.2 Protocoles de gestion des programmes</w:t>
        </w:r>
        <w:r w:rsidR="001E3E90" w:rsidRPr="006D2FD0">
          <w:rPr>
            <w:rFonts w:ascii="Times New Roman" w:hAnsi="Times New Roman" w:cs="Times New Roman"/>
            <w:noProof/>
            <w:webHidden/>
            <w:sz w:val="21"/>
            <w:szCs w:val="21"/>
          </w:rPr>
          <w:tab/>
        </w:r>
        <w:r w:rsidR="001E3E90" w:rsidRPr="006D2FD0">
          <w:rPr>
            <w:rFonts w:ascii="Times New Roman" w:hAnsi="Times New Roman" w:cs="Times New Roman"/>
            <w:noProof/>
            <w:webHidden/>
            <w:sz w:val="21"/>
            <w:szCs w:val="21"/>
          </w:rPr>
          <w:fldChar w:fldCharType="begin"/>
        </w:r>
        <w:r w:rsidR="001E3E90" w:rsidRPr="006D2FD0">
          <w:rPr>
            <w:rFonts w:ascii="Times New Roman" w:hAnsi="Times New Roman" w:cs="Times New Roman"/>
            <w:noProof/>
            <w:webHidden/>
            <w:sz w:val="21"/>
            <w:szCs w:val="21"/>
          </w:rPr>
          <w:instrText xml:space="preserve"> PAGEREF _Toc531332672 \h </w:instrText>
        </w:r>
        <w:r w:rsidR="001E3E90" w:rsidRPr="006D2FD0">
          <w:rPr>
            <w:rFonts w:ascii="Times New Roman" w:hAnsi="Times New Roman" w:cs="Times New Roman"/>
            <w:noProof/>
            <w:webHidden/>
            <w:sz w:val="21"/>
            <w:szCs w:val="21"/>
          </w:rPr>
        </w:r>
        <w:r w:rsidR="001E3E90" w:rsidRPr="006D2FD0">
          <w:rPr>
            <w:rFonts w:ascii="Times New Roman" w:hAnsi="Times New Roman" w:cs="Times New Roman"/>
            <w:noProof/>
            <w:webHidden/>
            <w:sz w:val="21"/>
            <w:szCs w:val="21"/>
          </w:rPr>
          <w:fldChar w:fldCharType="separate"/>
        </w:r>
        <w:r w:rsidR="00E16497">
          <w:rPr>
            <w:rFonts w:ascii="Times New Roman" w:hAnsi="Times New Roman" w:cs="Times New Roman"/>
            <w:noProof/>
            <w:webHidden/>
            <w:sz w:val="21"/>
            <w:szCs w:val="21"/>
          </w:rPr>
          <w:t>34</w:t>
        </w:r>
        <w:r w:rsidR="001E3E90" w:rsidRPr="006D2FD0">
          <w:rPr>
            <w:rFonts w:ascii="Times New Roman" w:hAnsi="Times New Roman" w:cs="Times New Roman"/>
            <w:noProof/>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73" w:history="1">
        <w:r w:rsidR="001E3E90" w:rsidRPr="006D2FD0">
          <w:rPr>
            <w:rStyle w:val="Hyperlink"/>
            <w:rFonts w:eastAsia="Times New Roman" w:cs="Times New Roman"/>
            <w:noProof/>
            <w:sz w:val="21"/>
            <w:szCs w:val="21"/>
            <w:lang w:val="fr-FR"/>
          </w:rPr>
          <w:t>Orientations supplémentaires et lectures recommandées</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_Toc531332673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35</w:t>
        </w:r>
        <w:r w:rsidR="001E3E90" w:rsidRPr="006D2FD0">
          <w:rPr>
            <w:rFonts w:cs="Times New Roman"/>
            <w:noProof/>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74" w:history="1">
        <w:r w:rsidR="001E3E90" w:rsidRPr="006D2FD0">
          <w:rPr>
            <w:rStyle w:val="Hyperlink"/>
            <w:rFonts w:eastAsia="Times New Roman" w:cs="Times New Roman"/>
            <w:noProof/>
            <w:sz w:val="21"/>
            <w:szCs w:val="21"/>
            <w:lang w:val="fr-FR"/>
          </w:rPr>
          <w:t>6. Stockage, partage, analyse des données et rapport</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_Toc531332674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36</w:t>
        </w:r>
        <w:r w:rsidR="001E3E90" w:rsidRPr="006D2FD0">
          <w:rPr>
            <w:rFonts w:cs="Times New Roman"/>
            <w:noProof/>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75" w:history="1">
        <w:r w:rsidR="001E3E90" w:rsidRPr="006D2FD0">
          <w:rPr>
            <w:rStyle w:val="Hyperlink"/>
            <w:sz w:val="21"/>
            <w:szCs w:val="21"/>
          </w:rPr>
          <w:t>6.1 Assemblage des données et stockage</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_Toc531332675 \h </w:instrText>
        </w:r>
        <w:r w:rsidR="001E3E90" w:rsidRPr="006D2FD0">
          <w:rPr>
            <w:webHidden/>
            <w:sz w:val="21"/>
            <w:szCs w:val="21"/>
          </w:rPr>
        </w:r>
        <w:r w:rsidR="001E3E90" w:rsidRPr="006D2FD0">
          <w:rPr>
            <w:webHidden/>
            <w:sz w:val="21"/>
            <w:szCs w:val="21"/>
          </w:rPr>
          <w:fldChar w:fldCharType="separate"/>
        </w:r>
        <w:r w:rsidR="00E16497">
          <w:rPr>
            <w:webHidden/>
            <w:sz w:val="21"/>
            <w:szCs w:val="21"/>
          </w:rPr>
          <w:t>36</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76" w:history="1">
        <w:r w:rsidR="001E3E90" w:rsidRPr="006D2FD0">
          <w:rPr>
            <w:rStyle w:val="Hyperlink"/>
            <w:sz w:val="21"/>
            <w:szCs w:val="21"/>
          </w:rPr>
          <w:t>6.2 Partage des données</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_Toc531332676 \h </w:instrText>
        </w:r>
        <w:r w:rsidR="001E3E90" w:rsidRPr="006D2FD0">
          <w:rPr>
            <w:webHidden/>
            <w:sz w:val="21"/>
            <w:szCs w:val="21"/>
          </w:rPr>
        </w:r>
        <w:r w:rsidR="001E3E90" w:rsidRPr="006D2FD0">
          <w:rPr>
            <w:webHidden/>
            <w:sz w:val="21"/>
            <w:szCs w:val="21"/>
          </w:rPr>
          <w:fldChar w:fldCharType="separate"/>
        </w:r>
        <w:r w:rsidR="00E16497">
          <w:rPr>
            <w:webHidden/>
            <w:sz w:val="21"/>
            <w:szCs w:val="21"/>
          </w:rPr>
          <w:t>38</w:t>
        </w:r>
        <w:r w:rsidR="001E3E90" w:rsidRPr="006D2FD0">
          <w:rPr>
            <w:webHidden/>
            <w:sz w:val="21"/>
            <w:szCs w:val="21"/>
          </w:rPr>
          <w:fldChar w:fldCharType="end"/>
        </w:r>
      </w:hyperlink>
    </w:p>
    <w:p w:rsidR="001E3E90" w:rsidRPr="006D2FD0" w:rsidRDefault="006D2FD0" w:rsidP="006D2FD0">
      <w:pPr>
        <w:pStyle w:val="TOC2"/>
        <w:rPr>
          <w:rFonts w:eastAsiaTheme="minorEastAsia"/>
          <w:sz w:val="21"/>
          <w:szCs w:val="21"/>
          <w:lang w:eastAsia="fr-FR"/>
        </w:rPr>
      </w:pPr>
      <w:hyperlink w:anchor="_Toc531332677" w:history="1">
        <w:r w:rsidR="001E3E90" w:rsidRPr="006D2FD0">
          <w:rPr>
            <w:rStyle w:val="Hyperlink"/>
            <w:sz w:val="21"/>
            <w:szCs w:val="21"/>
          </w:rPr>
          <w:t>6.3 Analyse des données et rapports</w:t>
        </w:r>
        <w:r w:rsidR="001E3E90" w:rsidRPr="006D2FD0">
          <w:rPr>
            <w:webHidden/>
            <w:sz w:val="21"/>
            <w:szCs w:val="21"/>
          </w:rPr>
          <w:tab/>
        </w:r>
        <w:r w:rsidR="001E3E90" w:rsidRPr="006D2FD0">
          <w:rPr>
            <w:webHidden/>
            <w:sz w:val="21"/>
            <w:szCs w:val="21"/>
          </w:rPr>
          <w:fldChar w:fldCharType="begin"/>
        </w:r>
        <w:r w:rsidR="001E3E90" w:rsidRPr="006D2FD0">
          <w:rPr>
            <w:webHidden/>
            <w:sz w:val="21"/>
            <w:szCs w:val="21"/>
          </w:rPr>
          <w:instrText xml:space="preserve"> PAGEREF _Toc531332677 \h </w:instrText>
        </w:r>
        <w:r w:rsidR="001E3E90" w:rsidRPr="006D2FD0">
          <w:rPr>
            <w:webHidden/>
            <w:sz w:val="21"/>
            <w:szCs w:val="21"/>
          </w:rPr>
        </w:r>
        <w:r w:rsidR="001E3E90" w:rsidRPr="006D2FD0">
          <w:rPr>
            <w:webHidden/>
            <w:sz w:val="21"/>
            <w:szCs w:val="21"/>
          </w:rPr>
          <w:fldChar w:fldCharType="separate"/>
        </w:r>
        <w:r w:rsidR="00E16497">
          <w:rPr>
            <w:webHidden/>
            <w:sz w:val="21"/>
            <w:szCs w:val="21"/>
          </w:rPr>
          <w:t>38</w:t>
        </w:r>
        <w:r w:rsidR="001E3E90" w:rsidRPr="006D2FD0">
          <w:rPr>
            <w:webHidden/>
            <w:sz w:val="21"/>
            <w:szCs w:val="21"/>
          </w:rPr>
          <w:fldChar w:fldCharType="end"/>
        </w:r>
      </w:hyperlink>
    </w:p>
    <w:p w:rsidR="001E3E90" w:rsidRPr="006D2FD0" w:rsidRDefault="006D2FD0">
      <w:pPr>
        <w:pStyle w:val="TOC1"/>
        <w:tabs>
          <w:tab w:val="right" w:leader="dot" w:pos="9628"/>
        </w:tabs>
        <w:rPr>
          <w:rFonts w:eastAsiaTheme="minorEastAsia" w:cs="Times New Roman"/>
          <w:bCs w:val="0"/>
          <w:noProof/>
          <w:sz w:val="21"/>
          <w:szCs w:val="21"/>
          <w:lang w:val="fr-FR" w:eastAsia="fr-FR"/>
        </w:rPr>
      </w:pPr>
      <w:hyperlink w:anchor="_Toc531332678" w:history="1">
        <w:r w:rsidR="001E3E90" w:rsidRPr="006D2FD0">
          <w:rPr>
            <w:rStyle w:val="Hyperlink"/>
            <w:rFonts w:eastAsia="Times New Roman" w:cs="Times New Roman"/>
            <w:noProof/>
            <w:sz w:val="21"/>
            <w:szCs w:val="21"/>
            <w:lang w:val="fr-FR"/>
          </w:rPr>
          <w:t>Annexe 1. Références générales sur les méthodes et techniques de suivi</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_Toc531332678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40</w:t>
        </w:r>
        <w:r w:rsidR="001E3E90" w:rsidRPr="006D2FD0">
          <w:rPr>
            <w:rFonts w:cs="Times New Roman"/>
            <w:noProof/>
            <w:webHidden/>
            <w:sz w:val="21"/>
            <w:szCs w:val="21"/>
          </w:rPr>
          <w:fldChar w:fldCharType="end"/>
        </w:r>
      </w:hyperlink>
    </w:p>
    <w:p w:rsidR="001E3E90" w:rsidRPr="006D2FD0" w:rsidRDefault="006D2FD0">
      <w:pPr>
        <w:pStyle w:val="TOC1"/>
        <w:tabs>
          <w:tab w:val="right" w:leader="dot" w:pos="9628"/>
        </w:tabs>
        <w:rPr>
          <w:rFonts w:asciiTheme="minorHAnsi" w:eastAsiaTheme="minorEastAsia" w:hAnsiTheme="minorHAnsi" w:cstheme="minorBidi"/>
          <w:bCs w:val="0"/>
          <w:noProof/>
          <w:sz w:val="21"/>
          <w:szCs w:val="21"/>
          <w:lang w:val="fr-FR" w:eastAsia="fr-FR"/>
        </w:rPr>
      </w:pPr>
      <w:hyperlink w:anchor="_Toc531332679" w:history="1">
        <w:r w:rsidR="001E3E90" w:rsidRPr="006D2FD0">
          <w:rPr>
            <w:rStyle w:val="Hyperlink"/>
            <w:rFonts w:cs="Times New Roman"/>
            <w:noProof/>
            <w:sz w:val="21"/>
            <w:szCs w:val="21"/>
            <w:lang w:val="fr-FR"/>
          </w:rPr>
          <w:t>Annexe 2. Méthodes de suivi et saisons recommandées pour chaque population de la zone de l’Accord</w:t>
        </w:r>
        <w:r w:rsidR="001E3E90" w:rsidRPr="006D2FD0">
          <w:rPr>
            <w:rFonts w:cs="Times New Roman"/>
            <w:noProof/>
            <w:webHidden/>
            <w:sz w:val="21"/>
            <w:szCs w:val="21"/>
          </w:rPr>
          <w:tab/>
        </w:r>
        <w:r w:rsidR="001E3E90" w:rsidRPr="006D2FD0">
          <w:rPr>
            <w:rFonts w:cs="Times New Roman"/>
            <w:noProof/>
            <w:webHidden/>
            <w:sz w:val="21"/>
            <w:szCs w:val="21"/>
          </w:rPr>
          <w:fldChar w:fldCharType="begin"/>
        </w:r>
        <w:r w:rsidR="001E3E90" w:rsidRPr="006D2FD0">
          <w:rPr>
            <w:rFonts w:cs="Times New Roman"/>
            <w:noProof/>
            <w:webHidden/>
            <w:sz w:val="21"/>
            <w:szCs w:val="21"/>
          </w:rPr>
          <w:instrText xml:space="preserve"> PAGEREF _Toc531332679 \h </w:instrText>
        </w:r>
        <w:r w:rsidR="001E3E90" w:rsidRPr="006D2FD0">
          <w:rPr>
            <w:rFonts w:cs="Times New Roman"/>
            <w:noProof/>
            <w:webHidden/>
            <w:sz w:val="21"/>
            <w:szCs w:val="21"/>
          </w:rPr>
        </w:r>
        <w:r w:rsidR="001E3E90" w:rsidRPr="006D2FD0">
          <w:rPr>
            <w:rFonts w:cs="Times New Roman"/>
            <w:noProof/>
            <w:webHidden/>
            <w:sz w:val="21"/>
            <w:szCs w:val="21"/>
          </w:rPr>
          <w:fldChar w:fldCharType="separate"/>
        </w:r>
        <w:r w:rsidR="00E16497">
          <w:rPr>
            <w:rFonts w:cs="Times New Roman"/>
            <w:noProof/>
            <w:webHidden/>
            <w:sz w:val="21"/>
            <w:szCs w:val="21"/>
          </w:rPr>
          <w:t>49</w:t>
        </w:r>
        <w:r w:rsidR="001E3E90" w:rsidRPr="006D2FD0">
          <w:rPr>
            <w:rFonts w:cs="Times New Roman"/>
            <w:noProof/>
            <w:webHidden/>
            <w:sz w:val="21"/>
            <w:szCs w:val="21"/>
          </w:rPr>
          <w:fldChar w:fldCharType="end"/>
        </w:r>
      </w:hyperlink>
    </w:p>
    <w:p w:rsidR="002C245E" w:rsidRPr="004E5984" w:rsidRDefault="00F566BC" w:rsidP="001C177F">
      <w:pPr>
        <w:pStyle w:val="TOC1"/>
        <w:tabs>
          <w:tab w:val="right" w:leader="dot" w:pos="9628"/>
        </w:tabs>
        <w:rPr>
          <w:b/>
          <w:szCs w:val="22"/>
        </w:rPr>
      </w:pPr>
      <w:r w:rsidRPr="006D2FD0">
        <w:rPr>
          <w:rFonts w:cs="Times New Roman"/>
          <w:bCs w:val="0"/>
          <w:sz w:val="21"/>
          <w:szCs w:val="21"/>
        </w:rPr>
        <w:lastRenderedPageBreak/>
        <w:fldChar w:fldCharType="end"/>
      </w:r>
    </w:p>
    <w:p w:rsidR="002C245E" w:rsidRPr="002C245E" w:rsidRDefault="002C245E" w:rsidP="002C245E">
      <w:pPr>
        <w:pStyle w:val="Style11"/>
        <w:rPr>
          <w:lang w:val="fr-FR"/>
        </w:rPr>
      </w:pPr>
      <w:bookmarkStart w:id="6" w:name="_Toc526416511"/>
      <w:bookmarkStart w:id="7" w:name="_Toc526417380"/>
      <w:bookmarkStart w:id="8" w:name="_Toc531332641"/>
      <w:r>
        <w:rPr>
          <w:rFonts w:eastAsia="Times New Roman"/>
          <w:lang w:val="fr-FR"/>
        </w:rPr>
        <w:t>1. Introduction</w:t>
      </w:r>
      <w:bookmarkEnd w:id="6"/>
      <w:bookmarkEnd w:id="7"/>
      <w:bookmarkEnd w:id="8"/>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EC53BC" w:rsidP="00D62A00">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oiseaux d’eau sont</w:t>
      </w:r>
      <w:r w:rsidR="00D62A00">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00D62A00">
        <w:rPr>
          <w:rFonts w:ascii="Times New Roman" w:eastAsia="Times New Roman" w:hAnsi="Times New Roman" w:cs="Times New Roman"/>
          <w:lang w:val="fr-FR"/>
        </w:rPr>
        <w:t xml:space="preserve">pour de nombreuses raisons, </w:t>
      </w:r>
      <w:r>
        <w:rPr>
          <w:rFonts w:ascii="Times New Roman" w:eastAsia="Times New Roman" w:hAnsi="Times New Roman" w:cs="Times New Roman"/>
          <w:lang w:val="fr-FR"/>
        </w:rPr>
        <w:t>une composante importante des écosystèmes de zones humides notamment à travers les services écosystémiques tels que l’approvisionnement, la régulation, le soutien et les valeurs culturelles.</w:t>
      </w:r>
      <w:r w:rsidR="00D62A00">
        <w:rPr>
          <w:rFonts w:ascii="Times New Roman" w:eastAsia="Times New Roman" w:hAnsi="Times New Roman" w:cs="Times New Roman"/>
          <w:lang w:val="fr-FR"/>
        </w:rPr>
        <w:t xml:space="preserve"> </w:t>
      </w:r>
      <w:r w:rsidR="002C245E">
        <w:rPr>
          <w:rFonts w:ascii="Times New Roman" w:eastAsia="Times New Roman" w:hAnsi="Times New Roman" w:cs="Times New Roman"/>
          <w:lang w:val="fr-FR"/>
        </w:rPr>
        <w:t>Ainsi, de nombreuses espèces jouent un rôle écologique et économique important, par exemple en contribuant localement aux moyens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existence.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Au cours de leur cycle annuel, de nombreuses espèces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migrent à travers plusieurs pays </w:t>
      </w:r>
      <w:r w:rsidR="00FE6C6B">
        <w:rPr>
          <w:rFonts w:ascii="Times New Roman" w:eastAsia="Times New Roman" w:hAnsi="Times New Roman" w:cs="Times New Roman"/>
          <w:lang w:val="fr-FR"/>
        </w:rPr>
        <w:t xml:space="preserve">depuis leur zone de reproduction jusqu’aux </w:t>
      </w:r>
      <w:r>
        <w:rPr>
          <w:rFonts w:ascii="Times New Roman" w:eastAsia="Times New Roman" w:hAnsi="Times New Roman" w:cs="Times New Roman"/>
          <w:lang w:val="fr-FR"/>
        </w:rPr>
        <w:t xml:space="preserve">zones </w:t>
      </w:r>
      <w:r w:rsidR="00F9157F">
        <w:rPr>
          <w:rFonts w:ascii="Times New Roman" w:eastAsia="Times New Roman" w:hAnsi="Times New Roman" w:cs="Times New Roman"/>
          <w:lang w:val="fr-FR"/>
        </w:rPr>
        <w:t>qu’elles occupent</w:t>
      </w:r>
      <w:r>
        <w:rPr>
          <w:rFonts w:ascii="Times New Roman" w:eastAsia="Times New Roman" w:hAnsi="Times New Roman" w:cs="Times New Roman"/>
          <w:lang w:val="fr-FR"/>
        </w:rPr>
        <w:t xml:space="preserve"> en dehors de la période de </w:t>
      </w:r>
      <w:r w:rsidR="00FE6C6B">
        <w:rPr>
          <w:rFonts w:ascii="Times New Roman" w:eastAsia="Times New Roman" w:hAnsi="Times New Roman" w:cs="Times New Roman"/>
          <w:lang w:val="fr-FR"/>
        </w:rPr>
        <w:t>nidification</w:t>
      </w:r>
      <w:r>
        <w:rPr>
          <w:rFonts w:ascii="Times New Roman" w:eastAsia="Times New Roman" w:hAnsi="Times New Roman" w:cs="Times New Roman"/>
          <w:lang w:val="fr-FR"/>
        </w:rPr>
        <w:t xml:space="preserve"> </w:t>
      </w:r>
      <w:r w:rsidR="00F9157F">
        <w:rPr>
          <w:rFonts w:ascii="Times New Roman" w:eastAsia="Times New Roman" w:hAnsi="Times New Roman" w:cs="Times New Roman"/>
          <w:lang w:val="fr-FR"/>
        </w:rPr>
        <w:t>(</w:t>
      </w:r>
      <w:r>
        <w:rPr>
          <w:rFonts w:ascii="Times New Roman" w:eastAsia="Times New Roman" w:hAnsi="Times New Roman" w:cs="Times New Roman"/>
          <w:lang w:val="fr-FR"/>
        </w:rPr>
        <w:t>zones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hivernage</w:t>
      </w:r>
      <w:r w:rsidR="00F9157F">
        <w:rPr>
          <w:rFonts w:ascii="Times New Roman" w:eastAsia="Times New Roman" w:hAnsi="Times New Roman" w:cs="Times New Roman"/>
          <w:lang w:val="fr-FR"/>
        </w:rPr>
        <w:t>)</w:t>
      </w:r>
      <w:r>
        <w:rPr>
          <w:rFonts w:ascii="Times New Roman" w:eastAsia="Times New Roman" w:hAnsi="Times New Roman" w:cs="Times New Roman"/>
          <w:lang w:val="fr-FR"/>
        </w:rPr>
        <w:t>. Il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donc pas surprenant que les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et leurs habitats fassent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objet de multiples traités internationaux, tels que la Convention sur la diversité biologique, la Convention de Ramsar sur les zones humides, la Convention sur les espèces migratrices (CMS),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Accord sur les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migrateurs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Afrique-Eurasie (AEWA), la Convention relative à la conservation de la vie sauvage et du milieu naturel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Europe, la Directive </w:t>
      </w:r>
      <w:r w:rsidR="00B97911">
        <w:rPr>
          <w:rFonts w:ascii="Times New Roman" w:eastAsia="Times New Roman" w:hAnsi="Times New Roman" w:cs="Times New Roman"/>
          <w:lang w:val="fr-FR"/>
        </w:rPr>
        <w:t xml:space="preserve">Oiseaux </w:t>
      </w:r>
      <w:r>
        <w:rPr>
          <w:rFonts w:ascii="Times New Roman" w:eastAsia="Times New Roman" w:hAnsi="Times New Roman" w:cs="Times New Roman"/>
          <w:lang w:val="fr-FR"/>
        </w:rPr>
        <w:t>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Union européenne, et nombre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initiatives et instruments juridiques sous-régionaux.</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Par conséquent, ils font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objet de décisions importantes en matière de conservation et de gestion, tant au niveau national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international. Les gouvernements nationaux ont donc besoin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informations fiables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afin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éclairer leurs propres processus nationaux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élaboration des politiques et de prise de décisions (p. ex. en ce qui concerne la législation sur les espèces protégées, le développement de réseaux d</w:t>
      </w:r>
      <w:r w:rsidR="00053103">
        <w:rPr>
          <w:rFonts w:ascii="Times New Roman" w:eastAsia="Times New Roman" w:hAnsi="Times New Roman" w:cs="Times New Roman"/>
          <w:lang w:val="fr-FR"/>
        </w:rPr>
        <w:t>’</w:t>
      </w:r>
      <w:r w:rsidR="00FE6C6B">
        <w:rPr>
          <w:rFonts w:ascii="Times New Roman" w:eastAsia="Times New Roman" w:hAnsi="Times New Roman" w:cs="Times New Roman"/>
          <w:lang w:val="fr-FR"/>
        </w:rPr>
        <w:t xml:space="preserve">aires protégées, </w:t>
      </w:r>
      <w:r>
        <w:rPr>
          <w:rFonts w:ascii="Times New Roman" w:eastAsia="Times New Roman" w:hAnsi="Times New Roman" w:cs="Times New Roman"/>
          <w:lang w:val="fr-FR"/>
        </w:rPr>
        <w:t>la gestion de la chasse 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formes de prélèvements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w:t>
      </w:r>
      <w:r w:rsidR="007210B9">
        <w:rPr>
          <w:rFonts w:ascii="Times New Roman" w:eastAsia="Times New Roman" w:hAnsi="Times New Roman" w:cs="Times New Roman"/>
          <w:lang w:val="fr-FR"/>
        </w:rPr>
        <w:t>,</w:t>
      </w:r>
      <w:r>
        <w:rPr>
          <w:rFonts w:ascii="Times New Roman" w:eastAsia="Times New Roman" w:hAnsi="Times New Roman" w:cs="Times New Roman"/>
          <w:lang w:val="fr-FR"/>
        </w:rPr>
        <w:t xml:space="preserve"> ainsi que pour participer aux décisions et stra</w:t>
      </w:r>
      <w:r w:rsidR="007210B9">
        <w:rPr>
          <w:rFonts w:ascii="Times New Roman" w:eastAsia="Times New Roman" w:hAnsi="Times New Roman" w:cs="Times New Roman"/>
          <w:lang w:val="fr-FR"/>
        </w:rPr>
        <w:t>tégies internationales. La 6</w:t>
      </w:r>
      <w:r w:rsidR="007210B9" w:rsidRPr="007210B9">
        <w:rPr>
          <w:rFonts w:ascii="Times New Roman" w:eastAsia="Times New Roman" w:hAnsi="Times New Roman" w:cs="Times New Roman"/>
          <w:vertAlign w:val="superscript"/>
          <w:lang w:val="fr-FR"/>
        </w:rPr>
        <w:t>ème</w:t>
      </w:r>
      <w:r w:rsidR="007210B9">
        <w:rPr>
          <w:rFonts w:ascii="Times New Roman" w:eastAsia="Times New Roman" w:hAnsi="Times New Roman" w:cs="Times New Roman"/>
          <w:lang w:val="fr-FR"/>
        </w:rPr>
        <w:t> </w:t>
      </w:r>
      <w:r>
        <w:rPr>
          <w:rFonts w:ascii="Times New Roman" w:eastAsia="Times New Roman" w:hAnsi="Times New Roman" w:cs="Times New Roman"/>
          <w:lang w:val="fr-FR"/>
        </w:rPr>
        <w:t xml:space="preserve">édition du </w:t>
      </w:r>
      <w:r w:rsidRPr="007210B9">
        <w:rPr>
          <w:rFonts w:ascii="Times New Roman" w:eastAsia="Times New Roman" w:hAnsi="Times New Roman" w:cs="Times New Roman"/>
          <w:i/>
          <w:lang w:val="fr-FR"/>
        </w:rPr>
        <w:t>Rapport de l</w:t>
      </w:r>
      <w:r w:rsidR="00053103" w:rsidRPr="007210B9">
        <w:rPr>
          <w:rFonts w:ascii="Times New Roman" w:eastAsia="Times New Roman" w:hAnsi="Times New Roman" w:cs="Times New Roman"/>
          <w:i/>
          <w:lang w:val="fr-FR"/>
        </w:rPr>
        <w:t>’</w:t>
      </w:r>
      <w:r w:rsidRPr="007210B9">
        <w:rPr>
          <w:rFonts w:ascii="Times New Roman" w:eastAsia="Times New Roman" w:hAnsi="Times New Roman" w:cs="Times New Roman"/>
          <w:i/>
          <w:lang w:val="fr-FR"/>
        </w:rPr>
        <w:t>AEWA sur l</w:t>
      </w:r>
      <w:r w:rsidR="00053103" w:rsidRPr="007210B9">
        <w:rPr>
          <w:rFonts w:ascii="Times New Roman" w:eastAsia="Times New Roman" w:hAnsi="Times New Roman" w:cs="Times New Roman"/>
          <w:i/>
          <w:lang w:val="fr-FR"/>
        </w:rPr>
        <w:t>’</w:t>
      </w:r>
      <w:r w:rsidRPr="007210B9">
        <w:rPr>
          <w:rFonts w:ascii="Times New Roman" w:eastAsia="Times New Roman" w:hAnsi="Times New Roman" w:cs="Times New Roman"/>
          <w:i/>
          <w:lang w:val="fr-FR"/>
        </w:rPr>
        <w:t>état de conservation des oiseaux d</w:t>
      </w:r>
      <w:r w:rsidR="00053103" w:rsidRPr="007210B9">
        <w:rPr>
          <w:rFonts w:ascii="Times New Roman" w:eastAsia="Times New Roman" w:hAnsi="Times New Roman" w:cs="Times New Roman"/>
          <w:i/>
          <w:lang w:val="fr-FR"/>
        </w:rPr>
        <w:t>’</w:t>
      </w:r>
      <w:r w:rsidRPr="007210B9">
        <w:rPr>
          <w:rFonts w:ascii="Times New Roman" w:eastAsia="Times New Roman" w:hAnsi="Times New Roman" w:cs="Times New Roman"/>
          <w:i/>
          <w:lang w:val="fr-FR"/>
        </w:rPr>
        <w:t>eau</w:t>
      </w:r>
      <w:r>
        <w:rPr>
          <w:rStyle w:val="FootnoteReference"/>
          <w:rFonts w:ascii="Times New Roman" w:hAnsi="Times New Roman" w:cs="Times New Roman"/>
        </w:rPr>
        <w:footnoteReference w:id="2"/>
      </w:r>
      <w:r>
        <w:rPr>
          <w:rFonts w:ascii="Times New Roman" w:eastAsia="Times New Roman" w:hAnsi="Times New Roman" w:cs="Times New Roman"/>
          <w:lang w:val="fr-FR"/>
        </w:rPr>
        <w:t xml:space="preserve"> a conclu que le déclin de ces espèces est plus important dans les zones comptant moins de Parties contractantes et où la connaissance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 conservation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et de leurs sites clés reste faible, tandis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meilleur suivi permet une </w:t>
      </w:r>
      <w:r w:rsidR="007210B9">
        <w:rPr>
          <w:rFonts w:ascii="Times New Roman" w:eastAsia="Times New Roman" w:hAnsi="Times New Roman" w:cs="Times New Roman"/>
          <w:lang w:val="fr-FR"/>
        </w:rPr>
        <w:t>plus forte</w:t>
      </w:r>
      <w:r>
        <w:rPr>
          <w:rFonts w:ascii="Times New Roman" w:eastAsia="Times New Roman" w:hAnsi="Times New Roman" w:cs="Times New Roman"/>
          <w:lang w:val="fr-FR"/>
        </w:rPr>
        <w:t xml:space="preserve"> protection des sites clés </w:t>
      </w:r>
      <w:r w:rsidR="005C708A">
        <w:rPr>
          <w:rFonts w:ascii="Times New Roman" w:eastAsia="Times New Roman" w:hAnsi="Times New Roman" w:cs="Times New Roman"/>
          <w:lang w:val="fr-FR"/>
        </w:rPr>
        <w:t>ainsi que</w:t>
      </w:r>
      <w:r>
        <w:rPr>
          <w:rFonts w:ascii="Times New Roman" w:eastAsia="Times New Roman" w:hAnsi="Times New Roman" w:cs="Times New Roman"/>
          <w:lang w:val="fr-FR"/>
        </w:rPr>
        <w:t xml:space="preserve"> des améliorations conséquentes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et de la gestion de leur exploitation. Dans ce contexte, le suivi est un élément essentiel de la bonne gouvernance, qui est le principal déterminant du bon état de conservation des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w:t>
      </w:r>
      <w:r>
        <w:rPr>
          <w:rStyle w:val="FootnoteReference"/>
          <w:rFonts w:ascii="Times New Roman" w:hAnsi="Times New Roman" w:cs="Times New Roman"/>
        </w:rPr>
        <w:footnoteReference w:id="3"/>
      </w:r>
      <w:r>
        <w:rPr>
          <w:rFonts w:ascii="Times New Roman" w:eastAsia="Times New Roman" w:hAnsi="Times New Roman" w:cs="Times New Roman"/>
          <w:lang w:val="fr-FR"/>
        </w:rPr>
        <w:t xml:space="preserve"> dans le monde.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Parties contractantes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se sont engagées à</w:t>
      </w:r>
      <w:r w:rsidR="007210B9">
        <w:rPr>
          <w:rFonts w:ascii="Times New Roman" w:eastAsia="Times New Roman" w:hAnsi="Times New Roman" w:cs="Times New Roman"/>
          <w:lang w:val="fr-FR"/>
        </w:rPr>
        <w:t xml:space="preserve"> : </w:t>
      </w:r>
      <w:r>
        <w:rPr>
          <w:rFonts w:ascii="Times New Roman" w:eastAsia="Times New Roman" w:hAnsi="Times New Roman" w:cs="Times New Roman"/>
          <w:lang w:val="fr-FR"/>
        </w:rPr>
        <w:t>i) établir des programmes de suivi en collaboration, le cas échéant, conformément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Article III.2</w:t>
      </w:r>
      <w:r w:rsidR="00053103">
        <w:rPr>
          <w:rFonts w:ascii="Times New Roman" w:eastAsia="Times New Roman" w:hAnsi="Times New Roman" w:cs="Times New Roman"/>
          <w:lang w:val="fr-FR"/>
        </w:rPr>
        <w:t xml:space="preserve"> </w:t>
      </w:r>
      <w:r>
        <w:rPr>
          <w:rFonts w:ascii="Times New Roman" w:eastAsia="Times New Roman" w:hAnsi="Times New Roman" w:cs="Times New Roman"/>
          <w:lang w:val="fr-FR"/>
        </w:rPr>
        <w:t>(h) du texte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Accord et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efforcer de mener des suivis des populations figurant au Tableau</w:t>
      </w:r>
      <w:r w:rsidR="00053103">
        <w:rPr>
          <w:rFonts w:ascii="Times New Roman" w:eastAsia="Times New Roman" w:hAnsi="Times New Roman" w:cs="Times New Roman"/>
          <w:lang w:val="fr-FR"/>
        </w:rPr>
        <w:t> </w:t>
      </w:r>
      <w:r w:rsidR="007210B9">
        <w:rPr>
          <w:rFonts w:ascii="Times New Roman" w:eastAsia="Times New Roman" w:hAnsi="Times New Roman" w:cs="Times New Roman"/>
          <w:lang w:val="fr-FR"/>
        </w:rPr>
        <w:t xml:space="preserve">1 ; </w:t>
      </w:r>
      <w:r>
        <w:rPr>
          <w:rFonts w:ascii="Times New Roman" w:eastAsia="Times New Roman" w:hAnsi="Times New Roman" w:cs="Times New Roman"/>
          <w:lang w:val="fr-FR"/>
        </w:rPr>
        <w:t>ii) coopérer en vue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améliorer la mesure des tendances des populations d</w:t>
      </w:r>
      <w:r w:rsidR="00053103">
        <w:rPr>
          <w:rFonts w:ascii="Times New Roman" w:eastAsia="Times New Roman" w:hAnsi="Times New Roman" w:cs="Times New Roman"/>
          <w:lang w:val="fr-FR"/>
        </w:rPr>
        <w:t>’</w:t>
      </w:r>
      <w:r w:rsidR="007210B9">
        <w:rPr>
          <w:rFonts w:ascii="Times New Roman" w:eastAsia="Times New Roman" w:hAnsi="Times New Roman" w:cs="Times New Roman"/>
          <w:lang w:val="fr-FR"/>
        </w:rPr>
        <w:t xml:space="preserve">oiseaux ; </w:t>
      </w:r>
      <w:r>
        <w:rPr>
          <w:rFonts w:ascii="Times New Roman" w:eastAsia="Times New Roman" w:hAnsi="Times New Roman" w:cs="Times New Roman"/>
          <w:lang w:val="fr-FR"/>
        </w:rPr>
        <w:t>iii) collaborer avec les organisations internationales compétentes</w:t>
      </w:r>
      <w:r w:rsidR="007210B9">
        <w:rPr>
          <w:rFonts w:ascii="Times New Roman" w:eastAsia="Times New Roman" w:hAnsi="Times New Roman" w:cs="Times New Roman"/>
          <w:lang w:val="fr-FR"/>
        </w:rPr>
        <w:t xml:space="preserve"> ; et </w:t>
      </w:r>
      <w:r>
        <w:rPr>
          <w:rFonts w:ascii="Times New Roman" w:eastAsia="Times New Roman" w:hAnsi="Times New Roman" w:cs="Times New Roman"/>
          <w:lang w:val="fr-FR"/>
        </w:rPr>
        <w:t>iv) soutenir des programmes de suivi conformément aux paragraphes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5.2, 5.3 et 5.8 du Plan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Pr>
          <w:rFonts w:ascii="Times New Roman" w:hAnsi="Times New Roman" w:cs="Times New Roman"/>
          <w:vertAlign w:val="superscript"/>
        </w:rPr>
        <w:footnoteReference w:id="4"/>
      </w:r>
      <w:r>
        <w:rPr>
          <w:rFonts w:ascii="Times New Roman" w:eastAsia="Times New Roman" w:hAnsi="Times New Roman" w:cs="Times New Roman"/>
          <w:lang w:val="fr-FR"/>
        </w:rPr>
        <w:t>. Ces engagements ont été confirmés et renforcés par les objectifs de plus en plus ambitieux énoncés dans le Plan stratégique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2009-2018</w:t>
      </w:r>
      <w:r>
        <w:rPr>
          <w:rFonts w:ascii="Times New Roman" w:hAnsi="Times New Roman" w:cs="Times New Roman"/>
          <w:vertAlign w:val="superscript"/>
        </w:rPr>
        <w:footnoteReference w:id="5"/>
      </w:r>
      <w:r>
        <w:rPr>
          <w:rFonts w:ascii="Times New Roman" w:eastAsia="Times New Roman" w:hAnsi="Times New Roman" w:cs="Times New Roman"/>
          <w:lang w:val="fr-FR"/>
        </w:rPr>
        <w:t xml:space="preserve"> et le Plan stratégique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2019-2027</w:t>
      </w:r>
      <w:r>
        <w:rPr>
          <w:rFonts w:ascii="Times New Roman" w:hAnsi="Times New Roman" w:cs="Times New Roman"/>
          <w:vertAlign w:val="superscript"/>
        </w:rPr>
        <w:footnoteReference w:id="6"/>
      </w:r>
      <w:r>
        <w:rPr>
          <w:rFonts w:ascii="Times New Roman" w:eastAsia="Times New Roman" w:hAnsi="Times New Roman" w:cs="Times New Roman"/>
          <w:lang w:val="fr-FR"/>
        </w:rPr>
        <w:t>, ainsi que par un certain nombre de résolutions adoptées lors des sessions de la Réunion des Parties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Pr>
          <w:rFonts w:ascii="Times New Roman" w:hAnsi="Times New Roman" w:cs="Times New Roman"/>
          <w:vertAlign w:val="superscript"/>
        </w:rPr>
        <w:footnoteReference w:id="7"/>
      </w:r>
      <w:r>
        <w:rPr>
          <w:rFonts w:ascii="Times New Roman" w:eastAsia="Times New Roman" w:hAnsi="Times New Roman" w:cs="Times New Roman"/>
          <w:lang w:val="fr-FR"/>
        </w:rPr>
        <w:t xml:space="preserve">. </w:t>
      </w:r>
    </w:p>
    <w:p w:rsidR="002C245E" w:rsidRPr="002C245E" w:rsidRDefault="001C177F" w:rsidP="002C245E">
      <w:pPr>
        <w:pStyle w:val="Normal1"/>
        <w:spacing w:line="276" w:lineRule="auto"/>
        <w:jc w:val="both"/>
        <w:rPr>
          <w:rFonts w:ascii="Times New Roman" w:hAnsi="Times New Roman" w:cs="Times New Roman"/>
          <w:lang w:val="fr-FR"/>
        </w:rPr>
      </w:pPr>
      <w:r>
        <w:rPr>
          <w:rFonts w:ascii="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lastRenderedPageBreak/>
        <w:t>Pour étayer ce processus, il est essentiel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élaborer des programmes nationaux de suivi efficaces pouvant également contribuer aux évaluations internationales. Un tel lien entre les efforts nationaux de milliers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observateurs symbolise bien la façon dont les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migrateurs relient les gens sur l</w:t>
      </w:r>
      <w:r w:rsidR="00D26BD9">
        <w:rPr>
          <w:rFonts w:ascii="Times New Roman" w:eastAsia="Times New Roman" w:hAnsi="Times New Roman" w:cs="Times New Roman"/>
          <w:lang w:val="fr-FR"/>
        </w:rPr>
        <w:t>es</w:t>
      </w:r>
      <w:r>
        <w:rPr>
          <w:rFonts w:ascii="Times New Roman" w:eastAsia="Times New Roman" w:hAnsi="Times New Roman" w:cs="Times New Roman"/>
          <w:lang w:val="fr-FR"/>
        </w:rPr>
        <w:t xml:space="preserve"> voie</w:t>
      </w:r>
      <w:r w:rsidR="00D26BD9">
        <w:rPr>
          <w:rFonts w:ascii="Times New Roman" w:eastAsia="Times New Roman" w:hAnsi="Times New Roman" w:cs="Times New Roman"/>
          <w:lang w:val="fr-FR"/>
        </w:rPr>
        <w:t>s</w:t>
      </w:r>
      <w:r>
        <w:rPr>
          <w:rFonts w:ascii="Times New Roman" w:eastAsia="Times New Roman" w:hAnsi="Times New Roman" w:cs="Times New Roman"/>
          <w:lang w:val="fr-FR"/>
        </w:rPr>
        <w:t xml:space="preserve"> de migration et la façon dont nous pouvons tous jouer un rôle dans la protection de cette ressource partagée.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D26BD9" w:rsidP="002C245E">
      <w:pPr>
        <w:pStyle w:val="Style11"/>
        <w:rPr>
          <w:lang w:val="fr-FR"/>
        </w:rPr>
      </w:pPr>
      <w:bookmarkStart w:id="9" w:name="_Toc526416512"/>
      <w:bookmarkStart w:id="10" w:name="_Toc526417381"/>
      <w:bookmarkStart w:id="11" w:name="_Toc531332642"/>
      <w:r>
        <w:rPr>
          <w:rFonts w:eastAsia="Times New Roman"/>
          <w:lang w:val="fr-FR"/>
        </w:rPr>
        <w:t>2. Objectifs des L</w:t>
      </w:r>
      <w:r w:rsidR="002C245E">
        <w:rPr>
          <w:rFonts w:eastAsia="Times New Roman"/>
          <w:lang w:val="fr-FR"/>
        </w:rPr>
        <w:t>ignes directrices</w:t>
      </w:r>
      <w:bookmarkEnd w:id="9"/>
      <w:bookmarkEnd w:id="10"/>
      <w:bookmarkEnd w:id="11"/>
    </w:p>
    <w:p w:rsidR="002C245E" w:rsidRPr="002C245E" w:rsidRDefault="002C245E" w:rsidP="002C245E">
      <w:pPr>
        <w:pStyle w:val="Normal1"/>
        <w:spacing w:line="276" w:lineRule="auto"/>
        <w:jc w:val="both"/>
        <w:rPr>
          <w:rFonts w:ascii="Times New Roman" w:hAnsi="Times New Roman" w:cs="Times New Roman"/>
          <w:lang w:val="fr-FR"/>
        </w:rPr>
      </w:pPr>
    </w:p>
    <w:p w:rsidR="002C245E" w:rsidRPr="00B97911"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présentes </w:t>
      </w:r>
      <w:r w:rsidR="00D26BD9">
        <w:rPr>
          <w:rFonts w:ascii="Times New Roman" w:eastAsia="Times New Roman" w:hAnsi="Times New Roman" w:cs="Times New Roman"/>
          <w:lang w:val="fr-FR"/>
        </w:rPr>
        <w:t xml:space="preserve">Lignes </w:t>
      </w:r>
      <w:r>
        <w:rPr>
          <w:rFonts w:ascii="Times New Roman" w:eastAsia="Times New Roman" w:hAnsi="Times New Roman" w:cs="Times New Roman"/>
          <w:lang w:val="fr-FR"/>
        </w:rPr>
        <w:t>directrices sont conçues pour soutenir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élaboration de programmes nationaux de suivi, y compris leur harmonisation avec les programmes internationaux, pour la conservation et la gestion des populations </w:t>
      </w:r>
      <w:r w:rsidRPr="00B97911">
        <w:rPr>
          <w:rFonts w:ascii="Times New Roman" w:eastAsia="Times New Roman" w:hAnsi="Times New Roman" w:cs="Times New Roman"/>
          <w:lang w:val="fr-FR"/>
        </w:rPr>
        <w:t>nationales et internationales d</w:t>
      </w:r>
      <w:r w:rsidR="00053103" w:rsidRPr="00B97911">
        <w:rPr>
          <w:rFonts w:ascii="Times New Roman" w:eastAsia="Times New Roman" w:hAnsi="Times New Roman" w:cs="Times New Roman"/>
          <w:lang w:val="fr-FR"/>
        </w:rPr>
        <w:t>’</w:t>
      </w:r>
      <w:r w:rsidRPr="00B97911">
        <w:rPr>
          <w:rFonts w:ascii="Times New Roman" w:eastAsia="Times New Roman" w:hAnsi="Times New Roman" w:cs="Times New Roman"/>
          <w:lang w:val="fr-FR"/>
        </w:rPr>
        <w:t>oiseaux d</w:t>
      </w:r>
      <w:r w:rsidR="00053103" w:rsidRPr="00B97911">
        <w:rPr>
          <w:rFonts w:ascii="Times New Roman" w:eastAsia="Times New Roman" w:hAnsi="Times New Roman" w:cs="Times New Roman"/>
          <w:lang w:val="fr-FR"/>
        </w:rPr>
        <w:t>’</w:t>
      </w:r>
      <w:r w:rsidRPr="00B97911">
        <w:rPr>
          <w:rFonts w:ascii="Times New Roman" w:eastAsia="Times New Roman" w:hAnsi="Times New Roman" w:cs="Times New Roman"/>
          <w:lang w:val="fr-FR"/>
        </w:rPr>
        <w:t>eau. Comme les autres Lignes directrices de conservation de l</w:t>
      </w:r>
      <w:r w:rsidR="00053103" w:rsidRPr="00B97911">
        <w:rPr>
          <w:rFonts w:ascii="Times New Roman" w:eastAsia="Times New Roman" w:hAnsi="Times New Roman" w:cs="Times New Roman"/>
          <w:lang w:val="fr-FR"/>
        </w:rPr>
        <w:t>’</w:t>
      </w:r>
      <w:r w:rsidRPr="00B97911">
        <w:rPr>
          <w:rFonts w:ascii="Times New Roman" w:eastAsia="Times New Roman" w:hAnsi="Times New Roman" w:cs="Times New Roman"/>
          <w:lang w:val="fr-FR"/>
        </w:rPr>
        <w:t xml:space="preserve">AEWA, </w:t>
      </w:r>
      <w:r w:rsidR="00D26BD9" w:rsidRPr="00B97911">
        <w:rPr>
          <w:rFonts w:ascii="Times New Roman" w:eastAsia="Times New Roman" w:hAnsi="Times New Roman" w:cs="Times New Roman"/>
          <w:lang w:val="fr-FR"/>
        </w:rPr>
        <w:t>elles s’adressent principalement au</w:t>
      </w:r>
      <w:r w:rsidRPr="00B97911">
        <w:rPr>
          <w:rFonts w:ascii="Times New Roman" w:eastAsia="Times New Roman" w:hAnsi="Times New Roman" w:cs="Times New Roman"/>
          <w:lang w:val="fr-FR"/>
        </w:rPr>
        <w:t xml:space="preserve"> réseau des points focaux nationaux de l</w:t>
      </w:r>
      <w:r w:rsidR="00053103" w:rsidRPr="00B97911">
        <w:rPr>
          <w:rFonts w:ascii="Times New Roman" w:eastAsia="Times New Roman" w:hAnsi="Times New Roman" w:cs="Times New Roman"/>
          <w:lang w:val="fr-FR"/>
        </w:rPr>
        <w:t>’</w:t>
      </w:r>
      <w:r w:rsidRPr="00B97911">
        <w:rPr>
          <w:rFonts w:ascii="Times New Roman" w:eastAsia="Times New Roman" w:hAnsi="Times New Roman" w:cs="Times New Roman"/>
          <w:lang w:val="fr-FR"/>
        </w:rPr>
        <w:t xml:space="preserve">AEWA, ainsi </w:t>
      </w:r>
      <w:r w:rsidR="00D26BD9" w:rsidRPr="00B97911">
        <w:rPr>
          <w:rFonts w:ascii="Times New Roman" w:eastAsia="Times New Roman" w:hAnsi="Times New Roman" w:cs="Times New Roman"/>
          <w:lang w:val="fr-FR"/>
        </w:rPr>
        <w:t>qu’</w:t>
      </w:r>
      <w:r w:rsidR="00FE6C6B">
        <w:rPr>
          <w:rFonts w:ascii="Times New Roman" w:eastAsia="Times New Roman" w:hAnsi="Times New Roman" w:cs="Times New Roman"/>
          <w:lang w:val="fr-FR"/>
        </w:rPr>
        <w:t>à toute</w:t>
      </w:r>
      <w:r w:rsidRPr="00B97911">
        <w:rPr>
          <w:rFonts w:ascii="Times New Roman" w:eastAsia="Times New Roman" w:hAnsi="Times New Roman" w:cs="Times New Roman"/>
          <w:lang w:val="fr-FR"/>
        </w:rPr>
        <w:t xml:space="preserve"> autre</w:t>
      </w:r>
      <w:r w:rsidR="00FE6C6B">
        <w:rPr>
          <w:rFonts w:ascii="Times New Roman" w:eastAsia="Times New Roman" w:hAnsi="Times New Roman" w:cs="Times New Roman"/>
          <w:lang w:val="fr-FR"/>
        </w:rPr>
        <w:t xml:space="preserve"> personne responsable</w:t>
      </w:r>
      <w:r w:rsidRPr="00B97911">
        <w:rPr>
          <w:rFonts w:ascii="Times New Roman" w:eastAsia="Times New Roman" w:hAnsi="Times New Roman" w:cs="Times New Roman"/>
          <w:lang w:val="fr-FR"/>
        </w:rPr>
        <w:t xml:space="preserve"> du suivi et de la gestion des populations d</w:t>
      </w:r>
      <w:r w:rsidR="00053103" w:rsidRPr="00B97911">
        <w:rPr>
          <w:rFonts w:ascii="Times New Roman" w:eastAsia="Times New Roman" w:hAnsi="Times New Roman" w:cs="Times New Roman"/>
          <w:lang w:val="fr-FR"/>
        </w:rPr>
        <w:t>’</w:t>
      </w:r>
      <w:r w:rsidRPr="00B97911">
        <w:rPr>
          <w:rFonts w:ascii="Times New Roman" w:eastAsia="Times New Roman" w:hAnsi="Times New Roman" w:cs="Times New Roman"/>
          <w:lang w:val="fr-FR"/>
        </w:rPr>
        <w:t>oiseaux d</w:t>
      </w:r>
      <w:r w:rsidR="00053103" w:rsidRPr="00B97911">
        <w:rPr>
          <w:rFonts w:ascii="Times New Roman" w:eastAsia="Times New Roman" w:hAnsi="Times New Roman" w:cs="Times New Roman"/>
          <w:lang w:val="fr-FR"/>
        </w:rPr>
        <w:t>’</w:t>
      </w:r>
      <w:r w:rsidRPr="00B97911">
        <w:rPr>
          <w:rFonts w:ascii="Times New Roman" w:eastAsia="Times New Roman" w:hAnsi="Times New Roman" w:cs="Times New Roman"/>
          <w:lang w:val="fr-FR"/>
        </w:rPr>
        <w:t xml:space="preserve">eau et de leurs sites clés au niveau national. </w:t>
      </w:r>
      <w:r w:rsidRPr="00B97911">
        <w:rPr>
          <w:rFonts w:ascii="Times New Roman" w:eastAsia="Times New Roman" w:hAnsi="Times New Roman" w:cs="Times New Roman"/>
          <w:highlight w:val="white"/>
          <w:lang w:val="fr-FR"/>
        </w:rPr>
        <w:t>Nous nous sommes principalement concentrés sur les besoins de suivi</w:t>
      </w:r>
      <w:r w:rsidR="00FE6C6B">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des populations à l</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échelle de</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voie</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de migra</w:t>
      </w:r>
      <w:r w:rsidR="00B97911" w:rsidRPr="00B97911">
        <w:rPr>
          <w:rFonts w:ascii="Times New Roman" w:eastAsia="Times New Roman" w:hAnsi="Times New Roman" w:cs="Times New Roman"/>
          <w:highlight w:val="white"/>
          <w:lang w:val="fr-FR"/>
        </w:rPr>
        <w:t xml:space="preserve">tion, qui, </w:t>
      </w:r>
      <w:r w:rsidRPr="00B97911">
        <w:rPr>
          <w:rFonts w:ascii="Times New Roman" w:eastAsia="Times New Roman" w:hAnsi="Times New Roman" w:cs="Times New Roman"/>
          <w:highlight w:val="white"/>
          <w:lang w:val="fr-FR"/>
        </w:rPr>
        <w:t>le plus souvent, mais pas dans tous les cas, fourniront également les données nécessaires aux objectifs de suivi</w:t>
      </w:r>
      <w:r w:rsidR="009752A7">
        <w:rPr>
          <w:rFonts w:ascii="Times New Roman" w:eastAsia="Times New Roman" w:hAnsi="Times New Roman" w:cs="Times New Roman"/>
          <w:highlight w:val="white"/>
          <w:lang w:val="fr-FR"/>
        </w:rPr>
        <w:t xml:space="preserve"> à l’échelle nationale</w:t>
      </w:r>
      <w:r w:rsidRPr="00B97911">
        <w:rPr>
          <w:rFonts w:ascii="Times New Roman" w:eastAsia="Times New Roman" w:hAnsi="Times New Roman" w:cs="Times New Roman"/>
          <w:highlight w:val="white"/>
          <w:lang w:val="fr-FR"/>
        </w:rPr>
        <w:t xml:space="preserve">. Nous reconnaissons cependant que, dans certaines situations, les exigences </w:t>
      </w:r>
      <w:r w:rsidR="009752A7">
        <w:rPr>
          <w:rFonts w:ascii="Times New Roman" w:eastAsia="Times New Roman" w:hAnsi="Times New Roman" w:cs="Times New Roman"/>
          <w:highlight w:val="white"/>
          <w:lang w:val="fr-FR"/>
        </w:rPr>
        <w:t>des</w:t>
      </w:r>
      <w:r w:rsidRPr="00B97911">
        <w:rPr>
          <w:rFonts w:ascii="Times New Roman" w:eastAsia="Times New Roman" w:hAnsi="Times New Roman" w:cs="Times New Roman"/>
          <w:highlight w:val="white"/>
          <w:lang w:val="fr-FR"/>
        </w:rPr>
        <w:t xml:space="preserve"> suivi</w:t>
      </w:r>
      <w:r w:rsidR="009752A7">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à l</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échelle nationale sont différentes de celles d</w:t>
      </w:r>
      <w:r w:rsidR="00D26BD9" w:rsidRPr="00B97911">
        <w:rPr>
          <w:rFonts w:ascii="Times New Roman" w:eastAsia="Times New Roman" w:hAnsi="Times New Roman" w:cs="Times New Roman"/>
          <w:highlight w:val="white"/>
          <w:lang w:val="fr-FR"/>
        </w:rPr>
        <w:t>es</w:t>
      </w:r>
      <w:r w:rsidRPr="00B97911">
        <w:rPr>
          <w:rFonts w:ascii="Times New Roman" w:eastAsia="Times New Roman" w:hAnsi="Times New Roman" w:cs="Times New Roman"/>
          <w:highlight w:val="white"/>
          <w:lang w:val="fr-FR"/>
        </w:rPr>
        <w:t xml:space="preserve"> suivi</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coordonné</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à l</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échelle de</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w:t>
      </w:r>
      <w:r w:rsidR="00D26BD9" w:rsidRPr="00B97911">
        <w:rPr>
          <w:rFonts w:ascii="Times New Roman" w:eastAsia="Times New Roman" w:hAnsi="Times New Roman" w:cs="Times New Roman"/>
          <w:highlight w:val="white"/>
          <w:lang w:val="fr-FR"/>
        </w:rPr>
        <w:t>voies</w:t>
      </w:r>
      <w:r w:rsidRPr="00B97911">
        <w:rPr>
          <w:rFonts w:ascii="Times New Roman" w:eastAsia="Times New Roman" w:hAnsi="Times New Roman" w:cs="Times New Roman"/>
          <w:highlight w:val="white"/>
          <w:lang w:val="fr-FR"/>
        </w:rPr>
        <w:t xml:space="preserve"> de migration</w:t>
      </w:r>
      <w:r w:rsidR="009752A7">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 xml:space="preserve"> et que</w:t>
      </w:r>
      <w:r w:rsidR="00D26BD9" w:rsidRPr="00B97911">
        <w:rPr>
          <w:rFonts w:ascii="Times New Roman" w:eastAsia="Times New Roman" w:hAnsi="Times New Roman" w:cs="Times New Roman"/>
          <w:highlight w:val="white"/>
          <w:lang w:val="fr-FR"/>
        </w:rPr>
        <w:t xml:space="preserve"> </w:t>
      </w:r>
      <w:r w:rsidRPr="00B97911">
        <w:rPr>
          <w:rFonts w:ascii="Times New Roman" w:eastAsia="Times New Roman" w:hAnsi="Times New Roman" w:cs="Times New Roman"/>
          <w:highlight w:val="white"/>
          <w:lang w:val="fr-FR"/>
        </w:rPr>
        <w:t xml:space="preserve">ces exigences nationales </w:t>
      </w:r>
      <w:r w:rsidR="00D26BD9" w:rsidRPr="00B97911">
        <w:rPr>
          <w:rFonts w:ascii="Times New Roman" w:eastAsia="Times New Roman" w:hAnsi="Times New Roman" w:cs="Times New Roman"/>
          <w:highlight w:val="white"/>
          <w:lang w:val="fr-FR"/>
        </w:rPr>
        <w:t xml:space="preserve">peuvent parfois </w:t>
      </w:r>
      <w:r w:rsidRPr="00B97911">
        <w:rPr>
          <w:rFonts w:ascii="Times New Roman" w:eastAsia="Times New Roman" w:hAnsi="Times New Roman" w:cs="Times New Roman"/>
          <w:highlight w:val="white"/>
          <w:lang w:val="fr-FR"/>
        </w:rPr>
        <w:t>constitue</w:t>
      </w:r>
      <w:r w:rsidR="00D26BD9" w:rsidRPr="00B97911">
        <w:rPr>
          <w:rFonts w:ascii="Times New Roman" w:eastAsia="Times New Roman" w:hAnsi="Times New Roman" w:cs="Times New Roman"/>
          <w:highlight w:val="white"/>
          <w:lang w:val="fr-FR"/>
        </w:rPr>
        <w:t>r</w:t>
      </w:r>
      <w:r w:rsidRPr="00B97911">
        <w:rPr>
          <w:rFonts w:ascii="Times New Roman" w:eastAsia="Times New Roman" w:hAnsi="Times New Roman" w:cs="Times New Roman"/>
          <w:highlight w:val="white"/>
          <w:lang w:val="fr-FR"/>
        </w:rPr>
        <w:t xml:space="preserve"> une plus grande priorité. Toutefois, nous encourageons vivement les coordinateurs des programmes nationaux de suivi à tenir compte des exigences à l</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échelle de</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voie</w:t>
      </w:r>
      <w:r w:rsidR="00D26BD9" w:rsidRPr="00B97911">
        <w:rPr>
          <w:rFonts w:ascii="Times New Roman" w:eastAsia="Times New Roman" w:hAnsi="Times New Roman" w:cs="Times New Roman"/>
          <w:highlight w:val="white"/>
          <w:lang w:val="fr-FR"/>
        </w:rPr>
        <w:t>s</w:t>
      </w:r>
      <w:r w:rsidRPr="00B97911">
        <w:rPr>
          <w:rFonts w:ascii="Times New Roman" w:eastAsia="Times New Roman" w:hAnsi="Times New Roman" w:cs="Times New Roman"/>
          <w:highlight w:val="white"/>
          <w:lang w:val="fr-FR"/>
        </w:rPr>
        <w:t xml:space="preserve"> de migration lors de l</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 xml:space="preserve">élaboration de leurs programmes, notamment parce que des informations sur le contexte à </w:t>
      </w:r>
      <w:r w:rsidR="00D26BD9" w:rsidRPr="00B97911">
        <w:rPr>
          <w:rFonts w:ascii="Times New Roman" w:eastAsia="Times New Roman" w:hAnsi="Times New Roman" w:cs="Times New Roman"/>
          <w:highlight w:val="white"/>
          <w:lang w:val="fr-FR"/>
        </w:rPr>
        <w:t xml:space="preserve">cette </w:t>
      </w:r>
      <w:r w:rsidRPr="00B97911">
        <w:rPr>
          <w:rFonts w:ascii="Times New Roman" w:eastAsia="Times New Roman" w:hAnsi="Times New Roman" w:cs="Times New Roman"/>
          <w:highlight w:val="white"/>
          <w:lang w:val="fr-FR"/>
        </w:rPr>
        <w:t xml:space="preserve">échelle </w:t>
      </w:r>
      <w:r w:rsidR="00D26BD9" w:rsidRPr="00B97911">
        <w:rPr>
          <w:rFonts w:ascii="Times New Roman" w:eastAsia="Times New Roman" w:hAnsi="Times New Roman" w:cs="Times New Roman"/>
          <w:highlight w:val="white"/>
          <w:lang w:val="fr-FR"/>
        </w:rPr>
        <w:t>plus large</w:t>
      </w:r>
      <w:r w:rsidRPr="00B97911">
        <w:rPr>
          <w:rFonts w:ascii="Times New Roman" w:eastAsia="Times New Roman" w:hAnsi="Times New Roman" w:cs="Times New Roman"/>
          <w:highlight w:val="white"/>
          <w:lang w:val="fr-FR"/>
        </w:rPr>
        <w:t xml:space="preserve"> sont nécessaires pour atteindre les objectifs nationaux de conservation et de gestion des oiseaux d</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eau, tels que la protection des sites d</w:t>
      </w:r>
      <w:r w:rsidR="00053103" w:rsidRPr="00B97911">
        <w:rPr>
          <w:rFonts w:ascii="Times New Roman" w:eastAsia="Times New Roman" w:hAnsi="Times New Roman" w:cs="Times New Roman"/>
          <w:highlight w:val="white"/>
          <w:lang w:val="fr-FR"/>
        </w:rPr>
        <w:t>’</w:t>
      </w:r>
      <w:r w:rsidRPr="00B97911">
        <w:rPr>
          <w:rFonts w:ascii="Times New Roman" w:eastAsia="Times New Roman" w:hAnsi="Times New Roman" w:cs="Times New Roman"/>
          <w:highlight w:val="white"/>
          <w:lang w:val="fr-FR"/>
        </w:rPr>
        <w:t>importance internationale.</w:t>
      </w:r>
    </w:p>
    <w:p w:rsidR="002C245E" w:rsidRPr="00B97911" w:rsidRDefault="002C245E" w:rsidP="002C245E">
      <w:pPr>
        <w:pStyle w:val="Normal1"/>
        <w:spacing w:line="276" w:lineRule="auto"/>
        <w:jc w:val="both"/>
        <w:rPr>
          <w:rFonts w:ascii="Times New Roman" w:hAnsi="Times New Roman" w:cs="Times New Roman"/>
          <w:lang w:val="fr-FR"/>
        </w:rPr>
      </w:pPr>
    </w:p>
    <w:p w:rsidR="002C245E" w:rsidRPr="00B97911" w:rsidRDefault="002C245E" w:rsidP="002C245E">
      <w:pPr>
        <w:pStyle w:val="Normal1"/>
        <w:spacing w:line="276" w:lineRule="auto"/>
        <w:jc w:val="both"/>
        <w:rPr>
          <w:rFonts w:ascii="Times New Roman" w:hAnsi="Times New Roman" w:cs="Times New Roman"/>
          <w:lang w:val="fr-FR"/>
        </w:rPr>
      </w:pPr>
      <w:r w:rsidRPr="00B97911">
        <w:rPr>
          <w:rFonts w:ascii="Times New Roman" w:eastAsia="Times New Roman" w:hAnsi="Times New Roman" w:cs="Times New Roman"/>
          <w:lang w:val="fr-FR"/>
        </w:rPr>
        <w:t>Le</w:t>
      </w:r>
      <w:r w:rsidRPr="00B97911">
        <w:rPr>
          <w:rFonts w:ascii="Times New Roman" w:eastAsia="Times New Roman" w:hAnsi="Times New Roman" w:cs="Times New Roman"/>
          <w:b/>
          <w:lang w:val="fr-FR"/>
        </w:rPr>
        <w:t xml:space="preserve"> chapitre</w:t>
      </w:r>
      <w:r w:rsidR="00053103" w:rsidRPr="00B97911">
        <w:rPr>
          <w:rFonts w:ascii="Times New Roman" w:eastAsia="Times New Roman" w:hAnsi="Times New Roman" w:cs="Times New Roman"/>
          <w:b/>
          <w:lang w:val="fr-FR"/>
        </w:rPr>
        <w:t> </w:t>
      </w:r>
      <w:r w:rsidRPr="00B97911">
        <w:rPr>
          <w:rFonts w:ascii="Times New Roman" w:eastAsia="Times New Roman" w:hAnsi="Times New Roman" w:cs="Times New Roman"/>
          <w:b/>
          <w:lang w:val="fr-FR"/>
        </w:rPr>
        <w:t>2</w:t>
      </w:r>
      <w:r w:rsidRPr="00B97911">
        <w:rPr>
          <w:rFonts w:ascii="Times New Roman" w:eastAsia="Times New Roman" w:hAnsi="Times New Roman" w:cs="Times New Roman"/>
          <w:lang w:val="fr-FR"/>
        </w:rPr>
        <w:t xml:space="preserve"> précise certaines définitions et la portée taxonomique et spatiale </w:t>
      </w:r>
      <w:r w:rsidR="009752A7">
        <w:rPr>
          <w:rFonts w:ascii="Times New Roman" w:eastAsia="Times New Roman" w:hAnsi="Times New Roman" w:cs="Times New Roman"/>
          <w:lang w:val="fr-FR"/>
        </w:rPr>
        <w:t>du présent</w:t>
      </w:r>
      <w:r w:rsidRPr="00B97911">
        <w:rPr>
          <w:rFonts w:ascii="Times New Roman" w:eastAsia="Times New Roman" w:hAnsi="Times New Roman" w:cs="Times New Roman"/>
          <w:lang w:val="fr-FR"/>
        </w:rPr>
        <w:t xml:space="preserve"> document.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8852EF">
        <w:rPr>
          <w:rFonts w:ascii="Times New Roman" w:eastAsia="Times New Roman" w:hAnsi="Times New Roman" w:cs="Times New Roman"/>
          <w:lang w:val="fr-FR"/>
        </w:rPr>
        <w:t>Le</w:t>
      </w:r>
      <w:r>
        <w:rPr>
          <w:rFonts w:ascii="Times New Roman" w:eastAsia="Times New Roman" w:hAnsi="Times New Roman" w:cs="Times New Roman"/>
          <w:b/>
          <w:lang w:val="fr-FR"/>
        </w:rPr>
        <w:t xml:space="preserve"> chapitre</w:t>
      </w:r>
      <w:r w:rsidR="00053103">
        <w:rPr>
          <w:rFonts w:ascii="Times New Roman" w:eastAsia="Times New Roman" w:hAnsi="Times New Roman" w:cs="Times New Roman"/>
          <w:b/>
          <w:lang w:val="fr-FR"/>
        </w:rPr>
        <w:t> </w:t>
      </w:r>
      <w:r>
        <w:rPr>
          <w:rFonts w:ascii="Times New Roman" w:eastAsia="Times New Roman" w:hAnsi="Times New Roman" w:cs="Times New Roman"/>
          <w:b/>
          <w:lang w:val="fr-FR"/>
        </w:rPr>
        <w:t>3</w:t>
      </w:r>
      <w:r>
        <w:rPr>
          <w:rFonts w:ascii="Times New Roman" w:eastAsia="Times New Roman" w:hAnsi="Times New Roman" w:cs="Times New Roman"/>
          <w:lang w:val="fr-FR"/>
        </w:rPr>
        <w:t xml:space="preserve"> indique les multiples buts et objectifs du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au niveau des sites ainsi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aux niveaux national et international.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8852EF">
        <w:rPr>
          <w:rFonts w:ascii="Times New Roman" w:eastAsia="Times New Roman" w:hAnsi="Times New Roman" w:cs="Times New Roman"/>
          <w:lang w:val="fr-FR"/>
        </w:rPr>
        <w:t>Le</w:t>
      </w:r>
      <w:r>
        <w:rPr>
          <w:rFonts w:ascii="Times New Roman" w:eastAsia="Times New Roman" w:hAnsi="Times New Roman" w:cs="Times New Roman"/>
          <w:b/>
          <w:lang w:val="fr-FR"/>
        </w:rPr>
        <w:t xml:space="preserve"> chapitre</w:t>
      </w:r>
      <w:r w:rsidR="00F2345D">
        <w:rPr>
          <w:rFonts w:ascii="Times New Roman" w:eastAsia="Times New Roman" w:hAnsi="Times New Roman" w:cs="Times New Roman"/>
          <w:b/>
          <w:lang w:val="fr-FR"/>
        </w:rPr>
        <w:t> </w:t>
      </w:r>
      <w:r>
        <w:rPr>
          <w:rFonts w:ascii="Times New Roman" w:eastAsia="Times New Roman" w:hAnsi="Times New Roman" w:cs="Times New Roman"/>
          <w:b/>
          <w:lang w:val="fr-FR"/>
        </w:rPr>
        <w:t>4</w:t>
      </w:r>
      <w:r>
        <w:rPr>
          <w:rFonts w:ascii="Times New Roman" w:eastAsia="Times New Roman" w:hAnsi="Times New Roman" w:cs="Times New Roman"/>
          <w:lang w:val="fr-FR"/>
        </w:rPr>
        <w:t xml:space="preserve"> traite des questions liées à la conception de programmes de suivi nationaux capables de soutenir à la fois la gestion des sites et les politiques nationales, et de contribuer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évaluation internationale des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Nous nous concentrons ici sur la conception stratégique et </w:t>
      </w:r>
      <w:r w:rsidR="009752A7">
        <w:rPr>
          <w:rFonts w:ascii="Times New Roman" w:eastAsia="Times New Roman" w:hAnsi="Times New Roman" w:cs="Times New Roman"/>
          <w:lang w:val="fr-FR"/>
        </w:rPr>
        <w:t>ne traitons pas</w:t>
      </w:r>
      <w:r>
        <w:rPr>
          <w:rFonts w:ascii="Times New Roman" w:eastAsia="Times New Roman" w:hAnsi="Times New Roman" w:cs="Times New Roman"/>
          <w:lang w:val="fr-FR"/>
        </w:rPr>
        <w:t xml:space="preserve"> les aspects techniques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échantillonnage et la description détaillée des méthodes de dénombrement, tout en faisant référence à des sources existantes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informations complémentaires (voir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annexe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annexe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2 énumère les méthodes recommandées pour chaque population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w:t>
      </w:r>
      <w:r w:rsidR="00FD7546">
        <w:rPr>
          <w:rFonts w:ascii="Times New Roman" w:eastAsia="Times New Roman" w:hAnsi="Times New Roman" w:cs="Times New Roman"/>
          <w:lang w:val="fr-FR"/>
        </w:rPr>
        <w:t xml:space="preserve">présente </w:t>
      </w:r>
      <w:r>
        <w:rPr>
          <w:rFonts w:ascii="Times New Roman" w:eastAsia="Times New Roman" w:hAnsi="Times New Roman" w:cs="Times New Roman"/>
          <w:lang w:val="fr-FR"/>
        </w:rPr>
        <w:t>dans la zone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Accord et pour les oiseaux marins figurant au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sidR="00FD7546">
        <w:rPr>
          <w:rFonts w:ascii="Times New Roman" w:eastAsia="Times New Roman" w:hAnsi="Times New Roman" w:cs="Times New Roman"/>
          <w:lang w:val="fr-FR"/>
        </w:rPr>
        <w:t>,</w:t>
      </w:r>
      <w:r>
        <w:rPr>
          <w:rFonts w:ascii="Times New Roman" w:eastAsia="Times New Roman" w:hAnsi="Times New Roman" w:cs="Times New Roman"/>
          <w:lang w:val="fr-FR"/>
        </w:rPr>
        <w:t xml:space="preserve"> pour l</w:t>
      </w:r>
      <w:r w:rsidR="00FD7546">
        <w:rPr>
          <w:rFonts w:ascii="Times New Roman" w:eastAsia="Times New Roman" w:hAnsi="Times New Roman" w:cs="Times New Roman"/>
          <w:lang w:val="fr-FR"/>
        </w:rPr>
        <w:t>esquel</w:t>
      </w:r>
      <w:r>
        <w:rPr>
          <w:rFonts w:ascii="Times New Roman" w:eastAsia="Times New Roman" w:hAnsi="Times New Roman" w:cs="Times New Roman"/>
          <w:lang w:val="fr-FR"/>
        </w:rPr>
        <w:t>s il serait nécessaire de produire des</w:t>
      </w:r>
      <w:r w:rsidR="00FD7546">
        <w:rPr>
          <w:rFonts w:ascii="Times New Roman" w:eastAsia="Times New Roman" w:hAnsi="Times New Roman" w:cs="Times New Roman"/>
          <w:lang w:val="fr-FR"/>
        </w:rPr>
        <w:t xml:space="preserve"> estimations de la taille et de la tendance</w:t>
      </w:r>
      <w:r>
        <w:rPr>
          <w:rFonts w:ascii="Times New Roman" w:eastAsia="Times New Roman" w:hAnsi="Times New Roman" w:cs="Times New Roman"/>
          <w:lang w:val="fr-FR"/>
        </w:rPr>
        <w:t xml:space="preserve"> </w:t>
      </w:r>
      <w:r w:rsidR="00FD7546">
        <w:rPr>
          <w:rFonts w:ascii="Times New Roman" w:eastAsia="Times New Roman" w:hAnsi="Times New Roman" w:cs="Times New Roman"/>
          <w:lang w:val="fr-FR"/>
        </w:rPr>
        <w:t>de la population</w:t>
      </w:r>
      <w:r w:rsidR="00C6516B">
        <w:rPr>
          <w:rFonts w:ascii="Times New Roman" w:eastAsia="Times New Roman" w:hAnsi="Times New Roman" w:cs="Times New Roman"/>
          <w:lang w:val="fr-FR"/>
        </w:rPr>
        <w:t xml:space="preserve"> </w:t>
      </w:r>
      <w:r>
        <w:rPr>
          <w:rFonts w:ascii="Times New Roman" w:eastAsia="Times New Roman" w:hAnsi="Times New Roman" w:cs="Times New Roman"/>
          <w:lang w:val="fr-FR"/>
        </w:rPr>
        <w:t>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 la voie de migration.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encadré</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présente une série de questions qui peuvent être utilisées pour guider la phase de détermination de la portée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programme national de suivi </w:t>
      </w:r>
      <w:r w:rsidR="00C6516B">
        <w:rPr>
          <w:rFonts w:ascii="Times New Roman" w:eastAsia="Times New Roman" w:hAnsi="Times New Roman" w:cs="Times New Roman"/>
          <w:lang w:val="fr-FR"/>
        </w:rPr>
        <w:t xml:space="preserve">à la fois complet et </w:t>
      </w:r>
      <w:r>
        <w:rPr>
          <w:rFonts w:ascii="Times New Roman" w:eastAsia="Times New Roman" w:hAnsi="Times New Roman" w:cs="Times New Roman"/>
          <w:lang w:val="fr-FR"/>
        </w:rPr>
        <w:t>efficace.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8852EF">
        <w:rPr>
          <w:rFonts w:ascii="Times New Roman" w:eastAsia="Times New Roman" w:hAnsi="Times New Roman" w:cs="Times New Roman"/>
          <w:lang w:val="fr-FR"/>
        </w:rPr>
        <w:t>Le</w:t>
      </w:r>
      <w:r>
        <w:rPr>
          <w:rFonts w:ascii="Times New Roman" w:eastAsia="Times New Roman" w:hAnsi="Times New Roman" w:cs="Times New Roman"/>
          <w:b/>
          <w:lang w:val="fr-FR"/>
        </w:rPr>
        <w:t xml:space="preserve"> chapitre</w:t>
      </w:r>
      <w:r w:rsidR="00053103">
        <w:rPr>
          <w:rFonts w:ascii="Times New Roman" w:eastAsia="Times New Roman" w:hAnsi="Times New Roman" w:cs="Times New Roman"/>
          <w:b/>
          <w:lang w:val="fr-FR"/>
        </w:rPr>
        <w:t> </w:t>
      </w:r>
      <w:r>
        <w:rPr>
          <w:rFonts w:ascii="Times New Roman" w:eastAsia="Times New Roman" w:hAnsi="Times New Roman" w:cs="Times New Roman"/>
          <w:b/>
          <w:lang w:val="fr-FR"/>
        </w:rPr>
        <w:t>5</w:t>
      </w:r>
      <w:r>
        <w:rPr>
          <w:rFonts w:ascii="Times New Roman" w:eastAsia="Times New Roman" w:hAnsi="Times New Roman" w:cs="Times New Roman"/>
          <w:lang w:val="fr-FR"/>
        </w:rPr>
        <w:t xml:space="preserve"> fournit une introduction aux questions relatives à la coordination et à la gestion des systèmes de suivi nationaux, qui constituent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activité principale de la phase de mise en œuvre.</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8852EF">
        <w:rPr>
          <w:rFonts w:ascii="Times New Roman" w:eastAsia="Times New Roman" w:hAnsi="Times New Roman" w:cs="Times New Roman"/>
          <w:lang w:val="fr-FR"/>
        </w:rPr>
        <w:t>Le</w:t>
      </w:r>
      <w:r>
        <w:rPr>
          <w:rFonts w:ascii="Times New Roman" w:eastAsia="Times New Roman" w:hAnsi="Times New Roman" w:cs="Times New Roman"/>
          <w:b/>
          <w:lang w:val="fr-FR"/>
        </w:rPr>
        <w:t xml:space="preserve"> chapitre</w:t>
      </w:r>
      <w:r w:rsidR="00F2345D">
        <w:rPr>
          <w:rFonts w:ascii="Times New Roman" w:eastAsia="Times New Roman" w:hAnsi="Times New Roman" w:cs="Times New Roman"/>
          <w:b/>
          <w:lang w:val="fr-FR"/>
        </w:rPr>
        <w:t> </w:t>
      </w:r>
      <w:r>
        <w:rPr>
          <w:rFonts w:ascii="Times New Roman" w:eastAsia="Times New Roman" w:hAnsi="Times New Roman" w:cs="Times New Roman"/>
          <w:b/>
          <w:lang w:val="fr-FR"/>
        </w:rPr>
        <w:t>6</w:t>
      </w:r>
      <w:r>
        <w:rPr>
          <w:rFonts w:ascii="Times New Roman" w:eastAsia="Times New Roman" w:hAnsi="Times New Roman" w:cs="Times New Roman"/>
          <w:lang w:val="fr-FR"/>
        </w:rPr>
        <w:t xml:space="preserve"> porte sur la gestion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des don</w:t>
      </w:r>
      <w:r w:rsidR="00FD7546">
        <w:rPr>
          <w:rFonts w:ascii="Times New Roman" w:eastAsia="Times New Roman" w:hAnsi="Times New Roman" w:cs="Times New Roman"/>
          <w:lang w:val="fr-FR"/>
        </w:rPr>
        <w:t>nées ainsi que sur les rapports,</w:t>
      </w:r>
      <w:r>
        <w:rPr>
          <w:rFonts w:ascii="Times New Roman" w:eastAsia="Times New Roman" w:hAnsi="Times New Roman" w:cs="Times New Roman"/>
          <w:lang w:val="fr-FR"/>
        </w:rPr>
        <w:t xml:space="preserve"> qui transforment les données collectées au cours des suivi</w:t>
      </w:r>
      <w:r w:rsidR="00C6516B">
        <w:rPr>
          <w:rFonts w:ascii="Times New Roman" w:eastAsia="Times New Roman" w:hAnsi="Times New Roman" w:cs="Times New Roman"/>
          <w:lang w:val="fr-FR"/>
        </w:rPr>
        <w:t>s</w:t>
      </w:r>
      <w:r>
        <w:rPr>
          <w:rFonts w:ascii="Times New Roman" w:eastAsia="Times New Roman" w:hAnsi="Times New Roman" w:cs="Times New Roman"/>
          <w:lang w:val="fr-FR"/>
        </w:rPr>
        <w:t xml:space="preserve"> en informations pouvant être exploitées au</w:t>
      </w:r>
      <w:r w:rsidR="005C708A">
        <w:rPr>
          <w:rFonts w:ascii="Times New Roman" w:eastAsia="Times New Roman" w:hAnsi="Times New Roman" w:cs="Times New Roman"/>
          <w:lang w:val="fr-FR"/>
        </w:rPr>
        <w:t>x</w:t>
      </w:r>
      <w:r>
        <w:rPr>
          <w:rFonts w:ascii="Times New Roman" w:eastAsia="Times New Roman" w:hAnsi="Times New Roman" w:cs="Times New Roman"/>
          <w:lang w:val="fr-FR"/>
        </w:rPr>
        <w:t xml:space="preserve"> niveau</w:t>
      </w:r>
      <w:r w:rsidR="005C708A">
        <w:rPr>
          <w:rFonts w:ascii="Times New Roman" w:eastAsia="Times New Roman" w:hAnsi="Times New Roman" w:cs="Times New Roman"/>
          <w:lang w:val="fr-FR"/>
        </w:rPr>
        <w:t>x</w:t>
      </w:r>
      <w:r>
        <w:rPr>
          <w:rFonts w:ascii="Times New Roman" w:eastAsia="Times New Roman" w:hAnsi="Times New Roman" w:cs="Times New Roman"/>
          <w:lang w:val="fr-FR"/>
        </w:rPr>
        <w:t xml:space="preserve"> des sites, des pays et des voies de migration.</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9D0F71" w:rsidRDefault="00396963" w:rsidP="002C245E">
      <w:pPr>
        <w:pStyle w:val="Normal1"/>
        <w:spacing w:line="276" w:lineRule="auto"/>
        <w:jc w:val="both"/>
        <w:rPr>
          <w:rFonts w:ascii="Times New Roman" w:hAnsi="Times New Roman" w:cs="Times New Roman"/>
        </w:rPr>
      </w:pPr>
      <w:r>
        <w:rPr>
          <w:rFonts w:ascii="Times New Roman" w:hAnsi="Times New Roman" w:cs="Times New Roman"/>
          <w:noProof/>
          <w:lang w:val="fr-FR" w:eastAsia="fr-FR"/>
        </w:rPr>
        <w:lastRenderedPageBreak/>
        <mc:AlternateContent>
          <mc:Choice Requires="wpg">
            <w:drawing>
              <wp:inline distT="0" distB="0" distL="0" distR="0" wp14:anchorId="68BCBF64" wp14:editId="2C073E57">
                <wp:extent cx="5734050" cy="5260423"/>
                <wp:effectExtent l="0" t="0" r="19050" b="165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260423"/>
                          <a:chOff x="1430" y="729"/>
                          <a:chExt cx="68957" cy="63234"/>
                        </a:xfrm>
                      </wpg:grpSpPr>
                      <wps:wsp>
                        <wps:cNvPr id="5" name="Text Box 5"/>
                        <wps:cNvSpPr txBox="1">
                          <a:spLocks noChangeArrowheads="1"/>
                        </wps:cNvSpPr>
                        <wps:spPr bwMode="auto">
                          <a:xfrm>
                            <a:off x="1621" y="9305"/>
                            <a:ext cx="31854" cy="4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FD0" w:rsidRDefault="006D2FD0" w:rsidP="002C245E">
                              <w:pPr>
                                <w:pStyle w:val="Normal1"/>
                              </w:pPr>
                            </w:p>
                          </w:txbxContent>
                        </wps:txbx>
                        <wps:bodyPr rot="0" vert="horz" wrap="square" lIns="91425" tIns="91425" rIns="91425" bIns="91425" anchor="t" anchorCtr="0" upright="1">
                          <a:noAutofit/>
                        </wps:bodyPr>
                      </wps:wsp>
                      <wps:wsp>
                        <wps:cNvPr id="6" name="Rectangle 6"/>
                        <wps:cNvSpPr>
                          <a:spLocks noChangeArrowheads="1"/>
                        </wps:cNvSpPr>
                        <wps:spPr bwMode="auto">
                          <a:xfrm>
                            <a:off x="36820" y="28674"/>
                            <a:ext cx="33567" cy="35289"/>
                          </a:xfrm>
                          <a:prstGeom prst="rect">
                            <a:avLst/>
                          </a:prstGeom>
                          <a:solidFill>
                            <a:srgbClr val="EAD1DC"/>
                          </a:solidFill>
                          <a:ln w="9525">
                            <a:solidFill>
                              <a:srgbClr val="000000"/>
                            </a:solidFill>
                            <a:round/>
                            <a:headEnd type="none" w="sm" len="sm"/>
                            <a:tailEnd type="none" w="sm" len="sm"/>
                          </a:ln>
                        </wps:spPr>
                        <wps:txbx>
                          <w:txbxContent>
                            <w:p w:rsidR="006D2FD0" w:rsidRDefault="006D2FD0" w:rsidP="002C245E">
                              <w:pPr>
                                <w:pStyle w:val="Normal1"/>
                                <w:jc w:val="center"/>
                              </w:pPr>
                              <w:r>
                                <w:rPr>
                                  <w:color w:val="000000"/>
                                  <w:sz w:val="28"/>
                                  <w:szCs w:val="28"/>
                                  <w:lang w:val="fr-FR"/>
                                </w:rPr>
                                <w:t>Phase récurrente</w:t>
                              </w:r>
                            </w:p>
                          </w:txbxContent>
                        </wps:txbx>
                        <wps:bodyPr rot="0" vert="horz" wrap="square" lIns="91425" tIns="91425" rIns="91425" bIns="91425" anchor="b" anchorCtr="0" upright="1">
                          <a:noAutofit/>
                        </wps:bodyPr>
                      </wps:wsp>
                      <wps:wsp>
                        <wps:cNvPr id="7" name="Rectangle 7"/>
                        <wps:cNvSpPr>
                          <a:spLocks noChangeArrowheads="1"/>
                        </wps:cNvSpPr>
                        <wps:spPr bwMode="auto">
                          <a:xfrm>
                            <a:off x="1430" y="6825"/>
                            <a:ext cx="31377" cy="47496"/>
                          </a:xfrm>
                          <a:prstGeom prst="rect">
                            <a:avLst/>
                          </a:prstGeom>
                          <a:solidFill>
                            <a:srgbClr val="FFF2CC"/>
                          </a:solidFill>
                          <a:ln w="9525">
                            <a:solidFill>
                              <a:srgbClr val="000000"/>
                            </a:solidFill>
                            <a:round/>
                            <a:headEnd type="none" w="sm" len="sm"/>
                            <a:tailEnd type="none" w="sm" len="sm"/>
                          </a:ln>
                        </wps:spPr>
                        <wps:txbx>
                          <w:txbxContent>
                            <w:p w:rsidR="006D2FD0" w:rsidRDefault="006D2FD0" w:rsidP="002C245E">
                              <w:pPr>
                                <w:pStyle w:val="Normal1"/>
                                <w:jc w:val="center"/>
                              </w:pPr>
                              <w:r>
                                <w:rPr>
                                  <w:color w:val="000000"/>
                                  <w:sz w:val="28"/>
                                  <w:szCs w:val="28"/>
                                  <w:lang w:val="fr-FR"/>
                                </w:rPr>
                                <w:t>Phase de conception</w:t>
                              </w:r>
                            </w:p>
                          </w:txbxContent>
                        </wps:txbx>
                        <wps:bodyPr rot="0" vert="horz" wrap="square" lIns="91425" tIns="91425" rIns="91425" bIns="91425" anchor="t" anchorCtr="0" upright="1">
                          <a:noAutofit/>
                        </wps:bodyPr>
                      </wps:wsp>
                      <wps:wsp>
                        <wps:cNvPr id="8" name="Rectangle 8"/>
                        <wps:cNvSpPr>
                          <a:spLocks noChangeArrowheads="1"/>
                        </wps:cNvSpPr>
                        <wps:spPr bwMode="auto">
                          <a:xfrm>
                            <a:off x="36820" y="729"/>
                            <a:ext cx="33567" cy="35847"/>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6D2FD0" w:rsidRDefault="006D2FD0" w:rsidP="002C245E">
                              <w:pPr>
                                <w:pStyle w:val="Normal1"/>
                                <w:jc w:val="center"/>
                              </w:pPr>
                              <w:r>
                                <w:rPr>
                                  <w:color w:val="000000"/>
                                  <w:sz w:val="28"/>
                                  <w:szCs w:val="28"/>
                                  <w:lang w:val="fr-FR"/>
                                </w:rPr>
                                <w:t>Phase de mise en œuvre</w:t>
                              </w:r>
                            </w:p>
                          </w:txbxContent>
                        </wps:txbx>
                        <wps:bodyPr rot="0" vert="horz" wrap="square" lIns="91425" tIns="91425" rIns="91425" bIns="91425" anchor="t" anchorCtr="0" upright="1">
                          <a:noAutofit/>
                        </wps:bodyPr>
                      </wps:wsp>
                      <wps:wsp>
                        <wps:cNvPr id="9" name="Rectangle 9"/>
                        <wps:cNvSpPr>
                          <a:spLocks noChangeArrowheads="1"/>
                        </wps:cNvSpPr>
                        <wps:spPr bwMode="auto">
                          <a:xfrm>
                            <a:off x="3539" y="11403"/>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1. Définir les objectifs des dénombrements (voir section 4.1)</w:t>
                              </w:r>
                            </w:p>
                          </w:txbxContent>
                        </wps:txbx>
                        <wps:bodyPr rot="0" vert="horz" wrap="square" lIns="91425" tIns="91425" rIns="91425" bIns="91425" anchor="ctr" anchorCtr="0" upright="1">
                          <a:noAutofit/>
                        </wps:bodyPr>
                      </wps:wsp>
                      <wps:wsp>
                        <wps:cNvPr id="10" name="Rectangle 10"/>
                        <wps:cNvSpPr>
                          <a:spLocks noChangeArrowheads="1"/>
                        </wps:cNvSpPr>
                        <wps:spPr bwMode="auto">
                          <a:xfrm>
                            <a:off x="3539" y="19603"/>
                            <a:ext cx="27183" cy="6926"/>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2. Choisir les méthodes de dénombrements</w:t>
                              </w:r>
                              <w:r>
                                <w:rPr>
                                  <w:sz w:val="18"/>
                                  <w:szCs w:val="18"/>
                                  <w:lang w:val="fr-FR"/>
                                </w:rPr>
                                <w:t xml:space="preserve"> </w:t>
                              </w:r>
                              <w:r>
                                <w:rPr>
                                  <w:color w:val="000000"/>
                                  <w:sz w:val="18"/>
                                  <w:szCs w:val="18"/>
                                  <w:lang w:val="fr-FR"/>
                                </w:rPr>
                                <w:t>(voir sections 4.2, 4.6-7, annexes 1 &amp; 2)</w:t>
                              </w:r>
                            </w:p>
                          </w:txbxContent>
                        </wps:txbx>
                        <wps:bodyPr rot="0" vert="horz" wrap="square" lIns="91425" tIns="91425" rIns="91425" bIns="91425" anchor="ctr" anchorCtr="0" upright="1">
                          <a:noAutofit/>
                        </wps:bodyPr>
                      </wps:wsp>
                      <wps:wsp>
                        <wps:cNvPr id="11" name="Rectangle 11"/>
                        <wps:cNvSpPr>
                          <a:spLocks noChangeArrowheads="1"/>
                        </wps:cNvSpPr>
                        <wps:spPr bwMode="auto">
                          <a:xfrm>
                            <a:off x="3539" y="27803"/>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 xml:space="preserve">Étape 3. Sélectionner les sites à couvrir </w:t>
                              </w:r>
                              <w:r>
                                <w:rPr>
                                  <w:color w:val="000000"/>
                                  <w:sz w:val="18"/>
                                  <w:szCs w:val="18"/>
                                  <w:lang w:val="fr-FR"/>
                                </w:rPr>
                                <w:br/>
                                <w:t>(voir section 4.3)</w:t>
                              </w:r>
                            </w:p>
                          </w:txbxContent>
                        </wps:txbx>
                        <wps:bodyPr rot="0" vert="horz" wrap="square" lIns="91425" tIns="91425" rIns="91425" bIns="91425" anchor="ctr" anchorCtr="0" upright="1">
                          <a:noAutofit/>
                        </wps:bodyPr>
                      </wps:wsp>
                      <wps:wsp>
                        <wps:cNvPr id="12" name="Straight Arrow Connector 12"/>
                        <wps:cNvCnPr>
                          <a:cxnSpLocks noChangeShapeType="1"/>
                        </wps:cNvCnPr>
                        <wps:spPr bwMode="auto">
                          <a:xfrm>
                            <a:off x="17131" y="17316"/>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a:off x="17131" y="25516"/>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539" y="36004"/>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4. Décider du calendrier et de la fréquence (voir section 4.4)</w:t>
                              </w:r>
                            </w:p>
                          </w:txbxContent>
                        </wps:txbx>
                        <wps:bodyPr rot="0" vert="horz" wrap="square" lIns="91425" tIns="91425" rIns="91425" bIns="91425" anchor="ctr" anchorCtr="0" upright="1">
                          <a:noAutofit/>
                        </wps:bodyPr>
                      </wps:wsp>
                      <wps:wsp>
                        <wps:cNvPr id="15" name="Straight Arrow Connector 15"/>
                        <wps:cNvCnPr>
                          <a:cxnSpLocks noChangeShapeType="1"/>
                        </wps:cNvCnPr>
                        <wps:spPr bwMode="auto">
                          <a:xfrm>
                            <a:off x="17131" y="33716"/>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3539" y="44195"/>
                            <a:ext cx="27183" cy="7229"/>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5. Définir les statistiques à utiliser pour l’évaluation de l’état de conservation (voir section 4.5)</w:t>
                              </w:r>
                            </w:p>
                          </w:txbxContent>
                        </wps:txbx>
                        <wps:bodyPr rot="0" vert="horz" wrap="square" lIns="91425" tIns="91425" rIns="91425" bIns="91425" anchor="ctr" anchorCtr="0" upright="1">
                          <a:noAutofit/>
                        </wps:bodyPr>
                      </wps:wsp>
                      <wps:wsp>
                        <wps:cNvPr id="17" name="Straight Arrow Connector 17"/>
                        <wps:cNvCnPr>
                          <a:cxnSpLocks noChangeShapeType="1"/>
                        </wps:cNvCnPr>
                        <wps:spPr bwMode="auto">
                          <a:xfrm>
                            <a:off x="17131" y="41917"/>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8"/>
                        <wps:cNvSpPr>
                          <a:spLocks noChangeArrowheads="1"/>
                        </wps:cNvSpPr>
                        <wps:spPr bwMode="auto">
                          <a:xfrm>
                            <a:off x="38917" y="5307"/>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6. Établir une structure de coordination (voir section 5.1)</w:t>
                              </w:r>
                            </w:p>
                          </w:txbxContent>
                        </wps:txbx>
                        <wps:bodyPr rot="0" vert="horz" wrap="square" lIns="91425" tIns="91425" rIns="91425" bIns="91425" anchor="ctr" anchorCtr="0" upright="1">
                          <a:noAutofit/>
                        </wps:bodyPr>
                      </wps:wsp>
                      <wps:wsp>
                        <wps:cNvPr id="19" name="Rectangle 19"/>
                        <wps:cNvSpPr>
                          <a:spLocks noChangeArrowheads="1"/>
                        </wps:cNvSpPr>
                        <wps:spPr bwMode="auto">
                          <a:xfrm>
                            <a:off x="38917" y="29901"/>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9. Mettre en place et maintenir des réseaux d’observateurs (voir section 5.2)</w:t>
                              </w:r>
                            </w:p>
                          </w:txbxContent>
                        </wps:txbx>
                        <wps:bodyPr rot="0" vert="horz" wrap="square" lIns="91425" tIns="91425" rIns="91425" bIns="91425" anchor="ctr" anchorCtr="0" upright="1">
                          <a:noAutofit/>
                        </wps:bodyPr>
                      </wps:wsp>
                      <wps:wsp>
                        <wps:cNvPr id="20" name="Rectangle 20"/>
                        <wps:cNvSpPr>
                          <a:spLocks noChangeArrowheads="1"/>
                        </wps:cNvSpPr>
                        <wps:spPr bwMode="auto">
                          <a:xfrm>
                            <a:off x="38917" y="13507"/>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7. Établir des protocoles de gestion de programme (voir section 5.3.2)</w:t>
                              </w:r>
                            </w:p>
                          </w:txbxContent>
                        </wps:txbx>
                        <wps:bodyPr rot="0" vert="horz" wrap="square" lIns="91425" tIns="91425" rIns="91425" bIns="91425" anchor="ctr" anchorCtr="0" upright="1">
                          <a:noAutofit/>
                        </wps:bodyPr>
                      </wps:wsp>
                      <wps:wsp>
                        <wps:cNvPr id="21" name="Rectangle 21"/>
                        <wps:cNvSpPr>
                          <a:spLocks noChangeArrowheads="1"/>
                        </wps:cNvSpPr>
                        <wps:spPr bwMode="auto">
                          <a:xfrm>
                            <a:off x="38917" y="21707"/>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8. Établir des protocoles de dénombrement (voir section 5.3.1)</w:t>
                              </w:r>
                            </w:p>
                          </w:txbxContent>
                        </wps:txbx>
                        <wps:bodyPr rot="0" vert="horz" wrap="square" lIns="91425" tIns="91425" rIns="91425" bIns="91425" anchor="ctr" anchorCtr="0" upright="1">
                          <a:noAutofit/>
                        </wps:bodyPr>
                      </wps:wsp>
                      <wps:wsp>
                        <wps:cNvPr id="22" name="Straight Arrow Connector 22"/>
                        <wps:cNvCnPr>
                          <a:cxnSpLocks noChangeShapeType="1"/>
                        </wps:cNvCnPr>
                        <wps:spPr bwMode="auto">
                          <a:xfrm>
                            <a:off x="52509" y="11220"/>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52509" y="19420"/>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a:off x="52509" y="27620"/>
                            <a:ext cx="0" cy="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38917" y="37816"/>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10. Rassembler et stocker les données (voir section 6.1)</w:t>
                              </w:r>
                            </w:p>
                          </w:txbxContent>
                        </wps:txbx>
                        <wps:bodyPr rot="0" vert="horz" wrap="square" lIns="91425" tIns="91425" rIns="91425" bIns="91425" anchor="ctr" anchorCtr="0" upright="1">
                          <a:noAutofit/>
                        </wps:bodyPr>
                      </wps:wsp>
                      <wps:wsp>
                        <wps:cNvPr id="26" name="Straight Arrow Connector 26"/>
                        <wps:cNvCnPr>
                          <a:cxnSpLocks noChangeShapeType="1"/>
                        </wps:cNvCnPr>
                        <wps:spPr bwMode="auto">
                          <a:xfrm>
                            <a:off x="52509" y="35814"/>
                            <a:ext cx="0" cy="2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38917" y="46112"/>
                            <a:ext cx="27183" cy="5913"/>
                          </a:xfrm>
                          <a:prstGeom prst="rect">
                            <a:avLst/>
                          </a:prstGeom>
                          <a:solidFill>
                            <a:srgbClr val="CFE2F3"/>
                          </a:solidFill>
                          <a:ln w="9525">
                            <a:solidFill>
                              <a:srgbClr val="000000"/>
                            </a:solidFill>
                            <a:round/>
                            <a:headEnd type="none" w="sm" len="sm"/>
                            <a:tailEnd type="none" w="sm" len="sm"/>
                          </a:ln>
                        </wps:spPr>
                        <wps:txbx>
                          <w:txbxContent>
                            <w:p w:rsidR="006D2FD0" w:rsidRPr="002C245E" w:rsidRDefault="006D2FD0" w:rsidP="002C245E">
                              <w:pPr>
                                <w:pStyle w:val="Normal1"/>
                                <w:jc w:val="center"/>
                                <w:rPr>
                                  <w:sz w:val="18"/>
                                  <w:szCs w:val="18"/>
                                  <w:lang w:val="fr-FR"/>
                                </w:rPr>
                              </w:pPr>
                              <w:r>
                                <w:rPr>
                                  <w:color w:val="000000"/>
                                  <w:sz w:val="18"/>
                                  <w:szCs w:val="18"/>
                                  <w:lang w:val="fr-FR"/>
                                </w:rPr>
                                <w:t>Étape 11. Analyser les données et produire les rapports (voir section 6.3)</w:t>
                              </w:r>
                            </w:p>
                          </w:txbxContent>
                        </wps:txbx>
                        <wps:bodyPr rot="0" vert="horz" wrap="square" lIns="91425" tIns="91425" rIns="91425" bIns="91425" anchor="ctr" anchorCtr="0" upright="1">
                          <a:noAutofit/>
                        </wps:bodyPr>
                      </wps:wsp>
                      <wps:wsp>
                        <wps:cNvPr id="28" name="Straight Arrow Connector 28"/>
                        <wps:cNvCnPr>
                          <a:cxnSpLocks noChangeShapeType="1"/>
                        </wps:cNvCnPr>
                        <wps:spPr bwMode="auto">
                          <a:xfrm>
                            <a:off x="52646" y="43743"/>
                            <a:ext cx="0" cy="2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9"/>
                        <wps:cNvSpPr>
                          <a:spLocks noChangeArrowheads="1"/>
                        </wps:cNvSpPr>
                        <wps:spPr bwMode="auto">
                          <a:xfrm>
                            <a:off x="38534" y="54409"/>
                            <a:ext cx="27183" cy="5913"/>
                          </a:xfrm>
                          <a:prstGeom prst="rect">
                            <a:avLst/>
                          </a:prstGeom>
                          <a:solidFill>
                            <a:srgbClr val="CFE2F3"/>
                          </a:solidFill>
                          <a:ln w="9525">
                            <a:solidFill>
                              <a:srgbClr val="000000"/>
                            </a:solidFill>
                            <a:round/>
                            <a:headEnd type="none" w="sm" len="sm"/>
                            <a:tailEnd type="none" w="sm" len="sm"/>
                          </a:ln>
                        </wps:spPr>
                        <wps:txbx>
                          <w:txbxContent>
                            <w:p w:rsidR="006D2FD0" w:rsidRDefault="006D2FD0" w:rsidP="002C245E">
                              <w:pPr>
                                <w:pStyle w:val="Normal1"/>
                                <w:jc w:val="center"/>
                                <w:rPr>
                                  <w:color w:val="000000"/>
                                  <w:sz w:val="18"/>
                                  <w:szCs w:val="18"/>
                                  <w:lang w:val="fr-FR"/>
                                </w:rPr>
                              </w:pPr>
                              <w:r>
                                <w:rPr>
                                  <w:color w:val="000000"/>
                                  <w:sz w:val="18"/>
                                  <w:szCs w:val="18"/>
                                  <w:lang w:val="fr-FR"/>
                                </w:rPr>
                                <w:t xml:space="preserve">Étape 12. Partager les données </w:t>
                              </w:r>
                            </w:p>
                            <w:p w:rsidR="006D2FD0" w:rsidRPr="002C245E" w:rsidRDefault="006D2FD0" w:rsidP="002C245E">
                              <w:pPr>
                                <w:pStyle w:val="Normal1"/>
                                <w:jc w:val="center"/>
                                <w:rPr>
                                  <w:sz w:val="18"/>
                                  <w:szCs w:val="18"/>
                                  <w:lang w:val="fr-FR"/>
                                </w:rPr>
                              </w:pPr>
                              <w:r>
                                <w:rPr>
                                  <w:color w:val="000000"/>
                                  <w:sz w:val="18"/>
                                  <w:szCs w:val="18"/>
                                  <w:lang w:val="fr-FR"/>
                                </w:rPr>
                                <w:t>(voir section 6.2)</w:t>
                              </w:r>
                            </w:p>
                          </w:txbxContent>
                        </wps:txbx>
                        <wps:bodyPr rot="0" vert="horz" wrap="square" lIns="91425" tIns="91425" rIns="91425" bIns="91425" anchor="ctr" anchorCtr="0" upright="1">
                          <a:noAutofit/>
                        </wps:bodyPr>
                      </wps:wsp>
                      <wps:wsp>
                        <wps:cNvPr id="30" name="Elbow Connector 30"/>
                        <wps:cNvCnPr>
                          <a:cxnSpLocks noChangeShapeType="1"/>
                        </wps:cNvCnPr>
                        <wps:spPr bwMode="auto">
                          <a:xfrm flipH="1">
                            <a:off x="65716" y="40772"/>
                            <a:ext cx="384" cy="16593"/>
                          </a:xfrm>
                          <a:prstGeom prst="bentConnector3">
                            <a:avLst>
                              <a:gd name="adj1" fmla="val -62011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8BCBF64" id="Group 4" o:spid="_x0000_s1026" style="width:451.5pt;height:414.2pt;mso-position-horizontal-relative:char;mso-position-vertical-relative:line" coordorigin="1430,729" coordsize="68957,6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">
                <v:shapetype id="_x0000_t202" coordsize="21600,21600" o:spt="202" path="m,l,21600r21600,l21600,xe">
                  <v:stroke joinstyle="miter"/>
                  <v:path gradientshapeok="t" o:connecttype="rect"/>
                </v:shapetype>
                <v:shape id="Text Box 5" o:spid="_x0000_s1027" type="#_x0000_t202" style="position:absolute;left:1621;top:9305;width:31854;height:45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6D2FD0" w:rsidRDefault="006D2FD0" w:rsidP="002C245E">
                        <w:pPr>
                          <w:pStyle w:val="Normal1"/>
                        </w:pPr>
                      </w:p>
                    </w:txbxContent>
                  </v:textbox>
                </v:shape>
                <v:rect id="Rectangle 6" o:spid="_x0000_s1028" style="position:absolute;left:36820;top:28674;width:33567;height:352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" fillcolor="#ead1dc">
                  <v:stroke startarrowwidth="narrow" startarrowlength="short" endarrowwidth="narrow" endarrowlength="short" joinstyle="round"/>
                  <v:textbox inset="2.53958mm,2.53958mm,2.53958mm,2.53958mm">
                    <w:txbxContent>
                      <w:p w:rsidR="006D2FD0" w:rsidRDefault="006D2FD0" w:rsidP="002C245E">
                        <w:pPr>
                          <w:pStyle w:val="Normal1"/>
                          <w:jc w:val="center"/>
                        </w:pPr>
                        <w:r>
                          <w:rPr>
                            <w:color w:val="000000"/>
                            <w:sz w:val="28"/>
                            <w:szCs w:val="28"/>
                            <w:lang w:val="fr-FR"/>
                          </w:rPr>
                          <w:t>Phase récurrente</w:t>
                        </w:r>
                      </w:p>
                    </w:txbxContent>
                  </v:textbox>
                </v:rect>
                <v:rect id="Rectangle 7" o:spid="_x0000_s1029" style="position:absolute;left:1430;top:6825;width:31377;height:47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" fillcolor="#fff2cc">
                  <v:stroke startarrowwidth="narrow" startarrowlength="short" endarrowwidth="narrow" endarrowlength="short" joinstyle="round"/>
                  <v:textbox inset="2.53958mm,2.53958mm,2.53958mm,2.53958mm">
                    <w:txbxContent>
                      <w:p w:rsidR="006D2FD0" w:rsidRDefault="006D2FD0" w:rsidP="002C245E">
                        <w:pPr>
                          <w:pStyle w:val="Normal1"/>
                          <w:jc w:val="center"/>
                        </w:pPr>
                        <w:r>
                          <w:rPr>
                            <w:color w:val="000000"/>
                            <w:sz w:val="28"/>
                            <w:szCs w:val="28"/>
                            <w:lang w:val="fr-FR"/>
                          </w:rPr>
                          <w:t>Phase de conception</w:t>
                        </w:r>
                      </w:p>
                    </w:txbxContent>
                  </v:textbox>
                </v:rect>
                <v:rect id="Rectangle 8" o:spid="_x0000_s1030" style="position:absolute;left:36820;top:729;width:33567;height:3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" filled="f">
                  <v:stroke startarrowwidth="narrow" startarrowlength="short" endarrowwidth="narrow" endarrowlength="short" joinstyle="round"/>
                  <v:textbox inset="2.53958mm,2.53958mm,2.53958mm,2.53958mm">
                    <w:txbxContent>
                      <w:p w:rsidR="006D2FD0" w:rsidRDefault="006D2FD0" w:rsidP="002C245E">
                        <w:pPr>
                          <w:pStyle w:val="Normal1"/>
                          <w:jc w:val="center"/>
                        </w:pPr>
                        <w:r>
                          <w:rPr>
                            <w:color w:val="000000"/>
                            <w:sz w:val="28"/>
                            <w:szCs w:val="28"/>
                            <w:lang w:val="fr-FR"/>
                          </w:rPr>
                          <w:t>Phase de mise en œuvre</w:t>
                        </w:r>
                      </w:p>
                    </w:txbxContent>
                  </v:textbox>
                </v:rect>
                <v:rect id="Rectangle 9" o:spid="_x0000_s1031" style="position:absolute;left:3539;top:11403;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1. Définir les objectifs des dénombrements (voir section 4.1)</w:t>
                        </w:r>
                      </w:p>
                    </w:txbxContent>
                  </v:textbox>
                </v:rect>
                <v:rect id="Rectangle 10" o:spid="_x0000_s1032" style="position:absolute;left:3539;top:19603;width:27183;height:6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2. Choisir les méthodes de dénombrements</w:t>
                        </w:r>
                        <w:r>
                          <w:rPr>
                            <w:sz w:val="18"/>
                            <w:szCs w:val="18"/>
                            <w:lang w:val="fr-FR"/>
                          </w:rPr>
                          <w:t xml:space="preserve"> </w:t>
                        </w:r>
                        <w:r>
                          <w:rPr>
                            <w:color w:val="000000"/>
                            <w:sz w:val="18"/>
                            <w:szCs w:val="18"/>
                            <w:lang w:val="fr-FR"/>
                          </w:rPr>
                          <w:t>(voir sections 4.2, 4.6-7, annexes 1 &amp; 2)</w:t>
                        </w:r>
                      </w:p>
                    </w:txbxContent>
                  </v:textbox>
                </v:rect>
                <v:rect id="Rectangle 11" o:spid="_x0000_s1033" style="position:absolute;left:3539;top:27803;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 xml:space="preserve">Étape 3. Sélectionner les sites à couvrir </w:t>
                        </w:r>
                        <w:r>
                          <w:rPr>
                            <w:color w:val="000000"/>
                            <w:sz w:val="18"/>
                            <w:szCs w:val="18"/>
                            <w:lang w:val="fr-FR"/>
                          </w:rPr>
                          <w:br/>
                          <w:t>(voir section 4.3)</w:t>
                        </w:r>
                      </w:p>
                    </w:txbxContent>
                  </v:textbox>
                </v:rect>
                <v:shapetype id="_x0000_t32" coordsize="21600,21600" o:spt="32" o:oned="t" path="m,l21600,21600e" filled="f">
                  <v:path arrowok="t" fillok="f" o:connecttype="none"/>
                  <o:lock v:ext="edit" shapetype="t"/>
                </v:shapetype>
                <v:shape id="Straight Arrow Connector 12" o:spid="_x0000_s1034" type="#_x0000_t32" style="position:absolute;left:17131;top:173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13" o:spid="_x0000_s1035" type="#_x0000_t32" style="position:absolute;left:17131;top:255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ect id="Rectangle 14" o:spid="_x0000_s1036" style="position:absolute;left:3539;top:36004;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4. Décider du calendrier et de la fréquence (voir section 4.4)</w:t>
                        </w:r>
                      </w:p>
                    </w:txbxContent>
                  </v:textbox>
                </v:rect>
                <v:shape id="Straight Arrow Connector 15" o:spid="_x0000_s1037" type="#_x0000_t32" style="position:absolute;left:17131;top:33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6" o:spid="_x0000_s1038" style="position:absolute;left:3539;top:44195;width:27183;height:7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5. Définir les statistiques à utiliser pour l’évaluation de l’état de conservation (voir section 4.5)</w:t>
                        </w:r>
                      </w:p>
                    </w:txbxContent>
                  </v:textbox>
                </v:rect>
                <v:shape id="Straight Arrow Connector 17" o:spid="_x0000_s1039" type="#_x0000_t32" style="position:absolute;left:17131;top:4191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rect id="Rectangle 18" o:spid="_x0000_s1040" style="position:absolute;left:38917;top:5307;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6. Établir une structure de coordination (voir section 5.1)</w:t>
                        </w:r>
                      </w:p>
                    </w:txbxContent>
                  </v:textbox>
                </v:rect>
                <v:rect id="Rectangle 19" o:spid="_x0000_s1041" style="position:absolute;left:38917;top:29901;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9. Mettre en place et maintenir des réseaux d’observateurs (voir section 5.2)</w:t>
                        </w:r>
                      </w:p>
                    </w:txbxContent>
                  </v:textbox>
                </v:rect>
                <v:rect id="Rectangle 20" o:spid="_x0000_s1042" style="position:absolute;left:38917;top:13507;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7. Établir des protocoles de gestion de programme (voir section 5.3.2)</w:t>
                        </w:r>
                      </w:p>
                    </w:txbxContent>
                  </v:textbox>
                </v:rect>
                <v:rect id="Rectangle 21" o:spid="_x0000_s1043" style="position:absolute;left:38917;top:21707;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8. Établir des protocoles de dénombrement (voir section 5.3.1)</w:t>
                        </w:r>
                      </w:p>
                    </w:txbxContent>
                  </v:textbox>
                </v:rect>
                <v:shape id="Straight Arrow Connector 22" o:spid="_x0000_s1044" type="#_x0000_t32" style="position:absolute;left:52509;top:1122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Straight Arrow Connector 23" o:spid="_x0000_s1045" type="#_x0000_t32" style="position:absolute;left:52509;top:1942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Straight Arrow Connector 24" o:spid="_x0000_s1046" type="#_x0000_t32" style="position:absolute;left:52509;top:27620;width:0;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ect id="Rectangle 25" o:spid="_x0000_s1047" style="position:absolute;left:38917;top:37816;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10. Rassembler et stocker les données (voir section 6.1)</w:t>
                        </w:r>
                      </w:p>
                    </w:txbxContent>
                  </v:textbox>
                </v:rect>
                <v:shape id="Straight Arrow Connector 26" o:spid="_x0000_s1048" type="#_x0000_t32" style="position:absolute;left:52509;top:35814;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27" o:spid="_x0000_s1049" style="position:absolute;left:38917;top:46112;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6D2FD0" w:rsidRPr="002C245E" w:rsidRDefault="006D2FD0" w:rsidP="002C245E">
                        <w:pPr>
                          <w:pStyle w:val="Normal1"/>
                          <w:jc w:val="center"/>
                          <w:rPr>
                            <w:sz w:val="18"/>
                            <w:szCs w:val="18"/>
                            <w:lang w:val="fr-FR"/>
                          </w:rPr>
                        </w:pPr>
                        <w:r>
                          <w:rPr>
                            <w:color w:val="000000"/>
                            <w:sz w:val="18"/>
                            <w:szCs w:val="18"/>
                            <w:lang w:val="fr-FR"/>
                          </w:rPr>
                          <w:t>Étape 11. Analyser les données et produire les rapports (voir section 6.3)</w:t>
                        </w:r>
                      </w:p>
                    </w:txbxContent>
                  </v:textbox>
                </v:rect>
                <v:shape id="Straight Arrow Connector 28" o:spid="_x0000_s1050" type="#_x0000_t32" style="position:absolute;left:52646;top:43743;width:0;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rect id="Rectangle 29" o:spid="_x0000_s1051" style="position:absolute;left:38534;top:54409;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" fillcolor="#cfe2f3">
                  <v:stroke startarrowwidth="narrow" startarrowlength="short" endarrowwidth="narrow" endarrowlength="short" joinstyle="round"/>
                  <v:textbox inset="2.53958mm,2.53958mm,2.53958mm,2.53958mm">
                    <w:txbxContent>
                      <w:p w:rsidR="006D2FD0" w:rsidRDefault="006D2FD0" w:rsidP="002C245E">
                        <w:pPr>
                          <w:pStyle w:val="Normal1"/>
                          <w:jc w:val="center"/>
                          <w:rPr>
                            <w:color w:val="000000"/>
                            <w:sz w:val="18"/>
                            <w:szCs w:val="18"/>
                            <w:lang w:val="fr-FR"/>
                          </w:rPr>
                        </w:pPr>
                        <w:r>
                          <w:rPr>
                            <w:color w:val="000000"/>
                            <w:sz w:val="18"/>
                            <w:szCs w:val="18"/>
                            <w:lang w:val="fr-FR"/>
                          </w:rPr>
                          <w:t xml:space="preserve">Étape 12. Partager les données </w:t>
                        </w:r>
                      </w:p>
                      <w:p w:rsidR="006D2FD0" w:rsidRPr="002C245E" w:rsidRDefault="006D2FD0" w:rsidP="002C245E">
                        <w:pPr>
                          <w:pStyle w:val="Normal1"/>
                          <w:jc w:val="center"/>
                          <w:rPr>
                            <w:sz w:val="18"/>
                            <w:szCs w:val="18"/>
                            <w:lang w:val="fr-FR"/>
                          </w:rPr>
                        </w:pPr>
                        <w:r>
                          <w:rPr>
                            <w:color w:val="000000"/>
                            <w:sz w:val="18"/>
                            <w:szCs w:val="18"/>
                            <w:lang w:val="fr-FR"/>
                          </w:rPr>
                          <w:t>(voir section 6.2)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52" type="#_x0000_t34" style="position:absolute;left:65716;top:40772;width:384;height:1659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" adj="-133945">
                  <v:stroke endarrow="block" joinstyle="round"/>
                </v:shape>
                <w10:anchorlock/>
              </v:group>
            </w:pict>
          </mc:Fallback>
        </mc:AlternateContent>
      </w:r>
    </w:p>
    <w:p w:rsidR="002C245E" w:rsidRDefault="002C245E" w:rsidP="002C245E">
      <w:pPr>
        <w:pStyle w:val="Normal1"/>
        <w:spacing w:line="276" w:lineRule="auto"/>
        <w:jc w:val="both"/>
        <w:rPr>
          <w:rFonts w:ascii="Times New Roman" w:hAnsi="Times New Roman" w:cs="Times New Roman"/>
          <w:b/>
        </w:rPr>
      </w:pPr>
    </w:p>
    <w:p w:rsidR="002C245E" w:rsidRPr="002C245E" w:rsidRDefault="002C245E" w:rsidP="002C245E">
      <w:pPr>
        <w:pStyle w:val="Normal1"/>
        <w:spacing w:line="276" w:lineRule="auto"/>
        <w:jc w:val="both"/>
        <w:rPr>
          <w:rFonts w:ascii="Times New Roman" w:hAnsi="Times New Roman" w:cs="Times New Roman"/>
          <w:i/>
          <w:lang w:val="fr-FR"/>
        </w:rPr>
      </w:pPr>
      <w:r>
        <w:rPr>
          <w:rFonts w:ascii="Times New Roman" w:eastAsia="Times New Roman" w:hAnsi="Times New Roman" w:cs="Times New Roman"/>
          <w:i/>
          <w:lang w:val="fr-FR"/>
        </w:rPr>
        <w:t>Figure</w:t>
      </w:r>
      <w:r w:rsidR="00053103">
        <w:rPr>
          <w:rFonts w:ascii="Times New Roman" w:eastAsia="Times New Roman" w:hAnsi="Times New Roman" w:cs="Times New Roman"/>
          <w:i/>
          <w:lang w:val="fr-FR"/>
        </w:rPr>
        <w:t> </w:t>
      </w:r>
      <w:r>
        <w:rPr>
          <w:rFonts w:ascii="Times New Roman" w:eastAsia="Times New Roman" w:hAnsi="Times New Roman" w:cs="Times New Roman"/>
          <w:i/>
          <w:lang w:val="fr-FR"/>
        </w:rPr>
        <w:t>1. Vue d</w:t>
      </w:r>
      <w:r w:rsidR="00053103">
        <w:rPr>
          <w:rFonts w:ascii="Times New Roman" w:eastAsia="Times New Roman" w:hAnsi="Times New Roman" w:cs="Times New Roman"/>
          <w:i/>
          <w:lang w:val="fr-FR"/>
        </w:rPr>
        <w:t>’</w:t>
      </w:r>
      <w:r>
        <w:rPr>
          <w:rFonts w:ascii="Times New Roman" w:eastAsia="Times New Roman" w:hAnsi="Times New Roman" w:cs="Times New Roman"/>
          <w:i/>
          <w:lang w:val="fr-FR"/>
        </w:rPr>
        <w:t xml:space="preserve">ensemble du processus général de </w:t>
      </w:r>
      <w:r w:rsidR="004D70EF">
        <w:rPr>
          <w:rFonts w:ascii="Times New Roman" w:eastAsia="Times New Roman" w:hAnsi="Times New Roman" w:cs="Times New Roman"/>
          <w:i/>
          <w:lang w:val="fr-FR"/>
        </w:rPr>
        <w:t>conception</w:t>
      </w:r>
      <w:r>
        <w:rPr>
          <w:rFonts w:ascii="Times New Roman" w:eastAsia="Times New Roman" w:hAnsi="Times New Roman" w:cs="Times New Roman"/>
          <w:i/>
          <w:lang w:val="fr-FR"/>
        </w:rPr>
        <w:t xml:space="preserve"> et de mise en </w:t>
      </w:r>
      <w:r w:rsidR="00A559ED">
        <w:rPr>
          <w:rFonts w:ascii="Times New Roman" w:eastAsia="Times New Roman" w:hAnsi="Times New Roman" w:cs="Times New Roman"/>
          <w:i/>
          <w:lang w:val="fr-FR"/>
        </w:rPr>
        <w:t>œ</w:t>
      </w:r>
      <w:r>
        <w:rPr>
          <w:rFonts w:ascii="Times New Roman" w:eastAsia="Times New Roman" w:hAnsi="Times New Roman" w:cs="Times New Roman"/>
          <w:i/>
          <w:lang w:val="fr-FR"/>
        </w:rPr>
        <w:t>uvre d</w:t>
      </w:r>
      <w:r w:rsidR="00053103">
        <w:rPr>
          <w:rFonts w:ascii="Times New Roman" w:eastAsia="Times New Roman" w:hAnsi="Times New Roman" w:cs="Times New Roman"/>
          <w:i/>
          <w:lang w:val="fr-FR"/>
        </w:rPr>
        <w:t>’</w:t>
      </w:r>
      <w:r>
        <w:rPr>
          <w:rFonts w:ascii="Times New Roman" w:eastAsia="Times New Roman" w:hAnsi="Times New Roman" w:cs="Times New Roman"/>
          <w:i/>
          <w:lang w:val="fr-FR"/>
        </w:rPr>
        <w:t>un programme de suivi</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présentes </w:t>
      </w:r>
      <w:r w:rsidR="004D70EF">
        <w:rPr>
          <w:rFonts w:ascii="Times New Roman" w:eastAsia="Times New Roman" w:hAnsi="Times New Roman" w:cs="Times New Roman"/>
          <w:lang w:val="fr-FR"/>
        </w:rPr>
        <w:t xml:space="preserve">Lignes </w:t>
      </w:r>
      <w:r>
        <w:rPr>
          <w:rFonts w:ascii="Times New Roman" w:eastAsia="Times New Roman" w:hAnsi="Times New Roman" w:cs="Times New Roman"/>
          <w:lang w:val="fr-FR"/>
        </w:rPr>
        <w:t>directrices suivent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approche adoptée par le Comité technique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AEWA et </w:t>
      </w:r>
      <w:r w:rsidR="004D70EF">
        <w:rPr>
          <w:rFonts w:ascii="Times New Roman" w:eastAsia="Times New Roman" w:hAnsi="Times New Roman" w:cs="Times New Roman"/>
          <w:lang w:val="fr-FR"/>
        </w:rPr>
        <w:t>fournissent</w:t>
      </w:r>
      <w:r>
        <w:rPr>
          <w:rFonts w:ascii="Times New Roman" w:eastAsia="Times New Roman" w:hAnsi="Times New Roman" w:cs="Times New Roman"/>
          <w:lang w:val="fr-FR"/>
        </w:rPr>
        <w:t xml:space="preserve"> essentiellement </w:t>
      </w:r>
      <w:r w:rsidR="004D70EF">
        <w:rPr>
          <w:rFonts w:ascii="Times New Roman" w:eastAsia="Times New Roman" w:hAnsi="Times New Roman" w:cs="Times New Roman"/>
          <w:lang w:val="fr-FR"/>
        </w:rPr>
        <w:t xml:space="preserve">des </w:t>
      </w:r>
      <w:r>
        <w:rPr>
          <w:rFonts w:ascii="Times New Roman" w:eastAsia="Times New Roman" w:hAnsi="Times New Roman" w:cs="Times New Roman"/>
          <w:lang w:val="fr-FR"/>
        </w:rPr>
        <w:t xml:space="preserve">introductions de base </w:t>
      </w:r>
      <w:r w:rsidR="004D70EF">
        <w:rPr>
          <w:rFonts w:ascii="Times New Roman" w:eastAsia="Times New Roman" w:hAnsi="Times New Roman" w:cs="Times New Roman"/>
          <w:lang w:val="fr-FR"/>
        </w:rPr>
        <w:t>renvoyant à</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orientations plus détaillées.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12" w:name="_Toc526417382"/>
      <w:bookmarkStart w:id="13" w:name="_Toc531332643"/>
      <w:r>
        <w:rPr>
          <w:rFonts w:eastAsia="Times New Roman" w:cs="Times New Roman"/>
          <w:lang w:val="fr-FR"/>
        </w:rPr>
        <w:t>2.1 Définitions</w:t>
      </w:r>
      <w:bookmarkEnd w:id="12"/>
      <w:bookmarkEnd w:id="13"/>
    </w:p>
    <w:p w:rsidR="002C245E" w:rsidRPr="002C245E" w:rsidRDefault="002C245E" w:rsidP="002C245E">
      <w:pPr>
        <w:pStyle w:val="Normal1"/>
        <w:spacing w:line="276" w:lineRule="auto"/>
        <w:jc w:val="both"/>
        <w:rPr>
          <w:rFonts w:ascii="Times New Roman" w:hAnsi="Times New Roman" w:cs="Times New Roman"/>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Dénombrement </w:t>
      </w:r>
      <w:r w:rsidRPr="00784658">
        <w:rPr>
          <w:rFonts w:ascii="Times New Roman" w:eastAsia="Times New Roman" w:hAnsi="Times New Roman" w:cs="Times New Roman"/>
          <w:lang w:val="fr-FR"/>
        </w:rPr>
        <w:t>(</w:t>
      </w:r>
      <w:r w:rsidRPr="00784658">
        <w:rPr>
          <w:rFonts w:ascii="Times New Roman" w:eastAsia="Times New Roman" w:hAnsi="Times New Roman" w:cs="Times New Roman"/>
          <w:i/>
          <w:lang w:val="fr-FR"/>
        </w:rPr>
        <w:t>census</w:t>
      </w:r>
      <w:r w:rsidRPr="00784658">
        <w:rPr>
          <w:rFonts w:ascii="Times New Roman" w:eastAsia="Times New Roman" w:hAnsi="Times New Roman" w:cs="Times New Roman"/>
          <w:lang w:val="fr-FR"/>
        </w:rPr>
        <w:t xml:space="preserve"> en anglais)</w:t>
      </w:r>
      <w:r>
        <w:rPr>
          <w:rFonts w:ascii="Times New Roman" w:eastAsia="Times New Roman" w:hAnsi="Times New Roman" w:cs="Times New Roman"/>
          <w:b/>
          <w:lang w:val="fr-FR"/>
        </w:rPr>
        <w:t xml:space="preserve"> </w:t>
      </w:r>
      <w:r>
        <w:rPr>
          <w:rFonts w:ascii="Times New Roman" w:eastAsia="Times New Roman" w:hAnsi="Times New Roman" w:cs="Times New Roman"/>
          <w:lang w:val="fr-FR"/>
        </w:rPr>
        <w:t>– un relevé permettant de collecter des informations sur chaque individu de la population (c.-à-d. un comptage total).</w:t>
      </w:r>
    </w:p>
    <w:p w:rsidR="008A6999" w:rsidRDefault="008A6999" w:rsidP="002C245E">
      <w:pPr>
        <w:pStyle w:val="Normal1"/>
        <w:spacing w:line="276" w:lineRule="auto"/>
        <w:jc w:val="both"/>
        <w:rPr>
          <w:rFonts w:ascii="Times New Roman" w:eastAsia="Times New Roman" w:hAnsi="Times New Roman" w:cs="Times New Roman"/>
          <w:b/>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Échantillonnage</w:t>
      </w:r>
      <w:r>
        <w:rPr>
          <w:rFonts w:ascii="Times New Roman" w:eastAsia="Times New Roman" w:hAnsi="Times New Roman" w:cs="Times New Roman"/>
          <w:lang w:val="fr-FR"/>
        </w:rPr>
        <w:t xml:space="preserve"> – un relevé/dénombrement permettant de collecter des informations sur une portion réduite et représentative de la population. </w:t>
      </w:r>
    </w:p>
    <w:p w:rsidR="008A6999" w:rsidRDefault="008A6999" w:rsidP="002C245E">
      <w:pPr>
        <w:pStyle w:val="Normal1"/>
        <w:spacing w:line="276" w:lineRule="auto"/>
        <w:jc w:val="both"/>
        <w:rPr>
          <w:rFonts w:ascii="Times New Roman" w:eastAsia="Times New Roman" w:hAnsi="Times New Roman" w:cs="Times New Roman"/>
          <w:b/>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Population</w:t>
      </w:r>
      <w:r>
        <w:rPr>
          <w:rFonts w:ascii="Times New Roman" w:eastAsia="Times New Roman" w:hAnsi="Times New Roman" w:cs="Times New Roman"/>
          <w:lang w:val="fr-FR"/>
        </w:rPr>
        <w:t xml:space="preserve"> – en écologie, la population comprend tous les individus d’une communauté écologique ou d’une unité administrative/de gestion (p. ex. la population d’un site, la population nationale, la population de l’UE, la population biogéographique, etc.).</w:t>
      </w:r>
      <w:r w:rsidR="001C177F">
        <w:rPr>
          <w:rFonts w:ascii="Times New Roman" w:eastAsia="Times New Roman" w:hAnsi="Times New Roman" w:cs="Times New Roman"/>
          <w:lang w:val="fr-FR"/>
        </w:rPr>
        <w:t xml:space="preserve"> </w:t>
      </w:r>
    </w:p>
    <w:p w:rsidR="008A6999" w:rsidRDefault="008A6999" w:rsidP="002C245E">
      <w:pPr>
        <w:pStyle w:val="Normal1"/>
        <w:spacing w:line="276" w:lineRule="auto"/>
        <w:jc w:val="both"/>
        <w:rPr>
          <w:rFonts w:ascii="Times New Roman" w:eastAsia="Times New Roman" w:hAnsi="Times New Roman" w:cs="Times New Roman"/>
          <w:b/>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Population biogéographique</w:t>
      </w:r>
      <w:r>
        <w:rPr>
          <w:rFonts w:ascii="Times New Roman" w:eastAsia="Times New Roman" w:hAnsi="Times New Roman" w:cs="Times New Roman"/>
          <w:lang w:val="fr-FR"/>
        </w:rPr>
        <w:t xml:space="preserve"> – la population d’une espèce ou d’une sous-espèce géographiquement distincte des autres populations tout au long de l’année ou seulement à certaines périodes de l’année, ou présente sur </w:t>
      </w:r>
      <w:r>
        <w:rPr>
          <w:rFonts w:ascii="Times New Roman" w:eastAsia="Times New Roman" w:hAnsi="Times New Roman" w:cs="Times New Roman"/>
          <w:lang w:val="fr-FR"/>
        </w:rPr>
        <w:lastRenderedPageBreak/>
        <w:t>une partie spécifique d’une aire de répartition continue ainsi définie pour permettre la gestion à des fins de conservation (Document AEWA/MOP3.12</w:t>
      </w:r>
      <w:r>
        <w:rPr>
          <w:rFonts w:ascii="Times New Roman" w:hAnsi="Times New Roman" w:cs="Times New Roman"/>
          <w:vertAlign w:val="superscript"/>
        </w:rPr>
        <w:footnoteReference w:id="8"/>
      </w:r>
      <w:r>
        <w:rPr>
          <w:rFonts w:ascii="Times New Roman" w:eastAsia="Times New Roman" w:hAnsi="Times New Roman" w:cs="Times New Roman"/>
          <w:lang w:val="fr-FR"/>
        </w:rPr>
        <w:t xml:space="preserve">). </w:t>
      </w:r>
    </w:p>
    <w:p w:rsidR="008A6999" w:rsidRDefault="008A6999" w:rsidP="008A6999">
      <w:pPr>
        <w:pStyle w:val="Normal1"/>
        <w:spacing w:line="276" w:lineRule="auto"/>
        <w:jc w:val="both"/>
        <w:rPr>
          <w:rFonts w:ascii="Times New Roman" w:eastAsia="Times New Roman" w:hAnsi="Times New Roman" w:cs="Times New Roman"/>
          <w:b/>
          <w:lang w:val="fr-FR"/>
        </w:rPr>
      </w:pPr>
    </w:p>
    <w:p w:rsidR="008A6999" w:rsidRPr="002C245E" w:rsidRDefault="008A6999" w:rsidP="008A6999">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Relevé </w:t>
      </w:r>
      <w:r w:rsidRPr="00D3369F">
        <w:rPr>
          <w:rFonts w:ascii="Times New Roman" w:eastAsia="Times New Roman" w:hAnsi="Times New Roman" w:cs="Times New Roman"/>
          <w:lang w:val="fr-FR"/>
        </w:rPr>
        <w:t>(</w:t>
      </w:r>
      <w:r w:rsidRPr="004D70EF">
        <w:rPr>
          <w:rFonts w:ascii="Times New Roman" w:eastAsia="Times New Roman" w:hAnsi="Times New Roman" w:cs="Times New Roman"/>
          <w:i/>
          <w:lang w:val="fr-FR"/>
        </w:rPr>
        <w:t>surve</w:t>
      </w:r>
      <w:r>
        <w:rPr>
          <w:rFonts w:ascii="Times New Roman" w:eastAsia="Times New Roman" w:hAnsi="Times New Roman" w:cs="Times New Roman"/>
          <w:i/>
          <w:lang w:val="fr-FR"/>
        </w:rPr>
        <w:t>y</w:t>
      </w:r>
      <w:r>
        <w:rPr>
          <w:rFonts w:ascii="Times New Roman" w:eastAsia="Times New Roman" w:hAnsi="Times New Roman" w:cs="Times New Roman"/>
          <w:lang w:val="fr-FR"/>
        </w:rPr>
        <w:t xml:space="preserve"> en anglais) – une évaluation unique</w:t>
      </w:r>
      <w:r w:rsidR="001E3E90">
        <w:rPr>
          <w:rFonts w:ascii="Times New Roman" w:eastAsia="Times New Roman" w:hAnsi="Times New Roman" w:cs="Times New Roman"/>
          <w:lang w:val="fr-FR"/>
        </w:rPr>
        <w:t xml:space="preserve"> </w:t>
      </w:r>
      <w:r>
        <w:rPr>
          <w:rFonts w:ascii="Times New Roman" w:eastAsia="Times New Roman" w:hAnsi="Times New Roman" w:cs="Times New Roman"/>
          <w:lang w:val="fr-FR"/>
        </w:rPr>
        <w:t>de l’état d’un paramètre donné, pouvant faire partie de la surveillance à long terme ou du suivi.</w:t>
      </w:r>
    </w:p>
    <w:p w:rsidR="008A6999" w:rsidRDefault="008A6999" w:rsidP="008A6999">
      <w:pPr>
        <w:pStyle w:val="Normal1"/>
        <w:spacing w:line="276" w:lineRule="auto"/>
        <w:jc w:val="both"/>
        <w:rPr>
          <w:rFonts w:ascii="Times New Roman" w:eastAsia="Times New Roman" w:hAnsi="Times New Roman" w:cs="Times New Roman"/>
          <w:b/>
          <w:lang w:val="fr-FR"/>
        </w:rPr>
      </w:pPr>
    </w:p>
    <w:p w:rsidR="008A6999" w:rsidRPr="002C245E" w:rsidRDefault="008A6999" w:rsidP="008A6999">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Suivi </w:t>
      </w:r>
      <w:r w:rsidRPr="00784658">
        <w:rPr>
          <w:rFonts w:ascii="Times New Roman" w:eastAsia="Times New Roman" w:hAnsi="Times New Roman" w:cs="Times New Roman"/>
          <w:lang w:val="fr-FR"/>
        </w:rPr>
        <w:t>(</w:t>
      </w:r>
      <w:r w:rsidRPr="00784658">
        <w:rPr>
          <w:rFonts w:ascii="Times New Roman" w:eastAsia="Times New Roman" w:hAnsi="Times New Roman" w:cs="Times New Roman"/>
          <w:i/>
          <w:lang w:val="fr-FR"/>
        </w:rPr>
        <w:t>monitoring</w:t>
      </w:r>
      <w:r w:rsidRPr="00784658">
        <w:rPr>
          <w:rFonts w:ascii="Times New Roman" w:eastAsia="Times New Roman" w:hAnsi="Times New Roman" w:cs="Times New Roman"/>
          <w:lang w:val="fr-FR"/>
        </w:rPr>
        <w:t xml:space="preserve"> en anglais) </w:t>
      </w:r>
      <w:r>
        <w:rPr>
          <w:rFonts w:ascii="Times New Roman" w:eastAsia="Times New Roman" w:hAnsi="Times New Roman" w:cs="Times New Roman"/>
          <w:lang w:val="fr-FR"/>
        </w:rPr>
        <w:t xml:space="preserve">– un programme de surveillance dont les résultats sont comparés à des objectifs fixés préalablement. </w:t>
      </w:r>
    </w:p>
    <w:p w:rsidR="008A6999" w:rsidRDefault="008A6999" w:rsidP="002C245E">
      <w:pPr>
        <w:pStyle w:val="Normal1"/>
        <w:spacing w:line="276" w:lineRule="auto"/>
        <w:jc w:val="both"/>
        <w:rPr>
          <w:rFonts w:ascii="Times New Roman" w:eastAsia="Times New Roman" w:hAnsi="Times New Roman" w:cs="Times New Roman"/>
          <w:b/>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Surveillance</w:t>
      </w:r>
      <w:r>
        <w:rPr>
          <w:rFonts w:ascii="Times New Roman" w:eastAsia="Times New Roman" w:hAnsi="Times New Roman" w:cs="Times New Roman"/>
          <w:lang w:val="fr-FR"/>
        </w:rPr>
        <w:t xml:space="preserve"> (</w:t>
      </w:r>
      <w:r w:rsidRPr="004D70EF">
        <w:rPr>
          <w:rFonts w:ascii="Times New Roman" w:eastAsia="Times New Roman" w:hAnsi="Times New Roman" w:cs="Times New Roman"/>
          <w:i/>
          <w:lang w:val="fr-FR"/>
        </w:rPr>
        <w:t>surveillance</w:t>
      </w:r>
      <w:r>
        <w:rPr>
          <w:rFonts w:ascii="Times New Roman" w:eastAsia="Times New Roman" w:hAnsi="Times New Roman" w:cs="Times New Roman"/>
          <w:lang w:val="fr-FR"/>
        </w:rPr>
        <w:t xml:space="preserve"> en anglais) – des relevés (dénombrements ou échantillonnages) réalisés de manière répétée pour mesurer un paramètre (p. ex. la taille de la population) afin de connaître son évolution. </w:t>
      </w:r>
    </w:p>
    <w:p w:rsidR="008A6999" w:rsidRDefault="008A6999" w:rsidP="002C245E">
      <w:pPr>
        <w:pStyle w:val="Normal1"/>
        <w:spacing w:line="276" w:lineRule="auto"/>
        <w:jc w:val="both"/>
        <w:rPr>
          <w:rFonts w:ascii="Times New Roman" w:eastAsia="Times New Roman" w:hAnsi="Times New Roman" w:cs="Times New Roman"/>
          <w:b/>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Taille ou densité absolue de population </w:t>
      </w:r>
      <w:r>
        <w:rPr>
          <w:rFonts w:ascii="Times New Roman" w:eastAsia="Times New Roman" w:hAnsi="Times New Roman" w:cs="Times New Roman"/>
          <w:lang w:val="fr-FR"/>
        </w:rPr>
        <w:t>– fait référence à la taille ou à la densité exacte ou réelle de la population. Ceci diffère des estimations de la taille ou de la densité relative de la population qui ne constituent que des indices de la taille de la population.</w:t>
      </w:r>
      <w:r w:rsidR="001C177F">
        <w:rPr>
          <w:rFonts w:ascii="Times New Roman" w:eastAsia="Times New Roman" w:hAnsi="Times New Roman" w:cs="Times New Roman"/>
          <w:lang w:val="fr-FR"/>
        </w:rPr>
        <w:t xml:space="preserve"> </w:t>
      </w:r>
    </w:p>
    <w:p w:rsidR="008A6999" w:rsidRDefault="008A6999" w:rsidP="002C245E">
      <w:pPr>
        <w:pStyle w:val="Normal1"/>
        <w:spacing w:line="276" w:lineRule="auto"/>
        <w:jc w:val="both"/>
        <w:rPr>
          <w:rFonts w:ascii="Times New Roman" w:eastAsia="Times New Roman" w:hAnsi="Times New Roman" w:cs="Times New Roman"/>
          <w:b/>
          <w:lang w:val="fr-FR"/>
        </w:rPr>
      </w:pPr>
    </w:p>
    <w:p w:rsidR="008A6999" w:rsidRPr="002C245E" w:rsidRDefault="008A6999"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Voie de migration </w:t>
      </w:r>
      <w:r>
        <w:rPr>
          <w:rFonts w:ascii="Times New Roman" w:eastAsia="Times New Roman" w:hAnsi="Times New Roman" w:cs="Times New Roman"/>
          <w:lang w:val="fr-FR"/>
        </w:rPr>
        <w:t>– l’ensemble de l’aire de répartition d’une espèce d’oiseau migrateur (ou d’un groupe d’espèces apparentées ou de populations distinctes d’une seule espèce) à travers laquelle les oiseaux se déplacent chaque année depuis les zones de reproduction jusqu’aux zones utilisées en dehors de la période de reproduction (ou zones d’hivernage), incluant les zones intermédiaires de repos et d’alimentation ainsi que la zone à travers laquelle ils migrent. Pour plus de détails, voir Boere &amp; Stroud (2006)</w:t>
      </w:r>
      <w:r>
        <w:rPr>
          <w:rFonts w:ascii="Times New Roman" w:hAnsi="Times New Roman" w:cs="Times New Roman"/>
          <w:vertAlign w:val="superscript"/>
        </w:rPr>
        <w:footnoteReference w:id="9"/>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shd w:val="clear" w:color="auto" w:fill="F2F2F2" w:themeFill="background1" w:themeFillShade="F2"/>
        <w:rPr>
          <w:lang w:val="fr-FR"/>
        </w:rPr>
      </w:pPr>
      <w:r>
        <w:rPr>
          <w:rFonts w:eastAsia="Times New Roman" w:cs="Times New Roman"/>
          <w:lang w:val="fr-FR"/>
        </w:rPr>
        <w:t>2.2 Portée géographique et taxonomique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présentes </w:t>
      </w:r>
      <w:r w:rsidR="00B8545A">
        <w:rPr>
          <w:rFonts w:ascii="Times New Roman" w:eastAsia="Times New Roman" w:hAnsi="Times New Roman" w:cs="Times New Roman"/>
          <w:lang w:val="fr-FR"/>
        </w:rPr>
        <w:t xml:space="preserve">Lignes </w:t>
      </w:r>
      <w:r>
        <w:rPr>
          <w:rFonts w:ascii="Times New Roman" w:eastAsia="Times New Roman" w:hAnsi="Times New Roman" w:cs="Times New Roman"/>
          <w:lang w:val="fr-FR"/>
        </w:rPr>
        <w:t>directrices couvrent toutes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espèces dépendantes des zones humides </w:t>
      </w:r>
      <w:r w:rsidR="004A674B">
        <w:rPr>
          <w:rFonts w:ascii="Times New Roman" w:eastAsia="Times New Roman" w:hAnsi="Times New Roman" w:cs="Times New Roman"/>
          <w:lang w:val="fr-FR"/>
        </w:rPr>
        <w:t xml:space="preserve">et </w:t>
      </w:r>
      <w:r>
        <w:rPr>
          <w:rFonts w:ascii="Times New Roman" w:eastAsia="Times New Roman" w:hAnsi="Times New Roman" w:cs="Times New Roman"/>
          <w:lang w:val="fr-FR"/>
        </w:rPr>
        <w:t>appartenant aux familles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w:t>
      </w:r>
      <w:r>
        <w:rPr>
          <w:rFonts w:ascii="Times New Roman" w:hAnsi="Times New Roman" w:cs="Times New Roman"/>
          <w:vertAlign w:val="superscript"/>
        </w:rPr>
        <w:footnoteReference w:id="10"/>
      </w:r>
      <w:r>
        <w:rPr>
          <w:rFonts w:ascii="Times New Roman" w:eastAsia="Times New Roman" w:hAnsi="Times New Roman" w:cs="Times New Roman"/>
          <w:lang w:val="fr-FR"/>
        </w:rPr>
        <w:t xml:space="preserve"> </w:t>
      </w:r>
      <w:r w:rsidR="008A6999">
        <w:rPr>
          <w:rFonts w:ascii="Times New Roman" w:eastAsia="Times New Roman" w:hAnsi="Times New Roman" w:cs="Times New Roman"/>
          <w:lang w:val="fr-FR"/>
        </w:rPr>
        <w:t xml:space="preserve">présentes </w:t>
      </w:r>
      <w:r>
        <w:rPr>
          <w:rFonts w:ascii="Times New Roman" w:eastAsia="Times New Roman" w:hAnsi="Times New Roman" w:cs="Times New Roman"/>
          <w:lang w:val="fr-FR"/>
        </w:rPr>
        <w:t>dans la zone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accord AEWA</w:t>
      </w:r>
      <w:r>
        <w:rPr>
          <w:rFonts w:ascii="Times New Roman" w:hAnsi="Times New Roman" w:cs="Times New Roman"/>
          <w:vertAlign w:val="superscript"/>
        </w:rPr>
        <w:footnoteReference w:id="11"/>
      </w:r>
      <w:r w:rsidR="004A674B">
        <w:rPr>
          <w:rFonts w:ascii="Times New Roman" w:eastAsia="Times New Roman" w:hAnsi="Times New Roman" w:cs="Times New Roman"/>
          <w:lang w:val="fr-FR"/>
        </w:rPr>
        <w:t xml:space="preserve"> ainsi que</w:t>
      </w:r>
      <w:r>
        <w:rPr>
          <w:rFonts w:ascii="Times New Roman" w:eastAsia="Times New Roman" w:hAnsi="Times New Roman" w:cs="Times New Roman"/>
          <w:lang w:val="fr-FR"/>
        </w:rPr>
        <w:t xml:space="preserve">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oiseaux marins figurant </w:t>
      </w:r>
      <w:r w:rsidR="00B8545A">
        <w:rPr>
          <w:rFonts w:ascii="Times New Roman" w:eastAsia="Times New Roman" w:hAnsi="Times New Roman" w:cs="Times New Roman"/>
          <w:lang w:val="fr-FR"/>
        </w:rPr>
        <w:t>au</w:t>
      </w:r>
      <w:r>
        <w:rPr>
          <w:rFonts w:ascii="Times New Roman" w:eastAsia="Times New Roman" w:hAnsi="Times New Roman" w:cs="Times New Roman"/>
          <w:lang w:val="fr-FR"/>
        </w:rPr>
        <w:t xml:space="preserve">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outil du Réseau de sites critiques</w:t>
      </w:r>
      <w:r>
        <w:rPr>
          <w:rFonts w:ascii="Times New Roman" w:hAnsi="Times New Roman" w:cs="Times New Roman"/>
          <w:vertAlign w:val="superscript"/>
        </w:rPr>
        <w:footnoteReference w:id="12"/>
      </w:r>
      <w:r>
        <w:rPr>
          <w:rFonts w:ascii="Times New Roman" w:eastAsia="Times New Roman" w:hAnsi="Times New Roman" w:cs="Times New Roman"/>
          <w:lang w:val="fr-FR"/>
        </w:rPr>
        <w:t xml:space="preserve"> donne accès à des informations supplémentaires sur ces populations.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zone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comprend les domaines biogéographiques du Paléarctique occidental et d</w:t>
      </w:r>
      <w:r w:rsidR="00A559ED">
        <w:rPr>
          <w:rFonts w:ascii="Times New Roman" w:eastAsia="Times New Roman" w:hAnsi="Times New Roman" w:cs="Times New Roman"/>
          <w:lang w:val="fr-FR"/>
        </w:rPr>
        <w:t>u</w:t>
      </w:r>
      <w:r>
        <w:rPr>
          <w:rFonts w:ascii="Times New Roman" w:eastAsia="Times New Roman" w:hAnsi="Times New Roman" w:cs="Times New Roman"/>
          <w:lang w:val="fr-FR"/>
        </w:rPr>
        <w:t xml:space="preserve"> domaine afrotropical, ainsi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partie du domaine néarctique du Groenland et du nord-est du Canada, reliés par trois grandes voies de migration multispécifiques</w:t>
      </w:r>
      <w:r w:rsidR="00053103">
        <w:rPr>
          <w:rFonts w:ascii="Times New Roman" w:eastAsia="Times New Roman" w:hAnsi="Times New Roman" w:cs="Times New Roman"/>
          <w:lang w:val="fr-FR"/>
        </w:rPr>
        <w:t> </w:t>
      </w:r>
      <w:r w:rsidR="00B8545A">
        <w:rPr>
          <w:rFonts w:ascii="Times New Roman" w:eastAsia="Times New Roman" w:hAnsi="Times New Roman" w:cs="Times New Roman"/>
          <w:lang w:val="fr-FR"/>
        </w:rPr>
        <w:t xml:space="preserve">: i) Atlantique Est ; </w:t>
      </w:r>
      <w:r>
        <w:rPr>
          <w:rFonts w:ascii="Times New Roman" w:eastAsia="Times New Roman" w:hAnsi="Times New Roman" w:cs="Times New Roman"/>
          <w:lang w:val="fr-FR"/>
        </w:rPr>
        <w:t>ii) mer Noire et Méditerranée</w:t>
      </w:r>
      <w:r w:rsidR="00B8545A">
        <w:rPr>
          <w:rFonts w:ascii="Times New Roman" w:eastAsia="Times New Roman" w:hAnsi="Times New Roman" w:cs="Times New Roman"/>
          <w:lang w:val="fr-FR"/>
        </w:rPr>
        <w:t> ;</w:t>
      </w:r>
      <w:r>
        <w:rPr>
          <w:rFonts w:ascii="Times New Roman" w:eastAsia="Times New Roman" w:hAnsi="Times New Roman" w:cs="Times New Roman"/>
          <w:lang w:val="fr-FR"/>
        </w:rPr>
        <w:t xml:space="preserve"> et iii)</w:t>
      </w:r>
      <w:r w:rsidR="00B8545A">
        <w:rPr>
          <w:rFonts w:ascii="Times New Roman" w:eastAsia="Times New Roman" w:hAnsi="Times New Roman" w:cs="Times New Roman"/>
          <w:lang w:val="fr-FR"/>
        </w:rPr>
        <w:t> </w:t>
      </w:r>
      <w:r>
        <w:rPr>
          <w:rFonts w:ascii="Times New Roman" w:eastAsia="Times New Roman" w:hAnsi="Times New Roman" w:cs="Times New Roman"/>
          <w:lang w:val="fr-FR"/>
        </w:rPr>
        <w:t>Asie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Ouest </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 Afrique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w:t>
      </w:r>
      <w:r>
        <w:rPr>
          <w:rFonts w:ascii="Times New Roman" w:hAnsi="Times New Roman" w:cs="Times New Roman"/>
          <w:vertAlign w:val="superscript"/>
        </w:rPr>
        <w:footnoteReference w:id="13"/>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11"/>
        <w:rPr>
          <w:lang w:val="fr-FR"/>
        </w:rPr>
      </w:pPr>
      <w:bookmarkStart w:id="14" w:name="_Toc526416513"/>
      <w:bookmarkStart w:id="15" w:name="_Toc526417383"/>
      <w:bookmarkStart w:id="16" w:name="_Toc531332644"/>
      <w:r>
        <w:rPr>
          <w:rFonts w:eastAsia="Times New Roman"/>
          <w:lang w:val="fr-FR"/>
        </w:rPr>
        <w:t>3. Le but du suivi</w:t>
      </w:r>
      <w:r w:rsidR="00053103">
        <w:rPr>
          <w:rFonts w:eastAsia="Times New Roman"/>
          <w:lang w:val="fr-FR"/>
        </w:rPr>
        <w:t> </w:t>
      </w:r>
      <w:r>
        <w:rPr>
          <w:rFonts w:eastAsia="Times New Roman"/>
          <w:lang w:val="fr-FR"/>
        </w:rPr>
        <w:t>: besoins de données et intégration d</w:t>
      </w:r>
      <w:r w:rsidR="00053103">
        <w:rPr>
          <w:rFonts w:eastAsia="Times New Roman"/>
          <w:lang w:val="fr-FR"/>
        </w:rPr>
        <w:t>’</w:t>
      </w:r>
      <w:r>
        <w:rPr>
          <w:rFonts w:eastAsia="Times New Roman"/>
          <w:lang w:val="fr-FR"/>
        </w:rPr>
        <w:t>objectifs multiples</w:t>
      </w:r>
      <w:bookmarkEnd w:id="14"/>
      <w:bookmarkEnd w:id="15"/>
      <w:bookmarkEnd w:id="16"/>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 but général des programmes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est de fournir les données nécessaires à </w:t>
      </w:r>
      <w:r w:rsidR="00B8545A">
        <w:rPr>
          <w:rFonts w:ascii="Times New Roman" w:eastAsia="Times New Roman" w:hAnsi="Times New Roman" w:cs="Times New Roman"/>
          <w:lang w:val="fr-FR"/>
        </w:rPr>
        <w:t>la</w:t>
      </w:r>
      <w:r>
        <w:rPr>
          <w:rFonts w:ascii="Times New Roman" w:eastAsia="Times New Roman" w:hAnsi="Times New Roman" w:cs="Times New Roman"/>
          <w:lang w:val="fr-FR"/>
        </w:rPr>
        <w:t xml:space="preserve"> conservation et </w:t>
      </w:r>
      <w:r w:rsidR="004A674B">
        <w:rPr>
          <w:rFonts w:ascii="Times New Roman" w:eastAsia="Times New Roman" w:hAnsi="Times New Roman" w:cs="Times New Roman"/>
          <w:lang w:val="fr-FR"/>
        </w:rPr>
        <w:t xml:space="preserve">à </w:t>
      </w:r>
      <w:r w:rsidR="00B8545A">
        <w:rPr>
          <w:rFonts w:ascii="Times New Roman" w:eastAsia="Times New Roman" w:hAnsi="Times New Roman" w:cs="Times New Roman"/>
          <w:lang w:val="fr-FR"/>
        </w:rPr>
        <w:t>la</w:t>
      </w:r>
      <w:r>
        <w:rPr>
          <w:rFonts w:ascii="Times New Roman" w:eastAsia="Times New Roman" w:hAnsi="Times New Roman" w:cs="Times New Roman"/>
          <w:lang w:val="fr-FR"/>
        </w:rPr>
        <w:t xml:space="preserve"> gestion efficaces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Les espèces indigènes présentant un intérêt pour la conservation sont les principales concernées, mais ces programmes peuvent aussi permettre de suivre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état </w:t>
      </w:r>
      <w:r w:rsidR="00B8545A">
        <w:rPr>
          <w:rFonts w:ascii="Times New Roman" w:eastAsia="Times New Roman" w:hAnsi="Times New Roman" w:cs="Times New Roman"/>
          <w:lang w:val="fr-FR"/>
        </w:rPr>
        <w:t xml:space="preserve">de conservation </w:t>
      </w:r>
      <w:r>
        <w:rPr>
          <w:rFonts w:ascii="Times New Roman" w:eastAsia="Times New Roman" w:hAnsi="Times New Roman" w:cs="Times New Roman"/>
          <w:lang w:val="fr-FR"/>
        </w:rPr>
        <w:t xml:space="preserve">des espèces non indigènes </w:t>
      </w:r>
      <w:r w:rsidR="000025FB">
        <w:rPr>
          <w:rFonts w:ascii="Times New Roman" w:eastAsia="Times New Roman" w:hAnsi="Times New Roman" w:cs="Times New Roman"/>
          <w:lang w:val="fr-FR"/>
        </w:rPr>
        <w:t>entraînant</w:t>
      </w:r>
      <w:r>
        <w:rPr>
          <w:rFonts w:ascii="Times New Roman" w:eastAsia="Times New Roman" w:hAnsi="Times New Roman" w:cs="Times New Roman"/>
          <w:lang w:val="fr-FR"/>
        </w:rPr>
        <w:t xml:space="preserve"> potentiellement des problèmes de gestion. Par conséquent, toutes les espèces présentes (indigènes et non indigènes) </w:t>
      </w:r>
      <w:r w:rsidR="00B8545A">
        <w:rPr>
          <w:rFonts w:ascii="Times New Roman" w:eastAsia="Times New Roman" w:hAnsi="Times New Roman" w:cs="Times New Roman"/>
          <w:lang w:val="fr-FR"/>
        </w:rPr>
        <w:t>doivent</w:t>
      </w:r>
      <w:r>
        <w:rPr>
          <w:rFonts w:ascii="Times New Roman" w:eastAsia="Times New Roman" w:hAnsi="Times New Roman" w:cs="Times New Roman"/>
          <w:lang w:val="fr-FR"/>
        </w:rPr>
        <w:t xml:space="preserve"> être enregistrées </w:t>
      </w:r>
      <w:r w:rsidR="000025FB">
        <w:rPr>
          <w:rFonts w:ascii="Times New Roman" w:eastAsia="Times New Roman" w:hAnsi="Times New Roman" w:cs="Times New Roman"/>
          <w:lang w:val="fr-FR"/>
        </w:rPr>
        <w:t>lors des</w:t>
      </w:r>
      <w:r>
        <w:rPr>
          <w:rFonts w:ascii="Times New Roman" w:eastAsia="Times New Roman" w:hAnsi="Times New Roman" w:cs="Times New Roman"/>
          <w:lang w:val="fr-FR"/>
        </w:rPr>
        <w:t xml:space="preserve"> </w:t>
      </w:r>
      <w:r w:rsidR="00B8545A">
        <w:rPr>
          <w:rFonts w:ascii="Times New Roman" w:eastAsia="Times New Roman" w:hAnsi="Times New Roman" w:cs="Times New Roman"/>
          <w:lang w:val="fr-FR"/>
        </w:rPr>
        <w:t>dénombrements</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Default="002C245E" w:rsidP="002C245E">
      <w:pPr>
        <w:pStyle w:val="Normal1"/>
        <w:spacing w:line="276" w:lineRule="auto"/>
        <w:jc w:val="both"/>
        <w:rPr>
          <w:rFonts w:ascii="Times New Roman" w:eastAsia="Times New Roman" w:hAnsi="Times New Roman" w:cs="Times New Roman"/>
          <w:lang w:val="fr-FR"/>
        </w:rPr>
      </w:pPr>
      <w:r>
        <w:rPr>
          <w:rFonts w:ascii="Times New Roman" w:eastAsia="Times New Roman" w:hAnsi="Times New Roman" w:cs="Times New Roman"/>
          <w:lang w:val="fr-FR"/>
        </w:rPr>
        <w:lastRenderedPageBreak/>
        <w:t xml:space="preserve">Le suivi fait partie intégrante du processus de gestion </w:t>
      </w:r>
      <w:r w:rsidR="00B8545A">
        <w:rPr>
          <w:rFonts w:ascii="Times New Roman" w:eastAsia="Times New Roman" w:hAnsi="Times New Roman" w:cs="Times New Roman"/>
          <w:lang w:val="fr-FR"/>
        </w:rPr>
        <w:t xml:space="preserve">des sites </w:t>
      </w:r>
      <w:r>
        <w:rPr>
          <w:rFonts w:ascii="Times New Roman" w:eastAsia="Times New Roman" w:hAnsi="Times New Roman" w:cs="Times New Roman"/>
          <w:lang w:val="fr-FR"/>
        </w:rPr>
        <w:t>(figure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2)</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les données de suivi étant </w:t>
      </w:r>
      <w:r w:rsidR="00B8545A">
        <w:rPr>
          <w:rFonts w:ascii="Times New Roman" w:eastAsia="Times New Roman" w:hAnsi="Times New Roman" w:cs="Times New Roman"/>
          <w:lang w:val="fr-FR"/>
        </w:rPr>
        <w:t xml:space="preserve">par exemple </w:t>
      </w:r>
      <w:r>
        <w:rPr>
          <w:rFonts w:ascii="Times New Roman" w:eastAsia="Times New Roman" w:hAnsi="Times New Roman" w:cs="Times New Roman"/>
          <w:lang w:val="fr-FR"/>
        </w:rPr>
        <w:t xml:space="preserve">utilisées </w:t>
      </w:r>
      <w:r w:rsidR="00B8545A">
        <w:rPr>
          <w:rFonts w:ascii="Times New Roman" w:eastAsia="Times New Roman" w:hAnsi="Times New Roman" w:cs="Times New Roman"/>
          <w:lang w:val="fr-FR"/>
        </w:rPr>
        <w:t>pour évaluer</w:t>
      </w:r>
      <w:r>
        <w:rPr>
          <w:rFonts w:ascii="Times New Roman" w:eastAsia="Times New Roman" w:hAnsi="Times New Roman" w:cs="Times New Roman"/>
          <w:lang w:val="fr-FR"/>
        </w:rPr>
        <w:t xml:space="preserv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 la population ou du site, ce qui conduit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identification et à </w:t>
      </w:r>
      <w:r w:rsidR="00B8545A">
        <w:rPr>
          <w:rFonts w:ascii="Times New Roman" w:eastAsia="Times New Roman" w:hAnsi="Times New Roman" w:cs="Times New Roman"/>
          <w:lang w:val="fr-FR"/>
        </w:rPr>
        <w:t>l’application</w:t>
      </w:r>
      <w:r>
        <w:rPr>
          <w:rFonts w:ascii="Times New Roman" w:eastAsia="Times New Roman" w:hAnsi="Times New Roman" w:cs="Times New Roman"/>
          <w:lang w:val="fr-FR"/>
        </w:rPr>
        <w:t xml:space="preserve"> de mesures de gestion fondées sur les données disponibles. Les données issues du suivi fournissent en retour des informations sur les effets des mesures de gestion et contribuent </w:t>
      </w:r>
      <w:r w:rsidR="00B8545A">
        <w:rPr>
          <w:rFonts w:ascii="Times New Roman" w:eastAsia="Times New Roman" w:hAnsi="Times New Roman" w:cs="Times New Roman"/>
          <w:lang w:val="fr-FR"/>
        </w:rPr>
        <w:t xml:space="preserve">alors </w:t>
      </w:r>
      <w:r>
        <w:rPr>
          <w:rFonts w:ascii="Times New Roman" w:eastAsia="Times New Roman" w:hAnsi="Times New Roman" w:cs="Times New Roman"/>
          <w:lang w:val="fr-FR"/>
        </w:rPr>
        <w:t>à une nouvelle évaluation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des populations et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efficacité des mesures prises.</w:t>
      </w:r>
      <w:r w:rsidR="001C177F">
        <w:rPr>
          <w:rFonts w:ascii="Times New Roman" w:eastAsia="Times New Roman" w:hAnsi="Times New Roman" w:cs="Times New Roman"/>
          <w:lang w:val="fr-FR"/>
        </w:rPr>
        <w:t xml:space="preserve"> </w:t>
      </w:r>
    </w:p>
    <w:p w:rsidR="000025FB" w:rsidRDefault="000025FB" w:rsidP="002C245E">
      <w:pPr>
        <w:pStyle w:val="Normal1"/>
        <w:spacing w:line="276" w:lineRule="auto"/>
        <w:jc w:val="both"/>
        <w:rPr>
          <w:rFonts w:ascii="Times New Roman" w:eastAsia="Times New Roman" w:hAnsi="Times New Roman" w:cs="Times New Roman"/>
          <w:lang w:val="fr-FR"/>
        </w:rPr>
      </w:pPr>
    </w:p>
    <w:p w:rsidR="000025FB" w:rsidRPr="002C245E" w:rsidRDefault="005B1181" w:rsidP="005B1181">
      <w:pPr>
        <w:pStyle w:val="Normal1"/>
        <w:spacing w:line="276" w:lineRule="auto"/>
        <w:jc w:val="center"/>
        <w:rPr>
          <w:rFonts w:ascii="Times New Roman" w:hAnsi="Times New Roman" w:cs="Times New Roman"/>
          <w:lang w:val="fr-FR"/>
        </w:rPr>
      </w:pPr>
      <w:r>
        <w:rPr>
          <w:rFonts w:ascii="Times New Roman" w:hAnsi="Times New Roman" w:cs="Times New Roman"/>
          <w:noProof/>
          <w:lang w:val="fr-FR" w:eastAsia="fr-FR"/>
        </w:rPr>
        <w:drawing>
          <wp:inline distT="0" distB="0" distL="0" distR="0" wp14:anchorId="38233CFE">
            <wp:extent cx="4474845" cy="2395855"/>
            <wp:effectExtent l="0" t="0" r="1905"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4845" cy="2395855"/>
                    </a:xfrm>
                    <a:prstGeom prst="rect">
                      <a:avLst/>
                    </a:prstGeom>
                    <a:noFill/>
                  </pic:spPr>
                </pic:pic>
              </a:graphicData>
            </a:graphic>
          </wp:inline>
        </w:drawing>
      </w:r>
    </w:p>
    <w:p w:rsidR="002C245E" w:rsidRPr="002C245E" w:rsidRDefault="002C245E" w:rsidP="002C245E">
      <w:pPr>
        <w:pStyle w:val="Normal1"/>
        <w:spacing w:line="276" w:lineRule="auto"/>
        <w:jc w:val="both"/>
        <w:rPr>
          <w:rFonts w:ascii="Times New Roman" w:hAnsi="Times New Roman" w:cs="Times New Roman"/>
          <w:i/>
          <w:lang w:val="fr-FR"/>
        </w:rPr>
      </w:pPr>
    </w:p>
    <w:p w:rsidR="002C245E" w:rsidRPr="002C245E" w:rsidRDefault="002C245E" w:rsidP="002C245E">
      <w:pPr>
        <w:pStyle w:val="Normal1"/>
        <w:spacing w:line="276" w:lineRule="auto"/>
        <w:jc w:val="both"/>
        <w:rPr>
          <w:rFonts w:ascii="Times New Roman" w:hAnsi="Times New Roman" w:cs="Times New Roman"/>
          <w:i/>
          <w:lang w:val="fr-FR"/>
        </w:rPr>
      </w:pPr>
      <w:r>
        <w:rPr>
          <w:rFonts w:ascii="Times New Roman" w:eastAsia="Times New Roman" w:hAnsi="Times New Roman" w:cs="Times New Roman"/>
          <w:i/>
          <w:lang w:val="fr-FR"/>
        </w:rPr>
        <w:t>Figure</w:t>
      </w:r>
      <w:r w:rsidR="00053103">
        <w:rPr>
          <w:rFonts w:ascii="Times New Roman" w:eastAsia="Times New Roman" w:hAnsi="Times New Roman" w:cs="Times New Roman"/>
          <w:i/>
          <w:lang w:val="fr-FR"/>
        </w:rPr>
        <w:t> </w:t>
      </w:r>
      <w:r>
        <w:rPr>
          <w:rFonts w:ascii="Times New Roman" w:eastAsia="Times New Roman" w:hAnsi="Times New Roman" w:cs="Times New Roman"/>
          <w:i/>
          <w:lang w:val="fr-FR"/>
        </w:rPr>
        <w:t>2. Le cycle de décision d</w:t>
      </w:r>
      <w:r w:rsidR="00DF64BF">
        <w:rPr>
          <w:rFonts w:ascii="Times New Roman" w:eastAsia="Times New Roman" w:hAnsi="Times New Roman" w:cs="Times New Roman"/>
          <w:i/>
          <w:lang w:val="fr-FR"/>
        </w:rPr>
        <w:t>ans</w:t>
      </w:r>
      <w:r>
        <w:rPr>
          <w:rFonts w:ascii="Times New Roman" w:eastAsia="Times New Roman" w:hAnsi="Times New Roman" w:cs="Times New Roman"/>
          <w:i/>
          <w:lang w:val="fr-FR"/>
        </w:rPr>
        <w:t xml:space="preserve"> la gestion à des fins de conservation, indiquant le rôle crucial du suivi.</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objectifs contribuant à atteindre ce but sont donc</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360" w:lineRule="auto"/>
        <w:jc w:val="both"/>
        <w:rPr>
          <w:rFonts w:ascii="Times New Roman" w:hAnsi="Times New Roman" w:cs="Times New Roman"/>
          <w:lang w:val="fr-FR"/>
        </w:rPr>
      </w:pPr>
    </w:p>
    <w:p w:rsidR="002C245E" w:rsidRPr="002C245E" w:rsidRDefault="002C245E" w:rsidP="002C245E">
      <w:pPr>
        <w:pStyle w:val="Normal1"/>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lang w:val="fr-FR"/>
        </w:rPr>
        <w:t>Évaluer</w:t>
      </w:r>
      <w:r>
        <w:rPr>
          <w:rFonts w:ascii="Times New Roman" w:eastAsia="Times New Roman" w:hAnsi="Times New Roman" w:cs="Times New Roman"/>
          <w:color w:val="000000"/>
          <w:lang w:val="fr-FR"/>
        </w:rPr>
        <w:t xml:space="preserv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état </w:t>
      </w:r>
      <w:r w:rsidR="00B8545A">
        <w:rPr>
          <w:rFonts w:ascii="Times New Roman" w:eastAsia="Times New Roman" w:hAnsi="Times New Roman" w:cs="Times New Roman"/>
          <w:color w:val="000000"/>
          <w:lang w:val="fr-FR"/>
        </w:rPr>
        <w:t xml:space="preserve">de conservation </w:t>
      </w:r>
      <w:r>
        <w:rPr>
          <w:rFonts w:ascii="Times New Roman" w:eastAsia="Times New Roman" w:hAnsi="Times New Roman" w:cs="Times New Roman"/>
          <w:color w:val="000000"/>
          <w:lang w:val="fr-FR"/>
        </w:rPr>
        <w:t xml:space="preserve">des populations </w:t>
      </w:r>
      <w:r>
        <w:rPr>
          <w:rFonts w:ascii="Times New Roman" w:eastAsia="Times New Roman" w:hAnsi="Times New Roman" w:cs="Times New Roman"/>
          <w:lang w:val="fr-FR"/>
        </w:rPr>
        <w:t>(taille et tendance) au niveau des sites, au niveau national et au niveau des voies de migration</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lang w:val="fr-FR"/>
        </w:rPr>
        <w:t>Identifier</w:t>
      </w:r>
      <w:r>
        <w:rPr>
          <w:rFonts w:ascii="Times New Roman" w:eastAsia="Times New Roman" w:hAnsi="Times New Roman" w:cs="Times New Roman"/>
          <w:color w:val="000000"/>
          <w:lang w:val="fr-FR"/>
        </w:rPr>
        <w:t xml:space="preserve"> les sites clés et évaluer leur état</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et</w:t>
      </w:r>
    </w:p>
    <w:p w:rsidR="002C245E" w:rsidRPr="002C245E" w:rsidRDefault="002C245E" w:rsidP="002C245E">
      <w:pPr>
        <w:pStyle w:val="Normal1"/>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Comprendre les facteurs démographiques des changements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abondance.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17" w:name="_Toc531332645"/>
      <w:r>
        <w:rPr>
          <w:rFonts w:eastAsia="Times New Roman" w:cs="Times New Roman"/>
          <w:lang w:val="fr-FR"/>
        </w:rPr>
        <w:t>3.1 L</w:t>
      </w:r>
      <w:r w:rsidR="00053103">
        <w:rPr>
          <w:rFonts w:eastAsia="Times New Roman" w:cs="Times New Roman"/>
          <w:lang w:val="fr-FR"/>
        </w:rPr>
        <w:t>’</w:t>
      </w:r>
      <w:r>
        <w:rPr>
          <w:rFonts w:eastAsia="Times New Roman" w:cs="Times New Roman"/>
          <w:lang w:val="fr-FR"/>
        </w:rPr>
        <w:t>importance du suivi intégré</w:t>
      </w:r>
      <w:bookmarkEnd w:id="17"/>
      <w:r>
        <w:rPr>
          <w:rFonts w:eastAsia="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programmes de suivi qui répondent à tous ces objectifs sont appelés programmes de suivi intégré (figure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3)</w:t>
      </w:r>
      <w:r>
        <w:rPr>
          <w:rFonts w:ascii="Times New Roman" w:hAnsi="Times New Roman" w:cs="Times New Roman"/>
          <w:vertAlign w:val="superscript"/>
        </w:rPr>
        <w:footnoteReference w:id="14"/>
      </w:r>
      <w:r>
        <w:rPr>
          <w:rFonts w:ascii="Times New Roman" w:eastAsia="Times New Roman" w:hAnsi="Times New Roman" w:cs="Times New Roman"/>
          <w:lang w:val="fr-FR"/>
        </w:rPr>
        <w:t>. Cette approche intégrée permet de mieux comprendre les causes des variations observées de l</w:t>
      </w:r>
      <w:r w:rsidR="00053103">
        <w:rPr>
          <w:rFonts w:ascii="Times New Roman" w:eastAsia="Times New Roman" w:hAnsi="Times New Roman" w:cs="Times New Roman"/>
          <w:lang w:val="fr-FR"/>
        </w:rPr>
        <w:t>’</w:t>
      </w:r>
      <w:r w:rsidR="00406F6D">
        <w:rPr>
          <w:rFonts w:ascii="Times New Roman" w:eastAsia="Times New Roman" w:hAnsi="Times New Roman" w:cs="Times New Roman"/>
          <w:lang w:val="fr-FR"/>
        </w:rPr>
        <w:t>abondance des oiseaux, ce qu’un</w:t>
      </w:r>
      <w:r>
        <w:rPr>
          <w:rFonts w:ascii="Times New Roman" w:eastAsia="Times New Roman" w:hAnsi="Times New Roman" w:cs="Times New Roman"/>
          <w:lang w:val="fr-FR"/>
        </w:rPr>
        <w:t xml:space="preserve"> suivi de base ne permet pas. Le suivi intégré comprend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intégrée régulière des données recueillies par le suivi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abondance, des paramètres </w:t>
      </w:r>
      <w:r w:rsidR="00B8545A">
        <w:rPr>
          <w:rFonts w:ascii="Times New Roman" w:eastAsia="Times New Roman" w:hAnsi="Times New Roman" w:cs="Times New Roman"/>
          <w:lang w:val="fr-FR"/>
        </w:rPr>
        <w:t>démographiques</w:t>
      </w:r>
      <w:r>
        <w:rPr>
          <w:rFonts w:ascii="Times New Roman" w:eastAsia="Times New Roman" w:hAnsi="Times New Roman" w:cs="Times New Roman"/>
          <w:lang w:val="fr-FR"/>
        </w:rPr>
        <w:t xml:space="preserve"> et, idéalement, des conditions et pressions environnementales.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b/>
          <w:lang w:val="fr-FR"/>
        </w:rPr>
      </w:pPr>
      <w:r>
        <w:rPr>
          <w:rFonts w:ascii="Times New Roman" w:eastAsia="Times New Roman" w:hAnsi="Times New Roman" w:cs="Times New Roman"/>
          <w:lang w:val="fr-FR"/>
        </w:rPr>
        <w:t xml:space="preserve">Le suivi des paramètres </w:t>
      </w:r>
      <w:r w:rsidR="00B8545A">
        <w:rPr>
          <w:rFonts w:ascii="Times New Roman" w:eastAsia="Times New Roman" w:hAnsi="Times New Roman" w:cs="Times New Roman"/>
          <w:lang w:val="fr-FR"/>
        </w:rPr>
        <w:t>démographiques</w:t>
      </w:r>
      <w:r>
        <w:rPr>
          <w:rFonts w:ascii="Times New Roman" w:eastAsia="Times New Roman" w:hAnsi="Times New Roman" w:cs="Times New Roman"/>
          <w:lang w:val="fr-FR"/>
        </w:rPr>
        <w:t xml:space="preserve"> et le suivi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abondance sont liés entre eux (habituellement par des modèles de population) pour former le suivi démographique. Il vise à </w:t>
      </w:r>
      <w:r w:rsidR="009B1BE8">
        <w:rPr>
          <w:rFonts w:ascii="Times New Roman" w:eastAsia="Times New Roman" w:hAnsi="Times New Roman" w:cs="Times New Roman"/>
          <w:lang w:val="fr-FR"/>
        </w:rPr>
        <w:t>connaître</w:t>
      </w:r>
      <w:r>
        <w:rPr>
          <w:rFonts w:ascii="Times New Roman" w:eastAsia="Times New Roman" w:hAnsi="Times New Roman" w:cs="Times New Roman"/>
          <w:lang w:val="fr-FR"/>
        </w:rPr>
        <w:t xml:space="preserve"> les facteurs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origine des </w:t>
      </w:r>
      <w:r w:rsidR="00DD3531">
        <w:rPr>
          <w:rFonts w:ascii="Times New Roman" w:eastAsia="Times New Roman" w:hAnsi="Times New Roman" w:cs="Times New Roman"/>
          <w:lang w:val="fr-FR"/>
        </w:rPr>
        <w:t>variations de l’</w:t>
      </w:r>
      <w:r>
        <w:rPr>
          <w:rFonts w:ascii="Times New Roman" w:eastAsia="Times New Roman" w:hAnsi="Times New Roman" w:cs="Times New Roman"/>
          <w:lang w:val="fr-FR"/>
        </w:rPr>
        <w:t>abondance, à accroître les possibilités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alerte précoce et à prévoir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évolution future de la population.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interaction entre les résultats du suivi démographique et ceux du suivi environnemental permet de mieux comprendre les effets des pressions humaines et des mesures de conservation.</w:t>
      </w:r>
    </w:p>
    <w:p w:rsidR="002C245E" w:rsidRPr="007821E8" w:rsidRDefault="002C245E" w:rsidP="002C245E">
      <w:pPr>
        <w:pStyle w:val="Normal1"/>
        <w:spacing w:line="276" w:lineRule="auto"/>
        <w:jc w:val="both"/>
        <w:rPr>
          <w:rFonts w:ascii="Times New Roman" w:hAnsi="Times New Roman" w:cs="Times New Roman"/>
          <w:b/>
          <w:lang w:val="fr-FR"/>
        </w:rPr>
      </w:pPr>
    </w:p>
    <w:p w:rsidR="009567BF" w:rsidRDefault="009567BF" w:rsidP="009567BF">
      <w:pPr>
        <w:pStyle w:val="Normal1"/>
        <w:spacing w:line="276" w:lineRule="auto"/>
        <w:jc w:val="center"/>
        <w:rPr>
          <w:rFonts w:ascii="Times New Roman" w:eastAsia="Times New Roman" w:hAnsi="Times New Roman" w:cs="Times New Roman"/>
          <w:i/>
          <w:lang w:val="fr-FR"/>
        </w:rPr>
      </w:pPr>
      <w:r>
        <w:rPr>
          <w:rFonts w:ascii="Times New Roman" w:eastAsia="Times New Roman" w:hAnsi="Times New Roman" w:cs="Times New Roman"/>
          <w:i/>
          <w:noProof/>
          <w:lang w:val="fr-FR" w:eastAsia="fr-FR"/>
        </w:rPr>
        <w:lastRenderedPageBreak/>
        <w:drawing>
          <wp:inline distT="0" distB="0" distL="0" distR="0">
            <wp:extent cx="4558352" cy="32011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5225" cy="3205977"/>
                    </a:xfrm>
                    <a:prstGeom prst="rect">
                      <a:avLst/>
                    </a:prstGeom>
                    <a:noFill/>
                  </pic:spPr>
                </pic:pic>
              </a:graphicData>
            </a:graphic>
          </wp:inline>
        </w:drawing>
      </w:r>
    </w:p>
    <w:p w:rsidR="002C245E" w:rsidRPr="002C245E" w:rsidRDefault="002C245E" w:rsidP="009567BF">
      <w:pPr>
        <w:pStyle w:val="Normal1"/>
        <w:spacing w:line="276" w:lineRule="auto"/>
        <w:jc w:val="center"/>
        <w:rPr>
          <w:rFonts w:ascii="Times New Roman" w:hAnsi="Times New Roman" w:cs="Times New Roman"/>
          <w:i/>
          <w:lang w:val="fr-FR"/>
        </w:rPr>
      </w:pPr>
      <w:r>
        <w:rPr>
          <w:rFonts w:ascii="Times New Roman" w:eastAsia="Times New Roman" w:hAnsi="Times New Roman" w:cs="Times New Roman"/>
          <w:i/>
          <w:lang w:val="fr-FR"/>
        </w:rPr>
        <w:t>Figure</w:t>
      </w:r>
      <w:r w:rsidR="00053103">
        <w:rPr>
          <w:rFonts w:ascii="Times New Roman" w:eastAsia="Times New Roman" w:hAnsi="Times New Roman" w:cs="Times New Roman"/>
          <w:i/>
          <w:lang w:val="fr-FR"/>
        </w:rPr>
        <w:t> </w:t>
      </w:r>
      <w:r>
        <w:rPr>
          <w:rFonts w:ascii="Times New Roman" w:eastAsia="Times New Roman" w:hAnsi="Times New Roman" w:cs="Times New Roman"/>
          <w:i/>
          <w:lang w:val="fr-FR"/>
        </w:rPr>
        <w:t>3. Composant</w:t>
      </w:r>
      <w:r w:rsidR="00784658">
        <w:rPr>
          <w:rFonts w:ascii="Times New Roman" w:eastAsia="Times New Roman" w:hAnsi="Times New Roman" w:cs="Times New Roman"/>
          <w:i/>
          <w:lang w:val="fr-FR"/>
        </w:rPr>
        <w:t>e</w:t>
      </w:r>
      <w:r>
        <w:rPr>
          <w:rFonts w:ascii="Times New Roman" w:eastAsia="Times New Roman" w:hAnsi="Times New Roman" w:cs="Times New Roman"/>
          <w:i/>
          <w:lang w:val="fr-FR"/>
        </w:rPr>
        <w:t>s du suivi intégré</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Il est important de noter que le suivi intégré ne permet pas </w:t>
      </w:r>
      <w:r w:rsidR="00DF64BF">
        <w:rPr>
          <w:rFonts w:ascii="Times New Roman" w:eastAsia="Times New Roman" w:hAnsi="Times New Roman" w:cs="Times New Roman"/>
          <w:lang w:val="fr-FR"/>
        </w:rPr>
        <w:t xml:space="preserve">à lui seul </w:t>
      </w:r>
      <w:r>
        <w:rPr>
          <w:rFonts w:ascii="Times New Roman" w:eastAsia="Times New Roman" w:hAnsi="Times New Roman" w:cs="Times New Roman"/>
          <w:lang w:val="fr-FR"/>
        </w:rPr>
        <w:t>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acquérir toutes les connaissances nécessaires pour prendre de bonnes décisions en matière de conservation ou de gestion. Le suivi démographique et </w:t>
      </w:r>
      <w:r w:rsidR="00DD3531">
        <w:rPr>
          <w:rFonts w:ascii="Times New Roman" w:eastAsia="Times New Roman" w:hAnsi="Times New Roman" w:cs="Times New Roman"/>
          <w:lang w:val="fr-FR"/>
        </w:rPr>
        <w:t xml:space="preserve">le suivi </w:t>
      </w:r>
      <w:r>
        <w:rPr>
          <w:rFonts w:ascii="Times New Roman" w:eastAsia="Times New Roman" w:hAnsi="Times New Roman" w:cs="Times New Roman"/>
          <w:lang w:val="fr-FR"/>
        </w:rPr>
        <w:t>environnemental signaler</w:t>
      </w:r>
      <w:r w:rsidR="00DD3531">
        <w:rPr>
          <w:rFonts w:ascii="Times New Roman" w:eastAsia="Times New Roman" w:hAnsi="Times New Roman" w:cs="Times New Roman"/>
          <w:lang w:val="fr-FR"/>
        </w:rPr>
        <w:t>ont</w:t>
      </w:r>
      <w:r>
        <w:rPr>
          <w:rFonts w:ascii="Times New Roman" w:eastAsia="Times New Roman" w:hAnsi="Times New Roman" w:cs="Times New Roman"/>
          <w:lang w:val="fr-FR"/>
        </w:rPr>
        <w:t xml:space="preserve"> les problèmes, permettr</w:t>
      </w:r>
      <w:r w:rsidR="00DD3531">
        <w:rPr>
          <w:rFonts w:ascii="Times New Roman" w:eastAsia="Times New Roman" w:hAnsi="Times New Roman" w:cs="Times New Roman"/>
          <w:lang w:val="fr-FR"/>
        </w:rPr>
        <w:t>ont</w:t>
      </w:r>
      <w:r>
        <w:rPr>
          <w:rFonts w:ascii="Times New Roman" w:eastAsia="Times New Roman" w:hAnsi="Times New Roman" w:cs="Times New Roman"/>
          <w:lang w:val="fr-FR"/>
        </w:rPr>
        <w:t xml:space="preserve"> </w:t>
      </w:r>
      <w:r w:rsidR="00DD3531">
        <w:rPr>
          <w:rFonts w:ascii="Times New Roman" w:eastAsia="Times New Roman" w:hAnsi="Times New Roman" w:cs="Times New Roman"/>
          <w:lang w:val="fr-FR"/>
        </w:rPr>
        <w:t>d’émettre</w:t>
      </w:r>
      <w:r>
        <w:rPr>
          <w:rFonts w:ascii="Times New Roman" w:eastAsia="Times New Roman" w:hAnsi="Times New Roman" w:cs="Times New Roman"/>
          <w:lang w:val="fr-FR"/>
        </w:rPr>
        <w:t xml:space="preserve"> des hypothèses </w:t>
      </w:r>
      <w:r w:rsidR="00DD3531">
        <w:rPr>
          <w:rFonts w:ascii="Times New Roman" w:eastAsia="Times New Roman" w:hAnsi="Times New Roman" w:cs="Times New Roman"/>
          <w:lang w:val="fr-FR"/>
        </w:rPr>
        <w:t>sur</w:t>
      </w:r>
      <w:r>
        <w:rPr>
          <w:rFonts w:ascii="Times New Roman" w:eastAsia="Times New Roman" w:hAnsi="Times New Roman" w:cs="Times New Roman"/>
          <w:lang w:val="fr-FR"/>
        </w:rPr>
        <w:t xml:space="preserve"> les facteurs de déclin des populations et fournir</w:t>
      </w:r>
      <w:r w:rsidR="00DD3531">
        <w:rPr>
          <w:rFonts w:ascii="Times New Roman" w:eastAsia="Times New Roman" w:hAnsi="Times New Roman" w:cs="Times New Roman"/>
          <w:lang w:val="fr-FR"/>
        </w:rPr>
        <w:t>ont</w:t>
      </w:r>
      <w:r>
        <w:rPr>
          <w:rFonts w:ascii="Times New Roman" w:eastAsia="Times New Roman" w:hAnsi="Times New Roman" w:cs="Times New Roman"/>
          <w:lang w:val="fr-FR"/>
        </w:rPr>
        <w:t xml:space="preserve"> des données pour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évaluation, mais des recherches ciblées seront encore nécessaires pour vérifier ces hypothèses et définir quelles mesures </w:t>
      </w:r>
      <w:r w:rsidR="009567BF">
        <w:rPr>
          <w:rFonts w:ascii="Times New Roman" w:eastAsia="Times New Roman" w:hAnsi="Times New Roman" w:cs="Times New Roman"/>
          <w:lang w:val="fr-FR"/>
        </w:rPr>
        <w:t>doivent</w:t>
      </w:r>
      <w:r>
        <w:rPr>
          <w:rFonts w:ascii="Times New Roman" w:eastAsia="Times New Roman" w:hAnsi="Times New Roman" w:cs="Times New Roman"/>
          <w:lang w:val="fr-FR"/>
        </w:rPr>
        <w:t xml:space="preserve"> être prises pour </w:t>
      </w:r>
      <w:r w:rsidR="00DD3531">
        <w:rPr>
          <w:rFonts w:ascii="Times New Roman" w:eastAsia="Times New Roman" w:hAnsi="Times New Roman" w:cs="Times New Roman"/>
          <w:lang w:val="fr-FR"/>
        </w:rPr>
        <w:t>une réponse</w:t>
      </w:r>
      <w:r>
        <w:rPr>
          <w:rFonts w:ascii="Times New Roman" w:eastAsia="Times New Roman" w:hAnsi="Times New Roman" w:cs="Times New Roman"/>
          <w:lang w:val="fr-FR"/>
        </w:rPr>
        <w:t xml:space="preserve"> efficace.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programmes de suivi </w:t>
      </w:r>
      <w:r w:rsidR="009567BF">
        <w:rPr>
          <w:rFonts w:ascii="Times New Roman" w:eastAsia="Times New Roman" w:hAnsi="Times New Roman" w:cs="Times New Roman"/>
          <w:lang w:val="fr-FR"/>
        </w:rPr>
        <w:t xml:space="preserve">intégré </w:t>
      </w:r>
      <w:r>
        <w:rPr>
          <w:rFonts w:ascii="Times New Roman" w:eastAsia="Times New Roman" w:hAnsi="Times New Roman" w:cs="Times New Roman"/>
          <w:lang w:val="fr-FR"/>
        </w:rPr>
        <w:t>et de recherche constituent un moyen efficace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identifier les moteurs des variations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abondance.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information générée permet aux décideurs </w:t>
      </w:r>
      <w:r w:rsidR="00DD3531">
        <w:rPr>
          <w:rFonts w:ascii="Times New Roman" w:eastAsia="Times New Roman" w:hAnsi="Times New Roman" w:cs="Times New Roman"/>
          <w:lang w:val="fr-FR"/>
        </w:rPr>
        <w:t>d’appliquer</w:t>
      </w:r>
      <w:r>
        <w:rPr>
          <w:rFonts w:ascii="Times New Roman" w:eastAsia="Times New Roman" w:hAnsi="Times New Roman" w:cs="Times New Roman"/>
          <w:lang w:val="fr-FR"/>
        </w:rPr>
        <w:t xml:space="preserve"> des politiques de conservation efficaces sans perdre de temps à vérifier un trop grand nombre de facteurs possibles. Dans le </w:t>
      </w:r>
      <w:r w:rsidR="0058242F">
        <w:rPr>
          <w:rFonts w:ascii="Times New Roman" w:eastAsia="Times New Roman" w:hAnsi="Times New Roman" w:cs="Times New Roman"/>
          <w:lang w:val="fr-FR"/>
        </w:rPr>
        <w:t>domaine</w:t>
      </w:r>
      <w:r>
        <w:rPr>
          <w:rFonts w:ascii="Times New Roman" w:eastAsia="Times New Roman" w:hAnsi="Times New Roman" w:cs="Times New Roman"/>
          <w:lang w:val="fr-FR"/>
        </w:rPr>
        <w:t xml:space="preserve"> de la conservation, le gain de temps est essentiel, car arrêter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extinction </w:t>
      </w:r>
      <w:r w:rsidR="009567BF">
        <w:rPr>
          <w:rFonts w:ascii="Times New Roman" w:eastAsia="Times New Roman" w:hAnsi="Times New Roman" w:cs="Times New Roman"/>
          <w:lang w:val="fr-FR"/>
        </w:rPr>
        <w:t>constitue</w:t>
      </w:r>
      <w:r>
        <w:rPr>
          <w:rFonts w:ascii="Times New Roman" w:eastAsia="Times New Roman" w:hAnsi="Times New Roman" w:cs="Times New Roman"/>
          <w:lang w:val="fr-FR"/>
        </w:rPr>
        <w:t xml:space="preserve"> une </w:t>
      </w:r>
      <w:r w:rsidR="009567BF">
        <w:rPr>
          <w:rFonts w:ascii="Times New Roman" w:eastAsia="Times New Roman" w:hAnsi="Times New Roman" w:cs="Times New Roman"/>
          <w:lang w:val="fr-FR"/>
        </w:rPr>
        <w:t xml:space="preserve">véritable </w:t>
      </w:r>
      <w:r>
        <w:rPr>
          <w:rFonts w:ascii="Times New Roman" w:eastAsia="Times New Roman" w:hAnsi="Times New Roman" w:cs="Times New Roman"/>
          <w:lang w:val="fr-FR"/>
        </w:rPr>
        <w:t>course contre la montre. Plus le temps consacré à trouver les causes du déclin sera long, plus la population diminuera.</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18" w:name="_Toc531332646"/>
      <w:r>
        <w:rPr>
          <w:rFonts w:eastAsia="Times New Roman" w:cs="Times New Roman"/>
          <w:lang w:val="fr-FR"/>
        </w:rPr>
        <w:t>3.2 Du niveau local au niveau national</w:t>
      </w:r>
      <w:r w:rsidR="00DD3531">
        <w:rPr>
          <w:rFonts w:eastAsia="Times New Roman" w:cs="Times New Roman"/>
          <w:lang w:val="fr-FR"/>
        </w:rPr>
        <w:t>,</w:t>
      </w:r>
      <w:r>
        <w:rPr>
          <w:rFonts w:eastAsia="Times New Roman" w:cs="Times New Roman"/>
          <w:lang w:val="fr-FR"/>
        </w:rPr>
        <w:t xml:space="preserve"> puis international, et inversement</w:t>
      </w:r>
      <w:bookmarkEnd w:id="18"/>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plus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intégration du suivi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abondance, du suivi environnemental et du suivi démographique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du site ou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nationale, un suivi efficace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de la population (voie de migration) exige </w:t>
      </w:r>
      <w:r w:rsidR="00DD3531">
        <w:rPr>
          <w:rFonts w:ascii="Times New Roman" w:eastAsia="Times New Roman" w:hAnsi="Times New Roman" w:cs="Times New Roman"/>
          <w:lang w:val="fr-FR"/>
        </w:rPr>
        <w:t>la</w:t>
      </w:r>
      <w:r>
        <w:rPr>
          <w:rFonts w:ascii="Times New Roman" w:eastAsia="Times New Roman" w:hAnsi="Times New Roman" w:cs="Times New Roman"/>
          <w:lang w:val="fr-FR"/>
        </w:rPr>
        <w:t xml:space="preserve"> coordination étroite </w:t>
      </w:r>
      <w:r w:rsidR="00DD3531">
        <w:rPr>
          <w:rFonts w:ascii="Times New Roman" w:eastAsia="Times New Roman" w:hAnsi="Times New Roman" w:cs="Times New Roman"/>
          <w:lang w:val="fr-FR"/>
        </w:rPr>
        <w:t>des</w:t>
      </w:r>
      <w:r>
        <w:rPr>
          <w:rFonts w:ascii="Times New Roman" w:eastAsia="Times New Roman" w:hAnsi="Times New Roman" w:cs="Times New Roman"/>
          <w:lang w:val="fr-FR"/>
        </w:rPr>
        <w:t xml:space="preserve"> programmes </w:t>
      </w:r>
      <w:r w:rsidR="0058242F">
        <w:rPr>
          <w:rFonts w:ascii="Times New Roman" w:eastAsia="Times New Roman" w:hAnsi="Times New Roman" w:cs="Times New Roman"/>
          <w:lang w:val="fr-FR"/>
        </w:rPr>
        <w:t>nationaux</w:t>
      </w:r>
      <w:r w:rsidR="00DD3531" w:rsidRPr="00DD3531">
        <w:rPr>
          <w:rFonts w:ascii="Times New Roman" w:eastAsia="Times New Roman" w:hAnsi="Times New Roman" w:cs="Times New Roman"/>
          <w:lang w:val="fr-FR"/>
        </w:rPr>
        <w:t xml:space="preserve"> </w:t>
      </w:r>
      <w:r w:rsidR="00DD3531">
        <w:rPr>
          <w:rFonts w:ascii="Times New Roman" w:eastAsia="Times New Roman" w:hAnsi="Times New Roman" w:cs="Times New Roman"/>
          <w:lang w:val="fr-FR"/>
        </w:rPr>
        <w:t>de suivi</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Cette coordination permet de quantifier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pays et de sites particuliers dans ce pays pour une espèce donnée en comparant la taille et l</w:t>
      </w:r>
      <w:r w:rsidR="0058242F">
        <w:rPr>
          <w:rFonts w:ascii="Times New Roman" w:eastAsia="Times New Roman" w:hAnsi="Times New Roman" w:cs="Times New Roman"/>
          <w:lang w:val="fr-FR"/>
        </w:rPr>
        <w:t>a tendance</w:t>
      </w:r>
      <w:r>
        <w:rPr>
          <w:rFonts w:ascii="Times New Roman" w:eastAsia="Times New Roman" w:hAnsi="Times New Roman" w:cs="Times New Roman"/>
          <w:lang w:val="fr-FR"/>
        </w:rPr>
        <w:t xml:space="preserve"> de la population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nationale et à l</w:t>
      </w:r>
      <w:r w:rsidR="00053103">
        <w:rPr>
          <w:rFonts w:ascii="Times New Roman" w:eastAsia="Times New Roman" w:hAnsi="Times New Roman" w:cs="Times New Roman"/>
          <w:lang w:val="fr-FR"/>
        </w:rPr>
        <w:t>’</w:t>
      </w:r>
      <w:r w:rsidR="009567BF">
        <w:rPr>
          <w:rFonts w:ascii="Times New Roman" w:eastAsia="Times New Roman" w:hAnsi="Times New Roman" w:cs="Times New Roman"/>
          <w:lang w:val="fr-FR"/>
        </w:rPr>
        <w:t>échelle internationale (voie</w:t>
      </w:r>
      <w:r>
        <w:rPr>
          <w:rFonts w:ascii="Times New Roman" w:eastAsia="Times New Roman" w:hAnsi="Times New Roman" w:cs="Times New Roman"/>
          <w:lang w:val="fr-FR"/>
        </w:rPr>
        <w:t xml:space="preserve"> de migration). Cela permet également aux décideurs locaux et nationaux de comprendre si les tendances nationales sont susceptibles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être le résultat de facteurs locaux ou généraux (figure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 xml:space="preserve">4) et de cibler </w:t>
      </w:r>
      <w:r w:rsidR="005A6F07">
        <w:rPr>
          <w:rFonts w:ascii="Times New Roman" w:eastAsia="Times New Roman" w:hAnsi="Times New Roman" w:cs="Times New Roman"/>
          <w:lang w:val="fr-FR"/>
        </w:rPr>
        <w:t>ainsi d</w:t>
      </w:r>
      <w:r>
        <w:rPr>
          <w:rFonts w:ascii="Times New Roman" w:eastAsia="Times New Roman" w:hAnsi="Times New Roman" w:cs="Times New Roman"/>
          <w:lang w:val="fr-FR"/>
        </w:rPr>
        <w:t>es mesures de conservation appropriée</w:t>
      </w:r>
      <w:r w:rsidR="005A6F07">
        <w:rPr>
          <w:rFonts w:ascii="Times New Roman" w:eastAsia="Times New Roman" w:hAnsi="Times New Roman" w:cs="Times New Roman"/>
          <w:lang w:val="fr-FR"/>
        </w:rPr>
        <w:t>s</w:t>
      </w:r>
      <w:r>
        <w:rPr>
          <w:rFonts w:ascii="Times New Roman" w:eastAsia="Times New Roman" w:hAnsi="Times New Roman" w:cs="Times New Roman"/>
          <w:lang w:val="fr-FR"/>
        </w:rPr>
        <w:t xml:space="preserve"> et efficace</w:t>
      </w:r>
      <w:r w:rsidR="005A6F07">
        <w:rPr>
          <w:rFonts w:ascii="Times New Roman" w:eastAsia="Times New Roman" w:hAnsi="Times New Roman" w:cs="Times New Roman"/>
          <w:lang w:val="fr-FR"/>
        </w:rPr>
        <w:t>s</w:t>
      </w:r>
      <w:r>
        <w:rPr>
          <w:rFonts w:ascii="Times New Roman" w:hAnsi="Times New Roman" w:cs="Times New Roman"/>
          <w:vertAlign w:val="superscript"/>
        </w:rPr>
        <w:footnoteReference w:id="15"/>
      </w:r>
      <w:r w:rsidR="009567BF">
        <w:rPr>
          <w:rFonts w:ascii="Times New Roman" w:eastAsia="Times New Roman" w:hAnsi="Times New Roman" w:cs="Times New Roman"/>
          <w:lang w:val="fr-FR"/>
        </w:rPr>
        <w:t>.</w:t>
      </w:r>
    </w:p>
    <w:p w:rsidR="002C245E" w:rsidRPr="00FA1DEC" w:rsidRDefault="002C245E" w:rsidP="002C245E">
      <w:pPr>
        <w:pStyle w:val="Normal1"/>
        <w:spacing w:line="276" w:lineRule="auto"/>
        <w:jc w:val="both"/>
        <w:rPr>
          <w:rFonts w:ascii="Times New Roman" w:hAnsi="Times New Roman" w:cs="Times New Roman"/>
          <w:lang w:val="fr-FR"/>
        </w:rPr>
      </w:pPr>
    </w:p>
    <w:p w:rsidR="005B1181" w:rsidRDefault="00406F6D" w:rsidP="002C245E">
      <w:pPr>
        <w:pStyle w:val="Normal1"/>
        <w:spacing w:line="276" w:lineRule="auto"/>
        <w:jc w:val="both"/>
        <w:rPr>
          <w:rFonts w:ascii="Times New Roman" w:hAnsi="Times New Roman" w:cs="Times New Roman"/>
        </w:rPr>
      </w:pPr>
      <w:r>
        <w:rPr>
          <w:rFonts w:ascii="Times New Roman" w:hAnsi="Times New Roman" w:cs="Times New Roman"/>
          <w:noProof/>
          <w:lang w:val="fr-FR" w:eastAsia="fr-FR"/>
        </w:rPr>
        <w:lastRenderedPageBreak/>
        <w:drawing>
          <wp:inline distT="0" distB="0" distL="0" distR="0" wp14:anchorId="36AAAB7B">
            <wp:extent cx="5828030" cy="3286125"/>
            <wp:effectExtent l="0" t="0" r="127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8030" cy="3286125"/>
                    </a:xfrm>
                    <a:prstGeom prst="rect">
                      <a:avLst/>
                    </a:prstGeom>
                    <a:noFill/>
                  </pic:spPr>
                </pic:pic>
              </a:graphicData>
            </a:graphic>
          </wp:inline>
        </w:drawing>
      </w:r>
    </w:p>
    <w:p w:rsidR="002C245E" w:rsidRPr="002C245E" w:rsidRDefault="002C245E" w:rsidP="002C245E">
      <w:pPr>
        <w:pStyle w:val="Normal1"/>
        <w:spacing w:line="276" w:lineRule="auto"/>
        <w:jc w:val="both"/>
        <w:rPr>
          <w:rFonts w:ascii="Times New Roman" w:hAnsi="Times New Roman" w:cs="Times New Roman"/>
          <w:i/>
          <w:lang w:val="fr-FR"/>
        </w:rPr>
      </w:pPr>
      <w:r>
        <w:rPr>
          <w:rFonts w:ascii="Times New Roman" w:eastAsia="Times New Roman" w:hAnsi="Times New Roman" w:cs="Times New Roman"/>
          <w:i/>
          <w:lang w:val="fr-FR"/>
        </w:rPr>
        <w:t>Figure</w:t>
      </w:r>
      <w:r w:rsidR="00053103">
        <w:rPr>
          <w:rFonts w:ascii="Times New Roman" w:eastAsia="Times New Roman" w:hAnsi="Times New Roman" w:cs="Times New Roman"/>
          <w:i/>
          <w:lang w:val="fr-FR"/>
        </w:rPr>
        <w:t> </w:t>
      </w:r>
      <w:r>
        <w:rPr>
          <w:rFonts w:ascii="Times New Roman" w:eastAsia="Times New Roman" w:hAnsi="Times New Roman" w:cs="Times New Roman"/>
          <w:i/>
          <w:lang w:val="fr-FR"/>
        </w:rPr>
        <w:t xml:space="preserve">4. Le suivi international permet de comparer </w:t>
      </w:r>
      <w:r w:rsidR="00FA1DEC">
        <w:rPr>
          <w:rFonts w:ascii="Times New Roman" w:eastAsia="Times New Roman" w:hAnsi="Times New Roman" w:cs="Times New Roman"/>
          <w:i/>
          <w:lang w:val="fr-FR"/>
        </w:rPr>
        <w:t>la</w:t>
      </w:r>
      <w:r>
        <w:rPr>
          <w:rFonts w:ascii="Times New Roman" w:eastAsia="Times New Roman" w:hAnsi="Times New Roman" w:cs="Times New Roman"/>
          <w:i/>
          <w:lang w:val="fr-FR"/>
        </w:rPr>
        <w:t xml:space="preserve"> tendance </w:t>
      </w:r>
      <w:r w:rsidR="00FA1DEC">
        <w:rPr>
          <w:rFonts w:ascii="Times New Roman" w:eastAsia="Times New Roman" w:hAnsi="Times New Roman" w:cs="Times New Roman"/>
          <w:i/>
          <w:lang w:val="fr-FR"/>
        </w:rPr>
        <w:t>observée</w:t>
      </w:r>
      <w:r w:rsidR="004A27F6">
        <w:rPr>
          <w:rFonts w:ascii="Times New Roman" w:eastAsia="Times New Roman" w:hAnsi="Times New Roman" w:cs="Times New Roman"/>
          <w:i/>
          <w:lang w:val="fr-FR"/>
        </w:rPr>
        <w:t xml:space="preserve"> localement sur </w:t>
      </w:r>
      <w:r w:rsidR="00FA1DEC">
        <w:rPr>
          <w:rFonts w:ascii="Times New Roman" w:eastAsia="Times New Roman" w:hAnsi="Times New Roman" w:cs="Times New Roman"/>
          <w:i/>
          <w:lang w:val="fr-FR"/>
        </w:rPr>
        <w:t>un site</w:t>
      </w:r>
      <w:r>
        <w:rPr>
          <w:rFonts w:ascii="Times New Roman" w:eastAsia="Times New Roman" w:hAnsi="Times New Roman" w:cs="Times New Roman"/>
          <w:i/>
          <w:lang w:val="fr-FR"/>
        </w:rPr>
        <w:t xml:space="preserve"> </w:t>
      </w:r>
      <w:r w:rsidR="0058242F">
        <w:rPr>
          <w:rFonts w:ascii="Times New Roman" w:eastAsia="Times New Roman" w:hAnsi="Times New Roman" w:cs="Times New Roman"/>
          <w:i/>
          <w:lang w:val="fr-FR"/>
        </w:rPr>
        <w:t xml:space="preserve">(WS) </w:t>
      </w:r>
      <w:r w:rsidR="00FA1DEC">
        <w:rPr>
          <w:rFonts w:ascii="Times New Roman" w:eastAsia="Times New Roman" w:hAnsi="Times New Roman" w:cs="Times New Roman"/>
          <w:i/>
          <w:lang w:val="fr-FR"/>
        </w:rPr>
        <w:t>aux</w:t>
      </w:r>
      <w:r>
        <w:rPr>
          <w:rFonts w:ascii="Times New Roman" w:eastAsia="Times New Roman" w:hAnsi="Times New Roman" w:cs="Times New Roman"/>
          <w:i/>
          <w:lang w:val="fr-FR"/>
        </w:rPr>
        <w:t xml:space="preserve"> tendances </w:t>
      </w:r>
      <w:r w:rsidR="00FA1DEC">
        <w:rPr>
          <w:rFonts w:ascii="Times New Roman" w:eastAsia="Times New Roman" w:hAnsi="Times New Roman" w:cs="Times New Roman"/>
          <w:i/>
          <w:lang w:val="fr-FR"/>
        </w:rPr>
        <w:t>sur d’</w:t>
      </w:r>
      <w:r>
        <w:rPr>
          <w:rFonts w:ascii="Times New Roman" w:eastAsia="Times New Roman" w:hAnsi="Times New Roman" w:cs="Times New Roman"/>
          <w:i/>
          <w:lang w:val="fr-FR"/>
        </w:rPr>
        <w:t xml:space="preserve">autres sites (1 et 2) </w:t>
      </w:r>
      <w:r w:rsidR="00FA1DEC">
        <w:rPr>
          <w:rFonts w:ascii="Times New Roman" w:eastAsia="Times New Roman" w:hAnsi="Times New Roman" w:cs="Times New Roman"/>
          <w:i/>
          <w:lang w:val="fr-FR"/>
        </w:rPr>
        <w:t>ainsi qu’à</w:t>
      </w:r>
      <w:r>
        <w:rPr>
          <w:rFonts w:ascii="Times New Roman" w:eastAsia="Times New Roman" w:hAnsi="Times New Roman" w:cs="Times New Roman"/>
          <w:i/>
          <w:lang w:val="fr-FR"/>
        </w:rPr>
        <w:t xml:space="preserve"> la tendance globale </w:t>
      </w:r>
      <w:r w:rsidR="009567BF">
        <w:rPr>
          <w:rFonts w:ascii="Times New Roman" w:eastAsia="Times New Roman" w:hAnsi="Times New Roman" w:cs="Times New Roman"/>
          <w:i/>
          <w:lang w:val="fr-FR"/>
        </w:rPr>
        <w:t>à l’échelle de</w:t>
      </w:r>
      <w:r w:rsidR="00FA1DEC">
        <w:rPr>
          <w:rFonts w:ascii="Times New Roman" w:eastAsia="Times New Roman" w:hAnsi="Times New Roman" w:cs="Times New Roman"/>
          <w:i/>
          <w:lang w:val="fr-FR"/>
        </w:rPr>
        <w:t xml:space="preserve"> la voie</w:t>
      </w:r>
      <w:r>
        <w:rPr>
          <w:rFonts w:ascii="Times New Roman" w:eastAsia="Times New Roman" w:hAnsi="Times New Roman" w:cs="Times New Roman"/>
          <w:i/>
          <w:lang w:val="fr-FR"/>
        </w:rPr>
        <w:t xml:space="preserve"> de migration.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programmes nationaux </w:t>
      </w:r>
      <w:r w:rsidR="00FA1DEC">
        <w:rPr>
          <w:rFonts w:ascii="Times New Roman" w:eastAsia="Times New Roman" w:hAnsi="Times New Roman" w:cs="Times New Roman"/>
          <w:lang w:val="fr-FR"/>
        </w:rPr>
        <w:t xml:space="preserve">peuvent </w:t>
      </w:r>
      <w:r>
        <w:rPr>
          <w:rFonts w:ascii="Times New Roman" w:eastAsia="Times New Roman" w:hAnsi="Times New Roman" w:cs="Times New Roman"/>
          <w:lang w:val="fr-FR"/>
        </w:rPr>
        <w:t xml:space="preserve">également </w:t>
      </w:r>
      <w:r w:rsidR="00FA1DEC">
        <w:rPr>
          <w:rFonts w:ascii="Times New Roman" w:eastAsia="Times New Roman" w:hAnsi="Times New Roman" w:cs="Times New Roman"/>
          <w:lang w:val="fr-FR"/>
        </w:rPr>
        <w:t xml:space="preserve">prévoir </w:t>
      </w:r>
      <w:r>
        <w:rPr>
          <w:rFonts w:ascii="Times New Roman" w:eastAsia="Times New Roman" w:hAnsi="Times New Roman" w:cs="Times New Roman"/>
          <w:lang w:val="fr-FR"/>
        </w:rPr>
        <w:t>un suivi, en particulier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des sites, qui ne nécessite pas forcément </w:t>
      </w:r>
      <w:r w:rsidR="0058242F">
        <w:rPr>
          <w:rFonts w:ascii="Times New Roman" w:eastAsia="Times New Roman" w:hAnsi="Times New Roman" w:cs="Times New Roman"/>
          <w:lang w:val="fr-FR"/>
        </w:rPr>
        <w:t>de</w:t>
      </w:r>
      <w:r>
        <w:rPr>
          <w:rFonts w:ascii="Times New Roman" w:eastAsia="Times New Roman" w:hAnsi="Times New Roman" w:cs="Times New Roman"/>
          <w:lang w:val="fr-FR"/>
        </w:rPr>
        <w:t xml:space="preserve"> coordination internationale, p. ex. si une </w:t>
      </w:r>
      <w:r w:rsidR="00FA1DEC">
        <w:rPr>
          <w:rFonts w:ascii="Times New Roman" w:eastAsia="Times New Roman" w:hAnsi="Times New Roman" w:cs="Times New Roman"/>
          <w:lang w:val="fr-FR"/>
        </w:rPr>
        <w:t>espèce</w:t>
      </w:r>
      <w:r>
        <w:rPr>
          <w:rFonts w:ascii="Times New Roman" w:eastAsia="Times New Roman" w:hAnsi="Times New Roman" w:cs="Times New Roman"/>
          <w:lang w:val="fr-FR"/>
        </w:rPr>
        <w:t xml:space="preserve"> est présente en grand nombre dans un pays à un</w:t>
      </w:r>
      <w:r w:rsidR="009567BF">
        <w:rPr>
          <w:rFonts w:ascii="Times New Roman" w:eastAsia="Times New Roman" w:hAnsi="Times New Roman" w:cs="Times New Roman"/>
          <w:lang w:val="fr-FR"/>
        </w:rPr>
        <w:t>e</w:t>
      </w:r>
      <w:r>
        <w:rPr>
          <w:rFonts w:ascii="Times New Roman" w:eastAsia="Times New Roman" w:hAnsi="Times New Roman" w:cs="Times New Roman"/>
          <w:lang w:val="fr-FR"/>
        </w:rPr>
        <w:t xml:space="preserve"> </w:t>
      </w:r>
      <w:r w:rsidR="009567BF">
        <w:rPr>
          <w:rFonts w:ascii="Times New Roman" w:eastAsia="Times New Roman" w:hAnsi="Times New Roman" w:cs="Times New Roman"/>
          <w:lang w:val="fr-FR"/>
        </w:rPr>
        <w:t>période</w:t>
      </w:r>
      <w:r>
        <w:rPr>
          <w:rFonts w:ascii="Times New Roman" w:eastAsia="Times New Roman" w:hAnsi="Times New Roman" w:cs="Times New Roman"/>
          <w:lang w:val="fr-FR"/>
        </w:rPr>
        <w:t xml:space="preserv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année autre que </w:t>
      </w:r>
      <w:r w:rsidR="009567BF">
        <w:rPr>
          <w:rFonts w:ascii="Times New Roman" w:eastAsia="Times New Roman" w:hAnsi="Times New Roman" w:cs="Times New Roman"/>
          <w:lang w:val="fr-FR"/>
        </w:rPr>
        <w:t>celle</w:t>
      </w:r>
      <w:r>
        <w:rPr>
          <w:rFonts w:ascii="Times New Roman" w:eastAsia="Times New Roman" w:hAnsi="Times New Roman" w:cs="Times New Roman"/>
          <w:lang w:val="fr-FR"/>
        </w:rPr>
        <w:t xml:space="preserve"> </w:t>
      </w:r>
      <w:r w:rsidR="009567BF">
        <w:rPr>
          <w:rFonts w:ascii="Times New Roman" w:eastAsia="Times New Roman" w:hAnsi="Times New Roman" w:cs="Times New Roman"/>
          <w:lang w:val="fr-FR"/>
        </w:rPr>
        <w:t>à laquelle</w:t>
      </w:r>
      <w:r>
        <w:rPr>
          <w:rFonts w:ascii="Times New Roman" w:eastAsia="Times New Roman" w:hAnsi="Times New Roman" w:cs="Times New Roman"/>
          <w:lang w:val="fr-FR"/>
        </w:rPr>
        <w:t xml:space="preserve"> </w:t>
      </w:r>
      <w:r w:rsidR="00FA1DEC">
        <w:rPr>
          <w:rFonts w:ascii="Times New Roman" w:eastAsia="Times New Roman" w:hAnsi="Times New Roman" w:cs="Times New Roman"/>
          <w:lang w:val="fr-FR"/>
        </w:rPr>
        <w:t>l</w:t>
      </w:r>
      <w:r>
        <w:rPr>
          <w:rFonts w:ascii="Times New Roman" w:eastAsia="Times New Roman" w:hAnsi="Times New Roman" w:cs="Times New Roman"/>
          <w:lang w:val="fr-FR"/>
        </w:rPr>
        <w:t xml:space="preserve">es estimations de la taille et de la </w:t>
      </w:r>
      <w:r w:rsidRPr="00BB70AC">
        <w:rPr>
          <w:rFonts w:ascii="Times New Roman" w:eastAsia="Times New Roman" w:hAnsi="Times New Roman" w:cs="Times New Roman"/>
          <w:lang w:val="fr-FR"/>
        </w:rPr>
        <w:t xml:space="preserve">tendance de la population de la voie de migration sont </w:t>
      </w:r>
      <w:r w:rsidR="00DF64BF" w:rsidRPr="00BB70AC">
        <w:rPr>
          <w:rFonts w:ascii="Times New Roman" w:eastAsia="Times New Roman" w:hAnsi="Times New Roman" w:cs="Times New Roman"/>
          <w:lang w:val="fr-FR"/>
        </w:rPr>
        <w:t>réalisées</w:t>
      </w:r>
      <w:r w:rsidRPr="00BB70AC">
        <w:rPr>
          <w:rFonts w:ascii="Times New Roman" w:eastAsia="Times New Roman" w:hAnsi="Times New Roman" w:cs="Times New Roman"/>
          <w:lang w:val="fr-FR"/>
        </w:rPr>
        <w:t>. Toutefois, des normes communes en matière de méthodes et d</w:t>
      </w:r>
      <w:r w:rsidR="00053103" w:rsidRPr="00BB70AC">
        <w:rPr>
          <w:rFonts w:ascii="Times New Roman" w:eastAsia="Times New Roman" w:hAnsi="Times New Roman" w:cs="Times New Roman"/>
          <w:lang w:val="fr-FR"/>
        </w:rPr>
        <w:t>’</w:t>
      </w:r>
      <w:r w:rsidRPr="00BB70AC">
        <w:rPr>
          <w:rFonts w:ascii="Times New Roman" w:eastAsia="Times New Roman" w:hAnsi="Times New Roman" w:cs="Times New Roman"/>
          <w:lang w:val="fr-FR"/>
        </w:rPr>
        <w:t>analyses permettront de comparer les résultats de différentes études.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11"/>
        <w:rPr>
          <w:lang w:val="fr-FR"/>
        </w:rPr>
      </w:pPr>
      <w:bookmarkStart w:id="19" w:name="_Toc526416514"/>
      <w:bookmarkStart w:id="20" w:name="_Toc526417384"/>
      <w:bookmarkStart w:id="21" w:name="_Toc531332647"/>
      <w:r>
        <w:rPr>
          <w:rFonts w:eastAsia="Times New Roman"/>
          <w:lang w:val="fr-FR"/>
        </w:rPr>
        <w:t>4. Concevoir un programme national de suivi</w:t>
      </w:r>
      <w:bookmarkEnd w:id="19"/>
      <w:bookmarkEnd w:id="20"/>
      <w:bookmarkEnd w:id="21"/>
      <w:r>
        <w:rPr>
          <w:rFonts w:eastAsia="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6334ED">
        <w:rPr>
          <w:rFonts w:ascii="Times New Roman" w:eastAsia="Times New Roman" w:hAnsi="Times New Roman" w:cs="Times New Roman"/>
          <w:lang w:val="fr-FR"/>
        </w:rPr>
        <w:t>Idéalement, les programmes nationaux de suivi des oiseaux d</w:t>
      </w:r>
      <w:r w:rsidR="00053103" w:rsidRPr="006334ED">
        <w:rPr>
          <w:rFonts w:ascii="Times New Roman" w:eastAsia="Times New Roman" w:hAnsi="Times New Roman" w:cs="Times New Roman"/>
          <w:lang w:val="fr-FR"/>
        </w:rPr>
        <w:t>’</w:t>
      </w:r>
      <w:r w:rsidRPr="006334ED">
        <w:rPr>
          <w:rFonts w:ascii="Times New Roman" w:eastAsia="Times New Roman" w:hAnsi="Times New Roman" w:cs="Times New Roman"/>
          <w:lang w:val="fr-FR"/>
        </w:rPr>
        <w:t xml:space="preserve">eau utiliseront </w:t>
      </w:r>
      <w:r w:rsidR="00BB70AC">
        <w:rPr>
          <w:rFonts w:ascii="Times New Roman" w:eastAsia="Times New Roman" w:hAnsi="Times New Roman" w:cs="Times New Roman"/>
          <w:lang w:val="fr-FR"/>
        </w:rPr>
        <w:t>différentes</w:t>
      </w:r>
      <w:r w:rsidRPr="006334ED">
        <w:rPr>
          <w:rFonts w:ascii="Times New Roman" w:eastAsia="Times New Roman" w:hAnsi="Times New Roman" w:cs="Times New Roman"/>
          <w:lang w:val="fr-FR"/>
        </w:rPr>
        <w:t xml:space="preserve"> méthodes </w:t>
      </w:r>
      <w:r w:rsidR="00B525A0">
        <w:rPr>
          <w:rFonts w:ascii="Times New Roman" w:eastAsia="Times New Roman" w:hAnsi="Times New Roman" w:cs="Times New Roman"/>
          <w:lang w:val="fr-FR"/>
        </w:rPr>
        <w:t>selon le type de</w:t>
      </w:r>
      <w:r w:rsidRPr="006334ED">
        <w:rPr>
          <w:rFonts w:ascii="Times New Roman" w:eastAsia="Times New Roman" w:hAnsi="Times New Roman" w:cs="Times New Roman"/>
          <w:lang w:val="fr-FR"/>
        </w:rPr>
        <w:t xml:space="preserve"> r</w:t>
      </w:r>
      <w:r w:rsidR="00B525A0">
        <w:rPr>
          <w:rFonts w:ascii="Times New Roman" w:eastAsia="Times New Roman" w:hAnsi="Times New Roman" w:cs="Times New Roman"/>
          <w:lang w:val="fr-FR"/>
        </w:rPr>
        <w:t>elevé</w:t>
      </w:r>
      <w:r w:rsidRPr="006334ED">
        <w:rPr>
          <w:rFonts w:ascii="Times New Roman" w:eastAsia="Times New Roman" w:hAnsi="Times New Roman" w:cs="Times New Roman"/>
          <w:lang w:val="fr-FR"/>
        </w:rPr>
        <w:t>, sélectionnées pour répondre aux objectifs de chaque relevé et à toutes les contraintes pratiques, y compris celles liées à l</w:t>
      </w:r>
      <w:r w:rsidR="00053103" w:rsidRPr="006334ED">
        <w:rPr>
          <w:rFonts w:ascii="Times New Roman" w:eastAsia="Times New Roman" w:hAnsi="Times New Roman" w:cs="Times New Roman"/>
          <w:lang w:val="fr-FR"/>
        </w:rPr>
        <w:t>’</w:t>
      </w:r>
      <w:r w:rsidRPr="006334ED">
        <w:rPr>
          <w:rFonts w:ascii="Times New Roman" w:eastAsia="Times New Roman" w:hAnsi="Times New Roman" w:cs="Times New Roman"/>
          <w:lang w:val="fr-FR"/>
        </w:rPr>
        <w:t>écologie de</w:t>
      </w:r>
      <w:r w:rsidR="003D584F">
        <w:rPr>
          <w:rFonts w:ascii="Times New Roman" w:eastAsia="Times New Roman" w:hAnsi="Times New Roman" w:cs="Times New Roman"/>
          <w:lang w:val="fr-FR"/>
        </w:rPr>
        <w:t xml:space="preserve">s </w:t>
      </w:r>
      <w:r w:rsidRPr="006334ED">
        <w:rPr>
          <w:rFonts w:ascii="Times New Roman" w:eastAsia="Times New Roman" w:hAnsi="Times New Roman" w:cs="Times New Roman"/>
          <w:lang w:val="fr-FR"/>
        </w:rPr>
        <w:t>espèce</w:t>
      </w:r>
      <w:r w:rsidR="003D584F">
        <w:rPr>
          <w:rFonts w:ascii="Times New Roman" w:eastAsia="Times New Roman" w:hAnsi="Times New Roman" w:cs="Times New Roman"/>
          <w:lang w:val="fr-FR"/>
        </w:rPr>
        <w:t>s</w:t>
      </w:r>
      <w:r w:rsidRPr="006334ED">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général, la partie centrale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programme national de suivi sera constituée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petit nombre de </w:t>
      </w:r>
      <w:r w:rsidR="003D584F">
        <w:rPr>
          <w:rFonts w:ascii="Times New Roman" w:eastAsia="Times New Roman" w:hAnsi="Times New Roman" w:cs="Times New Roman"/>
          <w:lang w:val="fr-FR"/>
        </w:rPr>
        <w:t>dénombrements</w:t>
      </w:r>
      <w:r>
        <w:rPr>
          <w:rFonts w:ascii="Times New Roman" w:eastAsia="Times New Roman" w:hAnsi="Times New Roman" w:cs="Times New Roman"/>
          <w:lang w:val="fr-FR"/>
        </w:rPr>
        <w:t xml:space="preserve"> plurispécifiques, tels que les dénombrements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de janvier et juillet et les programmes de suivi des oiseaux communs et de suivi des oiseaux nicheurs coloniaux, qui visent à estimer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abondance et/ou la tendance des populations </w:t>
      </w:r>
      <w:r w:rsidR="003D584F">
        <w:rPr>
          <w:rFonts w:ascii="Times New Roman" w:eastAsia="Times New Roman" w:hAnsi="Times New Roman" w:cs="Times New Roman"/>
          <w:lang w:val="fr-FR"/>
        </w:rPr>
        <w:t>du plus grand nombre</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espèces possible. Des </w:t>
      </w:r>
      <w:r w:rsidR="00203598">
        <w:rPr>
          <w:rFonts w:ascii="Times New Roman" w:eastAsia="Times New Roman" w:hAnsi="Times New Roman" w:cs="Times New Roman"/>
          <w:lang w:val="fr-FR"/>
        </w:rPr>
        <w:t>comptages</w:t>
      </w:r>
      <w:r>
        <w:rPr>
          <w:rFonts w:ascii="Times New Roman" w:eastAsia="Times New Roman" w:hAnsi="Times New Roman" w:cs="Times New Roman"/>
          <w:lang w:val="fr-FR"/>
        </w:rPr>
        <w:t xml:space="preserve"> supplémentaires </w:t>
      </w:r>
      <w:r w:rsidR="003D584F">
        <w:rPr>
          <w:rFonts w:ascii="Times New Roman" w:eastAsia="Times New Roman" w:hAnsi="Times New Roman" w:cs="Times New Roman"/>
          <w:lang w:val="fr-FR"/>
        </w:rPr>
        <w:t>ponctuels</w:t>
      </w:r>
      <w:r>
        <w:rPr>
          <w:rFonts w:ascii="Times New Roman" w:eastAsia="Times New Roman" w:hAnsi="Times New Roman" w:cs="Times New Roman"/>
          <w:lang w:val="fr-FR"/>
        </w:rPr>
        <w:t xml:space="preserve"> visant à corriger les biais peuvent permettre de définir des facteurs de correction </w:t>
      </w:r>
      <w:r w:rsidR="003D584F">
        <w:rPr>
          <w:rFonts w:ascii="Times New Roman" w:eastAsia="Times New Roman" w:hAnsi="Times New Roman" w:cs="Times New Roman"/>
          <w:lang w:val="fr-FR"/>
        </w:rPr>
        <w:t>à appliquer pour</w:t>
      </w:r>
      <w:r>
        <w:rPr>
          <w:rFonts w:ascii="Times New Roman" w:eastAsia="Times New Roman" w:hAnsi="Times New Roman" w:cs="Times New Roman"/>
          <w:lang w:val="fr-FR"/>
        </w:rPr>
        <w:t xml:space="preserve"> </w:t>
      </w:r>
      <w:r w:rsidR="003D584F">
        <w:rPr>
          <w:rFonts w:ascii="Times New Roman" w:eastAsia="Times New Roman" w:hAnsi="Times New Roman" w:cs="Times New Roman"/>
          <w:lang w:val="fr-FR"/>
        </w:rPr>
        <w:t>obtenir</w:t>
      </w:r>
      <w:r w:rsidR="00203598">
        <w:rPr>
          <w:rFonts w:ascii="Times New Roman" w:eastAsia="Times New Roman" w:hAnsi="Times New Roman" w:cs="Times New Roman"/>
          <w:lang w:val="fr-FR"/>
        </w:rPr>
        <w:t xml:space="preserve"> de meilleures estimations de la tendance</w:t>
      </w:r>
      <w:r>
        <w:rPr>
          <w:rFonts w:ascii="Times New Roman" w:eastAsia="Times New Roman" w:hAnsi="Times New Roman" w:cs="Times New Roman"/>
          <w:lang w:val="fr-FR"/>
        </w:rPr>
        <w:t xml:space="preserve"> ou de la taille </w:t>
      </w:r>
      <w:r w:rsidR="003D584F">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3D584F">
        <w:rPr>
          <w:rFonts w:ascii="Times New Roman" w:eastAsia="Times New Roman" w:hAnsi="Times New Roman" w:cs="Times New Roman"/>
          <w:lang w:val="fr-FR"/>
        </w:rPr>
        <w:t>s</w:t>
      </w:r>
      <w:r>
        <w:rPr>
          <w:rFonts w:ascii="Times New Roman" w:eastAsia="Times New Roman" w:hAnsi="Times New Roman" w:cs="Times New Roman"/>
          <w:lang w:val="fr-FR"/>
        </w:rPr>
        <w:t xml:space="preserve">. De tels </w:t>
      </w:r>
      <w:r w:rsidR="003D584F">
        <w:rPr>
          <w:rFonts w:ascii="Times New Roman" w:eastAsia="Times New Roman" w:hAnsi="Times New Roman" w:cs="Times New Roman"/>
          <w:lang w:val="fr-FR"/>
        </w:rPr>
        <w:t>dénombrements</w:t>
      </w:r>
      <w:r>
        <w:rPr>
          <w:rFonts w:ascii="Times New Roman" w:eastAsia="Times New Roman" w:hAnsi="Times New Roman" w:cs="Times New Roman"/>
          <w:lang w:val="fr-FR"/>
        </w:rPr>
        <w:t xml:space="preserve"> plurispécifiques </w:t>
      </w:r>
      <w:r w:rsidR="00DF64BF">
        <w:rPr>
          <w:rFonts w:ascii="Times New Roman" w:eastAsia="Times New Roman" w:hAnsi="Times New Roman" w:cs="Times New Roman"/>
          <w:lang w:val="fr-FR"/>
        </w:rPr>
        <w:t>sont très rentables</w:t>
      </w:r>
      <w:r w:rsidR="00203598">
        <w:rPr>
          <w:rFonts w:ascii="Times New Roman" w:eastAsia="Times New Roman" w:hAnsi="Times New Roman" w:cs="Times New Roman"/>
          <w:lang w:val="fr-FR"/>
        </w:rPr>
        <w:t>,</w:t>
      </w:r>
      <w:r>
        <w:rPr>
          <w:rFonts w:ascii="Times New Roman" w:eastAsia="Times New Roman" w:hAnsi="Times New Roman" w:cs="Times New Roman"/>
          <w:lang w:val="fr-FR"/>
        </w:rPr>
        <w:t xml:space="preserve"> tant pour la collecte des données que pour l</w:t>
      </w:r>
      <w:r w:rsidR="003D584F">
        <w:rPr>
          <w:rFonts w:ascii="Times New Roman" w:eastAsia="Times New Roman" w:hAnsi="Times New Roman" w:cs="Times New Roman"/>
          <w:lang w:val="fr-FR"/>
        </w:rPr>
        <w:t xml:space="preserve">eur </w:t>
      </w:r>
      <w:r>
        <w:rPr>
          <w:rFonts w:ascii="Times New Roman" w:eastAsia="Times New Roman" w:hAnsi="Times New Roman" w:cs="Times New Roman"/>
          <w:lang w:val="fr-FR"/>
        </w:rPr>
        <w:t xml:space="preserve">organisation.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Dans le cas d</w:t>
      </w:r>
      <w:r w:rsidR="00203598">
        <w:rPr>
          <w:rFonts w:ascii="Times New Roman" w:eastAsia="Times New Roman" w:hAnsi="Times New Roman" w:cs="Times New Roman"/>
          <w:lang w:val="fr-FR"/>
        </w:rPr>
        <w:t xml:space="preserve">es </w:t>
      </w:r>
      <w:r>
        <w:rPr>
          <w:rFonts w:ascii="Times New Roman" w:eastAsia="Times New Roman" w:hAnsi="Times New Roman" w:cs="Times New Roman"/>
          <w:lang w:val="fr-FR"/>
        </w:rPr>
        <w:t xml:space="preserve">espèces pour lesquelles un vaste dénombrement plurispécifique est inapproprié, </w:t>
      </w:r>
      <w:r w:rsidR="003D584F">
        <w:rPr>
          <w:rFonts w:ascii="Times New Roman" w:eastAsia="Times New Roman" w:hAnsi="Times New Roman" w:cs="Times New Roman"/>
          <w:lang w:val="fr-FR"/>
        </w:rPr>
        <w:t xml:space="preserve">il est possible d’élaborer </w:t>
      </w:r>
      <w:r>
        <w:rPr>
          <w:rFonts w:ascii="Times New Roman" w:eastAsia="Times New Roman" w:hAnsi="Times New Roman" w:cs="Times New Roman"/>
          <w:lang w:val="fr-FR"/>
        </w:rPr>
        <w:t xml:space="preserve">des programmes plus ciblés </w:t>
      </w:r>
      <w:r w:rsidR="003D584F">
        <w:rPr>
          <w:rFonts w:ascii="Times New Roman" w:eastAsia="Times New Roman" w:hAnsi="Times New Roman" w:cs="Times New Roman"/>
          <w:lang w:val="fr-FR"/>
        </w:rPr>
        <w:t>sur d</w:t>
      </w:r>
      <w:r>
        <w:rPr>
          <w:rFonts w:ascii="Times New Roman" w:eastAsia="Times New Roman" w:hAnsi="Times New Roman" w:cs="Times New Roman"/>
          <w:lang w:val="fr-FR"/>
        </w:rPr>
        <w:t>es groupes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espèces similaires </w:t>
      </w:r>
      <w:r w:rsidR="00DF64BF">
        <w:rPr>
          <w:rFonts w:ascii="Times New Roman" w:eastAsia="Times New Roman" w:hAnsi="Times New Roman" w:cs="Times New Roman"/>
          <w:lang w:val="fr-FR"/>
        </w:rPr>
        <w:t xml:space="preserve">d’un point de vue écologique </w:t>
      </w:r>
      <w:r>
        <w:rPr>
          <w:rFonts w:ascii="Times New Roman" w:eastAsia="Times New Roman" w:hAnsi="Times New Roman" w:cs="Times New Roman"/>
          <w:lang w:val="fr-FR"/>
        </w:rPr>
        <w:t>dont le suivi peut être réalisé par la même méthode, telles que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1C177F">
      <w:pPr>
        <w:pStyle w:val="Normal1"/>
        <w:numPr>
          <w:ilvl w:val="0"/>
          <w:numId w:val="6"/>
        </w:numPr>
        <w:pBdr>
          <w:top w:val="nil"/>
          <w:left w:val="nil"/>
          <w:bottom w:val="nil"/>
          <w:right w:val="nil"/>
          <w:between w:val="nil"/>
        </w:pBdr>
        <w:spacing w:line="276" w:lineRule="auto"/>
        <w:ind w:left="714" w:hanging="357"/>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les oies et les cygnes </w:t>
      </w:r>
      <w:r w:rsidR="00FA1DEC">
        <w:rPr>
          <w:rFonts w:ascii="Times New Roman" w:eastAsia="Times New Roman" w:hAnsi="Times New Roman" w:cs="Times New Roman"/>
          <w:color w:val="000000"/>
          <w:lang w:val="fr-FR"/>
        </w:rPr>
        <w:t xml:space="preserve">qui </w:t>
      </w:r>
      <w:r>
        <w:rPr>
          <w:rFonts w:ascii="Times New Roman" w:eastAsia="Times New Roman" w:hAnsi="Times New Roman" w:cs="Times New Roman"/>
          <w:color w:val="000000"/>
          <w:lang w:val="fr-FR"/>
        </w:rPr>
        <w:t>p</w:t>
      </w:r>
      <w:r w:rsidR="00FA1DEC">
        <w:rPr>
          <w:rFonts w:ascii="Times New Roman" w:eastAsia="Times New Roman" w:hAnsi="Times New Roman" w:cs="Times New Roman"/>
          <w:color w:val="000000"/>
          <w:lang w:val="fr-FR"/>
        </w:rPr>
        <w:t>e</w:t>
      </w:r>
      <w:r>
        <w:rPr>
          <w:rFonts w:ascii="Times New Roman" w:eastAsia="Times New Roman" w:hAnsi="Times New Roman" w:cs="Times New Roman"/>
          <w:color w:val="000000"/>
          <w:lang w:val="fr-FR"/>
        </w:rPr>
        <w:t>uv</w:t>
      </w:r>
      <w:r w:rsidR="00FA1DEC">
        <w:rPr>
          <w:rFonts w:ascii="Times New Roman" w:eastAsia="Times New Roman" w:hAnsi="Times New Roman" w:cs="Times New Roman"/>
          <w:color w:val="000000"/>
          <w:lang w:val="fr-FR"/>
        </w:rPr>
        <w:t>e</w:t>
      </w:r>
      <w:r>
        <w:rPr>
          <w:rFonts w:ascii="Times New Roman" w:eastAsia="Times New Roman" w:hAnsi="Times New Roman" w:cs="Times New Roman"/>
          <w:color w:val="000000"/>
          <w:lang w:val="fr-FR"/>
        </w:rPr>
        <w:t>nt être dénombrés sur les sites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alimentation (généralement des zones agricoles)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1C177F">
      <w:pPr>
        <w:pStyle w:val="Normal1"/>
        <w:numPr>
          <w:ilvl w:val="0"/>
          <w:numId w:val="6"/>
        </w:numPr>
        <w:pBdr>
          <w:top w:val="nil"/>
          <w:left w:val="nil"/>
          <w:bottom w:val="nil"/>
          <w:right w:val="nil"/>
          <w:between w:val="nil"/>
        </w:pBdr>
        <w:spacing w:line="276" w:lineRule="auto"/>
        <w:ind w:left="714" w:hanging="357"/>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lastRenderedPageBreak/>
        <w:t>les espèces qui se rassemblent sur des zones de repos, reposoirs et dortoirs où il est plus facile de les dénombrer (p. ex. oies, grues, goélands, sternes, cormorans, etc.)</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1C177F">
      <w:pPr>
        <w:pStyle w:val="Normal1"/>
        <w:numPr>
          <w:ilvl w:val="0"/>
          <w:numId w:val="6"/>
        </w:numPr>
        <w:pBdr>
          <w:top w:val="nil"/>
          <w:left w:val="nil"/>
          <w:bottom w:val="nil"/>
          <w:right w:val="nil"/>
          <w:between w:val="nil"/>
        </w:pBdr>
        <w:spacing w:line="276" w:lineRule="auto"/>
        <w:ind w:left="714" w:hanging="357"/>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les canards et autres espèces </w:t>
      </w:r>
      <w:r w:rsidR="00FA1DEC">
        <w:rPr>
          <w:rFonts w:ascii="Times New Roman" w:eastAsia="Times New Roman" w:hAnsi="Times New Roman" w:cs="Times New Roman"/>
          <w:color w:val="000000"/>
          <w:lang w:val="fr-FR"/>
        </w:rPr>
        <w:t xml:space="preserve">(telles que les plongeons et les grèbes) </w:t>
      </w:r>
      <w:r>
        <w:rPr>
          <w:rFonts w:ascii="Times New Roman" w:eastAsia="Times New Roman" w:hAnsi="Times New Roman" w:cs="Times New Roman"/>
          <w:color w:val="000000"/>
          <w:lang w:val="fr-FR"/>
        </w:rPr>
        <w:t xml:space="preserve">hivernant </w:t>
      </w:r>
      <w:r w:rsidR="00203598">
        <w:rPr>
          <w:rFonts w:ascii="Times New Roman" w:eastAsia="Times New Roman" w:hAnsi="Times New Roman" w:cs="Times New Roman"/>
          <w:color w:val="000000"/>
          <w:lang w:val="fr-FR"/>
        </w:rPr>
        <w:t>sur</w:t>
      </w:r>
      <w:r>
        <w:rPr>
          <w:rFonts w:ascii="Times New Roman" w:eastAsia="Times New Roman" w:hAnsi="Times New Roman" w:cs="Times New Roman"/>
          <w:color w:val="000000"/>
          <w:lang w:val="fr-FR"/>
        </w:rPr>
        <w:t xml:space="preserve"> les zones marines côtières, qui peuvent être comptés ensemble</w:t>
      </w:r>
      <w:r w:rsidR="00FA1DEC">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généralement </w:t>
      </w:r>
      <w:r w:rsidR="003D584F">
        <w:rPr>
          <w:rFonts w:ascii="Times New Roman" w:eastAsia="Times New Roman" w:hAnsi="Times New Roman" w:cs="Times New Roman"/>
          <w:color w:val="000000"/>
          <w:lang w:val="fr-FR"/>
        </w:rPr>
        <w:t xml:space="preserve">depuis un bateau ou </w:t>
      </w:r>
      <w:r>
        <w:rPr>
          <w:rFonts w:ascii="Times New Roman" w:eastAsia="Times New Roman" w:hAnsi="Times New Roman" w:cs="Times New Roman"/>
          <w:color w:val="000000"/>
          <w:lang w:val="fr-FR"/>
        </w:rPr>
        <w:t>un avion</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1C177F">
      <w:pPr>
        <w:pStyle w:val="Normal1"/>
        <w:numPr>
          <w:ilvl w:val="0"/>
          <w:numId w:val="3"/>
        </w:numPr>
        <w:pBdr>
          <w:top w:val="nil"/>
          <w:left w:val="nil"/>
          <w:bottom w:val="nil"/>
          <w:right w:val="nil"/>
          <w:between w:val="nil"/>
        </w:pBdr>
        <w:spacing w:line="276" w:lineRule="auto"/>
        <w:ind w:left="714" w:hanging="357"/>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les pluviers inféodés aux prairies (Pluvier doré (</w:t>
      </w:r>
      <w:r>
        <w:rPr>
          <w:rFonts w:ascii="Times New Roman" w:eastAsia="Times New Roman" w:hAnsi="Times New Roman" w:cs="Times New Roman"/>
          <w:i/>
          <w:color w:val="000000"/>
          <w:lang w:val="fr-FR"/>
        </w:rPr>
        <w:t>Pluvialis apricaria</w:t>
      </w:r>
      <w:r>
        <w:rPr>
          <w:rFonts w:ascii="Times New Roman" w:eastAsia="Times New Roman" w:hAnsi="Times New Roman" w:cs="Times New Roman"/>
          <w:color w:val="000000"/>
          <w:lang w:val="fr-FR"/>
        </w:rPr>
        <w:t>)</w:t>
      </w:r>
      <w:r>
        <w:rPr>
          <w:rFonts w:ascii="Times New Roman" w:eastAsia="Times New Roman" w:hAnsi="Times New Roman" w:cs="Times New Roman"/>
          <w:lang w:val="fr-FR"/>
        </w:rPr>
        <w:t xml:space="preserve">, Vaneau huppé </w:t>
      </w:r>
      <w:r w:rsidR="00FA1DEC">
        <w:rPr>
          <w:rFonts w:ascii="Times New Roman" w:eastAsia="Times New Roman" w:hAnsi="Times New Roman" w:cs="Times New Roman"/>
          <w:color w:val="000000"/>
          <w:lang w:val="fr-FR"/>
        </w:rPr>
        <w:t>(</w:t>
      </w:r>
      <w:r w:rsidR="00FA1DEC">
        <w:rPr>
          <w:rFonts w:ascii="Times New Roman" w:eastAsia="Times New Roman" w:hAnsi="Times New Roman" w:cs="Times New Roman"/>
          <w:i/>
          <w:color w:val="000000"/>
          <w:lang w:val="fr-FR"/>
        </w:rPr>
        <w:t>Vanellus vanellus</w:t>
      </w:r>
      <w:r w:rsidR="00FA1DEC" w:rsidRPr="00FA1DEC">
        <w:rPr>
          <w:rFonts w:ascii="Times New Roman" w:eastAsia="Times New Roman" w:hAnsi="Times New Roman" w:cs="Times New Roman"/>
          <w:color w:val="000000"/>
          <w:lang w:val="fr-FR"/>
        </w:rPr>
        <w:t>)</w:t>
      </w:r>
      <w:r w:rsidR="00FA1DEC">
        <w:rPr>
          <w:rFonts w:ascii="Times New Roman" w:eastAsia="Times New Roman" w:hAnsi="Times New Roman" w:cs="Times New Roman"/>
          <w:lang w:val="fr-FR"/>
        </w:rPr>
        <w:t xml:space="preserve"> et Vanneau sociable (</w:t>
      </w:r>
      <w:r>
        <w:rPr>
          <w:rFonts w:ascii="Times New Roman" w:eastAsia="Times New Roman" w:hAnsi="Times New Roman" w:cs="Times New Roman"/>
          <w:i/>
          <w:color w:val="000000"/>
          <w:lang w:val="fr-FR"/>
        </w:rPr>
        <w:t>V. gregarius</w:t>
      </w:r>
      <w:r>
        <w:rPr>
          <w:rFonts w:ascii="Times New Roman" w:eastAsia="Times New Roman" w:hAnsi="Times New Roman" w:cs="Times New Roman"/>
          <w:color w:val="000000"/>
          <w:lang w:val="fr-FR"/>
        </w:rPr>
        <w:t>)</w:t>
      </w:r>
      <w:r>
        <w:rPr>
          <w:rFonts w:ascii="Times New Roman" w:eastAsia="Times New Roman" w:hAnsi="Times New Roman" w:cs="Times New Roman"/>
          <w:i/>
          <w:color w:val="000000"/>
          <w:lang w:val="fr-FR"/>
        </w:rPr>
        <w:t xml:space="preserve"> </w:t>
      </w:r>
      <w:r>
        <w:rPr>
          <w:rFonts w:ascii="Times New Roman" w:eastAsia="Times New Roman" w:hAnsi="Times New Roman" w:cs="Times New Roman"/>
          <w:color w:val="000000"/>
          <w:lang w:val="fr-FR"/>
        </w:rPr>
        <w:t>en Eurasie, Vanneau armé et Vanneau terne (</w:t>
      </w:r>
      <w:r w:rsidR="00FA1DEC">
        <w:rPr>
          <w:rFonts w:ascii="Times New Roman" w:eastAsia="Times New Roman" w:hAnsi="Times New Roman" w:cs="Times New Roman"/>
          <w:i/>
          <w:color w:val="000000"/>
          <w:lang w:val="fr-FR"/>
        </w:rPr>
        <w:t>V. </w:t>
      </w:r>
      <w:r>
        <w:rPr>
          <w:rFonts w:ascii="Times New Roman" w:eastAsia="Times New Roman" w:hAnsi="Times New Roman" w:cs="Times New Roman"/>
          <w:i/>
          <w:color w:val="000000"/>
          <w:lang w:val="fr-FR"/>
        </w:rPr>
        <w:t>armatus, V. lugubris</w:t>
      </w:r>
      <w:r>
        <w:rPr>
          <w:rFonts w:ascii="Times New Roman" w:eastAsia="Times New Roman" w:hAnsi="Times New Roman" w:cs="Times New Roman"/>
          <w:color w:val="000000"/>
          <w:lang w:val="fr-FR"/>
        </w:rPr>
        <w:t>)</w:t>
      </w:r>
      <w:r>
        <w:rPr>
          <w:rFonts w:ascii="Times New Roman" w:eastAsia="Times New Roman" w:hAnsi="Times New Roman" w:cs="Times New Roman"/>
          <w:i/>
          <w:color w:val="000000"/>
          <w:lang w:val="fr-FR"/>
        </w:rPr>
        <w:t xml:space="preserve"> </w:t>
      </w:r>
      <w:r>
        <w:rPr>
          <w:rFonts w:ascii="Times New Roman" w:eastAsia="Times New Roman" w:hAnsi="Times New Roman" w:cs="Times New Roman"/>
          <w:color w:val="000000"/>
          <w:lang w:val="fr-FR"/>
        </w:rPr>
        <w:t>en Afrique)</w:t>
      </w:r>
      <w:r w:rsidR="00053103">
        <w:rPr>
          <w:rFonts w:ascii="Times New Roman" w:eastAsia="Times New Roman" w:hAnsi="Times New Roman" w:cs="Times New Roman"/>
          <w:color w:val="000000"/>
          <w:lang w:val="fr-FR"/>
        </w:rPr>
        <w:t> </w:t>
      </w:r>
      <w:r>
        <w:rPr>
          <w:rFonts w:ascii="Times New Roman" w:eastAsia="Times New Roman" w:hAnsi="Times New Roman" w:cs="Times New Roman"/>
          <w:lang w:val="fr-FR"/>
        </w:rPr>
        <w:t>;</w:t>
      </w:r>
    </w:p>
    <w:p w:rsidR="002C245E" w:rsidRPr="009D0F71" w:rsidRDefault="002C245E" w:rsidP="001C177F">
      <w:pPr>
        <w:pStyle w:val="Normal1"/>
        <w:numPr>
          <w:ilvl w:val="0"/>
          <w:numId w:val="3"/>
        </w:numPr>
        <w:pBdr>
          <w:top w:val="nil"/>
          <w:left w:val="nil"/>
          <w:bottom w:val="nil"/>
          <w:right w:val="nil"/>
          <w:between w:val="nil"/>
        </w:pBdr>
        <w:spacing w:line="276" w:lineRule="auto"/>
        <w:ind w:left="714" w:hanging="357"/>
        <w:contextualSpacing/>
        <w:jc w:val="both"/>
        <w:rPr>
          <w:rFonts w:ascii="Times New Roman" w:hAnsi="Times New Roman" w:cs="Times New Roman"/>
        </w:rPr>
      </w:pPr>
      <w:r>
        <w:rPr>
          <w:rFonts w:ascii="Times New Roman" w:eastAsia="Times New Roman" w:hAnsi="Times New Roman" w:cs="Times New Roman"/>
          <w:lang w:val="fr-FR"/>
        </w:rPr>
        <w:t>les espèces des côtes rocheuses (p. ex. Bécasseau violet (</w:t>
      </w:r>
      <w:r>
        <w:rPr>
          <w:rFonts w:ascii="Times New Roman" w:eastAsia="Times New Roman" w:hAnsi="Times New Roman" w:cs="Times New Roman"/>
          <w:i/>
          <w:lang w:val="fr-FR"/>
        </w:rPr>
        <w:t>Calidris purpurea</w:t>
      </w:r>
      <w:r>
        <w:rPr>
          <w:rFonts w:ascii="Times New Roman" w:eastAsia="Times New Roman" w:hAnsi="Times New Roman" w:cs="Times New Roman"/>
          <w:lang w:val="fr-FR"/>
        </w:rPr>
        <w:t>))</w:t>
      </w:r>
      <w:r>
        <w:rPr>
          <w:rFonts w:ascii="Times New Roman" w:eastAsia="Times New Roman" w:hAnsi="Times New Roman" w:cs="Times New Roman"/>
          <w:color w:val="000000"/>
          <w:lang w:val="fr-FR"/>
        </w:rPr>
        <w:t>.</w:t>
      </w:r>
    </w:p>
    <w:p w:rsidR="002C245E" w:rsidRPr="009D0F71" w:rsidRDefault="002C245E" w:rsidP="002C245E">
      <w:pPr>
        <w:pStyle w:val="Normal1"/>
        <w:pBdr>
          <w:top w:val="nil"/>
          <w:left w:val="nil"/>
          <w:bottom w:val="nil"/>
          <w:right w:val="nil"/>
          <w:between w:val="nil"/>
        </w:pBdr>
        <w:spacing w:line="276" w:lineRule="auto"/>
        <w:jc w:val="both"/>
        <w:rPr>
          <w:rFonts w:ascii="Times New Roman" w:hAnsi="Times New Roman" w:cs="Times New Roman"/>
        </w:rPr>
      </w:pPr>
    </w:p>
    <w:p w:rsidR="002C245E" w:rsidRPr="002C245E" w:rsidRDefault="002C245E" w:rsidP="002C245E">
      <w:pPr>
        <w:pStyle w:val="Normal1"/>
        <w:pBdr>
          <w:top w:val="nil"/>
          <w:left w:val="nil"/>
          <w:bottom w:val="nil"/>
          <w:right w:val="nil"/>
          <w:between w:val="nil"/>
        </w:pBdr>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Ces </w:t>
      </w:r>
      <w:r w:rsidR="003D584F">
        <w:rPr>
          <w:rFonts w:ascii="Times New Roman" w:eastAsia="Times New Roman" w:hAnsi="Times New Roman" w:cs="Times New Roman"/>
          <w:lang w:val="fr-FR"/>
        </w:rPr>
        <w:t>dénombrements</w:t>
      </w:r>
      <w:r>
        <w:rPr>
          <w:rFonts w:ascii="Times New Roman" w:eastAsia="Times New Roman" w:hAnsi="Times New Roman" w:cs="Times New Roman"/>
          <w:lang w:val="fr-FR"/>
        </w:rPr>
        <w:t xml:space="preserve"> sont </w:t>
      </w:r>
      <w:r w:rsidR="003D584F">
        <w:rPr>
          <w:rFonts w:ascii="Times New Roman" w:eastAsia="Times New Roman" w:hAnsi="Times New Roman" w:cs="Times New Roman"/>
          <w:lang w:val="fr-FR"/>
        </w:rPr>
        <w:t>réalisés</w:t>
      </w:r>
      <w:r>
        <w:rPr>
          <w:rFonts w:ascii="Times New Roman" w:eastAsia="Times New Roman" w:hAnsi="Times New Roman" w:cs="Times New Roman"/>
          <w:lang w:val="fr-FR"/>
        </w:rPr>
        <w:t xml:space="preserve"> à plusieurs années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intervalle afin de compléter les comptages annuels plurispécifiques existants, p. ex. le dénombrement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non estuariens (</w:t>
      </w:r>
      <w:r>
        <w:rPr>
          <w:rFonts w:ascii="Times New Roman" w:eastAsia="Times New Roman" w:hAnsi="Times New Roman" w:cs="Times New Roman"/>
          <w:i/>
          <w:lang w:val="fr-FR"/>
        </w:rPr>
        <w:t>Non-Estuarine Waterbird Survey</w:t>
      </w:r>
      <w:r>
        <w:rPr>
          <w:rFonts w:ascii="Times New Roman" w:eastAsia="Times New Roman" w:hAnsi="Times New Roman" w:cs="Times New Roman"/>
          <w:lang w:val="fr-FR"/>
        </w:rPr>
        <w:t>) au Royaume-Uni, qui fournit des données sur les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non nicheurs présents </w:t>
      </w:r>
      <w:r w:rsidR="003D584F">
        <w:rPr>
          <w:rFonts w:ascii="Times New Roman" w:eastAsia="Times New Roman" w:hAnsi="Times New Roman" w:cs="Times New Roman"/>
          <w:lang w:val="fr-FR"/>
        </w:rPr>
        <w:t>en de</w:t>
      </w:r>
      <w:r>
        <w:rPr>
          <w:rFonts w:ascii="Times New Roman" w:eastAsia="Times New Roman" w:hAnsi="Times New Roman" w:cs="Times New Roman"/>
          <w:lang w:val="fr-FR"/>
        </w:rPr>
        <w:t>hors</w:t>
      </w:r>
      <w:r w:rsidR="003D584F">
        <w:rPr>
          <w:rFonts w:ascii="Times New Roman" w:eastAsia="Times New Roman" w:hAnsi="Times New Roman" w:cs="Times New Roman"/>
          <w:lang w:val="fr-FR"/>
        </w:rPr>
        <w:t xml:space="preserve"> des zones humides bien suivies</w:t>
      </w:r>
      <w:r>
        <w:rPr>
          <w:rFonts w:ascii="Times New Roman" w:eastAsia="Times New Roman" w:hAnsi="Times New Roman" w:cs="Times New Roman"/>
          <w:lang w:val="fr-FR"/>
        </w:rPr>
        <w:t xml:space="preserve"> (</w:t>
      </w:r>
      <w:r w:rsidR="003D584F">
        <w:rPr>
          <w:rFonts w:ascii="Times New Roman" w:eastAsia="Times New Roman" w:hAnsi="Times New Roman" w:cs="Times New Roman"/>
          <w:lang w:val="fr-FR"/>
        </w:rPr>
        <w:t>ce qui est le cas de</w:t>
      </w:r>
      <w:r>
        <w:rPr>
          <w:rFonts w:ascii="Times New Roman" w:eastAsia="Times New Roman" w:hAnsi="Times New Roman" w:cs="Times New Roman"/>
          <w:lang w:val="fr-FR"/>
        </w:rPr>
        <w:t xml:space="preserve"> la plupart des estuaires du Royaume-Uni) et qui est </w:t>
      </w:r>
      <w:r w:rsidR="003D584F">
        <w:rPr>
          <w:rFonts w:ascii="Times New Roman" w:eastAsia="Times New Roman" w:hAnsi="Times New Roman" w:cs="Times New Roman"/>
          <w:lang w:val="fr-FR"/>
        </w:rPr>
        <w:t>mené</w:t>
      </w:r>
      <w:r>
        <w:rPr>
          <w:rFonts w:ascii="Times New Roman" w:eastAsia="Times New Roman" w:hAnsi="Times New Roman" w:cs="Times New Roman"/>
          <w:lang w:val="fr-FR"/>
        </w:rPr>
        <w:t xml:space="preserve"> </w:t>
      </w:r>
      <w:r w:rsidR="00203598">
        <w:rPr>
          <w:rFonts w:ascii="Times New Roman" w:eastAsia="Times New Roman" w:hAnsi="Times New Roman" w:cs="Times New Roman"/>
          <w:lang w:val="fr-FR"/>
        </w:rPr>
        <w:t>tous les</w:t>
      </w:r>
      <w:r>
        <w:rPr>
          <w:rFonts w:ascii="Times New Roman" w:eastAsia="Times New Roman" w:hAnsi="Times New Roman" w:cs="Times New Roman"/>
          <w:lang w:val="fr-FR"/>
        </w:rPr>
        <w:t xml:space="preserve"> 15 ans environ.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Certaines espèces, en particulier les espèces crépusculaires et nocturnes, ne peuvent être dénombrées de manière adéquate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aide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méthode propre à chaque espèce</w:t>
      </w:r>
      <w:r w:rsidR="003D584F">
        <w:rPr>
          <w:rFonts w:ascii="Times New Roman" w:eastAsia="Times New Roman" w:hAnsi="Times New Roman" w:cs="Times New Roman"/>
          <w:lang w:val="fr-FR"/>
        </w:rPr>
        <w:t>. C’est par exemple le cas de </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3"/>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lang w:val="fr-FR"/>
        </w:rPr>
        <w:t xml:space="preserve">la plupart </w:t>
      </w:r>
      <w:r w:rsidR="00203598">
        <w:rPr>
          <w:rFonts w:ascii="Times New Roman" w:eastAsia="Times New Roman" w:hAnsi="Times New Roman" w:cs="Times New Roman"/>
          <w:lang w:val="fr-FR"/>
        </w:rPr>
        <w:t>des rallidés</w:t>
      </w:r>
      <w:r>
        <w:rPr>
          <w:rFonts w:ascii="Times New Roman" w:eastAsia="Times New Roman" w:hAnsi="Times New Roman" w:cs="Times New Roman"/>
          <w:lang w:val="fr-FR"/>
        </w:rPr>
        <w:t xml:space="preserve"> </w:t>
      </w:r>
      <w:r>
        <w:rPr>
          <w:rFonts w:ascii="Times New Roman" w:eastAsia="Times New Roman" w:hAnsi="Times New Roman" w:cs="Times New Roman"/>
          <w:color w:val="000000"/>
          <w:lang w:val="fr-FR"/>
        </w:rPr>
        <w:t xml:space="preserve">dont le suivi </w:t>
      </w:r>
      <w:r w:rsidR="003D584F">
        <w:rPr>
          <w:rFonts w:ascii="Times New Roman" w:eastAsia="Times New Roman" w:hAnsi="Times New Roman" w:cs="Times New Roman"/>
          <w:color w:val="000000"/>
          <w:lang w:val="fr-FR"/>
        </w:rPr>
        <w:t>au cours de</w:t>
      </w:r>
      <w:r>
        <w:rPr>
          <w:rFonts w:ascii="Times New Roman" w:eastAsia="Times New Roman" w:hAnsi="Times New Roman" w:cs="Times New Roman"/>
          <w:color w:val="000000"/>
          <w:lang w:val="fr-FR"/>
        </w:rPr>
        <w:t xml:space="preserve"> la saison de reproduction est possible en utilisant des méthodes de repasse</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2C245E">
      <w:pPr>
        <w:pStyle w:val="Normal1"/>
        <w:numPr>
          <w:ilvl w:val="0"/>
          <w:numId w:val="3"/>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lang w:val="fr-FR"/>
        </w:rPr>
        <w:t xml:space="preserve">la Bécasse des bois </w:t>
      </w:r>
      <w:r>
        <w:rPr>
          <w:rFonts w:ascii="Times New Roman" w:eastAsia="Times New Roman" w:hAnsi="Times New Roman" w:cs="Times New Roman"/>
          <w:color w:val="000000"/>
          <w:lang w:val="fr-FR"/>
        </w:rPr>
        <w:t xml:space="preserve">et les </w:t>
      </w:r>
      <w:r>
        <w:rPr>
          <w:rFonts w:ascii="Times New Roman" w:eastAsia="Times New Roman" w:hAnsi="Times New Roman" w:cs="Times New Roman"/>
          <w:lang w:val="fr-FR"/>
        </w:rPr>
        <w:t>bécassines.</w:t>
      </w:r>
    </w:p>
    <w:p w:rsidR="002C245E" w:rsidRPr="002C245E" w:rsidRDefault="002C245E" w:rsidP="002C245E">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lang w:val="fr-FR"/>
        </w:rPr>
      </w:pPr>
    </w:p>
    <w:p w:rsidR="002C245E" w:rsidRPr="002C245E" w:rsidRDefault="002C245E" w:rsidP="002C245E">
      <w:pPr>
        <w:pStyle w:val="Style22"/>
        <w:shd w:val="clear" w:color="auto" w:fill="F2F2F2" w:themeFill="background1" w:themeFillShade="F2"/>
        <w:rPr>
          <w:lang w:val="fr-FR"/>
        </w:rPr>
      </w:pPr>
      <w:bookmarkStart w:id="22" w:name="_Toc531332648"/>
      <w:r>
        <w:rPr>
          <w:rFonts w:eastAsia="Times New Roman" w:cs="Times New Roman"/>
          <w:lang w:val="fr-FR"/>
        </w:rPr>
        <w:t xml:space="preserve">4.1 </w:t>
      </w:r>
      <w:r w:rsidR="00C15C5C">
        <w:rPr>
          <w:rFonts w:eastAsia="Times New Roman" w:cs="Times New Roman"/>
          <w:lang w:val="fr-FR"/>
        </w:rPr>
        <w:t>Sélection</w:t>
      </w:r>
      <w:r>
        <w:rPr>
          <w:rFonts w:eastAsia="Times New Roman" w:cs="Times New Roman"/>
          <w:lang w:val="fr-FR"/>
        </w:rPr>
        <w:t xml:space="preserve"> des objectifs des relevés</w:t>
      </w:r>
      <w:bookmarkEnd w:id="22"/>
      <w:r>
        <w:rPr>
          <w:rFonts w:eastAsia="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color w:val="000000"/>
          <w:lang w:val="fr-FR"/>
        </w:rPr>
      </w:pPr>
      <w:r>
        <w:rPr>
          <w:rFonts w:ascii="Times New Roman" w:eastAsia="Times New Roman" w:hAnsi="Times New Roman" w:cs="Times New Roman"/>
          <w:lang w:val="fr-FR"/>
        </w:rPr>
        <w:t>Comme indiqué dans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introduction du chapitre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3, un programme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a </w:t>
      </w:r>
      <w:r>
        <w:rPr>
          <w:rFonts w:ascii="Times New Roman" w:eastAsia="Times New Roman" w:hAnsi="Times New Roman" w:cs="Times New Roman"/>
          <w:b/>
          <w:lang w:val="fr-FR"/>
        </w:rPr>
        <w:t>trois objectifs principaux</w:t>
      </w:r>
      <w:r>
        <w:rPr>
          <w:rFonts w:ascii="Times New Roman" w:eastAsia="Times New Roman" w:hAnsi="Times New Roman" w:cs="Times New Roman"/>
          <w:lang w:val="fr-FR"/>
        </w:rPr>
        <w:t xml:space="preserve"> </w:t>
      </w:r>
      <w:r w:rsidR="003D584F">
        <w:rPr>
          <w:rFonts w:ascii="Times New Roman" w:eastAsia="Times New Roman" w:hAnsi="Times New Roman" w:cs="Times New Roman"/>
          <w:lang w:val="fr-FR"/>
        </w:rPr>
        <w:t>définis</w:t>
      </w:r>
      <w:r>
        <w:rPr>
          <w:rFonts w:ascii="Times New Roman" w:eastAsia="Times New Roman" w:hAnsi="Times New Roman" w:cs="Times New Roman"/>
          <w:lang w:val="fr-FR"/>
        </w:rPr>
        <w:t xml:space="preserve"> pour soutenir la conservation et la gestion de</w:t>
      </w:r>
      <w:r w:rsidR="003D584F">
        <w:rPr>
          <w:rFonts w:ascii="Times New Roman" w:eastAsia="Times New Roman" w:hAnsi="Times New Roman" w:cs="Times New Roman"/>
          <w:lang w:val="fr-FR"/>
        </w:rPr>
        <w:t xml:space="preserve"> ces</w:t>
      </w:r>
      <w:r>
        <w:rPr>
          <w:rFonts w:ascii="Times New Roman" w:eastAsia="Times New Roman" w:hAnsi="Times New Roman" w:cs="Times New Roman"/>
          <w:lang w:val="fr-FR"/>
        </w:rPr>
        <w:t xml:space="preserve"> espèces.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spacing w:line="276" w:lineRule="auto"/>
        <w:jc w:val="both"/>
        <w:rPr>
          <w:rFonts w:cs="Times New Roman"/>
          <w:b w:val="0"/>
          <w:lang w:val="fr-FR"/>
        </w:rPr>
      </w:pPr>
      <w:r>
        <w:rPr>
          <w:rFonts w:eastAsia="Times New Roman" w:cs="Times New Roman"/>
          <w:b w:val="0"/>
          <w:lang w:val="fr-FR"/>
        </w:rPr>
        <w:t xml:space="preserve">Le </w:t>
      </w:r>
      <w:r>
        <w:rPr>
          <w:rFonts w:eastAsia="Times New Roman" w:cs="Times New Roman"/>
          <w:lang w:val="fr-FR"/>
        </w:rPr>
        <w:t>premier objectif</w:t>
      </w:r>
      <w:r>
        <w:rPr>
          <w:rFonts w:eastAsia="Times New Roman" w:cs="Times New Roman"/>
          <w:b w:val="0"/>
          <w:lang w:val="fr-FR"/>
        </w:rPr>
        <w:t xml:space="preserve"> est crucial pour </w:t>
      </w:r>
      <w:r w:rsidR="00A26993">
        <w:rPr>
          <w:rFonts w:eastAsia="Times New Roman" w:cs="Times New Roman"/>
          <w:b w:val="0"/>
          <w:lang w:val="fr-FR"/>
        </w:rPr>
        <w:t>déterminer</w:t>
      </w:r>
      <w:r>
        <w:rPr>
          <w:rFonts w:eastAsia="Times New Roman" w:cs="Times New Roman"/>
          <w:b w:val="0"/>
          <w:lang w:val="fr-FR"/>
        </w:rPr>
        <w:t xml:space="preserve"> efficacement </w:t>
      </w:r>
      <w:r w:rsidR="00A26993">
        <w:rPr>
          <w:rFonts w:eastAsia="Times New Roman" w:cs="Times New Roman"/>
          <w:b w:val="0"/>
          <w:lang w:val="fr-FR"/>
        </w:rPr>
        <w:t>l</w:t>
      </w:r>
      <w:r>
        <w:rPr>
          <w:rFonts w:eastAsia="Times New Roman" w:cs="Times New Roman"/>
          <w:b w:val="0"/>
          <w:lang w:val="fr-FR"/>
        </w:rPr>
        <w:t xml:space="preserve">es priorités en matière de conservation et de gestion aux niveaux national et international. Il contribue également aux obligations nationales en matière de rapports </w:t>
      </w:r>
      <w:r w:rsidR="00C15C5C">
        <w:rPr>
          <w:rFonts w:eastAsia="Times New Roman" w:cs="Times New Roman"/>
          <w:b w:val="0"/>
          <w:lang w:val="fr-FR"/>
        </w:rPr>
        <w:t xml:space="preserve">requis </w:t>
      </w:r>
      <w:r>
        <w:rPr>
          <w:rFonts w:eastAsia="Times New Roman" w:cs="Times New Roman"/>
          <w:b w:val="0"/>
          <w:lang w:val="fr-FR"/>
        </w:rPr>
        <w:t>en vertu</w:t>
      </w:r>
      <w:r w:rsidR="00203598">
        <w:rPr>
          <w:rFonts w:eastAsia="Times New Roman" w:cs="Times New Roman"/>
          <w:b w:val="0"/>
          <w:lang w:val="fr-FR"/>
        </w:rPr>
        <w:t> </w:t>
      </w:r>
      <w:r>
        <w:rPr>
          <w:rFonts w:eastAsia="Times New Roman" w:cs="Times New Roman"/>
          <w:b w:val="0"/>
          <w:lang w:val="fr-FR"/>
        </w:rPr>
        <w:t>:</w:t>
      </w:r>
    </w:p>
    <w:p w:rsidR="002C245E" w:rsidRPr="002C245E" w:rsidRDefault="002C245E" w:rsidP="002C245E">
      <w:pPr>
        <w:spacing w:line="276" w:lineRule="auto"/>
        <w:jc w:val="both"/>
        <w:rPr>
          <w:rFonts w:cs="Times New Roman"/>
          <w:b w:val="0"/>
          <w:lang w:val="fr-FR"/>
        </w:rPr>
      </w:pPr>
    </w:p>
    <w:p w:rsidR="002C245E" w:rsidRPr="00BE6C40" w:rsidRDefault="00DF64BF" w:rsidP="002C245E">
      <w:pPr>
        <w:pStyle w:val="ListParagraph"/>
        <w:numPr>
          <w:ilvl w:val="0"/>
          <w:numId w:val="21"/>
        </w:numPr>
        <w:spacing w:line="276" w:lineRule="auto"/>
        <w:jc w:val="both"/>
        <w:rPr>
          <w:rFonts w:eastAsia="Times New Roman" w:cs="Times New Roman"/>
          <w:b w:val="0"/>
          <w:sz w:val="20"/>
          <w:szCs w:val="20"/>
        </w:rPr>
      </w:pPr>
      <w:r>
        <w:rPr>
          <w:rFonts w:eastAsia="Times New Roman" w:cs="Times New Roman"/>
          <w:b w:val="0"/>
          <w:lang w:val="fr-FR"/>
        </w:rPr>
        <w:t xml:space="preserve">de </w:t>
      </w:r>
      <w:r w:rsidR="002C245E">
        <w:rPr>
          <w:rFonts w:eastAsia="Times New Roman" w:cs="Times New Roman"/>
          <w:b w:val="0"/>
          <w:lang w:val="fr-FR"/>
        </w:rPr>
        <w:t>l</w:t>
      </w:r>
      <w:r w:rsidR="00053103">
        <w:rPr>
          <w:rFonts w:eastAsia="Times New Roman" w:cs="Times New Roman"/>
          <w:b w:val="0"/>
          <w:lang w:val="fr-FR"/>
        </w:rPr>
        <w:t>’</w:t>
      </w:r>
      <w:r w:rsidR="002C245E">
        <w:rPr>
          <w:rFonts w:eastAsia="Times New Roman" w:cs="Times New Roman"/>
          <w:b w:val="0"/>
          <w:lang w:val="fr-FR"/>
        </w:rPr>
        <w:t>AEWA</w:t>
      </w:r>
      <w:r w:rsidR="00053103">
        <w:rPr>
          <w:rFonts w:eastAsia="Times New Roman" w:cs="Times New Roman"/>
          <w:b w:val="0"/>
          <w:lang w:val="fr-FR"/>
        </w:rPr>
        <w:t> </w:t>
      </w:r>
      <w:r w:rsidR="002C245E">
        <w:rPr>
          <w:rFonts w:eastAsia="Times New Roman" w:cs="Times New Roman"/>
          <w:b w:val="0"/>
          <w:lang w:val="fr-FR"/>
        </w:rPr>
        <w:t>;</w:t>
      </w:r>
    </w:p>
    <w:p w:rsidR="002C245E" w:rsidRPr="002C245E" w:rsidRDefault="002C245E" w:rsidP="002C245E">
      <w:pPr>
        <w:pStyle w:val="ListParagraph"/>
        <w:numPr>
          <w:ilvl w:val="0"/>
          <w:numId w:val="21"/>
        </w:numPr>
        <w:spacing w:line="276" w:lineRule="auto"/>
        <w:jc w:val="both"/>
        <w:rPr>
          <w:rFonts w:eastAsia="Times New Roman" w:cs="Times New Roman"/>
          <w:b w:val="0"/>
          <w:sz w:val="20"/>
          <w:szCs w:val="20"/>
          <w:lang w:val="fr-FR"/>
        </w:rPr>
      </w:pPr>
      <w:r>
        <w:rPr>
          <w:rFonts w:eastAsia="Times New Roman" w:cs="Times New Roman"/>
          <w:b w:val="0"/>
          <w:lang w:val="fr-FR"/>
        </w:rPr>
        <w:t>de l</w:t>
      </w:r>
      <w:r w:rsidR="00053103">
        <w:rPr>
          <w:rFonts w:eastAsia="Times New Roman" w:cs="Times New Roman"/>
          <w:b w:val="0"/>
          <w:lang w:val="fr-FR"/>
        </w:rPr>
        <w:t>’</w:t>
      </w:r>
      <w:r>
        <w:rPr>
          <w:rFonts w:eastAsia="Times New Roman" w:cs="Times New Roman"/>
          <w:b w:val="0"/>
          <w:lang w:val="fr-FR"/>
        </w:rPr>
        <w:t>Article</w:t>
      </w:r>
      <w:r w:rsidR="00053103">
        <w:rPr>
          <w:rFonts w:eastAsia="Times New Roman" w:cs="Times New Roman"/>
          <w:b w:val="0"/>
          <w:lang w:val="fr-FR"/>
        </w:rPr>
        <w:t> </w:t>
      </w:r>
      <w:r>
        <w:rPr>
          <w:rFonts w:eastAsia="Times New Roman" w:cs="Times New Roman"/>
          <w:b w:val="0"/>
          <w:lang w:val="fr-FR"/>
        </w:rPr>
        <w:t>12 de la Directive Oiseaux pour les pays membres de l</w:t>
      </w:r>
      <w:r w:rsidR="00053103">
        <w:rPr>
          <w:rFonts w:eastAsia="Times New Roman" w:cs="Times New Roman"/>
          <w:b w:val="0"/>
          <w:lang w:val="fr-FR"/>
        </w:rPr>
        <w:t>’</w:t>
      </w:r>
      <w:r>
        <w:rPr>
          <w:rFonts w:eastAsia="Times New Roman" w:cs="Times New Roman"/>
          <w:b w:val="0"/>
          <w:lang w:val="fr-FR"/>
        </w:rPr>
        <w:t>Union européenne</w:t>
      </w:r>
      <w:r>
        <w:rPr>
          <w:vertAlign w:val="superscript"/>
        </w:rPr>
        <w:footnoteReference w:id="16"/>
      </w:r>
      <w:r w:rsidR="003D584F" w:rsidRPr="003D584F">
        <w:rPr>
          <w:rFonts w:eastAsia="Times New Roman" w:cs="Times New Roman"/>
          <w:b w:val="0"/>
          <w:lang w:val="fr-FR"/>
        </w:rPr>
        <w:t> ;</w:t>
      </w:r>
    </w:p>
    <w:p w:rsidR="002C245E" w:rsidRPr="002C245E" w:rsidRDefault="00DF64BF" w:rsidP="002C245E">
      <w:pPr>
        <w:pStyle w:val="ListParagraph"/>
        <w:numPr>
          <w:ilvl w:val="0"/>
          <w:numId w:val="21"/>
        </w:numPr>
        <w:spacing w:line="276" w:lineRule="auto"/>
        <w:jc w:val="both"/>
        <w:rPr>
          <w:rFonts w:eastAsia="Times New Roman" w:cs="Times New Roman"/>
          <w:b w:val="0"/>
          <w:sz w:val="20"/>
          <w:szCs w:val="20"/>
          <w:lang w:val="fr-FR"/>
        </w:rPr>
      </w:pPr>
      <w:r>
        <w:rPr>
          <w:rFonts w:eastAsia="Times New Roman" w:cs="Times New Roman"/>
          <w:b w:val="0"/>
          <w:lang w:val="fr-FR"/>
        </w:rPr>
        <w:t xml:space="preserve">de </w:t>
      </w:r>
      <w:r w:rsidR="002C245E">
        <w:rPr>
          <w:rFonts w:eastAsia="Times New Roman" w:cs="Times New Roman"/>
          <w:b w:val="0"/>
          <w:lang w:val="fr-FR"/>
        </w:rPr>
        <w:t>la Liste rouge européenne pour les oiseaux</w:t>
      </w:r>
      <w:r w:rsidR="002C245E">
        <w:rPr>
          <w:vertAlign w:val="superscript"/>
        </w:rPr>
        <w:footnoteReference w:id="17"/>
      </w:r>
      <w:r w:rsidR="003D584F">
        <w:rPr>
          <w:rFonts w:eastAsia="Times New Roman" w:cs="Times New Roman"/>
          <w:b w:val="0"/>
          <w:lang w:val="fr-FR"/>
        </w:rPr>
        <w:t> </w:t>
      </w:r>
      <w:r w:rsidR="002C245E">
        <w:rPr>
          <w:rFonts w:eastAsia="Times New Roman" w:cs="Times New Roman"/>
          <w:b w:val="0"/>
          <w:lang w:val="fr-FR"/>
        </w:rPr>
        <w:t>;</w:t>
      </w:r>
    </w:p>
    <w:p w:rsidR="002C245E" w:rsidRPr="00BE6C40" w:rsidRDefault="00DF64BF" w:rsidP="002C245E">
      <w:pPr>
        <w:pStyle w:val="ListParagraph"/>
        <w:numPr>
          <w:ilvl w:val="0"/>
          <w:numId w:val="21"/>
        </w:numPr>
        <w:spacing w:line="276" w:lineRule="auto"/>
        <w:jc w:val="both"/>
        <w:rPr>
          <w:rFonts w:eastAsia="Times New Roman" w:cs="Times New Roman"/>
          <w:b w:val="0"/>
          <w:lang w:val="fr-FR"/>
        </w:rPr>
      </w:pPr>
      <w:r>
        <w:rPr>
          <w:rFonts w:eastAsia="Times New Roman" w:cs="Times New Roman"/>
          <w:b w:val="0"/>
          <w:lang w:val="fr-FR"/>
        </w:rPr>
        <w:t xml:space="preserve">de </w:t>
      </w:r>
      <w:r w:rsidR="002C245E">
        <w:rPr>
          <w:rFonts w:eastAsia="Times New Roman" w:cs="Times New Roman"/>
          <w:b w:val="0"/>
          <w:lang w:val="fr-FR"/>
        </w:rPr>
        <w:t xml:space="preserve">la </w:t>
      </w:r>
      <w:hyperlink r:id="rId15" w:tgtFrame="_blank" w:history="1">
        <w:r w:rsidR="002C245E">
          <w:rPr>
            <w:rFonts w:eastAsia="Times New Roman" w:cs="Times New Roman"/>
            <w:b w:val="0"/>
            <w:lang w:val="fr-FR"/>
          </w:rPr>
          <w:t>Convention pour la protection du milieu marin de l</w:t>
        </w:r>
        <w:r w:rsidR="00053103">
          <w:rPr>
            <w:rFonts w:eastAsia="Times New Roman" w:cs="Times New Roman"/>
            <w:b w:val="0"/>
            <w:lang w:val="fr-FR"/>
          </w:rPr>
          <w:t>’</w:t>
        </w:r>
        <w:r w:rsidR="002C245E">
          <w:rPr>
            <w:rFonts w:eastAsia="Times New Roman" w:cs="Times New Roman"/>
            <w:b w:val="0"/>
            <w:lang w:val="fr-FR"/>
          </w:rPr>
          <w:t>Atlantique du Nord-Est</w:t>
        </w:r>
      </w:hyperlink>
      <w:r w:rsidR="00F2345D" w:rsidRPr="00F2345D">
        <w:rPr>
          <w:lang w:val="fr-FR"/>
        </w:rPr>
        <w:t xml:space="preserve"> </w:t>
      </w:r>
      <w:r w:rsidR="002C245E">
        <w:rPr>
          <w:rFonts w:eastAsia="Times New Roman" w:cs="Times New Roman"/>
          <w:b w:val="0"/>
          <w:lang w:val="fr-FR"/>
        </w:rPr>
        <w:t>(OSPAR)</w:t>
      </w:r>
      <w:r w:rsidR="002C245E">
        <w:rPr>
          <w:vertAlign w:val="superscript"/>
        </w:rPr>
        <w:footnoteReference w:id="18"/>
      </w:r>
      <w:r w:rsidR="00A26993">
        <w:rPr>
          <w:rFonts w:eastAsia="Times New Roman" w:cs="Times New Roman"/>
          <w:b w:val="0"/>
          <w:lang w:val="fr-FR"/>
        </w:rPr>
        <w:t> </w:t>
      </w:r>
      <w:r w:rsidR="002C245E">
        <w:rPr>
          <w:rFonts w:eastAsia="Times New Roman" w:cs="Times New Roman"/>
          <w:b w:val="0"/>
          <w:lang w:val="fr-FR"/>
        </w:rPr>
        <w:t>; et</w:t>
      </w:r>
    </w:p>
    <w:p w:rsidR="002C245E" w:rsidRPr="002C245E" w:rsidRDefault="00DF64BF" w:rsidP="002C245E">
      <w:pPr>
        <w:pStyle w:val="ListParagraph"/>
        <w:numPr>
          <w:ilvl w:val="0"/>
          <w:numId w:val="21"/>
        </w:numPr>
        <w:spacing w:line="276" w:lineRule="auto"/>
        <w:jc w:val="both"/>
        <w:rPr>
          <w:rFonts w:eastAsia="Times New Roman" w:cs="Times New Roman"/>
          <w:b w:val="0"/>
          <w:sz w:val="20"/>
          <w:szCs w:val="20"/>
          <w:lang w:val="fr-FR"/>
        </w:rPr>
      </w:pPr>
      <w:r>
        <w:rPr>
          <w:rFonts w:eastAsia="Times New Roman" w:cs="Times New Roman"/>
          <w:b w:val="0"/>
          <w:lang w:val="fr-FR"/>
        </w:rPr>
        <w:t>d</w:t>
      </w:r>
      <w:r w:rsidR="002C245E">
        <w:rPr>
          <w:rFonts w:eastAsia="Times New Roman" w:cs="Times New Roman"/>
          <w:b w:val="0"/>
          <w:lang w:val="fr-FR"/>
        </w:rPr>
        <w:t>es indicateurs d</w:t>
      </w:r>
      <w:r w:rsidR="00053103">
        <w:rPr>
          <w:rFonts w:eastAsia="Times New Roman" w:cs="Times New Roman"/>
          <w:b w:val="0"/>
          <w:lang w:val="fr-FR"/>
        </w:rPr>
        <w:t>’</w:t>
      </w:r>
      <w:r w:rsidR="002C245E">
        <w:rPr>
          <w:rFonts w:eastAsia="Times New Roman" w:cs="Times New Roman"/>
          <w:b w:val="0"/>
          <w:lang w:val="fr-FR"/>
        </w:rPr>
        <w:t>état écologique de la Commission d</w:t>
      </w:r>
      <w:r w:rsidR="00053103">
        <w:rPr>
          <w:rFonts w:eastAsia="Times New Roman" w:cs="Times New Roman"/>
          <w:b w:val="0"/>
          <w:lang w:val="fr-FR"/>
        </w:rPr>
        <w:t>’</w:t>
      </w:r>
      <w:r w:rsidR="002C245E">
        <w:rPr>
          <w:rFonts w:eastAsia="Times New Roman" w:cs="Times New Roman"/>
          <w:b w:val="0"/>
          <w:lang w:val="fr-FR"/>
        </w:rPr>
        <w:t xml:space="preserve">Helsinki </w:t>
      </w:r>
      <w:r>
        <w:rPr>
          <w:rFonts w:eastAsia="Times New Roman" w:cs="Times New Roman"/>
          <w:b w:val="0"/>
          <w:lang w:val="fr-FR"/>
        </w:rPr>
        <w:t>pour la</w:t>
      </w:r>
      <w:r w:rsidR="002C245E">
        <w:rPr>
          <w:rFonts w:eastAsia="Times New Roman" w:cs="Times New Roman"/>
          <w:b w:val="0"/>
          <w:lang w:val="fr-FR"/>
        </w:rPr>
        <w:t xml:space="preserve"> protection du milieu marin de la Baltique</w:t>
      </w:r>
      <w:r w:rsidR="002C245E">
        <w:rPr>
          <w:rFonts w:eastAsia="Times New Roman" w:cs="Times New Roman"/>
          <w:b w:val="0"/>
          <w:sz w:val="20"/>
          <w:szCs w:val="20"/>
          <w:lang w:val="fr-FR"/>
        </w:rPr>
        <w:t xml:space="preserve"> (</w:t>
      </w:r>
      <w:r w:rsidR="002C245E">
        <w:rPr>
          <w:rFonts w:eastAsia="Times New Roman" w:cs="Times New Roman"/>
          <w:b w:val="0"/>
          <w:lang w:val="fr-FR"/>
        </w:rPr>
        <w:t>HELCOM)</w:t>
      </w:r>
      <w:r w:rsidR="002C245E">
        <w:rPr>
          <w:vertAlign w:val="superscript"/>
        </w:rPr>
        <w:footnoteReference w:id="19"/>
      </w:r>
      <w:r w:rsidR="002C245E">
        <w:rPr>
          <w:rFonts w:eastAsia="Times New Roman" w:cs="Times New Roman"/>
          <w:b w:val="0"/>
          <w:lang w:val="fr-FR"/>
        </w:rPr>
        <w:t xml:space="preserve"> contribuant au rapport en vertu de la Directive-cadre « Stratégie pour le milieu marin » de l</w:t>
      </w:r>
      <w:r w:rsidR="00053103">
        <w:rPr>
          <w:rFonts w:eastAsia="Times New Roman" w:cs="Times New Roman"/>
          <w:b w:val="0"/>
          <w:lang w:val="fr-FR"/>
        </w:rPr>
        <w:t>’</w:t>
      </w:r>
      <w:r w:rsidR="002C245E">
        <w:rPr>
          <w:rFonts w:eastAsia="Times New Roman" w:cs="Times New Roman"/>
          <w:b w:val="0"/>
          <w:lang w:val="fr-FR"/>
        </w:rPr>
        <w:t xml:space="preserve">UE. </w:t>
      </w:r>
    </w:p>
    <w:p w:rsidR="002C245E" w:rsidRPr="002C245E" w:rsidRDefault="002C245E">
      <w:pPr>
        <w:spacing w:line="276" w:lineRule="auto"/>
        <w:jc w:val="both"/>
        <w:rPr>
          <w:rFonts w:eastAsia="Times New Roman" w:cs="Times New Roman"/>
          <w:b w:val="0"/>
          <w:sz w:val="20"/>
          <w:szCs w:val="20"/>
          <w:lang w:val="fr-FR"/>
        </w:rPr>
      </w:pPr>
    </w:p>
    <w:p w:rsidR="002C245E" w:rsidRPr="002C245E" w:rsidRDefault="002C245E">
      <w:pPr>
        <w:spacing w:line="276" w:lineRule="auto"/>
        <w:jc w:val="both"/>
        <w:rPr>
          <w:rFonts w:eastAsia="Times New Roman" w:cs="Times New Roman"/>
          <w:b w:val="0"/>
          <w:sz w:val="20"/>
          <w:szCs w:val="20"/>
          <w:lang w:val="fr-FR"/>
        </w:rPr>
      </w:pPr>
      <w:r>
        <w:rPr>
          <w:rFonts w:eastAsia="Times New Roman" w:cs="Times New Roman"/>
          <w:b w:val="0"/>
          <w:lang w:val="fr-FR"/>
        </w:rPr>
        <w:t>Dans ce contexte, l</w:t>
      </w:r>
      <w:r w:rsidR="00053103">
        <w:rPr>
          <w:rFonts w:eastAsia="Times New Roman" w:cs="Times New Roman"/>
          <w:b w:val="0"/>
          <w:lang w:val="fr-FR"/>
        </w:rPr>
        <w:t>’</w:t>
      </w:r>
      <w:r>
        <w:rPr>
          <w:rFonts w:eastAsia="Times New Roman" w:cs="Times New Roman"/>
          <w:b w:val="0"/>
          <w:lang w:val="fr-FR"/>
        </w:rPr>
        <w:t xml:space="preserve">état </w:t>
      </w:r>
      <w:r w:rsidR="00A26993">
        <w:rPr>
          <w:rFonts w:eastAsia="Times New Roman" w:cs="Times New Roman"/>
          <w:b w:val="0"/>
          <w:lang w:val="fr-FR"/>
        </w:rPr>
        <w:t xml:space="preserve">de conservation </w:t>
      </w:r>
      <w:r>
        <w:rPr>
          <w:rFonts w:eastAsia="Times New Roman" w:cs="Times New Roman"/>
          <w:b w:val="0"/>
          <w:lang w:val="fr-FR"/>
        </w:rPr>
        <w:t>fait généralement référence à une évaluation de l</w:t>
      </w:r>
      <w:r w:rsidR="00053103">
        <w:rPr>
          <w:rFonts w:eastAsia="Times New Roman" w:cs="Times New Roman"/>
          <w:b w:val="0"/>
          <w:lang w:val="fr-FR"/>
        </w:rPr>
        <w:t>’</w:t>
      </w:r>
      <w:r>
        <w:rPr>
          <w:rFonts w:eastAsia="Times New Roman" w:cs="Times New Roman"/>
          <w:b w:val="0"/>
          <w:lang w:val="fr-FR"/>
        </w:rPr>
        <w:t xml:space="preserve">abondance globale et de la tendance de </w:t>
      </w:r>
      <w:r w:rsidR="00A26993">
        <w:rPr>
          <w:rFonts w:eastAsia="Times New Roman" w:cs="Times New Roman"/>
          <w:b w:val="0"/>
          <w:lang w:val="fr-FR"/>
        </w:rPr>
        <w:t>la</w:t>
      </w:r>
      <w:r>
        <w:rPr>
          <w:rFonts w:eastAsia="Times New Roman" w:cs="Times New Roman"/>
          <w:b w:val="0"/>
          <w:lang w:val="fr-FR"/>
        </w:rPr>
        <w:t xml:space="preserve"> population.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w:t>
      </w:r>
      <w:r>
        <w:rPr>
          <w:rFonts w:ascii="Times New Roman" w:eastAsia="Times New Roman" w:hAnsi="Times New Roman" w:cs="Times New Roman"/>
          <w:b/>
          <w:lang w:val="fr-FR"/>
        </w:rPr>
        <w:t>deuxième objectif</w:t>
      </w:r>
      <w:r>
        <w:rPr>
          <w:rFonts w:ascii="Times New Roman" w:eastAsia="Times New Roman" w:hAnsi="Times New Roman" w:cs="Times New Roman"/>
          <w:lang w:val="fr-FR"/>
        </w:rPr>
        <w:t xml:space="preserve"> est important pour la protection et la gestion adaptative des sites clés. Les données sur les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au niveau des sites, associées à des informations contextuelles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état général des populations </w:t>
      </w:r>
      <w:r w:rsidR="004A27F6">
        <w:rPr>
          <w:rFonts w:ascii="Times New Roman" w:eastAsia="Times New Roman" w:hAnsi="Times New Roman" w:cs="Times New Roman"/>
          <w:lang w:val="fr-FR"/>
        </w:rPr>
        <w:t xml:space="preserve">à l’échelle </w:t>
      </w:r>
      <w:r>
        <w:rPr>
          <w:rFonts w:ascii="Times New Roman" w:eastAsia="Times New Roman" w:hAnsi="Times New Roman" w:cs="Times New Roman"/>
          <w:lang w:val="fr-FR"/>
        </w:rPr>
        <w:t>des voies de migration, permettent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identifier les sites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importance nationale ou </w:t>
      </w:r>
      <w:r>
        <w:rPr>
          <w:rFonts w:ascii="Times New Roman" w:eastAsia="Times New Roman" w:hAnsi="Times New Roman" w:cs="Times New Roman"/>
          <w:lang w:val="fr-FR"/>
        </w:rPr>
        <w:lastRenderedPageBreak/>
        <w:t>internationale 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appliquer des mesures de protection. Comme expliqué à la section</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3.1, le suivi des sites permet également de comprendre si les tendances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abondance </w:t>
      </w:r>
      <w:r w:rsidR="00A26993">
        <w:rPr>
          <w:rFonts w:ascii="Times New Roman" w:eastAsia="Times New Roman" w:hAnsi="Times New Roman" w:cs="Times New Roman"/>
          <w:lang w:val="fr-FR"/>
        </w:rPr>
        <w:t xml:space="preserve">observées </w:t>
      </w:r>
      <w:r>
        <w:rPr>
          <w:rFonts w:ascii="Times New Roman" w:eastAsia="Times New Roman" w:hAnsi="Times New Roman" w:cs="Times New Roman"/>
          <w:lang w:val="fr-FR"/>
        </w:rPr>
        <w:t>sont susceptibles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être </w:t>
      </w:r>
      <w:r w:rsidR="00203598">
        <w:rPr>
          <w:rFonts w:ascii="Times New Roman" w:eastAsia="Times New Roman" w:hAnsi="Times New Roman" w:cs="Times New Roman"/>
          <w:lang w:val="fr-FR"/>
        </w:rPr>
        <w:t>liées à</w:t>
      </w:r>
      <w:r w:rsidR="00A26993">
        <w:rPr>
          <w:rFonts w:ascii="Times New Roman" w:eastAsia="Times New Roman" w:hAnsi="Times New Roman" w:cs="Times New Roman"/>
          <w:lang w:val="fr-FR"/>
        </w:rPr>
        <w:t xml:space="preserve"> des facteurs locaux pouvant </w:t>
      </w:r>
      <w:r>
        <w:rPr>
          <w:rFonts w:ascii="Times New Roman" w:eastAsia="Times New Roman" w:hAnsi="Times New Roman" w:cs="Times New Roman"/>
          <w:lang w:val="fr-FR"/>
        </w:rPr>
        <w:t xml:space="preserve">être traités par des mesures de gestion, ou </w:t>
      </w:r>
      <w:r w:rsidR="00EC5BF3">
        <w:rPr>
          <w:rFonts w:ascii="Times New Roman" w:eastAsia="Times New Roman" w:hAnsi="Times New Roman" w:cs="Times New Roman"/>
          <w:lang w:val="fr-FR"/>
        </w:rPr>
        <w:t>à</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facteurs agi</w:t>
      </w:r>
      <w:r w:rsidR="00A26993">
        <w:rPr>
          <w:rFonts w:ascii="Times New Roman" w:eastAsia="Times New Roman" w:hAnsi="Times New Roman" w:cs="Times New Roman"/>
          <w:lang w:val="fr-FR"/>
        </w:rPr>
        <w:t xml:space="preserve">ssant à une échelle plus large. </w:t>
      </w:r>
      <w:r>
        <w:rPr>
          <w:rFonts w:ascii="Times New Roman" w:eastAsia="Times New Roman" w:hAnsi="Times New Roman" w:cs="Times New Roman"/>
          <w:lang w:val="fr-FR"/>
        </w:rPr>
        <w:t xml:space="preserve">Un bon exemple pour guider le suivi des sites est le </w:t>
      </w:r>
      <w:r>
        <w:rPr>
          <w:rFonts w:ascii="Times New Roman" w:eastAsia="Times New Roman" w:hAnsi="Times New Roman" w:cs="Times New Roman"/>
          <w:i/>
          <w:lang w:val="fr-FR"/>
        </w:rPr>
        <w:t>Common Standards Monitoring Guidance for Birds</w:t>
      </w:r>
      <w:r>
        <w:rPr>
          <w:rFonts w:ascii="Times New Roman" w:eastAsia="Times New Roman" w:hAnsi="Times New Roman" w:cs="Times New Roman"/>
          <w:lang w:val="fr-FR"/>
        </w:rPr>
        <w:t xml:space="preserve"> du Joint Nature Conservation Committee du Royaume-Uni</w:t>
      </w:r>
      <w:r>
        <w:rPr>
          <w:rFonts w:ascii="Times New Roman" w:hAnsi="Times New Roman" w:cs="Times New Roman"/>
          <w:vertAlign w:val="superscript"/>
        </w:rPr>
        <w:footnoteReference w:id="20"/>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dénombrements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dans les sites clés, en particulier lorsqu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sont combinés à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données écologiques, sont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importance fondamentale pour la gestion des sites</w:t>
      </w:r>
      <w:r w:rsidR="0098645B">
        <w:rPr>
          <w:rFonts w:ascii="Times New Roman" w:eastAsia="Times New Roman" w:hAnsi="Times New Roman" w:cs="Times New Roman"/>
          <w:lang w:val="fr-FR"/>
        </w:rPr>
        <w:t>. I</w:t>
      </w:r>
      <w:r>
        <w:rPr>
          <w:rFonts w:ascii="Times New Roman" w:eastAsia="Times New Roman" w:hAnsi="Times New Roman" w:cs="Times New Roman"/>
          <w:lang w:val="fr-FR"/>
        </w:rPr>
        <w:t>ls permettent aux gestionnaires, tant au niveau des sites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 niveau des réseaux de sites, de comprendre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efficacité des mesures de gestion </w:t>
      </w:r>
      <w:r w:rsidR="00A26993">
        <w:rPr>
          <w:rFonts w:ascii="Times New Roman" w:eastAsia="Times New Roman" w:hAnsi="Times New Roman" w:cs="Times New Roman"/>
          <w:lang w:val="fr-FR"/>
        </w:rPr>
        <w:t>en faveur des</w:t>
      </w:r>
      <w:r>
        <w:rPr>
          <w:rFonts w:ascii="Times New Roman" w:eastAsia="Times New Roman" w:hAnsi="Times New Roman" w:cs="Times New Roman"/>
          <w:lang w:val="fr-FR"/>
        </w:rPr>
        <w:t xml:space="preserve"> espèces pour lesquelles </w:t>
      </w:r>
      <w:r w:rsidR="00EC5BF3">
        <w:rPr>
          <w:rFonts w:ascii="Times New Roman" w:eastAsia="Times New Roman" w:hAnsi="Times New Roman" w:cs="Times New Roman"/>
          <w:lang w:val="fr-FR"/>
        </w:rPr>
        <w:t>les sites</w:t>
      </w:r>
      <w:r>
        <w:rPr>
          <w:rFonts w:ascii="Times New Roman" w:eastAsia="Times New Roman" w:hAnsi="Times New Roman" w:cs="Times New Roman"/>
          <w:lang w:val="fr-FR"/>
        </w:rPr>
        <w:t xml:space="preserve"> </w:t>
      </w:r>
      <w:r w:rsidR="00A26993">
        <w:rPr>
          <w:rFonts w:ascii="Times New Roman" w:eastAsia="Times New Roman" w:hAnsi="Times New Roman" w:cs="Times New Roman"/>
          <w:lang w:val="fr-FR"/>
        </w:rPr>
        <w:t>ont été</w:t>
      </w:r>
      <w:r>
        <w:rPr>
          <w:rFonts w:ascii="Times New Roman" w:eastAsia="Times New Roman" w:hAnsi="Times New Roman" w:cs="Times New Roman"/>
          <w:lang w:val="fr-FR"/>
        </w:rPr>
        <w:t xml:space="preserve"> classés. Les relevés fournissent également des renseignements importants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utilisation d</w:t>
      </w:r>
      <w:r w:rsidR="00203598">
        <w:rPr>
          <w:rFonts w:ascii="Times New Roman" w:eastAsia="Times New Roman" w:hAnsi="Times New Roman" w:cs="Times New Roman"/>
          <w:lang w:val="fr-FR"/>
        </w:rPr>
        <w:t>es</w:t>
      </w:r>
      <w:r>
        <w:rPr>
          <w:rFonts w:ascii="Times New Roman" w:eastAsia="Times New Roman" w:hAnsi="Times New Roman" w:cs="Times New Roman"/>
          <w:lang w:val="fr-FR"/>
        </w:rPr>
        <w:t xml:space="preserve"> site</w:t>
      </w:r>
      <w:r w:rsidR="00203598">
        <w:rPr>
          <w:rFonts w:ascii="Times New Roman" w:eastAsia="Times New Roman" w:hAnsi="Times New Roman" w:cs="Times New Roman"/>
          <w:lang w:val="fr-FR"/>
        </w:rPr>
        <w:t>s</w:t>
      </w:r>
      <w:r>
        <w:rPr>
          <w:rFonts w:ascii="Times New Roman" w:eastAsia="Times New Roman" w:hAnsi="Times New Roman" w:cs="Times New Roman"/>
          <w:lang w:val="fr-FR"/>
        </w:rPr>
        <w:t xml:space="preserve"> et de</w:t>
      </w:r>
      <w:r w:rsidR="00203598">
        <w:rPr>
          <w:rFonts w:ascii="Times New Roman" w:eastAsia="Times New Roman" w:hAnsi="Times New Roman" w:cs="Times New Roman"/>
          <w:lang w:val="fr-FR"/>
        </w:rPr>
        <w:t>s</w:t>
      </w:r>
      <w:r>
        <w:rPr>
          <w:rFonts w:ascii="Times New Roman" w:eastAsia="Times New Roman" w:hAnsi="Times New Roman" w:cs="Times New Roman"/>
          <w:lang w:val="fr-FR"/>
        </w:rPr>
        <w:t xml:space="preserve"> habitat</w:t>
      </w:r>
      <w:r w:rsidR="0098645B">
        <w:rPr>
          <w:rFonts w:ascii="Times New Roman" w:eastAsia="Times New Roman" w:hAnsi="Times New Roman" w:cs="Times New Roman"/>
          <w:lang w:val="fr-FR"/>
        </w:rPr>
        <w:t>s</w:t>
      </w:r>
      <w:r>
        <w:rPr>
          <w:rFonts w:ascii="Times New Roman" w:eastAsia="Times New Roman" w:hAnsi="Times New Roman" w:cs="Times New Roman"/>
          <w:lang w:val="fr-FR"/>
        </w:rPr>
        <w:t>, p. ex.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emplacement des principales zones de repos ou zones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alimentation, ou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identification des menaces potentielles qui pourraient être évitées par des mesures de gestion adéquates.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w:t>
      </w:r>
      <w:r>
        <w:rPr>
          <w:rFonts w:ascii="Times New Roman" w:eastAsia="Times New Roman" w:hAnsi="Times New Roman" w:cs="Times New Roman"/>
          <w:b/>
          <w:lang w:val="fr-FR"/>
        </w:rPr>
        <w:t xml:space="preserve">troisième objectif </w:t>
      </w:r>
      <w:r>
        <w:rPr>
          <w:rFonts w:ascii="Times New Roman" w:eastAsia="Times New Roman" w:hAnsi="Times New Roman" w:cs="Times New Roman"/>
          <w:lang w:val="fr-FR"/>
        </w:rPr>
        <w:t xml:space="preserve">fournit des informations précieuses sur les causes </w:t>
      </w:r>
      <w:r w:rsidR="00EC5BF3">
        <w:rPr>
          <w:rFonts w:ascii="Times New Roman" w:eastAsia="Times New Roman" w:hAnsi="Times New Roman" w:cs="Times New Roman"/>
          <w:lang w:val="fr-FR"/>
        </w:rPr>
        <w:t>immédiates</w:t>
      </w:r>
      <w:r>
        <w:rPr>
          <w:rFonts w:ascii="Times New Roman" w:eastAsia="Times New Roman" w:hAnsi="Times New Roman" w:cs="Times New Roman"/>
          <w:lang w:val="fr-FR"/>
        </w:rPr>
        <w:t xml:space="preserve"> des </w:t>
      </w:r>
      <w:r w:rsidR="0098645B">
        <w:rPr>
          <w:rFonts w:ascii="Times New Roman" w:eastAsia="Times New Roman" w:hAnsi="Times New Roman" w:cs="Times New Roman"/>
          <w:lang w:val="fr-FR"/>
        </w:rPr>
        <w:t>variations de l’</w:t>
      </w:r>
      <w:r>
        <w:rPr>
          <w:rFonts w:ascii="Times New Roman" w:eastAsia="Times New Roman" w:hAnsi="Times New Roman" w:cs="Times New Roman"/>
          <w:lang w:val="fr-FR"/>
        </w:rPr>
        <w:t>abondance</w:t>
      </w:r>
      <w:r w:rsidR="00A26993">
        <w:rPr>
          <w:rFonts w:ascii="Times New Roman" w:eastAsia="Times New Roman" w:hAnsi="Times New Roman" w:cs="Times New Roman"/>
          <w:lang w:val="fr-FR"/>
        </w:rPr>
        <w:t>,</w:t>
      </w:r>
      <w:r>
        <w:rPr>
          <w:rFonts w:ascii="Times New Roman" w:eastAsia="Times New Roman" w:hAnsi="Times New Roman" w:cs="Times New Roman"/>
          <w:lang w:val="fr-FR"/>
        </w:rPr>
        <w:t xml:space="preserve"> et aide ainsi à comprendre les principaux moteurs de ces changements. De cette façon, </w:t>
      </w:r>
      <w:r w:rsidR="000C1C85">
        <w:rPr>
          <w:rFonts w:ascii="Times New Roman" w:eastAsia="Times New Roman" w:hAnsi="Times New Roman" w:cs="Times New Roman"/>
          <w:lang w:val="fr-FR"/>
        </w:rPr>
        <w:t xml:space="preserve">ces </w:t>
      </w:r>
      <w:r w:rsidR="000C1C85" w:rsidRPr="001C71C2">
        <w:rPr>
          <w:rFonts w:ascii="Times New Roman" w:eastAsia="Times New Roman" w:hAnsi="Times New Roman" w:cs="Times New Roman"/>
          <w:lang w:val="fr-FR"/>
        </w:rPr>
        <w:t>renseignements</w:t>
      </w:r>
      <w:r w:rsidRPr="001C71C2">
        <w:rPr>
          <w:rFonts w:ascii="Times New Roman" w:eastAsia="Times New Roman" w:hAnsi="Times New Roman" w:cs="Times New Roman"/>
          <w:lang w:val="fr-FR"/>
        </w:rPr>
        <w:t xml:space="preserve"> </w:t>
      </w:r>
      <w:r w:rsidR="000C1C85" w:rsidRPr="001C71C2">
        <w:rPr>
          <w:rFonts w:ascii="Times New Roman" w:eastAsia="Times New Roman" w:hAnsi="Times New Roman" w:cs="Times New Roman"/>
          <w:lang w:val="fr-FR"/>
        </w:rPr>
        <w:t>peuvent</w:t>
      </w:r>
      <w:r w:rsidRPr="001C71C2">
        <w:rPr>
          <w:rFonts w:ascii="Times New Roman" w:eastAsia="Times New Roman" w:hAnsi="Times New Roman" w:cs="Times New Roman"/>
          <w:lang w:val="fr-FR"/>
        </w:rPr>
        <w:t xml:space="preserve"> fournir une alerte précoce </w:t>
      </w:r>
      <w:r w:rsidR="001C71C2">
        <w:rPr>
          <w:rFonts w:ascii="Times New Roman" w:eastAsia="Times New Roman" w:hAnsi="Times New Roman" w:cs="Times New Roman"/>
          <w:lang w:val="fr-FR"/>
        </w:rPr>
        <w:t xml:space="preserve">vis-à-vis des </w:t>
      </w:r>
      <w:r w:rsidR="0098645B" w:rsidRPr="001C71C2">
        <w:rPr>
          <w:rFonts w:ascii="Times New Roman" w:eastAsia="Times New Roman" w:hAnsi="Times New Roman" w:cs="Times New Roman"/>
          <w:lang w:val="fr-FR"/>
        </w:rPr>
        <w:t>variations</w:t>
      </w:r>
      <w:r w:rsidRPr="001C71C2">
        <w:rPr>
          <w:rFonts w:ascii="Times New Roman" w:eastAsia="Times New Roman" w:hAnsi="Times New Roman" w:cs="Times New Roman"/>
          <w:lang w:val="fr-FR"/>
        </w:rPr>
        <w:t xml:space="preserve"> de l</w:t>
      </w:r>
      <w:r w:rsidR="00053103" w:rsidRPr="001C71C2">
        <w:rPr>
          <w:rFonts w:ascii="Times New Roman" w:eastAsia="Times New Roman" w:hAnsi="Times New Roman" w:cs="Times New Roman"/>
          <w:lang w:val="fr-FR"/>
        </w:rPr>
        <w:t>’</w:t>
      </w:r>
      <w:r w:rsidRPr="001C71C2">
        <w:rPr>
          <w:rFonts w:ascii="Times New Roman" w:eastAsia="Times New Roman" w:hAnsi="Times New Roman" w:cs="Times New Roman"/>
          <w:lang w:val="fr-FR"/>
        </w:rPr>
        <w:t>abondance avant qu</w:t>
      </w:r>
      <w:r w:rsidR="00053103" w:rsidRPr="001C71C2">
        <w:rPr>
          <w:rFonts w:ascii="Times New Roman" w:eastAsia="Times New Roman" w:hAnsi="Times New Roman" w:cs="Times New Roman"/>
          <w:lang w:val="fr-FR"/>
        </w:rPr>
        <w:t>’</w:t>
      </w:r>
      <w:r w:rsidR="0098645B" w:rsidRPr="001C71C2">
        <w:rPr>
          <w:rFonts w:ascii="Times New Roman" w:eastAsia="Times New Roman" w:hAnsi="Times New Roman" w:cs="Times New Roman"/>
          <w:lang w:val="fr-FR"/>
        </w:rPr>
        <w:t>elles</w:t>
      </w:r>
      <w:r w:rsidRPr="001C71C2">
        <w:rPr>
          <w:rFonts w:ascii="Times New Roman" w:eastAsia="Times New Roman" w:hAnsi="Times New Roman" w:cs="Times New Roman"/>
          <w:lang w:val="fr-FR"/>
        </w:rPr>
        <w:t xml:space="preserve"> ne se produisent (chez les espèces </w:t>
      </w:r>
      <w:r w:rsidR="000C1C85" w:rsidRPr="001C71C2">
        <w:rPr>
          <w:rFonts w:ascii="Times New Roman" w:eastAsia="Times New Roman" w:hAnsi="Times New Roman" w:cs="Times New Roman"/>
          <w:lang w:val="fr-FR"/>
        </w:rPr>
        <w:t>longévives</w:t>
      </w:r>
      <w:r w:rsidRPr="001C71C2">
        <w:rPr>
          <w:rFonts w:ascii="Times New Roman" w:eastAsia="Times New Roman" w:hAnsi="Times New Roman" w:cs="Times New Roman"/>
          <w:lang w:val="fr-FR"/>
        </w:rPr>
        <w:t xml:space="preserve">) </w:t>
      </w:r>
      <w:r w:rsidR="00053103" w:rsidRPr="001C71C2">
        <w:rPr>
          <w:rFonts w:ascii="Times New Roman" w:eastAsia="Times New Roman" w:hAnsi="Times New Roman" w:cs="Times New Roman"/>
          <w:lang w:val="fr-FR"/>
        </w:rPr>
        <w:t>–</w:t>
      </w:r>
      <w:r w:rsidRPr="001C71C2">
        <w:rPr>
          <w:rFonts w:ascii="Times New Roman" w:eastAsia="Times New Roman" w:hAnsi="Times New Roman" w:cs="Times New Roman"/>
          <w:lang w:val="fr-FR"/>
        </w:rPr>
        <w:t xml:space="preserve"> voir la section</w:t>
      </w:r>
      <w:r w:rsidR="00F2345D" w:rsidRPr="001C71C2">
        <w:rPr>
          <w:rFonts w:ascii="Times New Roman" w:eastAsia="Times New Roman" w:hAnsi="Times New Roman" w:cs="Times New Roman"/>
          <w:lang w:val="fr-FR"/>
        </w:rPr>
        <w:t> </w:t>
      </w:r>
      <w:r w:rsidRPr="001C71C2">
        <w:rPr>
          <w:rFonts w:ascii="Times New Roman" w:eastAsia="Times New Roman" w:hAnsi="Times New Roman" w:cs="Times New Roman"/>
          <w:lang w:val="fr-FR"/>
        </w:rPr>
        <w:t>4.7.</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outre, si de nombreux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font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suivi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de la population en dehors de la saison de reproduction, essentiellement pour des raisons pragmatiques (voir ci-dessous), le suivi des populations </w:t>
      </w:r>
      <w:r w:rsidR="001C71C2">
        <w:rPr>
          <w:rFonts w:ascii="Times New Roman" w:eastAsia="Times New Roman" w:hAnsi="Times New Roman" w:cs="Times New Roman"/>
          <w:lang w:val="fr-FR"/>
        </w:rPr>
        <w:t>nicheuses</w:t>
      </w:r>
      <w:r>
        <w:rPr>
          <w:rFonts w:ascii="Times New Roman" w:eastAsia="Times New Roman" w:hAnsi="Times New Roman" w:cs="Times New Roman"/>
          <w:lang w:val="fr-FR"/>
        </w:rPr>
        <w:t xml:space="preserve"> nationales est également important </w:t>
      </w:r>
      <w:r w:rsidR="001C71C2">
        <w:rPr>
          <w:rFonts w:ascii="Times New Roman" w:eastAsia="Times New Roman" w:hAnsi="Times New Roman" w:cs="Times New Roman"/>
          <w:lang w:val="fr-FR"/>
        </w:rPr>
        <w:t>pour</w:t>
      </w:r>
      <w:r>
        <w:rPr>
          <w:rFonts w:ascii="Times New Roman" w:eastAsia="Times New Roman" w:hAnsi="Times New Roman" w:cs="Times New Roman"/>
          <w:lang w:val="fr-FR"/>
        </w:rPr>
        <w:t xml:space="preserve"> soutenir </w:t>
      </w:r>
      <w:r w:rsidR="000C1C85">
        <w:rPr>
          <w:rFonts w:ascii="Times New Roman" w:eastAsia="Times New Roman" w:hAnsi="Times New Roman" w:cs="Times New Roman"/>
          <w:lang w:val="fr-FR"/>
        </w:rPr>
        <w:t>la</w:t>
      </w:r>
      <w:r>
        <w:rPr>
          <w:rFonts w:ascii="Times New Roman" w:eastAsia="Times New Roman" w:hAnsi="Times New Roman" w:cs="Times New Roman"/>
          <w:lang w:val="fr-FR"/>
        </w:rPr>
        <w:t xml:space="preserve"> protection et </w:t>
      </w:r>
      <w:r w:rsidR="000C1C85">
        <w:rPr>
          <w:rFonts w:ascii="Times New Roman" w:eastAsia="Times New Roman" w:hAnsi="Times New Roman" w:cs="Times New Roman"/>
          <w:lang w:val="fr-FR"/>
        </w:rPr>
        <w:t>la</w:t>
      </w:r>
      <w:r>
        <w:rPr>
          <w:rFonts w:ascii="Times New Roman" w:eastAsia="Times New Roman" w:hAnsi="Times New Roman" w:cs="Times New Roman"/>
          <w:lang w:val="fr-FR"/>
        </w:rPr>
        <w:t xml:space="preserve"> gestion efficaces </w:t>
      </w:r>
      <w:r w:rsidR="000C1C85">
        <w:rPr>
          <w:rFonts w:ascii="Times New Roman" w:eastAsia="Times New Roman" w:hAnsi="Times New Roman" w:cs="Times New Roman"/>
          <w:lang w:val="fr-FR"/>
        </w:rPr>
        <w:t>au cours de</w:t>
      </w:r>
      <w:r>
        <w:rPr>
          <w:rFonts w:ascii="Times New Roman" w:eastAsia="Times New Roman" w:hAnsi="Times New Roman" w:cs="Times New Roman"/>
          <w:lang w:val="fr-FR"/>
        </w:rPr>
        <w:t xml:space="preserve"> la saison de reproduction.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23" w:name="_Toc531332649"/>
      <w:r>
        <w:rPr>
          <w:rFonts w:eastAsia="Times New Roman" w:cs="Times New Roman"/>
          <w:lang w:val="fr-FR"/>
        </w:rPr>
        <w:t>4.2 Sélection des méthodes de relevé/dénombrement</w:t>
      </w:r>
      <w:bookmarkEnd w:id="23"/>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Une fois les objectifs des relevés/dénombrements décidés, le choix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méthode appropriée devra prendre en compte des questions clés telles que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Des estimations de la taille </w:t>
      </w:r>
      <w:r w:rsidR="00E5721E">
        <w:rPr>
          <w:rFonts w:ascii="Times New Roman" w:eastAsia="Times New Roman" w:hAnsi="Times New Roman" w:cs="Times New Roman"/>
          <w:color w:val="000000"/>
          <w:lang w:val="fr-FR"/>
        </w:rPr>
        <w:t xml:space="preserve">absolue ou relative </w:t>
      </w:r>
      <w:r>
        <w:rPr>
          <w:rFonts w:ascii="Times New Roman" w:eastAsia="Times New Roman" w:hAnsi="Times New Roman" w:cs="Times New Roman"/>
          <w:color w:val="000000"/>
          <w:lang w:val="fr-FR"/>
        </w:rPr>
        <w:t xml:space="preserve">de la population sont-elles nécessaires ? </w:t>
      </w:r>
    </w:p>
    <w:p w:rsidR="002C245E" w:rsidRPr="002C245E" w:rsidRDefault="002C245E" w:rsidP="002C245E">
      <w:pPr>
        <w:pStyle w:val="Normal1"/>
        <w:pBdr>
          <w:top w:val="nil"/>
          <w:left w:val="nil"/>
          <w:bottom w:val="nil"/>
          <w:right w:val="nil"/>
          <w:between w:val="nil"/>
        </w:pBdr>
        <w:spacing w:line="276" w:lineRule="auto"/>
        <w:jc w:val="both"/>
        <w:rPr>
          <w:rFonts w:ascii="Times New Roman" w:hAnsi="Times New Roman" w:cs="Times New Roman"/>
          <w:lang w:val="fr-FR"/>
        </w:rPr>
      </w:pPr>
    </w:p>
    <w:p w:rsidR="002C245E" w:rsidRPr="002C245E" w:rsidRDefault="00EC5BF3" w:rsidP="002C245E">
      <w:pPr>
        <w:pStyle w:val="Normal1"/>
        <w:pBdr>
          <w:top w:val="nil"/>
          <w:left w:val="nil"/>
          <w:bottom w:val="nil"/>
          <w:right w:val="nil"/>
          <w:between w:val="nil"/>
        </w:pBdr>
        <w:spacing w:line="276" w:lineRule="auto"/>
        <w:jc w:val="both"/>
        <w:rPr>
          <w:rFonts w:ascii="Times New Roman" w:hAnsi="Times New Roman" w:cs="Times New Roman"/>
          <w:color w:val="000000"/>
          <w:lang w:val="fr-FR"/>
        </w:rPr>
      </w:pPr>
      <w:r>
        <w:rPr>
          <w:rFonts w:ascii="Times New Roman" w:eastAsia="Times New Roman" w:hAnsi="Times New Roman" w:cs="Times New Roman"/>
          <w:color w:val="000000"/>
          <w:lang w:val="fr-FR"/>
        </w:rPr>
        <w:t>Une estimation</w:t>
      </w:r>
      <w:r w:rsidR="002C245E">
        <w:rPr>
          <w:rFonts w:ascii="Times New Roman" w:eastAsia="Times New Roman" w:hAnsi="Times New Roman" w:cs="Times New Roman"/>
          <w:color w:val="000000"/>
          <w:lang w:val="fr-FR"/>
        </w:rPr>
        <w:t xml:space="preserve"> </w:t>
      </w:r>
      <w:r w:rsidR="00E5721E">
        <w:rPr>
          <w:rFonts w:ascii="Times New Roman" w:eastAsia="Times New Roman" w:hAnsi="Times New Roman" w:cs="Times New Roman"/>
          <w:color w:val="000000"/>
          <w:lang w:val="fr-FR"/>
        </w:rPr>
        <w:t>de la taille absolue de</w:t>
      </w:r>
      <w:r>
        <w:rPr>
          <w:rFonts w:ascii="Times New Roman" w:eastAsia="Times New Roman" w:hAnsi="Times New Roman" w:cs="Times New Roman"/>
          <w:color w:val="000000"/>
          <w:lang w:val="fr-FR"/>
        </w:rPr>
        <w:t>s</w:t>
      </w:r>
      <w:r w:rsidR="00E5721E">
        <w:rPr>
          <w:rFonts w:ascii="Times New Roman" w:eastAsia="Times New Roman" w:hAnsi="Times New Roman" w:cs="Times New Roman"/>
          <w:color w:val="000000"/>
          <w:lang w:val="fr-FR"/>
        </w:rPr>
        <w:t xml:space="preserve"> population</w:t>
      </w:r>
      <w:r>
        <w:rPr>
          <w:rFonts w:ascii="Times New Roman" w:eastAsia="Times New Roman" w:hAnsi="Times New Roman" w:cs="Times New Roman"/>
          <w:color w:val="000000"/>
          <w:lang w:val="fr-FR"/>
        </w:rPr>
        <w:t>s</w:t>
      </w:r>
      <w:r w:rsidR="00E5721E">
        <w:rPr>
          <w:rFonts w:ascii="Times New Roman" w:eastAsia="Times New Roman" w:hAnsi="Times New Roman" w:cs="Times New Roman"/>
          <w:color w:val="000000"/>
          <w:lang w:val="fr-FR"/>
        </w:rPr>
        <w:t xml:space="preserve"> </w:t>
      </w:r>
      <w:r>
        <w:rPr>
          <w:rFonts w:ascii="Times New Roman" w:eastAsia="Times New Roman" w:hAnsi="Times New Roman" w:cs="Times New Roman"/>
          <w:color w:val="000000"/>
          <w:lang w:val="fr-FR"/>
        </w:rPr>
        <w:t>est requise</w:t>
      </w:r>
      <w:r w:rsidR="002C245E">
        <w:rPr>
          <w:rFonts w:ascii="Times New Roman" w:eastAsia="Times New Roman" w:hAnsi="Times New Roman" w:cs="Times New Roman"/>
          <w:color w:val="000000"/>
          <w:lang w:val="fr-FR"/>
        </w:rPr>
        <w:t xml:space="preserve"> pour</w:t>
      </w:r>
      <w:r w:rsidR="00053103">
        <w:rPr>
          <w:rFonts w:ascii="Times New Roman" w:eastAsia="Times New Roman" w:hAnsi="Times New Roman" w:cs="Times New Roman"/>
          <w:color w:val="000000"/>
          <w:lang w:val="fr-FR"/>
        </w:rPr>
        <w:t> </w:t>
      </w:r>
      <w:r w:rsidR="002C245E">
        <w:rPr>
          <w:rFonts w:ascii="Times New Roman" w:eastAsia="Times New Roman" w:hAnsi="Times New Roman" w:cs="Times New Roman"/>
          <w:color w:val="000000"/>
          <w:lang w:val="fr-FR"/>
        </w:rPr>
        <w:t xml:space="preserve">: </w:t>
      </w:r>
    </w:p>
    <w:p w:rsidR="002C245E" w:rsidRPr="002C245E" w:rsidRDefault="002C245E" w:rsidP="002C245E">
      <w:pPr>
        <w:pStyle w:val="Normal1"/>
        <w:pBdr>
          <w:top w:val="nil"/>
          <w:left w:val="nil"/>
          <w:bottom w:val="nil"/>
          <w:right w:val="nil"/>
          <w:between w:val="nil"/>
        </w:pBdr>
        <w:spacing w:line="276" w:lineRule="auto"/>
        <w:jc w:val="both"/>
        <w:rPr>
          <w:rFonts w:ascii="Times New Roman" w:hAnsi="Times New Roman" w:cs="Times New Roman"/>
          <w:b/>
          <w:color w:val="000000"/>
          <w:lang w:val="fr-FR"/>
        </w:rPr>
      </w:pPr>
    </w:p>
    <w:p w:rsidR="002C245E" w:rsidRPr="002C245E" w:rsidRDefault="002C245E" w:rsidP="002C245E">
      <w:pPr>
        <w:pStyle w:val="Normal1"/>
        <w:numPr>
          <w:ilvl w:val="0"/>
          <w:numId w:val="4"/>
        </w:numPr>
        <w:pBdr>
          <w:top w:val="nil"/>
          <w:left w:val="nil"/>
          <w:bottom w:val="nil"/>
          <w:right w:val="nil"/>
          <w:between w:val="nil"/>
        </w:pBdr>
        <w:spacing w:line="360" w:lineRule="auto"/>
        <w:contextualSpacing/>
        <w:jc w:val="both"/>
        <w:rPr>
          <w:rFonts w:ascii="Times New Roman" w:hAnsi="Times New Roman" w:cs="Times New Roman"/>
          <w:b/>
          <w:color w:val="000000"/>
          <w:lang w:val="fr-FR"/>
        </w:rPr>
      </w:pPr>
      <w:r>
        <w:rPr>
          <w:rFonts w:ascii="Times New Roman" w:eastAsia="Times New Roman" w:hAnsi="Times New Roman" w:cs="Times New Roman"/>
          <w:color w:val="000000"/>
          <w:lang w:val="fr-FR"/>
        </w:rPr>
        <w:t>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identification de sites </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application de critères numériques (p. ex. critères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5 et 6 de Ramsar)</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2C245E">
      <w:pPr>
        <w:pStyle w:val="Normal1"/>
        <w:numPr>
          <w:ilvl w:val="0"/>
          <w:numId w:val="4"/>
        </w:numPr>
        <w:pBdr>
          <w:top w:val="nil"/>
          <w:left w:val="nil"/>
          <w:bottom w:val="nil"/>
          <w:right w:val="nil"/>
          <w:between w:val="nil"/>
        </w:pBdr>
        <w:spacing w:line="360" w:lineRule="auto"/>
        <w:contextualSpacing/>
        <w:jc w:val="both"/>
        <w:rPr>
          <w:rFonts w:ascii="Times New Roman" w:hAnsi="Times New Roman" w:cs="Times New Roman"/>
          <w:b/>
          <w:color w:val="000000"/>
          <w:lang w:val="fr-FR"/>
        </w:rPr>
      </w:pPr>
      <w:r>
        <w:rPr>
          <w:rFonts w:ascii="Times New Roman" w:eastAsia="Times New Roman" w:hAnsi="Times New Roman" w:cs="Times New Roman"/>
          <w:color w:val="000000"/>
          <w:lang w:val="fr-FR"/>
        </w:rPr>
        <w:t xml:space="preserve">la définition de quotas de prélèvement dans des systèmes de gestion </w:t>
      </w:r>
      <w:r>
        <w:rPr>
          <w:rFonts w:ascii="Times New Roman" w:eastAsia="Times New Roman" w:hAnsi="Times New Roman" w:cs="Times New Roman"/>
          <w:lang w:val="fr-FR"/>
        </w:rPr>
        <w:t>dynamique</w:t>
      </w:r>
      <w:r>
        <w:rPr>
          <w:rFonts w:ascii="Times New Roman" w:eastAsia="Times New Roman" w:hAnsi="Times New Roman" w:cs="Times New Roman"/>
          <w:color w:val="000000"/>
          <w:lang w:val="fr-FR"/>
        </w:rPr>
        <w:t xml:space="preserve"> des prélèvements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et</w:t>
      </w:r>
    </w:p>
    <w:p w:rsidR="002C245E" w:rsidRPr="002C245E" w:rsidRDefault="002C245E" w:rsidP="002C245E">
      <w:pPr>
        <w:pStyle w:val="Normal1"/>
        <w:numPr>
          <w:ilvl w:val="0"/>
          <w:numId w:val="4"/>
        </w:numPr>
        <w:pBdr>
          <w:top w:val="nil"/>
          <w:left w:val="nil"/>
          <w:bottom w:val="nil"/>
          <w:right w:val="nil"/>
          <w:between w:val="nil"/>
        </w:pBdr>
        <w:spacing w:line="360" w:lineRule="auto"/>
        <w:contextualSpacing/>
        <w:jc w:val="both"/>
        <w:rPr>
          <w:rFonts w:ascii="Times New Roman" w:hAnsi="Times New Roman" w:cs="Times New Roman"/>
          <w:b/>
          <w:color w:val="000000"/>
          <w:lang w:val="fr-FR"/>
        </w:rPr>
      </w:pPr>
      <w:r>
        <w:rPr>
          <w:rFonts w:ascii="Times New Roman" w:eastAsia="Times New Roman" w:hAnsi="Times New Roman" w:cs="Times New Roman"/>
          <w:color w:val="000000"/>
          <w:lang w:val="fr-FR"/>
        </w:rPr>
        <w:t>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application de certains critères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évaluation de la Liste rouge et/ou </w:t>
      </w:r>
      <w:r w:rsidR="000C1C85">
        <w:rPr>
          <w:rFonts w:ascii="Times New Roman" w:eastAsia="Times New Roman" w:hAnsi="Times New Roman" w:cs="Times New Roman"/>
          <w:color w:val="000000"/>
          <w:lang w:val="fr-FR"/>
        </w:rPr>
        <w:t xml:space="preserve">de </w:t>
      </w:r>
      <w:r>
        <w:rPr>
          <w:rFonts w:ascii="Times New Roman" w:eastAsia="Times New Roman" w:hAnsi="Times New Roman" w:cs="Times New Roman"/>
          <w:color w:val="000000"/>
          <w:lang w:val="fr-FR"/>
        </w:rPr>
        <w:t>classement dans le Tableau</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1 de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AEWA.</w:t>
      </w:r>
      <w:r w:rsidR="001C177F">
        <w:rPr>
          <w:rFonts w:ascii="Times New Roman" w:eastAsia="Times New Roman" w:hAnsi="Times New Roman" w:cs="Times New Roman"/>
          <w:color w:val="000000"/>
          <w:lang w:val="fr-FR"/>
        </w:rPr>
        <w:t xml:space="preserve"> </w:t>
      </w:r>
    </w:p>
    <w:p w:rsidR="002C245E" w:rsidRPr="002C245E" w:rsidRDefault="00EC5BF3"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Une estimation</w:t>
      </w:r>
      <w:r w:rsidR="002C245E">
        <w:rPr>
          <w:rFonts w:ascii="Times New Roman" w:eastAsia="Times New Roman" w:hAnsi="Times New Roman" w:cs="Times New Roman"/>
          <w:lang w:val="fr-FR"/>
        </w:rPr>
        <w:t xml:space="preserve"> </w:t>
      </w:r>
      <w:r w:rsidR="00E5721E">
        <w:rPr>
          <w:rFonts w:ascii="Times New Roman" w:eastAsia="Times New Roman" w:hAnsi="Times New Roman" w:cs="Times New Roman"/>
          <w:lang w:val="fr-FR"/>
        </w:rPr>
        <w:t>de la taille relative</w:t>
      </w:r>
      <w:r w:rsidR="002C245E">
        <w:rPr>
          <w:rFonts w:ascii="Times New Roman" w:eastAsia="Times New Roman" w:hAnsi="Times New Roman" w:cs="Times New Roman"/>
          <w:lang w:val="fr-FR"/>
        </w:rPr>
        <w:t xml:space="preserve"> </w:t>
      </w:r>
      <w:r>
        <w:rPr>
          <w:rFonts w:ascii="Times New Roman" w:eastAsia="Times New Roman" w:hAnsi="Times New Roman" w:cs="Times New Roman"/>
          <w:lang w:val="fr-FR"/>
        </w:rPr>
        <w:t>des</w:t>
      </w:r>
      <w:r w:rsidR="00E5721E">
        <w:rPr>
          <w:rFonts w:ascii="Times New Roman" w:eastAsia="Times New Roman" w:hAnsi="Times New Roman" w:cs="Times New Roman"/>
          <w:lang w:val="fr-FR"/>
        </w:rPr>
        <w:t xml:space="preserve"> population</w:t>
      </w:r>
      <w:r>
        <w:rPr>
          <w:rFonts w:ascii="Times New Roman" w:eastAsia="Times New Roman" w:hAnsi="Times New Roman" w:cs="Times New Roman"/>
          <w:lang w:val="fr-FR"/>
        </w:rPr>
        <w:t>s</w:t>
      </w:r>
      <w:r w:rsidR="00E5721E">
        <w:rPr>
          <w:rFonts w:ascii="Times New Roman" w:eastAsia="Times New Roman" w:hAnsi="Times New Roman" w:cs="Times New Roman"/>
          <w:lang w:val="fr-FR"/>
        </w:rPr>
        <w:t xml:space="preserve"> </w:t>
      </w:r>
      <w:r>
        <w:rPr>
          <w:rFonts w:ascii="Times New Roman" w:eastAsia="Times New Roman" w:hAnsi="Times New Roman" w:cs="Times New Roman"/>
          <w:lang w:val="fr-FR"/>
        </w:rPr>
        <w:t>est suffisante</w:t>
      </w:r>
      <w:r w:rsidR="002C245E">
        <w:rPr>
          <w:rFonts w:ascii="Times New Roman" w:eastAsia="Times New Roman" w:hAnsi="Times New Roman" w:cs="Times New Roman"/>
          <w:lang w:val="fr-FR"/>
        </w:rPr>
        <w:t xml:space="preserve"> pour </w:t>
      </w:r>
      <w:r w:rsidR="00471677">
        <w:rPr>
          <w:rFonts w:ascii="Times New Roman" w:eastAsia="Times New Roman" w:hAnsi="Times New Roman" w:cs="Times New Roman"/>
          <w:lang w:val="fr-FR"/>
        </w:rPr>
        <w:t xml:space="preserve">définir </w:t>
      </w:r>
      <w:r w:rsidR="002C245E">
        <w:rPr>
          <w:rFonts w:ascii="Times New Roman" w:eastAsia="Times New Roman" w:hAnsi="Times New Roman" w:cs="Times New Roman"/>
          <w:lang w:val="fr-FR"/>
        </w:rPr>
        <w:t>l</w:t>
      </w:r>
      <w:r>
        <w:rPr>
          <w:rFonts w:ascii="Times New Roman" w:eastAsia="Times New Roman" w:hAnsi="Times New Roman" w:cs="Times New Roman"/>
          <w:lang w:val="fr-FR"/>
        </w:rPr>
        <w:t xml:space="preserve">es </w:t>
      </w:r>
      <w:r w:rsidR="002C245E">
        <w:rPr>
          <w:rFonts w:ascii="Times New Roman" w:eastAsia="Times New Roman" w:hAnsi="Times New Roman" w:cs="Times New Roman"/>
          <w:lang w:val="fr-FR"/>
        </w:rPr>
        <w:t>te</w:t>
      </w:r>
      <w:r>
        <w:rPr>
          <w:rFonts w:ascii="Times New Roman" w:eastAsia="Times New Roman" w:hAnsi="Times New Roman" w:cs="Times New Roman"/>
          <w:lang w:val="fr-FR"/>
        </w:rPr>
        <w:t>ndances</w:t>
      </w:r>
      <w:r w:rsidR="00471677">
        <w:rPr>
          <w:rFonts w:ascii="Times New Roman" w:eastAsia="Times New Roman" w:hAnsi="Times New Roman" w:cs="Times New Roman"/>
          <w:lang w:val="fr-FR"/>
        </w:rPr>
        <w:t xml:space="preserve"> à différentes </w:t>
      </w:r>
      <w:r w:rsidR="002C245E">
        <w:rPr>
          <w:rFonts w:ascii="Times New Roman" w:eastAsia="Times New Roman" w:hAnsi="Times New Roman" w:cs="Times New Roman"/>
          <w:lang w:val="fr-FR"/>
        </w:rPr>
        <w:t>échelle</w:t>
      </w:r>
      <w:r w:rsidR="00471677">
        <w:rPr>
          <w:rFonts w:ascii="Times New Roman" w:eastAsia="Times New Roman" w:hAnsi="Times New Roman" w:cs="Times New Roman"/>
          <w:lang w:val="fr-FR"/>
        </w:rPr>
        <w:t xml:space="preserve">s – </w:t>
      </w:r>
      <w:r w:rsidR="002C245E">
        <w:rPr>
          <w:rFonts w:ascii="Times New Roman" w:eastAsia="Times New Roman" w:hAnsi="Times New Roman" w:cs="Times New Roman"/>
          <w:lang w:val="fr-FR"/>
        </w:rPr>
        <w:t xml:space="preserve">sites, </w:t>
      </w:r>
      <w:r w:rsidR="00471677">
        <w:rPr>
          <w:rFonts w:ascii="Times New Roman" w:eastAsia="Times New Roman" w:hAnsi="Times New Roman" w:cs="Times New Roman"/>
          <w:lang w:val="fr-FR"/>
        </w:rPr>
        <w:t>pays,</w:t>
      </w:r>
      <w:r w:rsidR="002C245E">
        <w:rPr>
          <w:rFonts w:ascii="Times New Roman" w:eastAsia="Times New Roman" w:hAnsi="Times New Roman" w:cs="Times New Roman"/>
          <w:lang w:val="fr-FR"/>
        </w:rPr>
        <w:t xml:space="preserve"> </w:t>
      </w:r>
      <w:r w:rsidR="00471677">
        <w:rPr>
          <w:rFonts w:ascii="Times New Roman" w:eastAsia="Times New Roman" w:hAnsi="Times New Roman" w:cs="Times New Roman"/>
          <w:lang w:val="fr-FR"/>
        </w:rPr>
        <w:t>voie</w:t>
      </w:r>
      <w:r w:rsidR="002C245E">
        <w:rPr>
          <w:rFonts w:ascii="Times New Roman" w:eastAsia="Times New Roman" w:hAnsi="Times New Roman" w:cs="Times New Roman"/>
          <w:lang w:val="fr-FR"/>
        </w:rPr>
        <w:t xml:space="preserve"> de migration.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Si les objectifs des </w:t>
      </w:r>
      <w:r w:rsidR="000C1C85">
        <w:rPr>
          <w:rFonts w:ascii="Times New Roman" w:eastAsia="Times New Roman" w:hAnsi="Times New Roman" w:cs="Times New Roman"/>
          <w:lang w:val="fr-FR"/>
        </w:rPr>
        <w:t>dénombrements</w:t>
      </w:r>
      <w:r>
        <w:rPr>
          <w:rFonts w:ascii="Times New Roman" w:eastAsia="Times New Roman" w:hAnsi="Times New Roman" w:cs="Times New Roman"/>
          <w:lang w:val="fr-FR"/>
        </w:rPr>
        <w:t xml:space="preserve"> </w:t>
      </w:r>
      <w:r w:rsidR="001802A2">
        <w:rPr>
          <w:rFonts w:ascii="Times New Roman" w:eastAsia="Times New Roman" w:hAnsi="Times New Roman" w:cs="Times New Roman"/>
          <w:lang w:val="fr-FR"/>
        </w:rPr>
        <w:t>requièrent</w:t>
      </w:r>
      <w:r>
        <w:rPr>
          <w:rFonts w:ascii="Times New Roman" w:eastAsia="Times New Roman" w:hAnsi="Times New Roman" w:cs="Times New Roman"/>
          <w:lang w:val="fr-FR"/>
        </w:rPr>
        <w:t xml:space="preserv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obtention d</w:t>
      </w:r>
      <w:r w:rsidR="00053103">
        <w:rPr>
          <w:rFonts w:ascii="Times New Roman" w:eastAsia="Times New Roman" w:hAnsi="Times New Roman" w:cs="Times New Roman"/>
          <w:lang w:val="fr-FR"/>
        </w:rPr>
        <w:t>’</w:t>
      </w:r>
      <w:r w:rsidR="00471677">
        <w:rPr>
          <w:rFonts w:ascii="Times New Roman" w:eastAsia="Times New Roman" w:hAnsi="Times New Roman" w:cs="Times New Roman"/>
          <w:lang w:val="fr-FR"/>
        </w:rPr>
        <w:t>une estimation</w:t>
      </w:r>
      <w:r>
        <w:rPr>
          <w:rFonts w:ascii="Times New Roman" w:eastAsia="Times New Roman" w:hAnsi="Times New Roman" w:cs="Times New Roman"/>
          <w:lang w:val="fr-FR"/>
        </w:rPr>
        <w:t xml:space="preserve"> de la taille </w:t>
      </w:r>
      <w:r w:rsidR="00E5721E">
        <w:rPr>
          <w:rFonts w:ascii="Times New Roman" w:eastAsia="Times New Roman" w:hAnsi="Times New Roman" w:cs="Times New Roman"/>
          <w:lang w:val="fr-FR"/>
        </w:rPr>
        <w:t xml:space="preserve">absolue </w:t>
      </w:r>
      <w:r w:rsidR="001802A2">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il est nécessaire de choisir une méthode </w:t>
      </w:r>
      <w:r w:rsidR="001802A2">
        <w:rPr>
          <w:rFonts w:ascii="Times New Roman" w:eastAsia="Times New Roman" w:hAnsi="Times New Roman" w:cs="Times New Roman"/>
          <w:lang w:val="fr-FR"/>
        </w:rPr>
        <w:t>pouvant</w:t>
      </w:r>
      <w:r>
        <w:rPr>
          <w:rFonts w:ascii="Times New Roman" w:eastAsia="Times New Roman" w:hAnsi="Times New Roman" w:cs="Times New Roman"/>
          <w:lang w:val="fr-FR"/>
        </w:rPr>
        <w:t xml:space="preserve"> produire </w:t>
      </w:r>
      <w:r w:rsidR="00471677">
        <w:rPr>
          <w:rFonts w:ascii="Times New Roman" w:eastAsia="Times New Roman" w:hAnsi="Times New Roman" w:cs="Times New Roman"/>
          <w:lang w:val="fr-FR"/>
        </w:rPr>
        <w:t>une estimation statistiquement fiable</w:t>
      </w:r>
      <w:r>
        <w:rPr>
          <w:rFonts w:ascii="Times New Roman" w:eastAsia="Times New Roman" w:hAnsi="Times New Roman" w:cs="Times New Roman"/>
          <w:lang w:val="fr-FR"/>
        </w:rPr>
        <w:t xml:space="preserve"> de la taille de</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population</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en tenant compte de la répartition et de la détectabilité de</w:t>
      </w:r>
      <w:r w:rsidR="001802A2">
        <w:rPr>
          <w:rFonts w:ascii="Times New Roman" w:eastAsia="Times New Roman" w:hAnsi="Times New Roman" w:cs="Times New Roman"/>
          <w:lang w:val="fr-FR"/>
        </w:rPr>
        <w:t xml:space="preserve">s </w:t>
      </w:r>
      <w:r>
        <w:rPr>
          <w:rFonts w:ascii="Times New Roman" w:eastAsia="Times New Roman" w:hAnsi="Times New Roman" w:cs="Times New Roman"/>
          <w:lang w:val="fr-FR"/>
        </w:rPr>
        <w:t>espèce</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cible</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(voir questions suivantes). Si l</w:t>
      </w:r>
      <w:r w:rsidR="002D0550">
        <w:rPr>
          <w:rFonts w:ascii="Times New Roman" w:eastAsia="Times New Roman" w:hAnsi="Times New Roman" w:cs="Times New Roman"/>
          <w:lang w:val="fr-FR"/>
        </w:rPr>
        <w:t xml:space="preserve">es </w:t>
      </w:r>
      <w:r>
        <w:rPr>
          <w:rFonts w:ascii="Times New Roman" w:eastAsia="Times New Roman" w:hAnsi="Times New Roman" w:cs="Times New Roman"/>
          <w:lang w:val="fr-FR"/>
        </w:rPr>
        <w:t>objectif</w:t>
      </w:r>
      <w:r w:rsidR="002D0550">
        <w:rPr>
          <w:rFonts w:ascii="Times New Roman" w:eastAsia="Times New Roman" w:hAnsi="Times New Roman" w:cs="Times New Roman"/>
          <w:lang w:val="fr-FR"/>
        </w:rPr>
        <w:t>s</w:t>
      </w:r>
      <w:r>
        <w:rPr>
          <w:rFonts w:ascii="Times New Roman" w:eastAsia="Times New Roman" w:hAnsi="Times New Roman" w:cs="Times New Roman"/>
          <w:lang w:val="fr-FR"/>
        </w:rPr>
        <w:t xml:space="preserve"> d</w:t>
      </w:r>
      <w:r w:rsidR="002D0550">
        <w:rPr>
          <w:rFonts w:ascii="Times New Roman" w:eastAsia="Times New Roman" w:hAnsi="Times New Roman" w:cs="Times New Roman"/>
          <w:lang w:val="fr-FR"/>
        </w:rPr>
        <w:t>es</w:t>
      </w:r>
      <w:r>
        <w:rPr>
          <w:rFonts w:ascii="Times New Roman" w:eastAsia="Times New Roman" w:hAnsi="Times New Roman" w:cs="Times New Roman"/>
          <w:lang w:val="fr-FR"/>
        </w:rPr>
        <w:t xml:space="preserve"> </w:t>
      </w:r>
      <w:r w:rsidR="002D0550">
        <w:rPr>
          <w:rFonts w:ascii="Times New Roman" w:eastAsia="Times New Roman" w:hAnsi="Times New Roman" w:cs="Times New Roman"/>
          <w:lang w:val="fr-FR"/>
        </w:rPr>
        <w:t>dénombrements</w:t>
      </w:r>
      <w:r>
        <w:rPr>
          <w:rFonts w:ascii="Times New Roman" w:eastAsia="Times New Roman" w:hAnsi="Times New Roman" w:cs="Times New Roman"/>
          <w:lang w:val="fr-FR"/>
        </w:rPr>
        <w:t xml:space="preserve"> ne nécessite</w:t>
      </w:r>
      <w:r w:rsidR="002D0550">
        <w:rPr>
          <w:rFonts w:ascii="Times New Roman" w:eastAsia="Times New Roman" w:hAnsi="Times New Roman" w:cs="Times New Roman"/>
          <w:lang w:val="fr-FR"/>
        </w:rPr>
        <w:t>nt</w:t>
      </w:r>
      <w:r>
        <w:rPr>
          <w:rFonts w:ascii="Times New Roman" w:eastAsia="Times New Roman" w:hAnsi="Times New Roman" w:cs="Times New Roman"/>
          <w:lang w:val="fr-FR"/>
        </w:rPr>
        <w:t xml:space="preserve"> qu</w:t>
      </w:r>
      <w:r w:rsidR="00471677">
        <w:rPr>
          <w:rFonts w:ascii="Times New Roman" w:eastAsia="Times New Roman" w:hAnsi="Times New Roman" w:cs="Times New Roman"/>
          <w:lang w:val="fr-FR"/>
        </w:rPr>
        <w:t>’une estimation</w:t>
      </w:r>
      <w:r>
        <w:rPr>
          <w:rFonts w:ascii="Times New Roman" w:eastAsia="Times New Roman" w:hAnsi="Times New Roman" w:cs="Times New Roman"/>
          <w:lang w:val="fr-FR"/>
        </w:rPr>
        <w:t xml:space="preserve"> </w:t>
      </w:r>
      <w:r w:rsidR="00E5721E">
        <w:rPr>
          <w:rFonts w:ascii="Times New Roman" w:eastAsia="Times New Roman" w:hAnsi="Times New Roman" w:cs="Times New Roman"/>
          <w:lang w:val="fr-FR"/>
        </w:rPr>
        <w:t>de la taille relative de</w:t>
      </w:r>
      <w:r w:rsidR="001802A2">
        <w:rPr>
          <w:rFonts w:ascii="Times New Roman" w:eastAsia="Times New Roman" w:hAnsi="Times New Roman" w:cs="Times New Roman"/>
          <w:lang w:val="fr-FR"/>
        </w:rPr>
        <w:t>s</w:t>
      </w:r>
      <w:r w:rsidR="00E5721E">
        <w:rPr>
          <w:rFonts w:ascii="Times New Roman" w:eastAsia="Times New Roman" w:hAnsi="Times New Roman" w:cs="Times New Roman"/>
          <w:lang w:val="fr-FR"/>
        </w:rPr>
        <w:t xml:space="preserve"> population</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des méthodes beaucoup plus simples suffiront. Dans la plupart des cas, il </w:t>
      </w:r>
      <w:r w:rsidR="002D0550">
        <w:rPr>
          <w:rFonts w:ascii="Times New Roman" w:eastAsia="Times New Roman" w:hAnsi="Times New Roman" w:cs="Times New Roman"/>
          <w:lang w:val="fr-FR"/>
        </w:rPr>
        <w:t>ne sera</w:t>
      </w:r>
      <w:r>
        <w:rPr>
          <w:rFonts w:ascii="Times New Roman" w:eastAsia="Times New Roman" w:hAnsi="Times New Roman" w:cs="Times New Roman"/>
          <w:lang w:val="fr-FR"/>
        </w:rPr>
        <w:t xml:space="preserve"> peut-être pas possible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estimer la densité réelle </w:t>
      </w:r>
      <w:r w:rsidR="001802A2">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mais les </w:t>
      </w:r>
      <w:r w:rsidR="001802A2">
        <w:rPr>
          <w:rFonts w:ascii="Times New Roman" w:eastAsia="Times New Roman" w:hAnsi="Times New Roman" w:cs="Times New Roman"/>
          <w:lang w:val="fr-FR"/>
        </w:rPr>
        <w:t>variations</w:t>
      </w:r>
      <w:r>
        <w:rPr>
          <w:rFonts w:ascii="Times New Roman" w:eastAsia="Times New Roman" w:hAnsi="Times New Roman" w:cs="Times New Roman"/>
          <w:lang w:val="fr-FR"/>
        </w:rPr>
        <w:t xml:space="preserve"> des effectifs dénombrés ou </w:t>
      </w:r>
      <w:r w:rsidR="000C1C85">
        <w:rPr>
          <w:rFonts w:ascii="Times New Roman" w:eastAsia="Times New Roman" w:hAnsi="Times New Roman" w:cs="Times New Roman"/>
          <w:lang w:val="fr-FR"/>
        </w:rPr>
        <w:t>d</w:t>
      </w:r>
      <w:r>
        <w:rPr>
          <w:rFonts w:ascii="Times New Roman" w:eastAsia="Times New Roman" w:hAnsi="Times New Roman" w:cs="Times New Roman"/>
          <w:lang w:val="fr-FR"/>
        </w:rPr>
        <w:t>es indices relevés (p. ex. fientes d</w:t>
      </w:r>
      <w:r w:rsidR="00053103">
        <w:rPr>
          <w:rFonts w:ascii="Times New Roman" w:eastAsia="Times New Roman" w:hAnsi="Times New Roman" w:cs="Times New Roman"/>
          <w:lang w:val="fr-FR"/>
        </w:rPr>
        <w:t>’</w:t>
      </w:r>
      <w:r w:rsidR="002D0550">
        <w:rPr>
          <w:rFonts w:ascii="Times New Roman" w:eastAsia="Times New Roman" w:hAnsi="Times New Roman" w:cs="Times New Roman"/>
          <w:lang w:val="fr-FR"/>
        </w:rPr>
        <w:t>oie, cris) pourront</w:t>
      </w:r>
      <w:r>
        <w:rPr>
          <w:rFonts w:ascii="Times New Roman" w:eastAsia="Times New Roman" w:hAnsi="Times New Roman" w:cs="Times New Roman"/>
          <w:lang w:val="fr-FR"/>
        </w:rPr>
        <w:t xml:space="preserve"> être corrélé</w:t>
      </w:r>
      <w:r w:rsidR="001802A2">
        <w:rPr>
          <w:rFonts w:ascii="Times New Roman" w:eastAsia="Times New Roman" w:hAnsi="Times New Roman" w:cs="Times New Roman"/>
          <w:lang w:val="fr-FR"/>
        </w:rPr>
        <w:t>e</w:t>
      </w:r>
      <w:r>
        <w:rPr>
          <w:rFonts w:ascii="Times New Roman" w:eastAsia="Times New Roman" w:hAnsi="Times New Roman" w:cs="Times New Roman"/>
          <w:lang w:val="fr-FR"/>
        </w:rPr>
        <w:t xml:space="preserve">s aux </w:t>
      </w:r>
      <w:r w:rsidR="000C1C85">
        <w:rPr>
          <w:rFonts w:ascii="Times New Roman" w:eastAsia="Times New Roman" w:hAnsi="Times New Roman" w:cs="Times New Roman"/>
          <w:lang w:val="fr-FR"/>
        </w:rPr>
        <w:t>effectifs</w:t>
      </w:r>
      <w:r>
        <w:rPr>
          <w:rFonts w:ascii="Times New Roman" w:eastAsia="Times New Roman" w:hAnsi="Times New Roman" w:cs="Times New Roman"/>
          <w:lang w:val="fr-FR"/>
        </w:rPr>
        <w:t xml:space="preserve"> absolus</w:t>
      </w:r>
      <w:r w:rsidR="00E5721E">
        <w:rPr>
          <w:rFonts w:ascii="Times New Roman" w:eastAsia="Times New Roman" w:hAnsi="Times New Roman" w:cs="Times New Roman"/>
          <w:lang w:val="fr-FR"/>
        </w:rPr>
        <w:t>/réels</w:t>
      </w:r>
      <w:r>
        <w:rPr>
          <w:rFonts w:ascii="Times New Roman" w:eastAsia="Times New Roman" w:hAnsi="Times New Roman" w:cs="Times New Roman"/>
          <w:lang w:val="fr-FR"/>
        </w:rPr>
        <w:t xml:space="preserve"> et </w:t>
      </w:r>
      <w:r w:rsidR="001802A2">
        <w:rPr>
          <w:rFonts w:ascii="Times New Roman" w:eastAsia="Times New Roman" w:hAnsi="Times New Roman" w:cs="Times New Roman"/>
          <w:lang w:val="fr-FR"/>
        </w:rPr>
        <w:t>ainsi</w:t>
      </w:r>
      <w:r>
        <w:rPr>
          <w:rFonts w:ascii="Times New Roman" w:eastAsia="Times New Roman" w:hAnsi="Times New Roman" w:cs="Times New Roman"/>
          <w:lang w:val="fr-FR"/>
        </w:rPr>
        <w:t xml:space="preserve"> caractériser l</w:t>
      </w:r>
      <w:r w:rsidR="002D0550">
        <w:rPr>
          <w:rFonts w:ascii="Times New Roman" w:eastAsia="Times New Roman" w:hAnsi="Times New Roman" w:cs="Times New Roman"/>
          <w:lang w:val="fr-FR"/>
        </w:rPr>
        <w:t>es</w:t>
      </w:r>
      <w:r w:rsidR="001802A2">
        <w:rPr>
          <w:rFonts w:ascii="Times New Roman" w:eastAsia="Times New Roman" w:hAnsi="Times New Roman" w:cs="Times New Roman"/>
          <w:lang w:val="fr-FR"/>
        </w:rPr>
        <w:t xml:space="preserve"> tendance</w:t>
      </w:r>
      <w:r w:rsidR="002D0550">
        <w:rPr>
          <w:rFonts w:ascii="Times New Roman" w:eastAsia="Times New Roman" w:hAnsi="Times New Roman" w:cs="Times New Roman"/>
          <w:lang w:val="fr-FR"/>
        </w:rPr>
        <w:t>s</w:t>
      </w:r>
      <w:r>
        <w:rPr>
          <w:rFonts w:ascii="Times New Roman" w:eastAsia="Times New Roman" w:hAnsi="Times New Roman" w:cs="Times New Roman"/>
          <w:lang w:val="fr-FR"/>
        </w:rPr>
        <w:t xml:space="preserve"> de</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population</w:t>
      </w:r>
      <w:r w:rsidR="001802A2">
        <w:rPr>
          <w:rFonts w:ascii="Times New Roman" w:eastAsia="Times New Roman" w:hAnsi="Times New Roman" w:cs="Times New Roman"/>
          <w:lang w:val="fr-FR"/>
        </w:rPr>
        <w:t>s</w:t>
      </w:r>
      <w:r>
        <w:rPr>
          <w:rFonts w:ascii="Times New Roman" w:eastAsia="Times New Roman" w:hAnsi="Times New Roman" w:cs="Times New Roman"/>
          <w:lang w:val="fr-FR"/>
        </w:rPr>
        <w:t xml:space="preserve">. Par conséquent, les méthodes de suivi des tendances peuvent être beaucoup plus </w:t>
      </w:r>
      <w:r>
        <w:rPr>
          <w:rFonts w:ascii="Times New Roman" w:eastAsia="Times New Roman" w:hAnsi="Times New Roman" w:cs="Times New Roman"/>
          <w:lang w:val="fr-FR"/>
        </w:rPr>
        <w:lastRenderedPageBreak/>
        <w:t xml:space="preserve">simples et donc moins coûteuses que les méthodes nécessaires pour obtenir des estimations de la taille </w:t>
      </w:r>
      <w:r w:rsidR="000C1C85">
        <w:rPr>
          <w:rFonts w:ascii="Times New Roman" w:eastAsia="Times New Roman" w:hAnsi="Times New Roman" w:cs="Times New Roman"/>
          <w:lang w:val="fr-FR"/>
        </w:rPr>
        <w:t>réelle</w:t>
      </w:r>
      <w:r>
        <w:rPr>
          <w:rFonts w:ascii="Times New Roman" w:eastAsia="Times New Roman" w:hAnsi="Times New Roman" w:cs="Times New Roman"/>
          <w:lang w:val="fr-FR"/>
        </w:rPr>
        <w:t xml:space="preserve"> de la population.</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Dans la plupart des cas, il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pas nécessaire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estimer la taille totale </w:t>
      </w:r>
      <w:r w:rsidR="002D0550">
        <w:rPr>
          <w:rFonts w:ascii="Times New Roman" w:eastAsia="Times New Roman" w:hAnsi="Times New Roman" w:cs="Times New Roman"/>
          <w:lang w:val="fr-FR"/>
        </w:rPr>
        <w:t>d’une</w:t>
      </w:r>
      <w:r>
        <w:rPr>
          <w:rFonts w:ascii="Times New Roman" w:eastAsia="Times New Roman" w:hAnsi="Times New Roman" w:cs="Times New Roman"/>
          <w:lang w:val="fr-FR"/>
        </w:rPr>
        <w:t xml:space="preserve"> population pour estimer l</w:t>
      </w:r>
      <w:r w:rsidR="002D0550">
        <w:rPr>
          <w:rFonts w:ascii="Times New Roman" w:eastAsia="Times New Roman" w:hAnsi="Times New Roman" w:cs="Times New Roman"/>
          <w:lang w:val="fr-FR"/>
        </w:rPr>
        <w:t>a tendance démographique</w:t>
      </w:r>
      <w:r>
        <w:rPr>
          <w:rFonts w:ascii="Times New Roman" w:eastAsia="Times New Roman" w:hAnsi="Times New Roman" w:cs="Times New Roman"/>
          <w:lang w:val="fr-FR"/>
        </w:rPr>
        <w: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autre part, la taille réelle </w:t>
      </w:r>
      <w:r w:rsidR="002D0550">
        <w:rPr>
          <w:rFonts w:ascii="Times New Roman" w:eastAsia="Times New Roman" w:hAnsi="Times New Roman" w:cs="Times New Roman"/>
          <w:lang w:val="fr-FR"/>
        </w:rPr>
        <w:t>d’une</w:t>
      </w:r>
      <w:r>
        <w:rPr>
          <w:rFonts w:ascii="Times New Roman" w:eastAsia="Times New Roman" w:hAnsi="Times New Roman" w:cs="Times New Roman"/>
          <w:lang w:val="fr-FR"/>
        </w:rPr>
        <w:t xml:space="preserve"> population fluctue toujours, à la fois en raison des processus naturels et à cause de diverses erreurs (principalement de comptage).</w:t>
      </w:r>
      <w:r w:rsidR="002D0550">
        <w:rPr>
          <w:rFonts w:ascii="Times New Roman" w:eastAsia="Times New Roman" w:hAnsi="Times New Roman" w:cs="Times New Roman"/>
          <w:lang w:val="fr-FR"/>
        </w:rPr>
        <w:t xml:space="preserve"> Par conséquent, la détection d’une tendance</w:t>
      </w:r>
      <w:r>
        <w:rPr>
          <w:rFonts w:ascii="Times New Roman" w:eastAsia="Times New Roman" w:hAnsi="Times New Roman" w:cs="Times New Roman"/>
          <w:lang w:val="fr-FR"/>
        </w:rPr>
        <w:t xml:space="preserve"> avec une certaine précision statistique nécessite plus de répétitions que </w:t>
      </w:r>
      <w:r w:rsidR="002D0550">
        <w:rPr>
          <w:rFonts w:ascii="Times New Roman" w:eastAsia="Times New Roman" w:hAnsi="Times New Roman" w:cs="Times New Roman"/>
          <w:lang w:val="fr-FR"/>
        </w:rPr>
        <w:t>l’estimation</w:t>
      </w:r>
      <w:r>
        <w:rPr>
          <w:rFonts w:ascii="Times New Roman" w:eastAsia="Times New Roman" w:hAnsi="Times New Roman" w:cs="Times New Roman"/>
          <w:lang w:val="fr-FR"/>
        </w:rPr>
        <w:t xml:space="preserve"> de la taille totale </w:t>
      </w:r>
      <w:r w:rsidR="002D0550">
        <w:rPr>
          <w:rFonts w:ascii="Times New Roman" w:eastAsia="Times New Roman" w:hAnsi="Times New Roman" w:cs="Times New Roman"/>
          <w:lang w:val="fr-FR"/>
        </w:rPr>
        <w:t>d’une</w:t>
      </w:r>
      <w:r>
        <w:rPr>
          <w:rFonts w:ascii="Times New Roman" w:eastAsia="Times New Roman" w:hAnsi="Times New Roman" w:cs="Times New Roman"/>
          <w:lang w:val="fr-FR"/>
        </w:rPr>
        <w:t xml:space="preserve"> population. </w:t>
      </w:r>
      <w:r w:rsidR="00971178">
        <w:rPr>
          <w:rFonts w:ascii="Times New Roman" w:eastAsia="Times New Roman" w:hAnsi="Times New Roman" w:cs="Times New Roman"/>
          <w:lang w:val="fr-FR"/>
        </w:rPr>
        <w:t>Ainsi</w:t>
      </w:r>
      <w:r>
        <w:rPr>
          <w:rFonts w:ascii="Times New Roman" w:eastAsia="Times New Roman" w:hAnsi="Times New Roman" w:cs="Times New Roman"/>
          <w:lang w:val="fr-FR"/>
        </w:rPr>
        <w: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approche la plus efficace pour les programmes nationaux de suivi consiste généralement à combiner le suivi annuel des tendances avec des efforts périodiques pour estimer la taille absolue</w:t>
      </w:r>
      <w:r w:rsidR="00E5721E">
        <w:rPr>
          <w:rFonts w:ascii="Times New Roman" w:eastAsia="Times New Roman" w:hAnsi="Times New Roman" w:cs="Times New Roman"/>
          <w:lang w:val="fr-FR"/>
        </w:rPr>
        <w:t>/réelle</w:t>
      </w:r>
      <w:r>
        <w:rPr>
          <w:rFonts w:ascii="Times New Roman" w:eastAsia="Times New Roman" w:hAnsi="Times New Roman" w:cs="Times New Roman"/>
          <w:lang w:val="fr-FR"/>
        </w:rPr>
        <w:t xml:space="preserve"> de</w:t>
      </w:r>
      <w:r w:rsidR="002D0550">
        <w:rPr>
          <w:rFonts w:ascii="Times New Roman" w:eastAsia="Times New Roman" w:hAnsi="Times New Roman" w:cs="Times New Roman"/>
          <w:lang w:val="fr-FR"/>
        </w:rPr>
        <w:t>s</w:t>
      </w:r>
      <w:r>
        <w:rPr>
          <w:rFonts w:ascii="Times New Roman" w:eastAsia="Times New Roman" w:hAnsi="Times New Roman" w:cs="Times New Roman"/>
          <w:lang w:val="fr-FR"/>
        </w:rPr>
        <w:t xml:space="preserve"> population</w:t>
      </w:r>
      <w:r w:rsidR="002D0550">
        <w:rPr>
          <w:rFonts w:ascii="Times New Roman" w:eastAsia="Times New Roman" w:hAnsi="Times New Roman" w:cs="Times New Roman"/>
          <w:lang w:val="fr-FR"/>
        </w:rPr>
        <w:t>s</w:t>
      </w:r>
      <w:r>
        <w:rPr>
          <w:rFonts w:ascii="Times New Roman" w:eastAsia="Times New Roman" w:hAnsi="Times New Roman" w:cs="Times New Roman"/>
          <w:lang w:val="fr-FR"/>
        </w:rPr>
        <w:t>, et à utiliser le résultat du suivi des tendances pour définir un indice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estimation de la taille </w:t>
      </w:r>
      <w:r w:rsidR="002D0550">
        <w:rPr>
          <w:rFonts w:ascii="Times New Roman" w:eastAsia="Times New Roman" w:hAnsi="Times New Roman" w:cs="Times New Roman"/>
          <w:lang w:val="fr-FR"/>
        </w:rPr>
        <w:t>des</w:t>
      </w:r>
      <w:r w:rsidR="000C1C85">
        <w:rPr>
          <w:rFonts w:ascii="Times New Roman" w:eastAsia="Times New Roman" w:hAnsi="Times New Roman" w:cs="Times New Roman"/>
          <w:lang w:val="fr-FR"/>
        </w:rPr>
        <w:t xml:space="preserve"> population</w:t>
      </w:r>
      <w:r w:rsidR="002D0550">
        <w:rPr>
          <w:rFonts w:ascii="Times New Roman" w:eastAsia="Times New Roman" w:hAnsi="Times New Roman" w:cs="Times New Roman"/>
          <w:lang w:val="fr-FR"/>
        </w:rPr>
        <w:t>s</w:t>
      </w:r>
      <w:r w:rsidR="000C1C85">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entre deux estimations </w:t>
      </w:r>
      <w:r w:rsidR="00E5721E">
        <w:rPr>
          <w:rFonts w:ascii="Times New Roman" w:eastAsia="Times New Roman" w:hAnsi="Times New Roman" w:cs="Times New Roman"/>
          <w:color w:val="000000"/>
          <w:lang w:val="fr-FR"/>
        </w:rPr>
        <w:t>de la taille absolue/réelle</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espèce a-t-elle une répartition groupée ou dispersée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Il est généralement plus facile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entreprendre un dénombrement complet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population dont la répartition est très groupée (p. ex. Canard pilet (</w:t>
      </w:r>
      <w:r>
        <w:rPr>
          <w:rFonts w:ascii="Times New Roman" w:eastAsia="Times New Roman" w:hAnsi="Times New Roman" w:cs="Times New Roman"/>
          <w:i/>
          <w:lang w:val="fr-FR"/>
        </w:rPr>
        <w:t>Anas acuta</w:t>
      </w:r>
      <w:r>
        <w:rPr>
          <w:rFonts w:ascii="Times New Roman" w:eastAsia="Times New Roman" w:hAnsi="Times New Roman" w:cs="Times New Roman"/>
          <w:lang w:val="fr-FR"/>
        </w:rPr>
        <w:t>) en hiver) plutôt que dispersée (p. ex. Gallinule poule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w:t>
      </w:r>
      <w:r>
        <w:rPr>
          <w:rFonts w:ascii="Times New Roman" w:eastAsia="Times New Roman" w:hAnsi="Times New Roman" w:cs="Times New Roman"/>
          <w:i/>
          <w:lang w:val="fr-FR"/>
        </w:rPr>
        <w:t>Gallinula chloropus</w:t>
      </w:r>
      <w:r>
        <w:rPr>
          <w:rFonts w:ascii="Times New Roman" w:eastAsia="Times New Roman" w:hAnsi="Times New Roman" w:cs="Times New Roman"/>
          <w:lang w:val="fr-FR"/>
        </w:rPr>
        <w:t>)). Toutefois, la réalisation de dénombrements complets sur de vastes zones géographiques est souvent impossible, surtout si les capacités techniques (observateurs, matériel optique, véhicules) et les ressources sont limitées. Contre toute attente, il est plus difficile de procéder à un échantillonnage statistiquement valable d</w:t>
      </w:r>
      <w:r w:rsidR="002D0550">
        <w:rPr>
          <w:rFonts w:ascii="Times New Roman" w:eastAsia="Times New Roman" w:hAnsi="Times New Roman" w:cs="Times New Roman"/>
          <w:lang w:val="fr-FR"/>
        </w:rPr>
        <w:t xml:space="preserve">’une </w:t>
      </w:r>
      <w:r>
        <w:rPr>
          <w:rFonts w:ascii="Times New Roman" w:eastAsia="Times New Roman" w:hAnsi="Times New Roman" w:cs="Times New Roman"/>
          <w:lang w:val="fr-FR"/>
        </w:rPr>
        <w:t>espèce à répartition groupée que d</w:t>
      </w:r>
      <w:r w:rsidR="00053103">
        <w:rPr>
          <w:rFonts w:ascii="Times New Roman" w:eastAsia="Times New Roman" w:hAnsi="Times New Roman" w:cs="Times New Roman"/>
          <w:lang w:val="fr-FR"/>
        </w:rPr>
        <w:t>’</w:t>
      </w:r>
      <w:r w:rsidR="002D0550">
        <w:rPr>
          <w:rFonts w:ascii="Times New Roman" w:eastAsia="Times New Roman" w:hAnsi="Times New Roman" w:cs="Times New Roman"/>
          <w:lang w:val="fr-FR"/>
        </w:rPr>
        <w:t>une espèce dispersée</w:t>
      </w:r>
      <w:r w:rsidR="00971178">
        <w:rPr>
          <w:rFonts w:ascii="Times New Roman" w:eastAsia="Times New Roman" w:hAnsi="Times New Roman" w:cs="Times New Roman"/>
          <w:lang w:val="fr-FR"/>
        </w:rPr>
        <w:t>,</w:t>
      </w:r>
      <w:r>
        <w:rPr>
          <w:rFonts w:ascii="Times New Roman" w:eastAsia="Times New Roman" w:hAnsi="Times New Roman" w:cs="Times New Roman"/>
          <w:lang w:val="fr-FR"/>
        </w:rPr>
        <w:t xml:space="preserve"> en raison de la plus grande variabilité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abondance d</w:t>
      </w:r>
      <w:r w:rsidR="002D0550">
        <w:rPr>
          <w:rFonts w:ascii="Times New Roman" w:eastAsia="Times New Roman" w:hAnsi="Times New Roman" w:cs="Times New Roman"/>
          <w:lang w:val="fr-FR"/>
        </w:rPr>
        <w:t>ans l</w:t>
      </w:r>
      <w:r>
        <w:rPr>
          <w:rFonts w:ascii="Times New Roman" w:eastAsia="Times New Roman" w:hAnsi="Times New Roman" w:cs="Times New Roman"/>
          <w:lang w:val="fr-FR"/>
        </w:rPr>
        <w:t>es échantillons (voir les calculs pour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de puissance</w:t>
      </w:r>
      <w:r w:rsidR="00307A00">
        <w:rPr>
          <w:rFonts w:ascii="Times New Roman" w:eastAsia="Times New Roman" w:hAnsi="Times New Roman" w:cs="Times New Roman"/>
          <w:lang w:val="fr-FR"/>
        </w:rPr>
        <w:t>, p. ex. </w:t>
      </w:r>
      <w:r>
        <w:rPr>
          <w:rFonts w:ascii="Times New Roman" w:eastAsia="Times New Roman" w:hAnsi="Times New Roman" w:cs="Times New Roman"/>
          <w:lang w:val="fr-FR"/>
        </w:rPr>
        <w:t>dans Greenwood &amp; Robinson, 2006)</w:t>
      </w:r>
      <w:r>
        <w:rPr>
          <w:rFonts w:ascii="Times New Roman" w:hAnsi="Times New Roman" w:cs="Times New Roman"/>
          <w:vertAlign w:val="superscript"/>
        </w:rPr>
        <w:footnoteReference w:id="21"/>
      </w:r>
      <w:r>
        <w:rPr>
          <w:rFonts w:ascii="Times New Roman" w:eastAsia="Times New Roman" w:hAnsi="Times New Roman" w:cs="Times New Roman"/>
          <w:lang w:val="fr-FR"/>
        </w:rPr>
        <w:t xml:space="preserve">. Une </w:t>
      </w:r>
      <w:r w:rsidR="00307A00">
        <w:rPr>
          <w:rFonts w:ascii="Times New Roman" w:eastAsia="Times New Roman" w:hAnsi="Times New Roman" w:cs="Times New Roman"/>
          <w:lang w:val="fr-FR"/>
        </w:rPr>
        <w:t xml:space="preserve">éventuelle </w:t>
      </w:r>
      <w:r>
        <w:rPr>
          <w:rFonts w:ascii="Times New Roman" w:eastAsia="Times New Roman" w:hAnsi="Times New Roman" w:cs="Times New Roman"/>
          <w:lang w:val="fr-FR"/>
        </w:rPr>
        <w:t xml:space="preserve">solution à ce dilemme </w:t>
      </w:r>
      <w:r w:rsidR="001F58AE">
        <w:rPr>
          <w:rFonts w:ascii="Times New Roman" w:eastAsia="Times New Roman" w:hAnsi="Times New Roman" w:cs="Times New Roman"/>
          <w:lang w:val="fr-FR"/>
        </w:rPr>
        <w:t>consiste à</w:t>
      </w:r>
      <w:r>
        <w:rPr>
          <w:rFonts w:ascii="Times New Roman" w:eastAsia="Times New Roman" w:hAnsi="Times New Roman" w:cs="Times New Roman"/>
          <w:lang w:val="fr-FR"/>
        </w:rPr>
        <w:t xml:space="preserve"> concentrer les efforts de dénombrement sur les sites clés qui peuvent rassembler une forte proportion de la population nationale</w:t>
      </w:r>
      <w:r w:rsidR="00307A00">
        <w:rPr>
          <w:rFonts w:ascii="Times New Roman" w:eastAsia="Times New Roman" w:hAnsi="Times New Roman" w:cs="Times New Roman"/>
          <w:lang w:val="fr-FR"/>
        </w:rPr>
        <w:t>,</w:t>
      </w:r>
      <w:r>
        <w:rPr>
          <w:rFonts w:ascii="Times New Roman" w:eastAsia="Times New Roman" w:hAnsi="Times New Roman" w:cs="Times New Roman"/>
          <w:lang w:val="fr-FR"/>
        </w:rPr>
        <w:t xml:space="preserve"> et de les compléter par un échantillonnage stratifié dans le reste du pays pour estimer la taille et la tendance </w:t>
      </w:r>
      <w:r w:rsidR="00A37207">
        <w:rPr>
          <w:rFonts w:ascii="Times New Roman" w:eastAsia="Times New Roman" w:hAnsi="Times New Roman" w:cs="Times New Roman"/>
          <w:lang w:val="fr-FR"/>
        </w:rPr>
        <w:t xml:space="preserve">de la population </w:t>
      </w:r>
      <w:r>
        <w:rPr>
          <w:rFonts w:ascii="Times New Roman" w:eastAsia="Times New Roman" w:hAnsi="Times New Roman" w:cs="Times New Roman"/>
          <w:lang w:val="fr-FR"/>
        </w:rPr>
        <w:t xml:space="preserve">en dehors de ce réseau de sites clés.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Il est également important de tenir compte de la variabilité de la répartition </w:t>
      </w:r>
      <w:r w:rsidR="00307A00">
        <w:rPr>
          <w:rFonts w:ascii="Times New Roman" w:eastAsia="Times New Roman" w:hAnsi="Times New Roman" w:cs="Times New Roman"/>
          <w:lang w:val="fr-FR"/>
        </w:rPr>
        <w:t xml:space="preserve">des </w:t>
      </w:r>
      <w:r>
        <w:rPr>
          <w:rFonts w:ascii="Times New Roman" w:eastAsia="Times New Roman" w:hAnsi="Times New Roman" w:cs="Times New Roman"/>
          <w:lang w:val="fr-FR"/>
        </w:rPr>
        <w:t>espèce</w:t>
      </w:r>
      <w:r w:rsidR="00307A00">
        <w:rPr>
          <w:rFonts w:ascii="Times New Roman" w:eastAsia="Times New Roman" w:hAnsi="Times New Roman" w:cs="Times New Roman"/>
          <w:lang w:val="fr-FR"/>
        </w:rPr>
        <w:t>s</w:t>
      </w:r>
      <w:r>
        <w:rPr>
          <w:rFonts w:ascii="Times New Roman" w:eastAsia="Times New Roman" w:hAnsi="Times New Roman" w:cs="Times New Roman"/>
          <w:lang w:val="fr-FR"/>
        </w:rPr>
        <w:t xml:space="preserve"> grégaire</w:t>
      </w:r>
      <w:r w:rsidR="00307A00">
        <w:rPr>
          <w:rFonts w:ascii="Times New Roman" w:eastAsia="Times New Roman" w:hAnsi="Times New Roman" w:cs="Times New Roman"/>
          <w:lang w:val="fr-FR"/>
        </w:rPr>
        <w:t>s</w:t>
      </w:r>
      <w:r>
        <w:rPr>
          <w:rFonts w:ascii="Times New Roman" w:eastAsia="Times New Roman" w:hAnsi="Times New Roman" w:cs="Times New Roman"/>
          <w:lang w:val="fr-FR"/>
        </w:rPr>
        <w:t xml:space="preserve"> </w:t>
      </w:r>
      <w:r w:rsidR="00A37207">
        <w:rPr>
          <w:rFonts w:ascii="Times New Roman" w:eastAsia="Times New Roman" w:hAnsi="Times New Roman" w:cs="Times New Roman"/>
          <w:lang w:val="fr-FR"/>
        </w:rPr>
        <w:t>lors des</w:t>
      </w:r>
      <w:r>
        <w:rPr>
          <w:rFonts w:ascii="Times New Roman" w:eastAsia="Times New Roman" w:hAnsi="Times New Roman" w:cs="Times New Roman"/>
          <w:lang w:val="fr-FR"/>
        </w:rPr>
        <w:t xml:space="preserve"> relevé</w:t>
      </w:r>
      <w:r w:rsidR="00A37207">
        <w:rPr>
          <w:rFonts w:ascii="Times New Roman" w:eastAsia="Times New Roman" w:hAnsi="Times New Roman" w:cs="Times New Roman"/>
          <w:lang w:val="fr-FR"/>
        </w:rPr>
        <w:t>s</w:t>
      </w:r>
      <w:r>
        <w:rPr>
          <w:rFonts w:ascii="Times New Roman" w:eastAsia="Times New Roman" w:hAnsi="Times New Roman" w:cs="Times New Roman"/>
          <w:lang w:val="fr-FR"/>
        </w:rPr>
        <w:t>. Les périodes où les déplacements entre sites sont importants sont moins propices au suivi que les périodes où la répartition est plus prévisible. Ceci affecte la méthode de sélection des sites (voir ci-dessous) et le calendrier des comptages</w:t>
      </w:r>
      <w:r w:rsidR="00307A00">
        <w:rPr>
          <w:rFonts w:ascii="Times New Roman" w:eastAsia="Times New Roman" w:hAnsi="Times New Roman" w:cs="Times New Roman"/>
          <w:lang w:val="fr-FR"/>
        </w:rPr>
        <w:t xml:space="preserve">. Les </w:t>
      </w:r>
      <w:r>
        <w:rPr>
          <w:rFonts w:ascii="Times New Roman" w:eastAsia="Times New Roman" w:hAnsi="Times New Roman" w:cs="Times New Roman"/>
          <w:lang w:val="fr-FR"/>
        </w:rPr>
        <w:t>Dénombrements internationaux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sont </w:t>
      </w:r>
      <w:r w:rsidR="00307A00">
        <w:rPr>
          <w:rFonts w:ascii="Times New Roman" w:eastAsia="Times New Roman" w:hAnsi="Times New Roman" w:cs="Times New Roman"/>
          <w:lang w:val="fr-FR"/>
        </w:rPr>
        <w:t xml:space="preserve">par exemple </w:t>
      </w:r>
      <w:r>
        <w:rPr>
          <w:rFonts w:ascii="Times New Roman" w:eastAsia="Times New Roman" w:hAnsi="Times New Roman" w:cs="Times New Roman"/>
          <w:lang w:val="fr-FR"/>
        </w:rPr>
        <w:t xml:space="preserve">prévus à la mi-janvier, car la plupart des espèces concernées sont déjà </w:t>
      </w:r>
      <w:r w:rsidR="00A37207">
        <w:rPr>
          <w:rFonts w:ascii="Times New Roman" w:eastAsia="Times New Roman" w:hAnsi="Times New Roman" w:cs="Times New Roman"/>
          <w:lang w:val="fr-FR"/>
        </w:rPr>
        <w:t>sur</w:t>
      </w:r>
      <w:r>
        <w:rPr>
          <w:rFonts w:ascii="Times New Roman" w:eastAsia="Times New Roman" w:hAnsi="Times New Roman" w:cs="Times New Roman"/>
          <w:lang w:val="fr-FR"/>
        </w:rPr>
        <w:t xml:space="preserve"> leurs zones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hivernage et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ont pas encore commencé leur migration de retour.</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La probabilité de détection de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espèce est-elle élevée ou faible</w:t>
      </w:r>
      <w:r w:rsidR="00A559ED">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2C245E">
      <w:pPr>
        <w:pStyle w:val="Normal1"/>
        <w:pBdr>
          <w:top w:val="nil"/>
          <w:left w:val="nil"/>
          <w:bottom w:val="nil"/>
          <w:right w:val="nil"/>
          <w:between w:val="nil"/>
        </w:pBdr>
        <w:spacing w:line="276" w:lineRule="auto"/>
        <w:ind w:left="360" w:hanging="720"/>
        <w:jc w:val="both"/>
        <w:rPr>
          <w:rFonts w:ascii="Times New Roman" w:hAnsi="Times New Roman" w:cs="Times New Roman"/>
          <w:color w:val="000000"/>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 les espèces dont la détectabilité visuelle est faible (</w:t>
      </w:r>
      <w:r w:rsidR="00A37207">
        <w:rPr>
          <w:rFonts w:ascii="Times New Roman" w:eastAsia="Times New Roman" w:hAnsi="Times New Roman" w:cs="Times New Roman"/>
          <w:lang w:val="fr-FR"/>
        </w:rPr>
        <w:t xml:space="preserve">p. ex. </w:t>
      </w:r>
      <w:r>
        <w:rPr>
          <w:rFonts w:ascii="Times New Roman" w:eastAsia="Times New Roman" w:hAnsi="Times New Roman" w:cs="Times New Roman"/>
          <w:lang w:val="fr-FR"/>
        </w:rPr>
        <w:t>Râle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w:t>
      </w:r>
      <w:r>
        <w:rPr>
          <w:rFonts w:ascii="Times New Roman" w:eastAsia="Times New Roman" w:hAnsi="Times New Roman" w:cs="Times New Roman"/>
          <w:i/>
          <w:lang w:val="fr-FR"/>
        </w:rPr>
        <w:t>Rallus aquaticus</w:t>
      </w:r>
      <w:r>
        <w:rPr>
          <w:rFonts w:ascii="Times New Roman" w:eastAsia="Times New Roman" w:hAnsi="Times New Roman" w:cs="Times New Roman"/>
          <w:lang w:val="fr-FR"/>
        </w:rPr>
        <w:t>)), des méthodes propres à chaque espèce peuvent être plus appropriées pour suivre les tendances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abondance,</w:t>
      </w:r>
      <w:r w:rsidR="00053103">
        <w:rPr>
          <w:rFonts w:ascii="Times New Roman" w:eastAsia="Times New Roman" w:hAnsi="Times New Roman" w:cs="Times New Roman"/>
          <w:lang w:val="fr-FR"/>
        </w:rPr>
        <w:t xml:space="preserve"> </w:t>
      </w:r>
      <w:r w:rsidR="00307A00">
        <w:rPr>
          <w:rFonts w:ascii="Times New Roman" w:eastAsia="Times New Roman" w:hAnsi="Times New Roman" w:cs="Times New Roman"/>
          <w:lang w:val="fr-FR"/>
        </w:rPr>
        <w:t xml:space="preserve">p. ex. </w:t>
      </w:r>
      <w:r w:rsidR="00A37207">
        <w:rPr>
          <w:rFonts w:ascii="Times New Roman" w:eastAsia="Times New Roman" w:hAnsi="Times New Roman" w:cs="Times New Roman"/>
          <w:lang w:val="fr-FR"/>
        </w:rPr>
        <w:t>méthodes incluant la</w:t>
      </w:r>
      <w:r w:rsidR="00307A00">
        <w:rPr>
          <w:rFonts w:ascii="Times New Roman" w:eastAsia="Times New Roman" w:hAnsi="Times New Roman" w:cs="Times New Roman"/>
          <w:lang w:val="fr-FR"/>
        </w:rPr>
        <w:t xml:space="preserve"> repasse de cris/</w:t>
      </w:r>
      <w:r>
        <w:rPr>
          <w:rFonts w:ascii="Times New Roman" w:eastAsia="Times New Roman" w:hAnsi="Times New Roman" w:cs="Times New Roman"/>
          <w:lang w:val="fr-FR"/>
        </w:rPr>
        <w:t xml:space="preserve">vocalisations ou des programmes de capture normalisés.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9D0F71" w:rsidRDefault="002C245E" w:rsidP="002C245E">
      <w:pPr>
        <w:pStyle w:val="Normal1"/>
        <w:spacing w:line="276"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Pour toutes les espèces, le taux de détection (et la capacité des observateurs à voir ou à identifier correctement une espèce) </w:t>
      </w:r>
      <w:r w:rsidR="001F58AE">
        <w:rPr>
          <w:rFonts w:ascii="Times New Roman" w:eastAsia="Times New Roman" w:hAnsi="Times New Roman" w:cs="Times New Roman"/>
          <w:lang w:val="fr-FR"/>
        </w:rPr>
        <w:t xml:space="preserve">diffère </w:t>
      </w:r>
      <w:r>
        <w:rPr>
          <w:rFonts w:ascii="Times New Roman" w:eastAsia="Times New Roman" w:hAnsi="Times New Roman" w:cs="Times New Roman"/>
          <w:lang w:val="fr-FR"/>
        </w:rPr>
        <w:t>également en fonction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habitat et de la distance à laquelle les oiseaux sont observés, ce qui varie aussi </w:t>
      </w:r>
      <w:r w:rsidR="00A37207">
        <w:rPr>
          <w:rFonts w:ascii="Times New Roman" w:eastAsia="Times New Roman" w:hAnsi="Times New Roman" w:cs="Times New Roman"/>
          <w:lang w:val="fr-FR"/>
        </w:rPr>
        <w:t>d’une espèce à l’autre</w:t>
      </w:r>
      <w:r>
        <w:rPr>
          <w:rFonts w:ascii="Times New Roman" w:eastAsia="Times New Roman" w:hAnsi="Times New Roman" w:cs="Times New Roman"/>
          <w:lang w:val="fr-FR"/>
        </w:rPr>
        <w:t xml:space="preserve"> (p. ex. les petits pluvie</w:t>
      </w:r>
      <w:r w:rsidR="00307A00">
        <w:rPr>
          <w:rFonts w:ascii="Times New Roman" w:eastAsia="Times New Roman" w:hAnsi="Times New Roman" w:cs="Times New Roman"/>
          <w:lang w:val="fr-FR"/>
        </w:rPr>
        <w:t xml:space="preserve">rs peuvent être identifiés </w:t>
      </w:r>
      <w:r>
        <w:rPr>
          <w:rFonts w:ascii="Times New Roman" w:eastAsia="Times New Roman" w:hAnsi="Times New Roman" w:cs="Times New Roman"/>
          <w:lang w:val="fr-FR"/>
        </w:rPr>
        <w:t xml:space="preserve">à quelques centaines de mètres, </w:t>
      </w:r>
      <w:r w:rsidR="00307A00">
        <w:rPr>
          <w:rFonts w:ascii="Times New Roman" w:eastAsia="Times New Roman" w:hAnsi="Times New Roman" w:cs="Times New Roman"/>
          <w:lang w:val="fr-FR"/>
        </w:rPr>
        <w:t>et</w:t>
      </w:r>
      <w:r>
        <w:rPr>
          <w:rFonts w:ascii="Times New Roman" w:eastAsia="Times New Roman" w:hAnsi="Times New Roman" w:cs="Times New Roman"/>
          <w:lang w:val="fr-FR"/>
        </w:rPr>
        <w:t xml:space="preserve"> un f</w:t>
      </w:r>
      <w:r w:rsidR="00307A00">
        <w:rPr>
          <w:rFonts w:ascii="Times New Roman" w:eastAsia="Times New Roman" w:hAnsi="Times New Roman" w:cs="Times New Roman"/>
          <w:lang w:val="fr-FR"/>
        </w:rPr>
        <w:t xml:space="preserve">lamant peut être identifié </w:t>
      </w:r>
      <w:r>
        <w:rPr>
          <w:rFonts w:ascii="Times New Roman" w:eastAsia="Times New Roman" w:hAnsi="Times New Roman" w:cs="Times New Roman"/>
          <w:lang w:val="fr-FR"/>
        </w:rPr>
        <w:t>à 1</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km). La méthode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échantillonnage à distance </w:t>
      </w:r>
      <w:r w:rsidR="00307A00">
        <w:rPr>
          <w:rFonts w:ascii="Times New Roman" w:eastAsia="Times New Roman" w:hAnsi="Times New Roman" w:cs="Times New Roman"/>
          <w:lang w:val="fr-FR"/>
        </w:rPr>
        <w:t xml:space="preserve">appelée </w:t>
      </w:r>
      <w:r>
        <w:rPr>
          <w:rFonts w:ascii="Times New Roman" w:eastAsia="Times New Roman" w:hAnsi="Times New Roman" w:cs="Times New Roman"/>
          <w:i/>
          <w:lang w:val="fr-FR"/>
        </w:rPr>
        <w:t>distance sampling</w:t>
      </w:r>
      <w:r>
        <w:rPr>
          <w:rFonts w:ascii="Times New Roman" w:eastAsia="Times New Roman" w:hAnsi="Times New Roman" w:cs="Times New Roman"/>
          <w:lang w:val="fr-FR"/>
        </w:rPr>
        <w:t xml:space="preserve"> </w:t>
      </w:r>
      <w:r w:rsidR="00307A00">
        <w:rPr>
          <w:rFonts w:ascii="Times New Roman" w:eastAsia="Times New Roman" w:hAnsi="Times New Roman" w:cs="Times New Roman"/>
          <w:lang w:val="fr-FR"/>
        </w:rPr>
        <w:t>peut</w:t>
      </w:r>
      <w:r>
        <w:rPr>
          <w:rFonts w:ascii="Times New Roman" w:eastAsia="Times New Roman" w:hAnsi="Times New Roman" w:cs="Times New Roman"/>
          <w:lang w:val="fr-FR"/>
        </w:rPr>
        <w:t xml:space="preserve"> donc être nécessaire dans certains habitats ouverts (tels que </w:t>
      </w:r>
      <w:r w:rsidR="00307A00">
        <w:rPr>
          <w:rFonts w:ascii="Times New Roman" w:eastAsia="Times New Roman" w:hAnsi="Times New Roman" w:cs="Times New Roman"/>
          <w:lang w:val="fr-FR"/>
        </w:rPr>
        <w:t>sur des vasières ou</w:t>
      </w:r>
      <w:r>
        <w:rPr>
          <w:rFonts w:ascii="Times New Roman" w:eastAsia="Times New Roman" w:hAnsi="Times New Roman" w:cs="Times New Roman"/>
          <w:lang w:val="fr-FR"/>
        </w:rPr>
        <w:t xml:space="preserve"> en mer </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 voir Buckland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2012</w:t>
      </w:r>
      <w:r>
        <w:rPr>
          <w:rFonts w:ascii="Times New Roman" w:hAnsi="Times New Roman" w:cs="Times New Roman"/>
          <w:vertAlign w:val="superscript"/>
        </w:rPr>
        <w:footnoteReference w:id="22"/>
      </w:r>
      <w:r>
        <w:rPr>
          <w:rFonts w:ascii="Times New Roman" w:eastAsia="Times New Roman" w:hAnsi="Times New Roman" w:cs="Times New Roman"/>
          <w:lang w:val="fr-FR"/>
        </w:rPr>
        <w:t xml:space="preserve"> et </w:t>
      </w:r>
      <w:hyperlink r:id="rId16" w:history="1">
        <w:r w:rsidR="00B5212E">
          <w:rPr>
            <w:rFonts w:ascii="Times New Roman" w:eastAsia="Times New Roman" w:hAnsi="Times New Roman" w:cs="Times New Roman"/>
            <w:color w:val="1155CC"/>
            <w:u w:val="single"/>
            <w:lang w:val="fr-FR"/>
          </w:rPr>
          <w:t>http://distancesampling.org/</w:t>
        </w:r>
      </w:hyperlink>
      <w:r w:rsidR="00B5212E">
        <w:rPr>
          <w:rFonts w:ascii="Times New Roman" w:eastAsia="Times New Roman" w:hAnsi="Times New Roman" w:cs="Times New Roman"/>
          <w:lang w:val="fr-FR"/>
        </w:rPr>
        <w:t>)</w:t>
      </w:r>
      <w:r>
        <w:rPr>
          <w:rFonts w:ascii="Times New Roman" w:eastAsia="Times New Roman" w:hAnsi="Times New Roman" w:cs="Times New Roman"/>
          <w:lang w:val="fr-FR"/>
        </w:rPr>
        <w:t xml:space="preserve"> pour tenir compte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influence des différences propres aux espèces et aux habitats sur la détectabilité des oiseaux.</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A37207">
        <w:rPr>
          <w:rFonts w:ascii="Times New Roman" w:eastAsia="Times New Roman" w:hAnsi="Times New Roman" w:cs="Times New Roman"/>
          <w:lang w:val="fr-FR"/>
        </w:rPr>
        <w:t>De plus, dans certains cas, le suivi de l</w:t>
      </w:r>
      <w:r w:rsidR="00053103"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abondance globale ou des tendances de l</w:t>
      </w:r>
      <w:r w:rsidR="00053103"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 xml:space="preserve">abondance </w:t>
      </w:r>
      <w:r w:rsidR="00A37207">
        <w:rPr>
          <w:rFonts w:ascii="Times New Roman" w:eastAsia="Times New Roman" w:hAnsi="Times New Roman" w:cs="Times New Roman"/>
          <w:lang w:val="fr-FR"/>
        </w:rPr>
        <w:t>à partir d’</w:t>
      </w:r>
      <w:r w:rsidRPr="00A37207">
        <w:rPr>
          <w:rFonts w:ascii="Times New Roman" w:eastAsia="Times New Roman" w:hAnsi="Times New Roman" w:cs="Times New Roman"/>
          <w:lang w:val="fr-FR"/>
        </w:rPr>
        <w:t>observation</w:t>
      </w:r>
      <w:r w:rsidR="00A37207">
        <w:rPr>
          <w:rFonts w:ascii="Times New Roman" w:eastAsia="Times New Roman" w:hAnsi="Times New Roman" w:cs="Times New Roman"/>
          <w:lang w:val="fr-FR"/>
        </w:rPr>
        <w:t>s</w:t>
      </w:r>
      <w:r w:rsidRPr="00A37207">
        <w:rPr>
          <w:rFonts w:ascii="Times New Roman" w:eastAsia="Times New Roman" w:hAnsi="Times New Roman" w:cs="Times New Roman"/>
          <w:lang w:val="fr-FR"/>
        </w:rPr>
        <w:t xml:space="preserve"> directe</w:t>
      </w:r>
      <w:r w:rsidR="00A37207">
        <w:rPr>
          <w:rFonts w:ascii="Times New Roman" w:eastAsia="Times New Roman" w:hAnsi="Times New Roman" w:cs="Times New Roman"/>
          <w:lang w:val="fr-FR"/>
        </w:rPr>
        <w:t>s</w:t>
      </w:r>
      <w:r w:rsidRPr="00A37207">
        <w:rPr>
          <w:rFonts w:ascii="Times New Roman" w:eastAsia="Times New Roman" w:hAnsi="Times New Roman" w:cs="Times New Roman"/>
          <w:lang w:val="fr-FR"/>
        </w:rPr>
        <w:t xml:space="preserve"> peut s</w:t>
      </w:r>
      <w:r w:rsidR="00053103"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avérer trop difficile</w:t>
      </w:r>
      <w:r w:rsidR="001F58AE" w:rsidRPr="00A37207">
        <w:rPr>
          <w:rFonts w:ascii="Times New Roman" w:eastAsia="Times New Roman" w:hAnsi="Times New Roman" w:cs="Times New Roman"/>
          <w:lang w:val="fr-FR"/>
        </w:rPr>
        <w:t>. Des</w:t>
      </w:r>
      <w:r w:rsidRPr="00A37207">
        <w:rPr>
          <w:rFonts w:ascii="Times New Roman" w:eastAsia="Times New Roman" w:hAnsi="Times New Roman" w:cs="Times New Roman"/>
          <w:lang w:val="fr-FR"/>
        </w:rPr>
        <w:t xml:space="preserve"> programmes de capture-recapture</w:t>
      </w:r>
      <w:r w:rsidR="001F58AE"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 xml:space="preserve"> ou l</w:t>
      </w:r>
      <w:r w:rsidR="00053103"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utilisation d</w:t>
      </w:r>
      <w:r w:rsidR="00053103"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une mesure substitutive</w:t>
      </w:r>
      <w:r w:rsidR="001F58AE"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 xml:space="preserve"> peuvent </w:t>
      </w:r>
      <w:r w:rsidR="00FD048A" w:rsidRPr="00A37207">
        <w:rPr>
          <w:rFonts w:ascii="Times New Roman" w:eastAsia="Times New Roman" w:hAnsi="Times New Roman" w:cs="Times New Roman"/>
          <w:lang w:val="fr-FR"/>
        </w:rPr>
        <w:t xml:space="preserve">alors </w:t>
      </w:r>
      <w:r w:rsidRPr="00A37207">
        <w:rPr>
          <w:rFonts w:ascii="Times New Roman" w:eastAsia="Times New Roman" w:hAnsi="Times New Roman" w:cs="Times New Roman"/>
          <w:lang w:val="fr-FR"/>
        </w:rPr>
        <w:t>s</w:t>
      </w:r>
      <w:r w:rsidR="00053103" w:rsidRPr="00A37207">
        <w:rPr>
          <w:rFonts w:ascii="Times New Roman" w:eastAsia="Times New Roman" w:hAnsi="Times New Roman" w:cs="Times New Roman"/>
          <w:lang w:val="fr-FR"/>
        </w:rPr>
        <w:t>’</w:t>
      </w:r>
      <w:r w:rsidRPr="00A37207">
        <w:rPr>
          <w:rFonts w:ascii="Times New Roman" w:eastAsia="Times New Roman" w:hAnsi="Times New Roman" w:cs="Times New Roman"/>
          <w:lang w:val="fr-FR"/>
        </w:rPr>
        <w:t xml:space="preserve">avérer plus </w:t>
      </w:r>
      <w:r w:rsidR="00FD048A" w:rsidRPr="00A37207">
        <w:rPr>
          <w:rFonts w:ascii="Times New Roman" w:eastAsia="Times New Roman" w:hAnsi="Times New Roman" w:cs="Times New Roman"/>
          <w:lang w:val="fr-FR"/>
        </w:rPr>
        <w:t>adaptés</w:t>
      </w:r>
      <w:r w:rsidRPr="00A37207">
        <w:rPr>
          <w:rFonts w:ascii="Times New Roman" w:eastAsia="Times New Roman" w:hAnsi="Times New Roman" w:cs="Times New Roman"/>
          <w:lang w:val="fr-FR"/>
        </w:rPr>
        <w:t xml:space="preserve">, par exemple </w:t>
      </w:r>
      <w:r w:rsidR="00FD048A" w:rsidRPr="00A37207">
        <w:rPr>
          <w:rFonts w:ascii="Times New Roman" w:eastAsia="Times New Roman" w:hAnsi="Times New Roman" w:cs="Times New Roman"/>
          <w:lang w:val="fr-FR"/>
        </w:rPr>
        <w:t>en suivant</w:t>
      </w:r>
      <w:r w:rsidRPr="00A37207">
        <w:rPr>
          <w:rFonts w:ascii="Times New Roman" w:eastAsia="Times New Roman" w:hAnsi="Times New Roman" w:cs="Times New Roman"/>
          <w:lang w:val="fr-FR"/>
        </w:rPr>
        <w:t xml:space="preserve"> certains paramètres démographiques</w:t>
      </w:r>
      <w:r>
        <w:rPr>
          <w:rFonts w:ascii="Times New Roman" w:eastAsia="Times New Roman" w:hAnsi="Times New Roman" w:cs="Times New Roman"/>
          <w:lang w:val="fr-FR"/>
        </w:rPr>
        <w:t xml:space="preserve"> </w:t>
      </w:r>
      <w:r w:rsidR="00FD048A">
        <w:rPr>
          <w:rFonts w:ascii="Times New Roman" w:eastAsia="Times New Roman" w:hAnsi="Times New Roman" w:cs="Times New Roman"/>
          <w:lang w:val="fr-FR"/>
        </w:rPr>
        <w:t>grâce à</w:t>
      </w:r>
      <w:r>
        <w:rPr>
          <w:rFonts w:ascii="Times New Roman" w:eastAsia="Times New Roman" w:hAnsi="Times New Roman" w:cs="Times New Roman"/>
          <w:lang w:val="fr-FR"/>
        </w:rPr>
        <w:t xml:space="preserve"> des études par baguage ou marquage ou </w:t>
      </w:r>
      <w:r w:rsidR="00FD048A">
        <w:rPr>
          <w:rFonts w:ascii="Times New Roman" w:eastAsia="Times New Roman" w:hAnsi="Times New Roman" w:cs="Times New Roman"/>
          <w:lang w:val="fr-FR"/>
        </w:rPr>
        <w:t xml:space="preserve">par </w:t>
      </w: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examen</w:t>
      </w:r>
      <w:r w:rsidR="00FD048A">
        <w:rPr>
          <w:rFonts w:ascii="Times New Roman" w:eastAsia="Times New Roman" w:hAnsi="Times New Roman" w:cs="Times New Roman"/>
          <w:lang w:val="fr-FR"/>
        </w:rPr>
        <w:t xml:space="preserve"> des tableaux de chasse (p. ex.</w:t>
      </w:r>
      <w:r>
        <w:rPr>
          <w:rFonts w:ascii="Times New Roman" w:eastAsia="Times New Roman" w:hAnsi="Times New Roman" w:cs="Times New Roman"/>
          <w:lang w:val="fr-FR"/>
        </w:rPr>
        <w:t xml:space="preserve"> à travers </w:t>
      </w:r>
      <w:r w:rsidR="001E3E90">
        <w:rPr>
          <w:rFonts w:ascii="Times New Roman" w:eastAsia="Times New Roman" w:hAnsi="Times New Roman" w:cs="Times New Roman"/>
          <w:lang w:val="fr-FR"/>
        </w:rPr>
        <w:t>la collecte</w:t>
      </w:r>
      <w:r>
        <w:rPr>
          <w:rFonts w:ascii="Times New Roman" w:eastAsia="Times New Roman" w:hAnsi="Times New Roman" w:cs="Times New Roman"/>
          <w:lang w:val="fr-FR"/>
        </w:rPr>
        <w:t xml:space="preserve"> des ailes</w:t>
      </w:r>
      <w:r w:rsidR="00A37207">
        <w:rPr>
          <w:rFonts w:ascii="Times New Roman" w:eastAsia="Times New Roman" w:hAnsi="Times New Roman" w:cs="Times New Roman"/>
          <w:lang w:val="fr-FR"/>
        </w:rPr>
        <w:t xml:space="preserve"> des oiseaux abattus</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Quand la population est-elle </w:t>
      </w:r>
      <w:r w:rsidR="00B5212E">
        <w:rPr>
          <w:rFonts w:ascii="Times New Roman" w:eastAsia="Times New Roman" w:hAnsi="Times New Roman" w:cs="Times New Roman"/>
          <w:color w:val="000000"/>
          <w:lang w:val="fr-FR"/>
        </w:rPr>
        <w:t xml:space="preserve">considérée comme </w:t>
      </w:r>
      <w:r>
        <w:rPr>
          <w:rFonts w:ascii="Times New Roman" w:eastAsia="Times New Roman" w:hAnsi="Times New Roman" w:cs="Times New Roman"/>
          <w:color w:val="000000"/>
          <w:lang w:val="fr-FR"/>
        </w:rPr>
        <w:t>géographiquement distincte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considérations mentionnées ci-dessus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appliquent à tous les niveaux,</w:t>
      </w:r>
      <w:r w:rsidR="00F2345D">
        <w:rPr>
          <w:rFonts w:ascii="Times New Roman" w:eastAsia="Times New Roman" w:hAnsi="Times New Roman" w:cs="Times New Roman"/>
          <w:lang w:val="fr-FR"/>
        </w:rPr>
        <w:t xml:space="preserve"> </w:t>
      </w:r>
      <w:r>
        <w:rPr>
          <w:rFonts w:ascii="Times New Roman" w:eastAsia="Times New Roman" w:hAnsi="Times New Roman" w:cs="Times New Roman"/>
          <w:lang w:val="fr-FR"/>
        </w:rPr>
        <w:t>c.-à-d. au niveau des sites, au</w:t>
      </w:r>
      <w:r w:rsidR="00FD048A">
        <w:rPr>
          <w:rFonts w:ascii="Times New Roman" w:eastAsia="Times New Roman" w:hAnsi="Times New Roman" w:cs="Times New Roman"/>
          <w:lang w:val="fr-FR"/>
        </w:rPr>
        <w:t xml:space="preserve"> niveau</w:t>
      </w:r>
      <w:r>
        <w:rPr>
          <w:rFonts w:ascii="Times New Roman" w:eastAsia="Times New Roman" w:hAnsi="Times New Roman" w:cs="Times New Roman"/>
          <w:lang w:val="fr-FR"/>
        </w:rPr>
        <w:t xml:space="preserve"> national </w:t>
      </w:r>
      <w:r w:rsidR="00FD048A">
        <w:rPr>
          <w:rFonts w:ascii="Times New Roman" w:eastAsia="Times New Roman" w:hAnsi="Times New Roman" w:cs="Times New Roman"/>
          <w:lang w:val="fr-FR"/>
        </w:rPr>
        <w:t>et au niveau</w:t>
      </w:r>
      <w:r>
        <w:rPr>
          <w:rFonts w:ascii="Times New Roman" w:eastAsia="Times New Roman" w:hAnsi="Times New Roman" w:cs="Times New Roman"/>
          <w:lang w:val="fr-FR"/>
        </w:rPr>
        <w:t xml:space="preserve"> international. Toutefois, les données de dénombrement ne peuvent être utilisées pour caractériser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une population de la voie de migration que si elles sont collectées pendant la saison au cours de laquelle cette population est géographiquement distincte des autres populations. Si les comptages sont effectués pendant </w:t>
      </w:r>
      <w:r w:rsidR="00FD048A">
        <w:rPr>
          <w:rFonts w:ascii="Times New Roman" w:eastAsia="Times New Roman" w:hAnsi="Times New Roman" w:cs="Times New Roman"/>
          <w:lang w:val="fr-FR"/>
        </w:rPr>
        <w:t>une saison</w:t>
      </w:r>
      <w:r>
        <w:rPr>
          <w:rFonts w:ascii="Times New Roman" w:eastAsia="Times New Roman" w:hAnsi="Times New Roman" w:cs="Times New Roman"/>
          <w:lang w:val="fr-FR"/>
        </w:rPr>
        <w:t xml:space="preserve"> </w:t>
      </w:r>
      <w:r w:rsidR="00FD048A">
        <w:rPr>
          <w:rFonts w:ascii="Times New Roman" w:eastAsia="Times New Roman" w:hAnsi="Times New Roman" w:cs="Times New Roman"/>
          <w:lang w:val="fr-FR"/>
        </w:rPr>
        <w:t>au cours de laquelle</w:t>
      </w:r>
      <w:r>
        <w:rPr>
          <w:rFonts w:ascii="Times New Roman" w:eastAsia="Times New Roman" w:hAnsi="Times New Roman" w:cs="Times New Roman"/>
          <w:lang w:val="fr-FR"/>
        </w:rPr>
        <w:t xml:space="preserve"> les populations sont mélangées, les données caractériseront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w:t>
      </w:r>
      <w:r w:rsidR="00FD048A">
        <w:rPr>
          <w:rFonts w:ascii="Times New Roman" w:eastAsia="Times New Roman" w:hAnsi="Times New Roman" w:cs="Times New Roman"/>
          <w:lang w:val="fr-FR"/>
        </w:rPr>
        <w:t>s</w:t>
      </w:r>
      <w:r>
        <w:rPr>
          <w:rFonts w:ascii="Times New Roman" w:eastAsia="Times New Roman" w:hAnsi="Times New Roman" w:cs="Times New Roman"/>
          <w:lang w:val="fr-FR"/>
        </w:rPr>
        <w:t xml:space="preserve"> populations combinées et il faudra émettre des hypothèses pour les utiliser dans </w:t>
      </w:r>
      <w:r w:rsidRPr="00E45530">
        <w:rPr>
          <w:rFonts w:ascii="Times New Roman" w:eastAsia="Times New Roman" w:hAnsi="Times New Roman" w:cs="Times New Roman"/>
          <w:lang w:val="fr-FR"/>
        </w:rPr>
        <w:t>l</w:t>
      </w:r>
      <w:r w:rsidR="00053103" w:rsidRPr="00E45530">
        <w:rPr>
          <w:rFonts w:ascii="Times New Roman" w:eastAsia="Times New Roman" w:hAnsi="Times New Roman" w:cs="Times New Roman"/>
          <w:lang w:val="fr-FR"/>
        </w:rPr>
        <w:t>’</w:t>
      </w:r>
      <w:r w:rsidRPr="00E45530">
        <w:rPr>
          <w:rFonts w:ascii="Times New Roman" w:eastAsia="Times New Roman" w:hAnsi="Times New Roman" w:cs="Times New Roman"/>
          <w:lang w:val="fr-FR"/>
        </w:rPr>
        <w:t>évaluation de l</w:t>
      </w:r>
      <w:r w:rsidR="00053103" w:rsidRPr="00E45530">
        <w:rPr>
          <w:rFonts w:ascii="Times New Roman" w:eastAsia="Times New Roman" w:hAnsi="Times New Roman" w:cs="Times New Roman"/>
          <w:lang w:val="fr-FR"/>
        </w:rPr>
        <w:t>’</w:t>
      </w:r>
      <w:r w:rsidRPr="00E45530">
        <w:rPr>
          <w:rFonts w:ascii="Times New Roman" w:eastAsia="Times New Roman" w:hAnsi="Times New Roman" w:cs="Times New Roman"/>
          <w:lang w:val="fr-FR"/>
        </w:rPr>
        <w:t>état d</w:t>
      </w:r>
      <w:r w:rsidR="00053103" w:rsidRPr="00E45530">
        <w:rPr>
          <w:rFonts w:ascii="Times New Roman" w:eastAsia="Times New Roman" w:hAnsi="Times New Roman" w:cs="Times New Roman"/>
          <w:lang w:val="fr-FR"/>
        </w:rPr>
        <w:t>’</w:t>
      </w:r>
      <w:r w:rsidRPr="00E45530">
        <w:rPr>
          <w:rFonts w:ascii="Times New Roman" w:eastAsia="Times New Roman" w:hAnsi="Times New Roman" w:cs="Times New Roman"/>
          <w:lang w:val="fr-FR"/>
        </w:rPr>
        <w:t>une population particulière. Cependant, il n</w:t>
      </w:r>
      <w:r w:rsidR="00053103" w:rsidRPr="00E45530">
        <w:rPr>
          <w:rFonts w:ascii="Times New Roman" w:eastAsia="Times New Roman" w:hAnsi="Times New Roman" w:cs="Times New Roman"/>
          <w:lang w:val="fr-FR"/>
        </w:rPr>
        <w:t>’</w:t>
      </w:r>
      <w:r w:rsidRPr="00E45530">
        <w:rPr>
          <w:rFonts w:ascii="Times New Roman" w:eastAsia="Times New Roman" w:hAnsi="Times New Roman" w:cs="Times New Roman"/>
          <w:lang w:val="fr-FR"/>
        </w:rPr>
        <w:t>existe parfois pas d</w:t>
      </w:r>
      <w:r w:rsidR="00053103" w:rsidRPr="00E45530">
        <w:rPr>
          <w:rFonts w:ascii="Times New Roman" w:eastAsia="Times New Roman" w:hAnsi="Times New Roman" w:cs="Times New Roman"/>
          <w:lang w:val="fr-FR"/>
        </w:rPr>
        <w:t>’</w:t>
      </w:r>
      <w:r w:rsidRPr="00E45530">
        <w:rPr>
          <w:rFonts w:ascii="Times New Roman" w:eastAsia="Times New Roman" w:hAnsi="Times New Roman" w:cs="Times New Roman"/>
          <w:lang w:val="fr-FR"/>
        </w:rPr>
        <w:t>autre moyen réaliste de suivre une espèce (p. ex. H</w:t>
      </w:r>
      <w:r w:rsidR="00FD048A" w:rsidRPr="00E45530">
        <w:rPr>
          <w:rFonts w:ascii="Times New Roman" w:eastAsia="Times New Roman" w:hAnsi="Times New Roman" w:cs="Times New Roman"/>
          <w:lang w:val="fr-FR"/>
        </w:rPr>
        <w:t>arelde boréal</w:t>
      </w:r>
      <w:r w:rsidR="001F58AE">
        <w:rPr>
          <w:rFonts w:ascii="Times New Roman" w:eastAsia="Times New Roman" w:hAnsi="Times New Roman" w:cs="Times New Roman"/>
          <w:lang w:val="fr-FR"/>
        </w:rPr>
        <w:t>e</w:t>
      </w:r>
      <w:r w:rsidRPr="00E45530">
        <w:rPr>
          <w:rFonts w:ascii="Times New Roman" w:eastAsia="Times New Roman" w:hAnsi="Times New Roman" w:cs="Times New Roman"/>
          <w:lang w:val="fr-FR"/>
        </w:rPr>
        <w:t xml:space="preserve"> (</w:t>
      </w:r>
      <w:r w:rsidRPr="00E45530">
        <w:rPr>
          <w:rFonts w:ascii="Times New Roman" w:eastAsia="Times New Roman" w:hAnsi="Times New Roman" w:cs="Times New Roman"/>
          <w:i/>
          <w:lang w:val="fr-FR"/>
        </w:rPr>
        <w:t>Clangula hyemalis</w:t>
      </w:r>
      <w:r w:rsidRPr="00E45530">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615273"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Il convient de noter que </w:t>
      </w:r>
      <w:r w:rsidR="002C245E">
        <w:rPr>
          <w:rFonts w:ascii="Times New Roman" w:eastAsia="Times New Roman" w:hAnsi="Times New Roman" w:cs="Times New Roman"/>
          <w:lang w:val="fr-FR"/>
        </w:rPr>
        <w:t>les questions de sécurité et les capacités limitées des observateurs dans certaines régions constituer</w:t>
      </w:r>
      <w:r>
        <w:rPr>
          <w:rFonts w:ascii="Times New Roman" w:eastAsia="Times New Roman" w:hAnsi="Times New Roman" w:cs="Times New Roman"/>
          <w:lang w:val="fr-FR"/>
        </w:rPr>
        <w:t>ont encore</w:t>
      </w:r>
      <w:r w:rsidR="002C245E">
        <w:rPr>
          <w:rFonts w:ascii="Times New Roman" w:eastAsia="Times New Roman" w:hAnsi="Times New Roman" w:cs="Times New Roman"/>
          <w:lang w:val="fr-FR"/>
        </w:rPr>
        <w:t xml:space="preserve"> un défi pour le suivi des oiseaux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eau</w:t>
      </w:r>
      <w:r w:rsidRPr="00615273">
        <w:rPr>
          <w:rFonts w:ascii="Times New Roman" w:eastAsia="Times New Roman" w:hAnsi="Times New Roman" w:cs="Times New Roman"/>
          <w:lang w:val="fr-FR"/>
        </w:rPr>
        <w:t xml:space="preserve"> </w:t>
      </w:r>
      <w:r>
        <w:rPr>
          <w:rFonts w:ascii="Times New Roman" w:eastAsia="Times New Roman" w:hAnsi="Times New Roman" w:cs="Times New Roman"/>
          <w:lang w:val="fr-FR"/>
        </w:rPr>
        <w:t>dans un avenir proche</w:t>
      </w:r>
      <w:r w:rsidR="002C245E">
        <w:rPr>
          <w:rFonts w:ascii="Times New Roman" w:eastAsia="Times New Roman" w:hAnsi="Times New Roman" w:cs="Times New Roman"/>
          <w:lang w:val="fr-FR"/>
        </w:rPr>
        <w:t xml:space="preserve">. Compléter les méthodes traditionnelles de suivi basées sur le dénombrement par un programme de capture-recapture/contrôle de </w:t>
      </w:r>
      <w:r>
        <w:rPr>
          <w:rFonts w:ascii="Times New Roman" w:eastAsia="Times New Roman" w:hAnsi="Times New Roman" w:cs="Times New Roman"/>
          <w:lang w:val="fr-FR"/>
        </w:rPr>
        <w:t xml:space="preserve">certains </w:t>
      </w:r>
      <w:r w:rsidR="002C245E">
        <w:rPr>
          <w:rFonts w:ascii="Times New Roman" w:eastAsia="Times New Roman" w:hAnsi="Times New Roman" w:cs="Times New Roman"/>
          <w:lang w:val="fr-FR"/>
        </w:rPr>
        <w:t xml:space="preserve">limicoles et </w:t>
      </w:r>
      <w:r>
        <w:rPr>
          <w:rFonts w:ascii="Times New Roman" w:eastAsia="Times New Roman" w:hAnsi="Times New Roman" w:cs="Times New Roman"/>
          <w:lang w:val="fr-FR"/>
        </w:rPr>
        <w:t xml:space="preserve">certaines </w:t>
      </w:r>
      <w:r w:rsidR="002C245E">
        <w:rPr>
          <w:rFonts w:ascii="Times New Roman" w:eastAsia="Times New Roman" w:hAnsi="Times New Roman" w:cs="Times New Roman"/>
          <w:lang w:val="fr-FR"/>
        </w:rPr>
        <w:t xml:space="preserve">espèces gibiers (canards) </w:t>
      </w:r>
      <w:r w:rsidR="00E45530">
        <w:rPr>
          <w:rFonts w:ascii="Times New Roman" w:eastAsia="Times New Roman" w:hAnsi="Times New Roman" w:cs="Times New Roman"/>
          <w:lang w:val="fr-FR"/>
        </w:rPr>
        <w:t>pourrait</w:t>
      </w:r>
      <w:r w:rsidR="002C245E">
        <w:rPr>
          <w:rFonts w:ascii="Times New Roman" w:eastAsia="Times New Roman" w:hAnsi="Times New Roman" w:cs="Times New Roman"/>
          <w:lang w:val="fr-FR"/>
        </w:rPr>
        <w:t xml:space="preserve"> aider à surmonter en partie ces obstacles.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Afin de soutenir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utilisation efficace des ressources disponibles pour le suivi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des voies de migration, un type de dénombrement a été attribué à chaque population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considérée par ces lignes directrices, indiquant la méthode et la période (c.-à-d. </w:t>
      </w:r>
      <w:r w:rsidR="00615273">
        <w:rPr>
          <w:rFonts w:ascii="Times New Roman" w:eastAsia="Times New Roman" w:hAnsi="Times New Roman" w:cs="Times New Roman"/>
          <w:lang w:val="fr-FR"/>
        </w:rPr>
        <w:t xml:space="preserve">pendant </w:t>
      </w:r>
      <w:r>
        <w:rPr>
          <w:rFonts w:ascii="Times New Roman" w:eastAsia="Times New Roman" w:hAnsi="Times New Roman" w:cs="Times New Roman"/>
          <w:lang w:val="fr-FR"/>
        </w:rPr>
        <w:t xml:space="preserve">la saison de reproduction ou </w:t>
      </w:r>
      <w:r w:rsidR="00E45530">
        <w:rPr>
          <w:rFonts w:ascii="Times New Roman" w:eastAsia="Times New Roman" w:hAnsi="Times New Roman" w:cs="Times New Roman"/>
          <w:lang w:val="fr-FR"/>
        </w:rPr>
        <w:t>en dehors de cette période</w:t>
      </w:r>
      <w:r>
        <w:rPr>
          <w:rFonts w:ascii="Times New Roman" w:eastAsia="Times New Roman" w:hAnsi="Times New Roman" w:cs="Times New Roman"/>
          <w:lang w:val="fr-FR"/>
        </w:rPr>
        <w:t>) recommandées pour le suivi de la taille et de la tendance de la population dans la voie de migration (voir annexe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 xml:space="preserve">2).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Dans tous les cas et lorsqu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elles sont applicables, des méthodes générales plurispécifiques ont été choisies de préférence à des programmes propres à chaque espèce, à moins que de tels programmes par espèce existent déjà à une échelle suffisamment large. En effet, les programmes généralistes fournissent des informations sur un plus grand nombre de populations et sont plus </w:t>
      </w:r>
      <w:r w:rsidR="00615273">
        <w:rPr>
          <w:rFonts w:ascii="Times New Roman" w:eastAsia="Times New Roman" w:hAnsi="Times New Roman" w:cs="Times New Roman"/>
          <w:lang w:val="fr-FR"/>
        </w:rPr>
        <w:t>faciles</w:t>
      </w:r>
      <w:r>
        <w:rPr>
          <w:rFonts w:ascii="Times New Roman" w:eastAsia="Times New Roman" w:hAnsi="Times New Roman" w:cs="Times New Roman"/>
          <w:lang w:val="fr-FR"/>
        </w:rPr>
        <w:t xml:space="preserve"> à gérer et donc plus économiques lorsque les ressources organisationnelles sont limitées. Si la population peut faire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suivi efficace tant pendant la saison de reproduction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en dehors de cette période, un choix a été fait entre </w:t>
      </w:r>
      <w:r w:rsidR="00E45530">
        <w:rPr>
          <w:rFonts w:ascii="Times New Roman" w:eastAsia="Times New Roman" w:hAnsi="Times New Roman" w:cs="Times New Roman"/>
          <w:lang w:val="fr-FR"/>
        </w:rPr>
        <w:t>l</w:t>
      </w:r>
      <w:r>
        <w:rPr>
          <w:rFonts w:ascii="Times New Roman" w:eastAsia="Times New Roman" w:hAnsi="Times New Roman" w:cs="Times New Roman"/>
          <w:lang w:val="fr-FR"/>
        </w:rPr>
        <w:t xml:space="preserve">es deux périodes.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général, la saison de reproduction est recommandée pour l</w:t>
      </w:r>
      <w:r w:rsidR="00E45530">
        <w:rPr>
          <w:rFonts w:ascii="Times New Roman" w:eastAsia="Times New Roman" w:hAnsi="Times New Roman" w:cs="Times New Roman"/>
          <w:lang w:val="fr-FR"/>
        </w:rPr>
        <w:t>’estimation périodique</w:t>
      </w:r>
      <w:r>
        <w:rPr>
          <w:rFonts w:ascii="Times New Roman" w:eastAsia="Times New Roman" w:hAnsi="Times New Roman" w:cs="Times New Roman"/>
          <w:lang w:val="fr-FR"/>
        </w:rPr>
        <w:t xml:space="preserve"> de la taille des populations, et la saison hors reprod</w:t>
      </w:r>
      <w:r w:rsidR="0098196D">
        <w:rPr>
          <w:rFonts w:ascii="Times New Roman" w:eastAsia="Times New Roman" w:hAnsi="Times New Roman" w:cs="Times New Roman"/>
          <w:lang w:val="fr-FR"/>
        </w:rPr>
        <w:t>uction pour l’estimation des tendances</w:t>
      </w:r>
      <w:r>
        <w:rPr>
          <w:rFonts w:ascii="Times New Roman" w:eastAsia="Times New Roman" w:hAnsi="Times New Roman" w:cs="Times New Roman"/>
          <w:lang w:val="fr-FR"/>
        </w:rPr>
        <w:t>, compte tenu de la couverture des Dénombrements internationaux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à travers la voie de migration</w:t>
      </w:r>
      <w:r w:rsidR="001F58AE">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00E45530">
        <w:rPr>
          <w:rFonts w:ascii="Times New Roman" w:eastAsia="Times New Roman" w:hAnsi="Times New Roman" w:cs="Times New Roman"/>
          <w:lang w:val="fr-FR"/>
        </w:rPr>
        <w:t xml:space="preserve">plus complète que celle des </w:t>
      </w:r>
      <w:r>
        <w:rPr>
          <w:rFonts w:ascii="Times New Roman" w:eastAsia="Times New Roman" w:hAnsi="Times New Roman" w:cs="Times New Roman"/>
          <w:lang w:val="fr-FR"/>
        </w:rPr>
        <w:t xml:space="preserve">programmes de suivi des oiseaux nicheurs, mais aussi de la difficulté </w:t>
      </w:r>
      <w:r w:rsidR="00615273">
        <w:rPr>
          <w:rFonts w:ascii="Times New Roman" w:eastAsia="Times New Roman" w:hAnsi="Times New Roman" w:cs="Times New Roman"/>
          <w:lang w:val="fr-FR"/>
        </w:rPr>
        <w:t>de l’estimation de</w:t>
      </w:r>
      <w:r>
        <w:rPr>
          <w:rFonts w:ascii="Times New Roman" w:eastAsia="Times New Roman" w:hAnsi="Times New Roman" w:cs="Times New Roman"/>
          <w:lang w:val="fr-FR"/>
        </w:rPr>
        <w:t xml:space="preserve"> la taille des popula</w:t>
      </w:r>
      <w:r w:rsidRPr="0098196D">
        <w:rPr>
          <w:rFonts w:ascii="Times New Roman" w:eastAsia="Times New Roman" w:hAnsi="Times New Roman" w:cs="Times New Roman"/>
          <w:lang w:val="fr-FR"/>
        </w:rPr>
        <w:t xml:space="preserve">tions en dehors de la période de reproduction. Bien que de tels choix </w:t>
      </w:r>
      <w:r w:rsidR="00615273">
        <w:rPr>
          <w:rFonts w:ascii="Times New Roman" w:eastAsia="Times New Roman" w:hAnsi="Times New Roman" w:cs="Times New Roman"/>
          <w:lang w:val="fr-FR"/>
        </w:rPr>
        <w:t>soient nécessaires</w:t>
      </w:r>
      <w:r w:rsidRPr="0098196D">
        <w:rPr>
          <w:rFonts w:ascii="Times New Roman" w:eastAsia="Times New Roman" w:hAnsi="Times New Roman" w:cs="Times New Roman"/>
          <w:lang w:val="fr-FR"/>
        </w:rPr>
        <w:t xml:space="preserve"> pour les estimations au</w:t>
      </w:r>
      <w:r>
        <w:rPr>
          <w:rFonts w:ascii="Times New Roman" w:eastAsia="Times New Roman" w:hAnsi="Times New Roman" w:cs="Times New Roman"/>
          <w:lang w:val="fr-FR"/>
        </w:rPr>
        <w:t xml:space="preserve"> niveau de la voie de migration, les pays devraient également </w:t>
      </w:r>
      <w:r w:rsidR="001F58AE">
        <w:rPr>
          <w:rFonts w:ascii="Times New Roman" w:eastAsia="Times New Roman" w:hAnsi="Times New Roman" w:cs="Times New Roman"/>
          <w:lang w:val="fr-FR"/>
        </w:rPr>
        <w:t xml:space="preserve">veiller à ce </w:t>
      </w:r>
      <w:r w:rsidR="00615273">
        <w:rPr>
          <w:rFonts w:ascii="Times New Roman" w:eastAsia="Times New Roman" w:hAnsi="Times New Roman" w:cs="Times New Roman"/>
          <w:lang w:val="fr-FR"/>
        </w:rPr>
        <w:t>que</w:t>
      </w:r>
      <w:r w:rsidR="0098196D">
        <w:rPr>
          <w:rFonts w:ascii="Times New Roman" w:eastAsia="Times New Roman" w:hAnsi="Times New Roman" w:cs="Times New Roman"/>
          <w:lang w:val="fr-FR"/>
        </w:rPr>
        <w:t xml:space="preserve"> le suivi de</w:t>
      </w:r>
      <w:r>
        <w:rPr>
          <w:rFonts w:ascii="Times New Roman" w:eastAsia="Times New Roman" w:hAnsi="Times New Roman" w:cs="Times New Roman"/>
          <w:lang w:val="fr-FR"/>
        </w:rPr>
        <w:t xml:space="preserve"> leurs populations nationales </w:t>
      </w:r>
      <w:r w:rsidR="00615273">
        <w:rPr>
          <w:rFonts w:ascii="Times New Roman" w:eastAsia="Times New Roman" w:hAnsi="Times New Roman" w:cs="Times New Roman"/>
          <w:lang w:val="fr-FR"/>
        </w:rPr>
        <w:t xml:space="preserve">ait lieu </w:t>
      </w:r>
      <w:r>
        <w:rPr>
          <w:rFonts w:ascii="Times New Roman" w:eastAsia="Times New Roman" w:hAnsi="Times New Roman" w:cs="Times New Roman"/>
          <w:lang w:val="fr-FR"/>
        </w:rPr>
        <w:t xml:space="preserve">pendant les saisons où </w:t>
      </w:r>
      <w:r w:rsidR="00615273">
        <w:rPr>
          <w:rFonts w:ascii="Times New Roman" w:eastAsia="Times New Roman" w:hAnsi="Times New Roman" w:cs="Times New Roman"/>
          <w:lang w:val="fr-FR"/>
        </w:rPr>
        <w:t>les espèces concernées</w:t>
      </w:r>
      <w:r>
        <w:rPr>
          <w:rFonts w:ascii="Times New Roman" w:eastAsia="Times New Roman" w:hAnsi="Times New Roman" w:cs="Times New Roman"/>
          <w:lang w:val="fr-FR"/>
        </w:rPr>
        <w:t xml:space="preserve"> sont présentes en </w:t>
      </w:r>
      <w:r w:rsidR="0098196D">
        <w:rPr>
          <w:rFonts w:ascii="Times New Roman" w:eastAsia="Times New Roman" w:hAnsi="Times New Roman" w:cs="Times New Roman"/>
          <w:lang w:val="fr-FR"/>
        </w:rPr>
        <w:t xml:space="preserve">plus </w:t>
      </w:r>
      <w:r>
        <w:rPr>
          <w:rFonts w:ascii="Times New Roman" w:eastAsia="Times New Roman" w:hAnsi="Times New Roman" w:cs="Times New Roman"/>
          <w:lang w:val="fr-FR"/>
        </w:rPr>
        <w:t xml:space="preserve">grand nombre, même si cela ne correspond pas aux exigences du suivi international.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sidR="00615273">
        <w:rPr>
          <w:rFonts w:ascii="Times New Roman" w:eastAsia="Times New Roman" w:hAnsi="Times New Roman" w:cs="Times New Roman"/>
          <w:lang w:val="fr-FR"/>
        </w:rPr>
        <w:t>a</w:t>
      </w:r>
      <w:r>
        <w:rPr>
          <w:rFonts w:ascii="Times New Roman" w:eastAsia="Times New Roman" w:hAnsi="Times New Roman" w:cs="Times New Roman"/>
          <w:lang w:val="fr-FR"/>
        </w:rPr>
        <w:t>nnexe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2 dresse la liste de toutes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présents dans la zone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elles soient ou non couvertes par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AEWA (c.-à-d. migratrices) et </w:t>
      </w:r>
      <w:r w:rsidR="001F58AE">
        <w:rPr>
          <w:rFonts w:ascii="Times New Roman" w:eastAsia="Times New Roman" w:hAnsi="Times New Roman" w:cs="Times New Roman"/>
          <w:lang w:val="fr-FR"/>
        </w:rPr>
        <w:t xml:space="preserve">de </w:t>
      </w:r>
      <w:r>
        <w:rPr>
          <w:rFonts w:ascii="Times New Roman" w:eastAsia="Times New Roman" w:hAnsi="Times New Roman" w:cs="Times New Roman"/>
          <w:lang w:val="fr-FR"/>
        </w:rPr>
        <w:t>toutes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marins figurant au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AEWA. Les méthodes </w:t>
      </w:r>
      <w:r w:rsidR="00615273">
        <w:rPr>
          <w:rFonts w:ascii="Times New Roman" w:eastAsia="Times New Roman" w:hAnsi="Times New Roman" w:cs="Times New Roman"/>
          <w:lang w:val="fr-FR"/>
        </w:rPr>
        <w:t xml:space="preserve">générales </w:t>
      </w:r>
      <w:r>
        <w:rPr>
          <w:rFonts w:ascii="Times New Roman" w:eastAsia="Times New Roman" w:hAnsi="Times New Roman" w:cs="Times New Roman"/>
          <w:lang w:val="fr-FR"/>
        </w:rPr>
        <w:t>de suivi recommandées sont indiquées en majuscules si elles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appliquent aux </w:t>
      </w:r>
      <w:r w:rsidR="0098196D">
        <w:rPr>
          <w:rFonts w:ascii="Times New Roman" w:eastAsia="Times New Roman" w:hAnsi="Times New Roman" w:cs="Times New Roman"/>
          <w:lang w:val="fr-FR"/>
        </w:rPr>
        <w:t>comptages</w:t>
      </w:r>
      <w:r w:rsidR="00B25283">
        <w:rPr>
          <w:rFonts w:ascii="Times New Roman" w:eastAsia="Times New Roman" w:hAnsi="Times New Roman" w:cs="Times New Roman"/>
          <w:lang w:val="fr-FR"/>
        </w:rPr>
        <w:t xml:space="preserve"> nationaux </w:t>
      </w:r>
      <w:r>
        <w:rPr>
          <w:rFonts w:ascii="Times New Roman" w:eastAsia="Times New Roman" w:hAnsi="Times New Roman" w:cs="Times New Roman"/>
          <w:lang w:val="fr-FR"/>
        </w:rPr>
        <w:t xml:space="preserve">ou aux dénombrements totaux. Elles sont indiquées en minuscules </w:t>
      </w:r>
      <w:r>
        <w:rPr>
          <w:rFonts w:ascii="Times New Roman" w:eastAsia="Times New Roman" w:hAnsi="Times New Roman" w:cs="Times New Roman"/>
          <w:lang w:val="fr-FR"/>
        </w:rPr>
        <w:lastRenderedPageBreak/>
        <w:t>si la méthode peut être appliquée à un échantillon de sites (ou à des unités de comptage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intérieur des sites) pour produire des tendances.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Des informations détaillées sur les méthodes et les cadres de suivi sont présentées </w:t>
      </w:r>
      <w:r w:rsidR="00B25283">
        <w:rPr>
          <w:rFonts w:ascii="Times New Roman" w:eastAsia="Times New Roman" w:hAnsi="Times New Roman" w:cs="Times New Roman"/>
          <w:lang w:val="fr-FR"/>
        </w:rPr>
        <w:t>dans</w:t>
      </w:r>
      <w:r>
        <w:rPr>
          <w:rFonts w:ascii="Times New Roman" w:eastAsia="Times New Roman" w:hAnsi="Times New Roman" w:cs="Times New Roman"/>
          <w:lang w:val="fr-FR"/>
        </w:rPr>
        <w:t xml:space="preserve"> Gilbert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(1998)</w:t>
      </w:r>
      <w:r>
        <w:rPr>
          <w:rFonts w:ascii="Times New Roman" w:hAnsi="Times New Roman" w:cs="Times New Roman"/>
          <w:vertAlign w:val="superscript"/>
        </w:rPr>
        <w:footnoteReference w:id="23"/>
      </w:r>
      <w:r>
        <w:rPr>
          <w:rFonts w:ascii="Times New Roman" w:eastAsia="Times New Roman" w:hAnsi="Times New Roman" w:cs="Times New Roman"/>
          <w:lang w:val="fr-FR"/>
        </w:rPr>
        <w:t xml:space="preserve"> et van Roomen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(2013)</w:t>
      </w:r>
      <w:r>
        <w:rPr>
          <w:rFonts w:ascii="Times New Roman" w:hAnsi="Times New Roman" w:cs="Times New Roman"/>
          <w:vertAlign w:val="superscript"/>
        </w:rPr>
        <w:footnoteReference w:id="24"/>
      </w:r>
      <w:r>
        <w:rPr>
          <w:rFonts w:ascii="Times New Roman" w:eastAsia="Times New Roman" w:hAnsi="Times New Roman" w:cs="Times New Roman"/>
          <w:lang w:val="fr-FR"/>
        </w:rPr>
        <w:t xml:space="preserve"> ainsi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 annexe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1. Des </w:t>
      </w:r>
      <w:r w:rsidR="00B8545A">
        <w:rPr>
          <w:rFonts w:ascii="Times New Roman" w:eastAsia="Times New Roman" w:hAnsi="Times New Roman" w:cs="Times New Roman"/>
          <w:lang w:val="fr-FR"/>
        </w:rPr>
        <w:t xml:space="preserve">informations sur le suivi : </w:t>
      </w:r>
      <w:r>
        <w:rPr>
          <w:rFonts w:ascii="Times New Roman" w:eastAsia="Times New Roman" w:hAnsi="Times New Roman" w:cs="Times New Roman"/>
          <w:lang w:val="fr-FR"/>
        </w:rPr>
        <w:t xml:space="preserve">i) des paramètres </w:t>
      </w:r>
      <w:r w:rsidR="00B8545A">
        <w:rPr>
          <w:rFonts w:ascii="Times New Roman" w:eastAsia="Times New Roman" w:hAnsi="Times New Roman" w:cs="Times New Roman"/>
          <w:lang w:val="fr-FR"/>
        </w:rPr>
        <w:t>démographiques</w:t>
      </w:r>
      <w:r>
        <w:rPr>
          <w:rFonts w:ascii="Times New Roman" w:eastAsia="Times New Roman" w:hAnsi="Times New Roman" w:cs="Times New Roman"/>
          <w:lang w:val="fr-FR"/>
        </w:rPr>
        <w:t xml:space="preserve"> et d</w:t>
      </w:r>
      <w:r w:rsidR="00B8545A">
        <w:rPr>
          <w:rFonts w:ascii="Times New Roman" w:eastAsia="Times New Roman" w:hAnsi="Times New Roman" w:cs="Times New Roman"/>
          <w:lang w:val="fr-FR"/>
        </w:rPr>
        <w:t xml:space="preserve">e la structure de la population ; et </w:t>
      </w:r>
      <w:r>
        <w:rPr>
          <w:rFonts w:ascii="Times New Roman" w:eastAsia="Times New Roman" w:hAnsi="Times New Roman" w:cs="Times New Roman"/>
          <w:lang w:val="fr-FR"/>
        </w:rPr>
        <w:t>ii)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du site figurent aux sections</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4.6 et 4.7, respectivement.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25" w:name="_Toc531332650"/>
      <w:r>
        <w:rPr>
          <w:rFonts w:eastAsia="Times New Roman" w:cs="Times New Roman"/>
          <w:lang w:val="fr-FR"/>
        </w:rPr>
        <w:t xml:space="preserve">4.3 Sélection des sites de </w:t>
      </w:r>
      <w:r w:rsidR="0098196D">
        <w:rPr>
          <w:rFonts w:eastAsia="Times New Roman" w:cs="Times New Roman"/>
          <w:lang w:val="fr-FR"/>
        </w:rPr>
        <w:t>comptage</w:t>
      </w:r>
      <w:bookmarkEnd w:id="25"/>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choix des sites de </w:t>
      </w:r>
      <w:r w:rsidR="0098196D">
        <w:rPr>
          <w:rFonts w:ascii="Times New Roman" w:eastAsia="Times New Roman" w:hAnsi="Times New Roman" w:cs="Times New Roman"/>
          <w:lang w:val="fr-FR"/>
        </w:rPr>
        <w:t>comptage</w:t>
      </w:r>
      <w:r>
        <w:rPr>
          <w:rFonts w:ascii="Times New Roman" w:eastAsia="Times New Roman" w:hAnsi="Times New Roman" w:cs="Times New Roman"/>
          <w:lang w:val="fr-FR"/>
        </w:rPr>
        <w:t xml:space="preserve"> </w:t>
      </w:r>
      <w:r w:rsidR="0098196D">
        <w:rPr>
          <w:rFonts w:ascii="Times New Roman" w:eastAsia="Times New Roman" w:hAnsi="Times New Roman" w:cs="Times New Roman"/>
          <w:lang w:val="fr-FR"/>
        </w:rPr>
        <w:t>varie selon que</w:t>
      </w:r>
      <w:r>
        <w:rPr>
          <w:rFonts w:ascii="Times New Roman" w:eastAsia="Times New Roman" w:hAnsi="Times New Roman" w:cs="Times New Roman"/>
          <w:lang w:val="fr-FR"/>
        </w:rPr>
        <w:t xml:space="preserve"> la méthode repose sur un échantillonnage ou sur un dénomb</w:t>
      </w:r>
      <w:r w:rsidR="0098196D">
        <w:rPr>
          <w:rFonts w:ascii="Times New Roman" w:eastAsia="Times New Roman" w:hAnsi="Times New Roman" w:cs="Times New Roman"/>
          <w:lang w:val="fr-FR"/>
        </w:rPr>
        <w:t xml:space="preserve">rement complet. Dans le cas d’un </w:t>
      </w:r>
      <w:r>
        <w:rPr>
          <w:rFonts w:ascii="Times New Roman" w:eastAsia="Times New Roman" w:hAnsi="Times New Roman" w:cs="Times New Roman"/>
          <w:lang w:val="fr-FR"/>
        </w:rPr>
        <w:t>échantillonnage (généralement appliqué aux espèces dispersées), il est important de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assurer que les échantillons sont représentatifs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ensemble. Dans le cas de dénombrements complets (généralement appliqués aux espèces nicheuses coloniales et aux dénombrements en dehors de la période de reproduction), il est important que les principales zones de rassemblement soient couvertes.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r w:rsidRPr="002C245E">
        <w:rPr>
          <w:rFonts w:ascii="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La sélection des sites de </w:t>
      </w:r>
      <w:r w:rsidR="00401331">
        <w:rPr>
          <w:rFonts w:ascii="Times New Roman" w:eastAsia="Times New Roman" w:hAnsi="Times New Roman" w:cs="Times New Roman"/>
          <w:lang w:val="fr-FR"/>
        </w:rPr>
        <w:t>comptage</w:t>
      </w:r>
      <w:r>
        <w:rPr>
          <w:rFonts w:ascii="Times New Roman" w:eastAsia="Times New Roman" w:hAnsi="Times New Roman" w:cs="Times New Roman"/>
          <w:lang w:val="fr-FR"/>
        </w:rPr>
        <w:t xml:space="preserve"> est </w:t>
      </w:r>
      <w:r w:rsidR="00401331">
        <w:rPr>
          <w:rFonts w:ascii="Times New Roman" w:eastAsia="Times New Roman" w:hAnsi="Times New Roman" w:cs="Times New Roman"/>
          <w:lang w:val="fr-FR"/>
        </w:rPr>
        <w:t>utile</w:t>
      </w:r>
      <w:r>
        <w:rPr>
          <w:rFonts w:ascii="Times New Roman" w:eastAsia="Times New Roman" w:hAnsi="Times New Roman" w:cs="Times New Roman"/>
          <w:lang w:val="fr-FR"/>
        </w:rPr>
        <w:t xml:space="preserve"> tant pour les dénombrements nationaux que </w:t>
      </w:r>
      <w:r w:rsidR="00401331">
        <w:rPr>
          <w:rFonts w:ascii="Times New Roman" w:eastAsia="Times New Roman" w:hAnsi="Times New Roman" w:cs="Times New Roman"/>
          <w:lang w:val="fr-FR"/>
        </w:rPr>
        <w:t>pour le comptage</w:t>
      </w:r>
      <w:r>
        <w:rPr>
          <w:rFonts w:ascii="Times New Roman" w:eastAsia="Times New Roman" w:hAnsi="Times New Roman" w:cs="Times New Roman"/>
          <w:lang w:val="fr-FR"/>
        </w:rPr>
        <w:t xml:space="preserve"> </w:t>
      </w:r>
      <w:r w:rsidR="00401331">
        <w:rPr>
          <w:rFonts w:ascii="Times New Roman" w:eastAsia="Times New Roman" w:hAnsi="Times New Roman" w:cs="Times New Roman"/>
          <w:lang w:val="fr-FR"/>
        </w:rPr>
        <w:t xml:space="preserve">de </w:t>
      </w:r>
      <w:r>
        <w:rPr>
          <w:rFonts w:ascii="Times New Roman" w:eastAsia="Times New Roman" w:hAnsi="Times New Roman" w:cs="Times New Roman"/>
          <w:lang w:val="fr-FR"/>
        </w:rPr>
        <w:t>grands sites divisés en sous-unités ne pouvant pas toutes être couvertes compte tenu d</w:t>
      </w:r>
      <w:r w:rsidR="00401331">
        <w:rPr>
          <w:rFonts w:ascii="Times New Roman" w:eastAsia="Times New Roman" w:hAnsi="Times New Roman" w:cs="Times New Roman"/>
          <w:lang w:val="fr-FR"/>
        </w:rPr>
        <w:t>u nombre de</w:t>
      </w:r>
      <w:r>
        <w:rPr>
          <w:rFonts w:ascii="Times New Roman" w:eastAsia="Times New Roman" w:hAnsi="Times New Roman" w:cs="Times New Roman"/>
          <w:lang w:val="fr-FR"/>
        </w:rPr>
        <w:t xml:space="preserve"> compteurs disponibles.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Il existe plusieurs façons de sélectionner les sites à inclure dans un programme de suivi.</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Autosélection par le réseau de compteurs</w:t>
      </w:r>
    </w:p>
    <w:p w:rsidR="002C245E" w:rsidRPr="002C245E" w:rsidRDefault="002C245E" w:rsidP="002C245E">
      <w:pPr>
        <w:pStyle w:val="Normal1"/>
        <w:pBdr>
          <w:top w:val="nil"/>
          <w:left w:val="nil"/>
          <w:bottom w:val="nil"/>
          <w:right w:val="nil"/>
          <w:between w:val="nil"/>
        </w:pBdr>
        <w:spacing w:line="276" w:lineRule="auto"/>
        <w:ind w:left="360" w:hanging="720"/>
        <w:jc w:val="both"/>
        <w:rPr>
          <w:rFonts w:ascii="Times New Roman" w:hAnsi="Times New Roman" w:cs="Times New Roman"/>
          <w:color w:val="000000"/>
          <w:lang w:val="fr-FR"/>
        </w:rPr>
      </w:pPr>
    </w:p>
    <w:p w:rsidR="002C245E" w:rsidRPr="00401331"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w:t>
      </w:r>
      <w:r w:rsidR="00401331">
        <w:rPr>
          <w:rFonts w:ascii="Times New Roman" w:eastAsia="Times New Roman" w:hAnsi="Times New Roman" w:cs="Times New Roman"/>
          <w:lang w:val="fr-FR"/>
        </w:rPr>
        <w:t>s programmes nationaux de suivi</w:t>
      </w:r>
      <w:r>
        <w:rPr>
          <w:rFonts w:ascii="Times New Roman" w:eastAsia="Times New Roman" w:hAnsi="Times New Roman" w:cs="Times New Roman"/>
          <w:lang w:val="fr-FR"/>
        </w:rPr>
        <w:t xml:space="preserve"> conçus pour estimer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abondance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sont souvent mis en œuvre sur des sites sélectionnés </w:t>
      </w:r>
      <w:r w:rsidR="00B25283">
        <w:rPr>
          <w:rFonts w:ascii="Times New Roman" w:eastAsia="Times New Roman" w:hAnsi="Times New Roman" w:cs="Times New Roman"/>
          <w:lang w:val="fr-FR"/>
        </w:rPr>
        <w:t xml:space="preserve">principalement </w:t>
      </w:r>
      <w:r>
        <w:rPr>
          <w:rFonts w:ascii="Times New Roman" w:eastAsia="Times New Roman" w:hAnsi="Times New Roman" w:cs="Times New Roman"/>
          <w:lang w:val="fr-FR"/>
        </w:rPr>
        <w:t>par le réseau de compteurs. Cela peut entraîner la sous-représentation de certains types de zones humides</w:t>
      </w:r>
      <w:r w:rsidR="00401331">
        <w:rPr>
          <w:rFonts w:ascii="Times New Roman" w:eastAsia="Times New Roman" w:hAnsi="Times New Roman" w:cs="Times New Roman"/>
          <w:lang w:val="fr-FR"/>
        </w:rPr>
        <w:t xml:space="preserve"> (</w:t>
      </w:r>
      <w:r>
        <w:rPr>
          <w:rFonts w:ascii="Times New Roman" w:eastAsia="Times New Roman" w:hAnsi="Times New Roman" w:cs="Times New Roman"/>
          <w:lang w:val="fr-FR"/>
        </w:rPr>
        <w:t>p. ex. les habita</w:t>
      </w:r>
      <w:r w:rsidR="00401331">
        <w:rPr>
          <w:rFonts w:ascii="Times New Roman" w:eastAsia="Times New Roman" w:hAnsi="Times New Roman" w:cs="Times New Roman"/>
          <w:lang w:val="fr-FR"/>
        </w:rPr>
        <w:t>ts linéaires comme les rivières)</w:t>
      </w:r>
      <w:r>
        <w:rPr>
          <w:rFonts w:ascii="Times New Roman" w:eastAsia="Times New Roman" w:hAnsi="Times New Roman" w:cs="Times New Roman"/>
          <w:lang w:val="fr-FR"/>
        </w:rPr>
        <w:t xml:space="preserve"> dans la couverture des dénombrements, ce qui peut être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origine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biais dans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estimation de la taille ou de la tendance des populations. Ces lacunes peuvent être comblées </w:t>
      </w:r>
      <w:r w:rsidR="00401331">
        <w:rPr>
          <w:rFonts w:ascii="Times New Roman" w:eastAsia="Times New Roman" w:hAnsi="Times New Roman" w:cs="Times New Roman"/>
          <w:lang w:val="fr-FR"/>
        </w:rPr>
        <w:t>par des</w:t>
      </w:r>
      <w:r>
        <w:rPr>
          <w:rFonts w:ascii="Times New Roman" w:eastAsia="Times New Roman" w:hAnsi="Times New Roman" w:cs="Times New Roman"/>
          <w:lang w:val="fr-FR"/>
        </w:rPr>
        <w:t xml:space="preserve"> </w:t>
      </w:r>
      <w:r w:rsidR="00401331">
        <w:rPr>
          <w:rFonts w:ascii="Times New Roman" w:eastAsia="Times New Roman" w:hAnsi="Times New Roman" w:cs="Times New Roman"/>
          <w:lang w:val="fr-FR"/>
        </w:rPr>
        <w:t>comptages</w:t>
      </w:r>
      <w:r>
        <w:rPr>
          <w:rFonts w:ascii="Times New Roman" w:eastAsia="Times New Roman" w:hAnsi="Times New Roman" w:cs="Times New Roman"/>
          <w:lang w:val="fr-FR"/>
        </w:rPr>
        <w:t xml:space="preserve"> ciblés </w:t>
      </w:r>
      <w:r w:rsidR="00401331">
        <w:rPr>
          <w:rFonts w:ascii="Times New Roman" w:eastAsia="Times New Roman" w:hAnsi="Times New Roman" w:cs="Times New Roman"/>
          <w:lang w:val="fr-FR"/>
        </w:rPr>
        <w:t>ponctuels</w:t>
      </w:r>
      <w:r>
        <w:rPr>
          <w:rFonts w:ascii="Times New Roman" w:hAnsi="Times New Roman" w:cs="Times New Roman"/>
          <w:vertAlign w:val="superscript"/>
        </w:rPr>
        <w:footnoteReference w:id="25"/>
      </w:r>
      <w:r>
        <w:rPr>
          <w:rFonts w:ascii="Times New Roman" w:eastAsia="Times New Roman" w:hAnsi="Times New Roman" w:cs="Times New Roman"/>
          <w:lang w:val="fr-FR"/>
        </w:rPr>
        <w:t xml:space="preserve"> et/ou </w:t>
      </w:r>
      <w:r w:rsidR="00401331">
        <w:rPr>
          <w:rFonts w:ascii="Times New Roman" w:eastAsia="Times New Roman" w:hAnsi="Times New Roman" w:cs="Times New Roman"/>
          <w:lang w:val="fr-FR"/>
        </w:rPr>
        <w:t>en utilisant ensuite des</w:t>
      </w:r>
      <w:r>
        <w:rPr>
          <w:rFonts w:ascii="Times New Roman" w:eastAsia="Times New Roman" w:hAnsi="Times New Roman" w:cs="Times New Roman"/>
          <w:lang w:val="fr-FR"/>
        </w:rPr>
        <w:t xml:space="preserve"> données environnementales pour </w:t>
      </w:r>
      <w:r w:rsidR="007464E2">
        <w:rPr>
          <w:rFonts w:ascii="Times New Roman" w:eastAsia="Times New Roman" w:hAnsi="Times New Roman" w:cs="Times New Roman"/>
          <w:lang w:val="fr-FR"/>
        </w:rPr>
        <w:t>générer</w:t>
      </w:r>
      <w:r>
        <w:rPr>
          <w:rFonts w:ascii="Times New Roman" w:eastAsia="Times New Roman" w:hAnsi="Times New Roman" w:cs="Times New Roman"/>
          <w:lang w:val="fr-FR"/>
        </w:rPr>
        <w:t xml:space="preserve"> un facteur de correction en vue d</w:t>
      </w:r>
      <w:r w:rsidR="00401331">
        <w:rPr>
          <w:rFonts w:ascii="Times New Roman" w:eastAsia="Times New Roman" w:hAnsi="Times New Roman" w:cs="Times New Roman"/>
          <w:lang w:val="fr-FR"/>
        </w:rPr>
        <w:t>e l’évaluation</w:t>
      </w:r>
      <w:r>
        <w:rPr>
          <w:rFonts w:ascii="Times New Roman" w:eastAsia="Times New Roman" w:hAnsi="Times New Roman" w:cs="Times New Roman"/>
          <w:lang w:val="fr-FR"/>
        </w:rPr>
        <w:t xml:space="preserve"> ultérie</w:t>
      </w:r>
      <w:r w:rsidR="00401331">
        <w:rPr>
          <w:rFonts w:ascii="Times New Roman" w:eastAsia="Times New Roman" w:hAnsi="Times New Roman" w:cs="Times New Roman"/>
          <w:lang w:val="fr-FR"/>
        </w:rPr>
        <w:t>ure</w:t>
      </w:r>
      <w:r>
        <w:rPr>
          <w:rFonts w:ascii="Times New Roman" w:eastAsia="Times New Roman" w:hAnsi="Times New Roman" w:cs="Times New Roman"/>
          <w:lang w:val="fr-FR"/>
        </w:rPr>
        <w:t xml:space="preserve"> de la taille </w:t>
      </w:r>
      <w:r w:rsidR="00B25283">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w:t>
      </w:r>
      <w:r w:rsidR="00401331">
        <w:rPr>
          <w:rFonts w:ascii="Times New Roman" w:eastAsia="Times New Roman" w:hAnsi="Times New Roman" w:cs="Times New Roman"/>
          <w:lang w:val="fr-FR"/>
        </w:rPr>
        <w:t>lation</w:t>
      </w:r>
      <w:r w:rsidR="00B25283">
        <w:rPr>
          <w:rFonts w:ascii="Times New Roman" w:eastAsia="Times New Roman" w:hAnsi="Times New Roman" w:cs="Times New Roman"/>
          <w:lang w:val="fr-FR"/>
        </w:rPr>
        <w:t>s</w:t>
      </w:r>
      <w:r w:rsidR="00401331">
        <w:rPr>
          <w:rFonts w:ascii="Times New Roman" w:eastAsia="Times New Roman" w:hAnsi="Times New Roman" w:cs="Times New Roman"/>
          <w:lang w:val="fr-FR"/>
        </w:rPr>
        <w:t xml:space="preserve"> (voir p. ex. Musgrove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2011</w:t>
      </w:r>
      <w:r>
        <w:rPr>
          <w:rFonts w:ascii="Times New Roman" w:hAnsi="Times New Roman" w:cs="Times New Roman"/>
          <w:vertAlign w:val="superscript"/>
        </w:rPr>
        <w:footnoteReference w:id="26"/>
      </w:r>
      <w:r>
        <w:rPr>
          <w:rFonts w:ascii="Times New Roman" w:eastAsia="Times New Roman" w:hAnsi="Times New Roman" w:cs="Times New Roman"/>
          <w:lang w:val="fr-FR"/>
        </w:rPr>
        <w:t xml:space="preserve">, Mendez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2015</w:t>
      </w:r>
      <w:r>
        <w:rPr>
          <w:rStyle w:val="FootnoteReference"/>
          <w:rFonts w:ascii="Times New Roman" w:hAnsi="Times New Roman" w:cs="Times New Roman"/>
        </w:rPr>
        <w:footnoteReference w:id="27"/>
      </w:r>
      <w:r>
        <w:rPr>
          <w:rFonts w:ascii="Times New Roman" w:eastAsia="Times New Roman" w:hAnsi="Times New Roman" w:cs="Times New Roman"/>
          <w:lang w:val="fr-FR"/>
        </w:rPr>
        <w:t>).</w:t>
      </w:r>
    </w:p>
    <w:p w:rsidR="002C245E" w:rsidRPr="00401331" w:rsidRDefault="002C245E" w:rsidP="002C245E">
      <w:pPr>
        <w:pStyle w:val="Normal1"/>
        <w:spacing w:line="276" w:lineRule="auto"/>
        <w:jc w:val="both"/>
        <w:rPr>
          <w:rFonts w:ascii="Times New Roman" w:hAnsi="Times New Roman" w:cs="Times New Roman"/>
          <w:lang w:val="fr-FR"/>
        </w:rPr>
      </w:pPr>
    </w:p>
    <w:p w:rsidR="001C177F" w:rsidRDefault="001C177F">
      <w:pPr>
        <w:rPr>
          <w:rFonts w:eastAsia="Times New Roman" w:cs="Times New Roman"/>
          <w:b w:val="0"/>
          <w:color w:val="000000"/>
          <w:lang w:val="fr-FR"/>
        </w:rPr>
      </w:pPr>
      <w:r>
        <w:rPr>
          <w:rFonts w:eastAsia="Times New Roman" w:cs="Times New Roman"/>
          <w:color w:val="000000"/>
          <w:lang w:val="fr-FR"/>
        </w:rPr>
        <w:br w:type="page"/>
      </w:r>
    </w:p>
    <w:p w:rsidR="002C245E" w:rsidRPr="002C245E" w:rsidRDefault="002C245E" w:rsidP="002C245E">
      <w:pPr>
        <w:pStyle w:val="Normal1"/>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lastRenderedPageBreak/>
        <w:t>Sélection par les coordinateurs des dénombrements</w:t>
      </w:r>
    </w:p>
    <w:p w:rsidR="002C245E" w:rsidRPr="002C245E" w:rsidRDefault="002C245E" w:rsidP="002C245E">
      <w:pPr>
        <w:pStyle w:val="Normal1"/>
        <w:pBdr>
          <w:top w:val="nil"/>
          <w:left w:val="nil"/>
          <w:bottom w:val="nil"/>
          <w:right w:val="nil"/>
          <w:between w:val="nil"/>
        </w:pBdr>
        <w:spacing w:line="276" w:lineRule="auto"/>
        <w:ind w:left="360" w:hanging="720"/>
        <w:jc w:val="both"/>
        <w:rPr>
          <w:rFonts w:ascii="Times New Roman" w:hAnsi="Times New Roman" w:cs="Times New Roman"/>
          <w:color w:val="000000"/>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autosélection peut être améliorée en orientant les compteurs vers les sites clés, afin de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assurer que les sites nationaux les plus importants sont couverts.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9D0F71" w:rsidRDefault="002C245E" w:rsidP="002C245E">
      <w:pPr>
        <w:pStyle w:val="Normal1"/>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rPr>
      </w:pPr>
      <w:r>
        <w:rPr>
          <w:rFonts w:ascii="Times New Roman" w:eastAsia="Times New Roman" w:hAnsi="Times New Roman" w:cs="Times New Roman"/>
          <w:color w:val="000000"/>
          <w:lang w:val="fr-FR"/>
        </w:rPr>
        <w:t>Sélection stratifiée (aléatoire)</w:t>
      </w:r>
    </w:p>
    <w:p w:rsidR="002C245E" w:rsidRPr="009D0F71" w:rsidRDefault="002C245E" w:rsidP="002C245E">
      <w:pPr>
        <w:pStyle w:val="Normal1"/>
        <w:pBdr>
          <w:top w:val="nil"/>
          <w:left w:val="nil"/>
          <w:bottom w:val="nil"/>
          <w:right w:val="nil"/>
          <w:between w:val="nil"/>
        </w:pBdr>
        <w:spacing w:line="276" w:lineRule="auto"/>
        <w:ind w:left="360" w:hanging="720"/>
        <w:jc w:val="both"/>
        <w:rPr>
          <w:rFonts w:ascii="Times New Roman" w:hAnsi="Times New Roman" w:cs="Times New Roman"/>
          <w:color w:val="000000"/>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Afin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éviter les contraintes liées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autosélection, la sélection des sites peut être fondée sur une approche stratifiée. Dans ce contexte, diverses techniques de choix aléatoires </w:t>
      </w:r>
      <w:r w:rsidR="00B25283">
        <w:rPr>
          <w:rFonts w:ascii="Times New Roman" w:eastAsia="Times New Roman" w:hAnsi="Times New Roman" w:cs="Times New Roman"/>
          <w:lang w:val="fr-FR"/>
        </w:rPr>
        <w:t>fournissent</w:t>
      </w:r>
      <w:r>
        <w:rPr>
          <w:rFonts w:ascii="Times New Roman" w:eastAsia="Times New Roman" w:hAnsi="Times New Roman" w:cs="Times New Roman"/>
          <w:lang w:val="fr-FR"/>
        </w:rPr>
        <w:t xml:space="preserve"> un échantillonnage statistiquement représentatif qui permet de produire des estimations de population moins biaisées </w:t>
      </w:r>
      <w:r w:rsidR="007464E2">
        <w:rPr>
          <w:rFonts w:ascii="Times New Roman" w:eastAsia="Times New Roman" w:hAnsi="Times New Roman" w:cs="Times New Roman"/>
          <w:lang w:val="fr-FR"/>
        </w:rPr>
        <w:t xml:space="preserve">et </w:t>
      </w:r>
      <w:r>
        <w:rPr>
          <w:rFonts w:ascii="Times New Roman" w:eastAsia="Times New Roman" w:hAnsi="Times New Roman" w:cs="Times New Roman"/>
          <w:lang w:val="fr-FR"/>
        </w:rPr>
        <w:t>avec des intervalles de confiance. De plus amples informations sont disponibles dans Greenwood &amp; Robinson (2006</w:t>
      </w:r>
      <w:r>
        <w:rPr>
          <w:rFonts w:ascii="Times New Roman" w:hAnsi="Times New Roman" w:cs="Times New Roman"/>
          <w:vertAlign w:val="superscript"/>
        </w:rPr>
        <w:footnoteReference w:id="28"/>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64065A"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Lors de la détermination de la portée spatiale des relevés, il devient de plus en plus pertinent de prendre en compte l’évolution progressive </w:t>
      </w:r>
      <w:r w:rsidR="007464E2">
        <w:rPr>
          <w:rFonts w:ascii="Times New Roman" w:eastAsia="Times New Roman" w:hAnsi="Times New Roman" w:cs="Times New Roman"/>
          <w:lang w:val="fr-FR"/>
        </w:rPr>
        <w:t>de la</w:t>
      </w:r>
      <w:r w:rsidR="002C245E">
        <w:rPr>
          <w:rFonts w:ascii="Times New Roman" w:eastAsia="Times New Roman" w:hAnsi="Times New Roman" w:cs="Times New Roman"/>
          <w:lang w:val="fr-FR"/>
        </w:rPr>
        <w:t xml:space="preserve"> répartition</w:t>
      </w:r>
      <w:r w:rsidR="007464E2">
        <w:rPr>
          <w:rFonts w:ascii="Times New Roman" w:eastAsia="Times New Roman" w:hAnsi="Times New Roman" w:cs="Times New Roman"/>
          <w:lang w:val="fr-FR"/>
        </w:rPr>
        <w:t xml:space="preserve"> des oiseaux</w:t>
      </w:r>
      <w:r w:rsidR="002C245E">
        <w:rPr>
          <w:rFonts w:ascii="Times New Roman" w:eastAsia="Times New Roman" w:hAnsi="Times New Roman" w:cs="Times New Roman"/>
          <w:lang w:val="fr-FR"/>
        </w:rPr>
        <w:t xml:space="preserve"> en dehors de la période de reproduction. En raison de facteurs tels que </w:t>
      </w:r>
      <w:r>
        <w:rPr>
          <w:rFonts w:ascii="Times New Roman" w:eastAsia="Times New Roman" w:hAnsi="Times New Roman" w:cs="Times New Roman"/>
          <w:lang w:val="fr-FR"/>
        </w:rPr>
        <w:t>les modifications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utilisation des terres et le changement climatique, </w:t>
      </w:r>
      <w:r>
        <w:rPr>
          <w:rFonts w:ascii="Times New Roman" w:eastAsia="Times New Roman" w:hAnsi="Times New Roman" w:cs="Times New Roman"/>
          <w:lang w:val="fr-FR"/>
        </w:rPr>
        <w:t>de plus en plus</w:t>
      </w:r>
      <w:r w:rsidR="002C245E">
        <w:rPr>
          <w:rFonts w:ascii="Times New Roman" w:eastAsia="Times New Roman" w:hAnsi="Times New Roman" w:cs="Times New Roman"/>
          <w:lang w:val="fr-FR"/>
        </w:rPr>
        <w:t xml:space="preserve"> de populations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eau présentent </w:t>
      </w:r>
      <w:r>
        <w:rPr>
          <w:rFonts w:ascii="Times New Roman" w:eastAsia="Times New Roman" w:hAnsi="Times New Roman" w:cs="Times New Roman"/>
          <w:lang w:val="fr-FR"/>
        </w:rPr>
        <w:t>une évolution</w:t>
      </w:r>
      <w:r w:rsidR="002C245E">
        <w:rPr>
          <w:rFonts w:ascii="Times New Roman" w:eastAsia="Times New Roman" w:hAnsi="Times New Roman" w:cs="Times New Roman"/>
          <w:lang w:val="fr-FR"/>
        </w:rPr>
        <w:t xml:space="preserve"> de leur répartition en dehors de la période de reproduction (voir p. ex. Lehikoinen </w:t>
      </w:r>
      <w:r w:rsidR="00401331" w:rsidRPr="00401331">
        <w:rPr>
          <w:rFonts w:ascii="Times New Roman" w:eastAsia="Times New Roman" w:hAnsi="Times New Roman" w:cs="Times New Roman"/>
          <w:i/>
          <w:lang w:val="fr-FR"/>
        </w:rPr>
        <w:t>et al.</w:t>
      </w:r>
      <w:r w:rsidR="002C245E">
        <w:rPr>
          <w:rFonts w:ascii="Times New Roman" w:eastAsia="Times New Roman" w:hAnsi="Times New Roman" w:cs="Times New Roman"/>
          <w:lang w:val="fr-FR"/>
        </w:rPr>
        <w:t xml:space="preserve"> 2013). Cela </w:t>
      </w:r>
      <w:r w:rsidR="007464E2">
        <w:rPr>
          <w:rFonts w:ascii="Times New Roman" w:eastAsia="Times New Roman" w:hAnsi="Times New Roman" w:cs="Times New Roman"/>
          <w:lang w:val="fr-FR"/>
        </w:rPr>
        <w:t>constitue une difficulté</w:t>
      </w:r>
      <w:r w:rsidR="002C245E">
        <w:rPr>
          <w:rFonts w:ascii="Times New Roman" w:eastAsia="Times New Roman" w:hAnsi="Times New Roman" w:cs="Times New Roman"/>
          <w:lang w:val="fr-FR"/>
        </w:rPr>
        <w:t xml:space="preserve"> pour la poursuite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un suivi efficace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état des populations, car la portée spatiale des dénombrements doit être adaptée en conséquence.</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Selon les données de WorldClim</w:t>
      </w:r>
      <w:r>
        <w:rPr>
          <w:rFonts w:ascii="Times New Roman" w:hAnsi="Times New Roman" w:cs="Times New Roman"/>
          <w:vertAlign w:val="superscript"/>
        </w:rPr>
        <w:footnoteReference w:id="29"/>
      </w:r>
      <w:r>
        <w:rPr>
          <w:rFonts w:ascii="Times New Roman" w:eastAsia="Times New Roman" w:hAnsi="Times New Roman" w:cs="Times New Roman"/>
          <w:lang w:val="fr-FR"/>
        </w:rPr>
        <w:t>, de vastes zones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Europe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deviendront propices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hivernage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de sorte que le développement du réseau de compteurs dans ces zones est une priorité importante à court terme et au-delà.</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26" w:name="_Toc531332651"/>
      <w:r>
        <w:rPr>
          <w:rFonts w:eastAsia="Times New Roman" w:cs="Times New Roman"/>
          <w:lang w:val="fr-FR"/>
        </w:rPr>
        <w:t>4.4 Calendrier et fréquence</w:t>
      </w:r>
      <w:bookmarkEnd w:id="26"/>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 calendrier et la fréquence des dénombrements des populations des voies de migration doivent être choisis avec soin en fonction de considérations pratiques liées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écologie et à la phénologie des espèces, </w:t>
      </w:r>
      <w:r w:rsidR="007464E2">
        <w:rPr>
          <w:rFonts w:ascii="Times New Roman" w:eastAsia="Times New Roman" w:hAnsi="Times New Roman" w:cs="Times New Roman"/>
          <w:lang w:val="fr-FR"/>
        </w:rPr>
        <w:t>et en fonction de</w:t>
      </w:r>
      <w:r>
        <w:rPr>
          <w:rFonts w:ascii="Times New Roman" w:eastAsia="Times New Roman" w:hAnsi="Times New Roman" w:cs="Times New Roman"/>
          <w:lang w:val="fr-FR"/>
        </w:rPr>
        <w:t xml:space="preserve"> la nécessité de respecter les cycles établis de</w:t>
      </w:r>
      <w:r w:rsidR="00A94B3E">
        <w:rPr>
          <w:rFonts w:ascii="Times New Roman" w:eastAsia="Times New Roman" w:hAnsi="Times New Roman" w:cs="Times New Roman"/>
          <w:lang w:val="fr-FR"/>
        </w:rPr>
        <w:t>s</w:t>
      </w:r>
      <w:r>
        <w:rPr>
          <w:rFonts w:ascii="Times New Roman" w:eastAsia="Times New Roman" w:hAnsi="Times New Roman" w:cs="Times New Roman"/>
          <w:lang w:val="fr-FR"/>
        </w:rPr>
        <w:t xml:space="preserve"> dénombrements et de</w:t>
      </w:r>
      <w:r w:rsidR="00A94B3E">
        <w:rPr>
          <w:rFonts w:ascii="Times New Roman" w:eastAsia="Times New Roman" w:hAnsi="Times New Roman" w:cs="Times New Roman"/>
          <w:lang w:val="fr-FR"/>
        </w:rPr>
        <w:t>s</w:t>
      </w:r>
      <w:r>
        <w:rPr>
          <w:rFonts w:ascii="Times New Roman" w:eastAsia="Times New Roman" w:hAnsi="Times New Roman" w:cs="Times New Roman"/>
          <w:lang w:val="fr-FR"/>
        </w:rPr>
        <w:t xml:space="preserve"> rapports en place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des voies de migration.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 le suivi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du site, les méthodes </w:t>
      </w:r>
      <w:r w:rsidR="00A94B3E">
        <w:rPr>
          <w:rFonts w:ascii="Times New Roman" w:eastAsia="Times New Roman" w:hAnsi="Times New Roman" w:cs="Times New Roman"/>
          <w:lang w:val="fr-FR"/>
        </w:rPr>
        <w:t xml:space="preserve">choisies </w:t>
      </w:r>
      <w:r>
        <w:rPr>
          <w:rFonts w:ascii="Times New Roman" w:eastAsia="Times New Roman" w:hAnsi="Times New Roman" w:cs="Times New Roman"/>
          <w:lang w:val="fr-FR"/>
        </w:rPr>
        <w:t xml:space="preserve">(et le calendrier des dénombrements) dépendront </w:t>
      </w:r>
      <w:r w:rsidR="00A94B3E">
        <w:rPr>
          <w:rFonts w:ascii="Times New Roman" w:eastAsia="Times New Roman" w:hAnsi="Times New Roman" w:cs="Times New Roman"/>
          <w:lang w:val="fr-FR"/>
        </w:rPr>
        <w:t>de la saisonnalité de la présence des</w:t>
      </w:r>
      <w:r>
        <w:rPr>
          <w:rFonts w:ascii="Times New Roman" w:eastAsia="Times New Roman" w:hAnsi="Times New Roman" w:cs="Times New Roman"/>
          <w:lang w:val="fr-FR"/>
        </w:rPr>
        <w:t xml:space="preserve">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w:t>
      </w:r>
      <w:r w:rsidR="00A94B3E">
        <w:rPr>
          <w:rFonts w:ascii="Times New Roman" w:eastAsia="Times New Roman" w:hAnsi="Times New Roman" w:cs="Times New Roman"/>
          <w:lang w:val="fr-FR"/>
        </w:rPr>
        <w:t xml:space="preserve">sur le site </w:t>
      </w:r>
      <w:r>
        <w:rPr>
          <w:rFonts w:ascii="Times New Roman" w:eastAsia="Times New Roman" w:hAnsi="Times New Roman" w:cs="Times New Roman"/>
          <w:lang w:val="fr-FR"/>
        </w:rPr>
        <w:t>et des fonctions (reproduction, halte migratoire, hivernage) pour lesquelles le site est utilisé.</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27" w:name="_Toc531332652"/>
      <w:r>
        <w:rPr>
          <w:rFonts w:eastAsia="Times New Roman" w:cs="Times New Roman"/>
          <w:lang w:val="fr-FR"/>
        </w:rPr>
        <w:t>4.4.1 Calendrier</w:t>
      </w:r>
      <w:bookmarkEnd w:id="27"/>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7464E2"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dehors de la période de reproduction des oiseaux</w:t>
      </w:r>
      <w:r w:rsidR="002C245E">
        <w:rPr>
          <w:rFonts w:ascii="Times New Roman" w:eastAsia="Times New Roman" w:hAnsi="Times New Roman" w:cs="Times New Roman"/>
          <w:lang w:val="fr-FR"/>
        </w:rPr>
        <w:t xml:space="preserve">, les </w:t>
      </w:r>
      <w:r>
        <w:rPr>
          <w:rFonts w:ascii="Times New Roman" w:eastAsia="Times New Roman" w:hAnsi="Times New Roman" w:cs="Times New Roman"/>
          <w:lang w:val="fr-FR"/>
        </w:rPr>
        <w:t>dénombrements</w:t>
      </w:r>
      <w:r w:rsidR="002C245E">
        <w:rPr>
          <w:rFonts w:ascii="Times New Roman" w:eastAsia="Times New Roman" w:hAnsi="Times New Roman" w:cs="Times New Roman"/>
          <w:lang w:val="fr-FR"/>
        </w:rPr>
        <w:t xml:space="preserve"> plurispécifiques sont généralement effectués en janvier (pour les espèces nicheuses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Hémisphère nord) et en juillet (pour certaines espèces nicheuses afrotropicales). Pour les espèces les mieux suivies</w:t>
      </w:r>
      <w:r w:rsidR="00054F59">
        <w:rPr>
          <w:rFonts w:ascii="Times New Roman" w:eastAsia="Times New Roman" w:hAnsi="Times New Roman" w:cs="Times New Roman"/>
          <w:lang w:val="fr-FR"/>
        </w:rPr>
        <w:t xml:space="preserve"> – </w:t>
      </w:r>
      <w:r w:rsidR="002C245E">
        <w:rPr>
          <w:rFonts w:ascii="Times New Roman" w:eastAsia="Times New Roman" w:hAnsi="Times New Roman" w:cs="Times New Roman"/>
          <w:lang w:val="fr-FR"/>
        </w:rPr>
        <w:t>soit à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échelle des sites, à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échelle nati</w:t>
      </w:r>
      <w:r w:rsidR="00DF039E">
        <w:rPr>
          <w:rFonts w:ascii="Times New Roman" w:eastAsia="Times New Roman" w:hAnsi="Times New Roman" w:cs="Times New Roman"/>
          <w:lang w:val="fr-FR"/>
        </w:rPr>
        <w:t>onale ou des voies de migration</w:t>
      </w:r>
      <w:r w:rsidR="00054F59">
        <w:rPr>
          <w:rFonts w:ascii="Times New Roman" w:eastAsia="Times New Roman" w:hAnsi="Times New Roman" w:cs="Times New Roman"/>
          <w:lang w:val="fr-FR"/>
        </w:rPr>
        <w:t xml:space="preserve"> – </w:t>
      </w:r>
      <w:r w:rsidR="002C245E">
        <w:rPr>
          <w:rFonts w:ascii="Times New Roman" w:eastAsia="Times New Roman" w:hAnsi="Times New Roman" w:cs="Times New Roman"/>
          <w:lang w:val="fr-FR"/>
        </w:rPr>
        <w:t xml:space="preserve">au cours des périodes de migration, la date exacte des </w:t>
      </w:r>
      <w:r w:rsidR="00054F59">
        <w:rPr>
          <w:rFonts w:ascii="Times New Roman" w:eastAsia="Times New Roman" w:hAnsi="Times New Roman" w:cs="Times New Roman"/>
          <w:lang w:val="fr-FR"/>
        </w:rPr>
        <w:t>dénombrements</w:t>
      </w:r>
      <w:r w:rsidR="002C245E">
        <w:rPr>
          <w:rFonts w:ascii="Times New Roman" w:eastAsia="Times New Roman" w:hAnsi="Times New Roman" w:cs="Times New Roman"/>
          <w:lang w:val="fr-FR"/>
        </w:rPr>
        <w:t xml:space="preserve"> de printemps ou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automne dépendra de la phénologie de</w:t>
      </w:r>
      <w:r w:rsidR="00054F59">
        <w:rPr>
          <w:rFonts w:ascii="Times New Roman" w:eastAsia="Times New Roman" w:hAnsi="Times New Roman" w:cs="Times New Roman"/>
          <w:lang w:val="fr-FR"/>
        </w:rPr>
        <w:t>s</w:t>
      </w:r>
      <w:r w:rsidR="002C245E">
        <w:rPr>
          <w:rFonts w:ascii="Times New Roman" w:eastAsia="Times New Roman" w:hAnsi="Times New Roman" w:cs="Times New Roman"/>
          <w:lang w:val="fr-FR"/>
        </w:rPr>
        <w:t xml:space="preserve"> espèce</w:t>
      </w:r>
      <w:r w:rsidR="00054F59">
        <w:rPr>
          <w:rFonts w:ascii="Times New Roman" w:eastAsia="Times New Roman" w:hAnsi="Times New Roman" w:cs="Times New Roman"/>
          <w:lang w:val="fr-FR"/>
        </w:rPr>
        <w:t>s</w:t>
      </w:r>
      <w:r w:rsidR="002C245E">
        <w:rPr>
          <w:rFonts w:ascii="Times New Roman" w:eastAsia="Times New Roman" w:hAnsi="Times New Roman" w:cs="Times New Roman"/>
          <w:lang w:val="fr-FR"/>
        </w:rPr>
        <w:t xml:space="preserve"> concernée</w:t>
      </w:r>
      <w:r w:rsidR="00054F59">
        <w:rPr>
          <w:rFonts w:ascii="Times New Roman" w:eastAsia="Times New Roman" w:hAnsi="Times New Roman" w:cs="Times New Roman"/>
          <w:lang w:val="fr-FR"/>
        </w:rPr>
        <w:t>s</w:t>
      </w:r>
      <w:r w:rsidR="002C245E">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 les suivis des oiseaux nicheurs, le calendrier dépendra à la fois de la saison de reproduction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espèce concernée et de la période précise au cours de la saison de reproduction pendant laquelle il est plus efficace de réaliser les dénombrements, p. ex. en période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incubation ou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élevage des jeunes. Des exemples du meilleur moment </w:t>
      </w:r>
      <w:r w:rsidR="006325CE">
        <w:rPr>
          <w:rFonts w:ascii="Times New Roman" w:eastAsia="Times New Roman" w:hAnsi="Times New Roman" w:cs="Times New Roman"/>
          <w:lang w:val="fr-FR"/>
        </w:rPr>
        <w:t xml:space="preserve">à retenir </w:t>
      </w:r>
      <w:r>
        <w:rPr>
          <w:rFonts w:ascii="Times New Roman" w:eastAsia="Times New Roman" w:hAnsi="Times New Roman" w:cs="Times New Roman"/>
          <w:lang w:val="fr-FR"/>
        </w:rPr>
        <w:t>pour l</w:t>
      </w:r>
      <w:r w:rsidR="00054F59">
        <w:rPr>
          <w:rFonts w:ascii="Times New Roman" w:eastAsia="Times New Roman" w:hAnsi="Times New Roman" w:cs="Times New Roman"/>
          <w:lang w:val="fr-FR"/>
        </w:rPr>
        <w:t>e dénombrement d</w:t>
      </w:r>
      <w:r>
        <w:rPr>
          <w:rFonts w:ascii="Times New Roman" w:eastAsia="Times New Roman" w:hAnsi="Times New Roman" w:cs="Times New Roman"/>
          <w:lang w:val="fr-FR"/>
        </w:rPr>
        <w:t>es espèces nicheuses au Royau</w:t>
      </w:r>
      <w:r w:rsidR="00054F59">
        <w:rPr>
          <w:rFonts w:ascii="Times New Roman" w:eastAsia="Times New Roman" w:hAnsi="Times New Roman" w:cs="Times New Roman"/>
          <w:lang w:val="fr-FR"/>
        </w:rPr>
        <w:t>me-Uni sont fournis par Gilbert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w:t>
      </w:r>
      <w:r>
        <w:rPr>
          <w:rFonts w:ascii="Times New Roman" w:eastAsia="Times New Roman" w:hAnsi="Times New Roman" w:cs="Times New Roman"/>
          <w:lang w:val="fr-FR"/>
        </w:rPr>
        <w:lastRenderedPageBreak/>
        <w:t>(2011)</w:t>
      </w:r>
      <w:r>
        <w:rPr>
          <w:rFonts w:ascii="Times New Roman" w:hAnsi="Times New Roman" w:cs="Times New Roman"/>
          <w:vertAlign w:val="superscript"/>
        </w:rPr>
        <w:footnoteReference w:id="30"/>
      </w:r>
      <w:r>
        <w:rPr>
          <w:rFonts w:ascii="Times New Roman" w:eastAsia="Times New Roman" w:hAnsi="Times New Roman" w:cs="Times New Roman"/>
          <w:lang w:val="fr-FR"/>
        </w:rPr>
        <w:t xml:space="preserve">. Le calendrier des dénombrements des oiseaux nicheurs est plus complexe en Afrique, </w:t>
      </w:r>
      <w:r w:rsidR="00054F59">
        <w:rPr>
          <w:rFonts w:ascii="Times New Roman" w:eastAsia="Times New Roman" w:hAnsi="Times New Roman" w:cs="Times New Roman"/>
          <w:lang w:val="fr-FR"/>
        </w:rPr>
        <w:t>car</w:t>
      </w:r>
      <w:r>
        <w:rPr>
          <w:rFonts w:ascii="Times New Roman" w:eastAsia="Times New Roman" w:hAnsi="Times New Roman" w:cs="Times New Roman"/>
          <w:lang w:val="fr-FR"/>
        </w:rPr>
        <w:t xml:space="preserve"> différentes espèces </w:t>
      </w:r>
      <w:r w:rsidR="00054F59">
        <w:rPr>
          <w:rFonts w:ascii="Times New Roman" w:eastAsia="Times New Roman" w:hAnsi="Times New Roman" w:cs="Times New Roman"/>
          <w:lang w:val="fr-FR"/>
        </w:rPr>
        <w:t>peuvent se reproduire</w:t>
      </w:r>
      <w:r>
        <w:rPr>
          <w:rFonts w:ascii="Times New Roman" w:eastAsia="Times New Roman" w:hAnsi="Times New Roman" w:cs="Times New Roman"/>
          <w:lang w:val="fr-FR"/>
        </w:rPr>
        <w:t xml:space="preserve"> à différents</w:t>
      </w:r>
      <w:r w:rsidR="00054F59" w:rsidRPr="00054F59">
        <w:rPr>
          <w:rFonts w:ascii="Times New Roman" w:eastAsia="Times New Roman" w:hAnsi="Times New Roman" w:cs="Times New Roman"/>
          <w:lang w:val="fr-FR"/>
        </w:rPr>
        <w:t xml:space="preserve"> </w:t>
      </w:r>
      <w:r w:rsidR="00054F59">
        <w:rPr>
          <w:rFonts w:ascii="Times New Roman" w:eastAsia="Times New Roman" w:hAnsi="Times New Roman" w:cs="Times New Roman"/>
          <w:lang w:val="fr-FR"/>
        </w:rPr>
        <w:t>moments</w:t>
      </w:r>
      <w:r>
        <w:rPr>
          <w:rFonts w:ascii="Times New Roman" w:eastAsia="Times New Roman" w:hAnsi="Times New Roman" w:cs="Times New Roman"/>
          <w:lang w:val="fr-FR"/>
        </w:rPr>
        <w:t>, en f</w:t>
      </w:r>
      <w:r w:rsidR="00054F59">
        <w:rPr>
          <w:rFonts w:ascii="Times New Roman" w:eastAsia="Times New Roman" w:hAnsi="Times New Roman" w:cs="Times New Roman"/>
          <w:lang w:val="fr-FR"/>
        </w:rPr>
        <w:t>onction de facteurs tels que la saison</w:t>
      </w:r>
      <w:r>
        <w:rPr>
          <w:rFonts w:ascii="Times New Roman" w:eastAsia="Times New Roman" w:hAnsi="Times New Roman" w:cs="Times New Roman"/>
          <w:lang w:val="fr-FR"/>
        </w:rPr>
        <w:t xml:space="preserve"> des pluies et les </w:t>
      </w:r>
      <w:r w:rsidR="00054F59">
        <w:rPr>
          <w:rFonts w:ascii="Times New Roman" w:eastAsia="Times New Roman" w:hAnsi="Times New Roman" w:cs="Times New Roman"/>
          <w:lang w:val="fr-FR"/>
        </w:rPr>
        <w:t>périodes d’inondation</w:t>
      </w:r>
      <w:r>
        <w:rPr>
          <w:rFonts w:ascii="Times New Roman" w:eastAsia="Times New Roman" w:hAnsi="Times New Roman" w:cs="Times New Roman"/>
          <w:lang w:val="fr-FR"/>
        </w:rPr>
        <w:t>, et présentent par conséquent une saisonnalité ou des cycles annuels moins clairs que les oisea</w:t>
      </w:r>
      <w:r w:rsidR="00054F59">
        <w:rPr>
          <w:rFonts w:ascii="Times New Roman" w:eastAsia="Times New Roman" w:hAnsi="Times New Roman" w:cs="Times New Roman"/>
          <w:lang w:val="fr-FR"/>
        </w:rPr>
        <w:t>ux nicheurs des zones tempérées</w:t>
      </w:r>
      <w:r>
        <w:rPr>
          <w:rStyle w:val="FootnoteReference"/>
          <w:rFonts w:ascii="Times New Roman" w:hAnsi="Times New Roman" w:cs="Times New Roman"/>
        </w:rPr>
        <w:footnoteReference w:id="31"/>
      </w:r>
      <w:r>
        <w:rPr>
          <w:rFonts w:ascii="Times New Roman" w:eastAsia="Times New Roman" w:hAnsi="Times New Roman" w:cs="Times New Roman"/>
          <w:lang w:val="fr-FR"/>
        </w:rPr>
        <w:t>. Le calendrier des saisons de reproduction peut être consulté sur BirdLife DataZone</w:t>
      </w:r>
      <w:r>
        <w:rPr>
          <w:rFonts w:ascii="Times New Roman" w:hAnsi="Times New Roman" w:cs="Times New Roman"/>
          <w:vertAlign w:val="superscript"/>
        </w:rPr>
        <w:footnoteReference w:id="32"/>
      </w:r>
      <w:r>
        <w:rPr>
          <w:rFonts w:ascii="Times New Roman" w:eastAsia="Times New Roman" w:hAnsi="Times New Roman" w:cs="Times New Roman"/>
          <w:lang w:val="fr-FR"/>
        </w:rPr>
        <w:t>, HBW Alive</w:t>
      </w:r>
      <w:r>
        <w:rPr>
          <w:rFonts w:ascii="Times New Roman" w:hAnsi="Times New Roman" w:cs="Times New Roman"/>
          <w:vertAlign w:val="superscript"/>
        </w:rPr>
        <w:footnoteReference w:id="33"/>
      </w:r>
      <w:r>
        <w:rPr>
          <w:rFonts w:ascii="Times New Roman" w:eastAsia="Times New Roman" w:hAnsi="Times New Roman" w:cs="Times New Roman"/>
          <w:sz w:val="16"/>
          <w:szCs w:val="16"/>
          <w:lang w:val="fr-FR"/>
        </w:rPr>
        <w:t xml:space="preserve"> </w:t>
      </w:r>
      <w:r>
        <w:rPr>
          <w:rFonts w:ascii="Times New Roman" w:eastAsia="Times New Roman" w:hAnsi="Times New Roman" w:cs="Times New Roman"/>
          <w:lang w:val="fr-FR"/>
        </w:rPr>
        <w:t>ou sur toute autre référence pertinente.</w:t>
      </w:r>
    </w:p>
    <w:p w:rsidR="002C245E" w:rsidRPr="002C245E" w:rsidRDefault="002C245E" w:rsidP="002C245E">
      <w:pPr>
        <w:pStyle w:val="Normal1"/>
        <w:spacing w:line="276" w:lineRule="auto"/>
        <w:jc w:val="both"/>
        <w:rPr>
          <w:rFonts w:ascii="Times New Roman" w:hAnsi="Times New Roman" w:cs="Times New Roman"/>
          <w:sz w:val="16"/>
          <w:szCs w:val="16"/>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Lors de tout dénombreme</w:t>
      </w:r>
      <w:r w:rsidR="00054F59">
        <w:rPr>
          <w:rFonts w:ascii="Times New Roman" w:eastAsia="Times New Roman" w:hAnsi="Times New Roman" w:cs="Times New Roman"/>
          <w:lang w:val="fr-FR"/>
        </w:rPr>
        <w:t>nt en période de reproduction, i</w:t>
      </w:r>
      <w:r>
        <w:rPr>
          <w:rFonts w:ascii="Times New Roman" w:eastAsia="Times New Roman" w:hAnsi="Times New Roman" w:cs="Times New Roman"/>
          <w:lang w:val="fr-FR"/>
        </w:rPr>
        <w:t>l est essentiel que les dérangements soient réduits au minimum et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aient pas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impact sur </w:t>
      </w:r>
      <w:r w:rsidR="00A94B3E">
        <w:rPr>
          <w:rFonts w:ascii="Times New Roman" w:eastAsia="Times New Roman" w:hAnsi="Times New Roman" w:cs="Times New Roman"/>
          <w:lang w:val="fr-FR"/>
        </w:rPr>
        <w:t>la</w:t>
      </w:r>
      <w:r>
        <w:rPr>
          <w:rFonts w:ascii="Times New Roman" w:eastAsia="Times New Roman" w:hAnsi="Times New Roman" w:cs="Times New Roman"/>
          <w:lang w:val="fr-FR"/>
        </w:rPr>
        <w:t xml:space="preserve"> reproduction des oiseaux comptés.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Idéalement, les populations de la voie de migration devraient être suivies au moment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année et sur les sites où elles ne sont pas mélangées à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autres populations de la même espèce dont elles ne peuvent être distinguées sur le terrain. Pour obtenir une estimation fiable de la taille et de la tendance </w:t>
      </w:r>
      <w:r w:rsidR="00054F59">
        <w:rPr>
          <w:rFonts w:ascii="Times New Roman" w:eastAsia="Times New Roman" w:hAnsi="Times New Roman" w:cs="Times New Roman"/>
          <w:lang w:val="fr-FR"/>
        </w:rPr>
        <w:t>d’une</w:t>
      </w:r>
      <w:r>
        <w:rPr>
          <w:rFonts w:ascii="Times New Roman" w:eastAsia="Times New Roman" w:hAnsi="Times New Roman" w:cs="Times New Roman"/>
          <w:lang w:val="fr-FR"/>
        </w:rPr>
        <w:t xml:space="preserve"> population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 la voie de migration, les dénombrements doivent être réalisés dans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ensemble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aire de répartition de la population concernée et coordonnés entre les États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aire de répartition pertinents.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Lors de la conduite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programme national de suivi, la question clé à propos du calendrier des dénombrements réalisés pour estimer la taille de la population nationale est de savoir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est différent de celui requis pour les dénombrements de population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 la voie de migration. Cela dépendra de la saisonnalité de la présence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espèce dans le pays en question, ce qui ne pourra être déterminé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à la suite de </w:t>
      </w:r>
      <w:r w:rsidR="00054F59">
        <w:rPr>
          <w:rFonts w:ascii="Times New Roman" w:eastAsia="Times New Roman" w:hAnsi="Times New Roman" w:cs="Times New Roman"/>
          <w:lang w:val="fr-FR"/>
        </w:rPr>
        <w:t>relevés</w:t>
      </w:r>
      <w:r>
        <w:rPr>
          <w:rFonts w:ascii="Times New Roman" w:eastAsia="Times New Roman" w:hAnsi="Times New Roman" w:cs="Times New Roman"/>
          <w:lang w:val="fr-FR"/>
        </w:rPr>
        <w:t xml:space="preserve"> plus fréquents (voir ci-dessous). Dans le cas contraire, il est simplement nécessaire de suivre les mêmes principes que ceux décrits ci-dessus, sans coordination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 la voie de migration.</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 le suivi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importance des sites, des dénombrements plus fréquents sont généralement nécessaires, car les </w:t>
      </w:r>
      <w:r w:rsidR="00A94B3E">
        <w:rPr>
          <w:rFonts w:ascii="Times New Roman" w:eastAsia="Times New Roman" w:hAnsi="Times New Roman" w:cs="Times New Roman"/>
          <w:lang w:val="fr-FR"/>
        </w:rPr>
        <w:t>comptages</w:t>
      </w:r>
      <w:r>
        <w:rPr>
          <w:rFonts w:ascii="Times New Roman" w:eastAsia="Times New Roman" w:hAnsi="Times New Roman" w:cs="Times New Roman"/>
          <w:lang w:val="fr-FR"/>
        </w:rPr>
        <w:t xml:space="preserve"> de janvier (p. ex. pour le suivi des populations de la voie de migration) ne suffiront pas à eux seuls à identifier les sites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internationale pour la reproduction ou comme haltes migratoires et sites de transit (voir ci-dessous).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questions à prendre en compte lors</w:t>
      </w:r>
      <w:r w:rsidR="007754EF">
        <w:rPr>
          <w:rFonts w:ascii="Times New Roman" w:eastAsia="Times New Roman" w:hAnsi="Times New Roman" w:cs="Times New Roman"/>
          <w:lang w:val="fr-FR"/>
        </w:rPr>
        <w:t>que l’on fixe le</w:t>
      </w:r>
      <w:r>
        <w:rPr>
          <w:rFonts w:ascii="Times New Roman" w:eastAsia="Times New Roman" w:hAnsi="Times New Roman" w:cs="Times New Roman"/>
          <w:lang w:val="fr-FR"/>
        </w:rPr>
        <w:t xml:space="preserve"> calendrier du dénombrement des sites sont les suivantes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054F59" w:rsidP="002C245E">
      <w:pPr>
        <w:pStyle w:val="Normal1"/>
        <w:numPr>
          <w:ilvl w:val="0"/>
          <w:numId w:val="22"/>
        </w:numPr>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Au cours de la migration, </w:t>
      </w:r>
      <w:r w:rsidR="002C245E">
        <w:rPr>
          <w:rFonts w:ascii="Times New Roman" w:eastAsia="Times New Roman" w:hAnsi="Times New Roman" w:cs="Times New Roman"/>
          <w:lang w:val="fr-FR"/>
        </w:rPr>
        <w:t xml:space="preserve">le suivi </w:t>
      </w:r>
      <w:r>
        <w:rPr>
          <w:rFonts w:ascii="Times New Roman" w:eastAsia="Times New Roman" w:hAnsi="Times New Roman" w:cs="Times New Roman"/>
          <w:lang w:val="fr-FR"/>
        </w:rPr>
        <w:t>d’</w:t>
      </w:r>
      <w:r w:rsidR="002C245E">
        <w:rPr>
          <w:rFonts w:ascii="Times New Roman" w:eastAsia="Times New Roman" w:hAnsi="Times New Roman" w:cs="Times New Roman"/>
          <w:lang w:val="fr-FR"/>
        </w:rPr>
        <w:t xml:space="preserve">oiseaux faisant de courtes haltes </w:t>
      </w:r>
      <w:r>
        <w:rPr>
          <w:rFonts w:ascii="Times New Roman" w:eastAsia="Times New Roman" w:hAnsi="Times New Roman" w:cs="Times New Roman"/>
          <w:lang w:val="fr-FR"/>
        </w:rPr>
        <w:t xml:space="preserve">est plus difficile </w:t>
      </w:r>
      <w:r w:rsidR="007754EF">
        <w:rPr>
          <w:rFonts w:ascii="Times New Roman" w:eastAsia="Times New Roman" w:hAnsi="Times New Roman" w:cs="Times New Roman"/>
          <w:lang w:val="fr-FR"/>
        </w:rPr>
        <w:t xml:space="preserve">à </w:t>
      </w:r>
      <w:r>
        <w:rPr>
          <w:rFonts w:ascii="Times New Roman" w:eastAsia="Times New Roman" w:hAnsi="Times New Roman" w:cs="Times New Roman"/>
          <w:lang w:val="fr-FR"/>
        </w:rPr>
        <w:t xml:space="preserve">réaliser </w:t>
      </w:r>
      <w:r w:rsidR="002C245E">
        <w:rPr>
          <w:rFonts w:ascii="Times New Roman" w:eastAsia="Times New Roman" w:hAnsi="Times New Roman" w:cs="Times New Roman"/>
          <w:lang w:val="fr-FR"/>
        </w:rPr>
        <w:t xml:space="preserve">que </w:t>
      </w:r>
      <w:r>
        <w:rPr>
          <w:rFonts w:ascii="Times New Roman" w:eastAsia="Times New Roman" w:hAnsi="Times New Roman" w:cs="Times New Roman"/>
          <w:lang w:val="fr-FR"/>
        </w:rPr>
        <w:t>celui d’oiseaux</w:t>
      </w:r>
      <w:r w:rsidR="002C245E">
        <w:rPr>
          <w:rFonts w:ascii="Times New Roman" w:eastAsia="Times New Roman" w:hAnsi="Times New Roman" w:cs="Times New Roman"/>
          <w:lang w:val="fr-FR"/>
        </w:rPr>
        <w:t xml:space="preserve"> dont les haltes sont plus longues. Lorsque le taux de renouvellement est élevé, la synchronisation des dénombrements doit être particulièrement bonne, p. ex. le dénombrement annuel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automne des Oies rieuses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Islande</w:t>
      </w:r>
      <w:r w:rsidR="002C245E">
        <w:rPr>
          <w:rFonts w:ascii="Times New Roman" w:hAnsi="Times New Roman" w:cs="Times New Roman"/>
          <w:vertAlign w:val="superscript"/>
        </w:rPr>
        <w:footnoteReference w:id="34"/>
      </w:r>
      <w:r>
        <w:rPr>
          <w:rFonts w:ascii="Times New Roman" w:eastAsia="Times New Roman" w:hAnsi="Times New Roman" w:cs="Times New Roman"/>
          <w:lang w:val="fr-FR"/>
        </w:rPr>
        <w:t> </w:t>
      </w:r>
      <w:r w:rsidR="002C245E">
        <w:rPr>
          <w:rFonts w:ascii="Times New Roman" w:eastAsia="Times New Roman" w:hAnsi="Times New Roman" w:cs="Times New Roman"/>
          <w:lang w:val="fr-FR"/>
        </w:rPr>
        <w:t>;</w:t>
      </w:r>
    </w:p>
    <w:p w:rsidR="002C245E" w:rsidRPr="002C245E" w:rsidRDefault="002C245E" w:rsidP="002C245E">
      <w:pPr>
        <w:pStyle w:val="Normal1"/>
        <w:spacing w:line="276" w:lineRule="auto"/>
        <w:ind w:left="1080"/>
        <w:jc w:val="both"/>
        <w:rPr>
          <w:rFonts w:ascii="Times New Roman" w:hAnsi="Times New Roman" w:cs="Times New Roman"/>
          <w:lang w:val="fr-FR"/>
        </w:rPr>
      </w:pPr>
    </w:p>
    <w:p w:rsidR="002C245E" w:rsidRPr="002C245E" w:rsidRDefault="002C245E" w:rsidP="002C245E">
      <w:pPr>
        <w:pStyle w:val="Normal1"/>
        <w:numPr>
          <w:ilvl w:val="0"/>
          <w:numId w:val="22"/>
        </w:numPr>
        <w:spacing w:line="276" w:lineRule="auto"/>
        <w:jc w:val="both"/>
        <w:rPr>
          <w:rFonts w:ascii="Times New Roman" w:hAnsi="Times New Roman" w:cs="Times New Roman"/>
          <w:lang w:val="fr-FR"/>
        </w:rPr>
      </w:pPr>
      <w:r w:rsidRPr="00450C15">
        <w:rPr>
          <w:rFonts w:ascii="Times New Roman" w:eastAsia="Times New Roman" w:hAnsi="Times New Roman" w:cs="Times New Roman"/>
          <w:lang w:val="fr-FR"/>
        </w:rPr>
        <w:t>Les périodes de forte présence peuvent varier d</w:t>
      </w:r>
      <w:r w:rsidR="00053103" w:rsidRPr="00450C15">
        <w:rPr>
          <w:rFonts w:ascii="Times New Roman" w:eastAsia="Times New Roman" w:hAnsi="Times New Roman" w:cs="Times New Roman"/>
          <w:lang w:val="fr-FR"/>
        </w:rPr>
        <w:t>’</w:t>
      </w:r>
      <w:r w:rsidRPr="00450C15">
        <w:rPr>
          <w:rFonts w:ascii="Times New Roman" w:eastAsia="Times New Roman" w:hAnsi="Times New Roman" w:cs="Times New Roman"/>
          <w:lang w:val="fr-FR"/>
        </w:rPr>
        <w:t>une année à l</w:t>
      </w:r>
      <w:r w:rsidR="00053103" w:rsidRPr="00450C15">
        <w:rPr>
          <w:rFonts w:ascii="Times New Roman" w:eastAsia="Times New Roman" w:hAnsi="Times New Roman" w:cs="Times New Roman"/>
          <w:lang w:val="fr-FR"/>
        </w:rPr>
        <w:t>’</w:t>
      </w:r>
      <w:r w:rsidRPr="00450C15">
        <w:rPr>
          <w:rFonts w:ascii="Times New Roman" w:eastAsia="Times New Roman" w:hAnsi="Times New Roman" w:cs="Times New Roman"/>
          <w:lang w:val="fr-FR"/>
        </w:rPr>
        <w:t xml:space="preserve">autre (p. ex. selon les conditions météorologiques), ce qui signifie </w:t>
      </w:r>
      <w:r w:rsidR="007754EF">
        <w:rPr>
          <w:rFonts w:ascii="Times New Roman" w:eastAsia="Times New Roman" w:hAnsi="Times New Roman" w:cs="Times New Roman"/>
          <w:lang w:val="fr-FR"/>
        </w:rPr>
        <w:t>qu’</w:t>
      </w:r>
      <w:r w:rsidRPr="00450C15">
        <w:rPr>
          <w:rFonts w:ascii="Times New Roman" w:eastAsia="Times New Roman" w:hAnsi="Times New Roman" w:cs="Times New Roman"/>
          <w:lang w:val="fr-FR"/>
        </w:rPr>
        <w:t>un dénombrement</w:t>
      </w:r>
      <w:r>
        <w:rPr>
          <w:rFonts w:ascii="Times New Roman" w:eastAsia="Times New Roman" w:hAnsi="Times New Roman" w:cs="Times New Roman"/>
          <w:lang w:val="fr-FR"/>
        </w:rPr>
        <w:t xml:space="preserve"> à une date fixe chaque année</w:t>
      </w:r>
      <w:r w:rsidR="007754EF">
        <w:rPr>
          <w:rFonts w:ascii="Times New Roman" w:eastAsia="Times New Roman" w:hAnsi="Times New Roman" w:cs="Times New Roman"/>
          <w:lang w:val="fr-FR"/>
        </w:rPr>
        <w:t xml:space="preserve"> pourrait être inefficace</w:t>
      </w:r>
      <w:r w:rsidR="00A94B3E">
        <w:rPr>
          <w:rFonts w:ascii="Times New Roman" w:eastAsia="Times New Roman" w:hAnsi="Times New Roman" w:cs="Times New Roman"/>
          <w:lang w:val="fr-FR"/>
        </w:rPr>
        <w:t>. U</w:t>
      </w:r>
      <w:r>
        <w:rPr>
          <w:rFonts w:ascii="Times New Roman" w:eastAsia="Times New Roman" w:hAnsi="Times New Roman" w:cs="Times New Roman"/>
          <w:lang w:val="fr-FR"/>
        </w:rPr>
        <w:t xml:space="preserve">ne évaluation préalable </w:t>
      </w:r>
      <w:r w:rsidR="00450C15">
        <w:rPr>
          <w:rFonts w:ascii="Times New Roman" w:eastAsia="Times New Roman" w:hAnsi="Times New Roman" w:cs="Times New Roman"/>
          <w:lang w:val="fr-FR"/>
        </w:rPr>
        <w:t>aidant</w:t>
      </w:r>
      <w:r>
        <w:rPr>
          <w:rFonts w:ascii="Times New Roman" w:eastAsia="Times New Roman" w:hAnsi="Times New Roman" w:cs="Times New Roman"/>
          <w:lang w:val="fr-FR"/>
        </w:rPr>
        <w:t xml:space="preserve"> à planifier le dénombrement peut donc être nécessaire, surtout si la période de forte présence est courte.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450C15"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w:t>
      </w:r>
      <w:r w:rsidR="002C245E">
        <w:rPr>
          <w:rFonts w:ascii="Times New Roman" w:eastAsia="Times New Roman" w:hAnsi="Times New Roman" w:cs="Times New Roman"/>
          <w:lang w:val="fr-FR"/>
        </w:rPr>
        <w:t xml:space="preserve"> détecter les changements des effectifs sur les sites, il est important qu</w:t>
      </w:r>
      <w:r>
        <w:rPr>
          <w:rFonts w:ascii="Times New Roman" w:eastAsia="Times New Roman" w:hAnsi="Times New Roman" w:cs="Times New Roman"/>
          <w:lang w:val="fr-FR"/>
        </w:rPr>
        <w:t>’une fois choisie,</w:t>
      </w:r>
      <w:r w:rsidR="002C245E">
        <w:rPr>
          <w:rFonts w:ascii="Times New Roman" w:eastAsia="Times New Roman" w:hAnsi="Times New Roman" w:cs="Times New Roman"/>
          <w:lang w:val="fr-FR"/>
        </w:rPr>
        <w:t xml:space="preserve"> la même méthode soit appliquée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année en année. Si l</w:t>
      </w:r>
      <w:r>
        <w:rPr>
          <w:rFonts w:ascii="Times New Roman" w:eastAsia="Times New Roman" w:hAnsi="Times New Roman" w:cs="Times New Roman"/>
          <w:lang w:val="fr-FR"/>
        </w:rPr>
        <w:t>a méthode doit être modifiée pour tirer parti de</w:t>
      </w:r>
      <w:r w:rsidR="002C245E">
        <w:rPr>
          <w:rFonts w:ascii="Times New Roman" w:eastAsia="Times New Roman" w:hAnsi="Times New Roman" w:cs="Times New Roman"/>
          <w:lang w:val="fr-FR"/>
        </w:rPr>
        <w:t xml:space="preserve"> progrès techniques ou méthodologiques, il est important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étalonner la nouvelle méthode avec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ancienne. </w:t>
      </w:r>
      <w:r>
        <w:rPr>
          <w:rFonts w:ascii="Times New Roman" w:eastAsia="Times New Roman" w:hAnsi="Times New Roman" w:cs="Times New Roman"/>
          <w:lang w:val="fr-FR"/>
        </w:rPr>
        <w:t>En fonction de</w:t>
      </w:r>
      <w:r w:rsidR="002C245E">
        <w:rPr>
          <w:rFonts w:ascii="Times New Roman" w:eastAsia="Times New Roman" w:hAnsi="Times New Roman" w:cs="Times New Roman"/>
          <w:lang w:val="fr-FR"/>
        </w:rPr>
        <w:t xml:space="preserve"> la saisonnalité de la présence des espèces justifi</w:t>
      </w:r>
      <w:r>
        <w:rPr>
          <w:rFonts w:ascii="Times New Roman" w:eastAsia="Times New Roman" w:hAnsi="Times New Roman" w:cs="Times New Roman"/>
          <w:lang w:val="fr-FR"/>
        </w:rPr>
        <w:t>ant</w:t>
      </w:r>
      <w:r w:rsidR="002C245E">
        <w:rPr>
          <w:rFonts w:ascii="Times New Roman" w:eastAsia="Times New Roman" w:hAnsi="Times New Roman" w:cs="Times New Roman"/>
          <w:lang w:val="fr-FR"/>
        </w:rPr>
        <w:t xml:space="preserve"> le classement du site, il peut être nécessaire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adopter des </w:t>
      </w:r>
      <w:r w:rsidR="002C245E">
        <w:rPr>
          <w:rFonts w:ascii="Times New Roman" w:eastAsia="Times New Roman" w:hAnsi="Times New Roman" w:cs="Times New Roman"/>
          <w:lang w:val="fr-FR"/>
        </w:rPr>
        <w:lastRenderedPageBreak/>
        <w:t xml:space="preserve">méthodes de dénombrement des oiseaux nicheurs ou des oiseaux non nicheurs. Dans de nombreux pays africains, par exemple, des espèces migratrices </w:t>
      </w:r>
      <w:r>
        <w:rPr>
          <w:rFonts w:ascii="Times New Roman" w:eastAsia="Times New Roman" w:hAnsi="Times New Roman" w:cs="Times New Roman"/>
          <w:lang w:val="fr-FR"/>
        </w:rPr>
        <w:t>nicheuses</w:t>
      </w:r>
      <w:r w:rsidR="002C245E">
        <w:rPr>
          <w:rFonts w:ascii="Times New Roman" w:eastAsia="Times New Roman" w:hAnsi="Times New Roman" w:cs="Times New Roman"/>
          <w:lang w:val="fr-FR"/>
        </w:rPr>
        <w:t xml:space="preserve"> et non </w:t>
      </w:r>
      <w:r>
        <w:rPr>
          <w:rFonts w:ascii="Times New Roman" w:eastAsia="Times New Roman" w:hAnsi="Times New Roman" w:cs="Times New Roman"/>
          <w:lang w:val="fr-FR"/>
        </w:rPr>
        <w:t>nicheuses</w:t>
      </w:r>
      <w:r w:rsidR="002C245E">
        <w:rPr>
          <w:rFonts w:ascii="Times New Roman" w:eastAsia="Times New Roman" w:hAnsi="Times New Roman" w:cs="Times New Roman"/>
          <w:lang w:val="fr-FR"/>
        </w:rPr>
        <w:t xml:space="preserve"> peuvent être présentes simultanément.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28" w:name="_Toc531332653"/>
      <w:r>
        <w:rPr>
          <w:rFonts w:eastAsia="Times New Roman" w:cs="Times New Roman"/>
          <w:lang w:val="fr-FR"/>
        </w:rPr>
        <w:t>4.4.2 Fréquence</w:t>
      </w:r>
      <w:bookmarkEnd w:id="28"/>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 suivi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une tendance devrait idéalement être basé sur des indices annuels, avec des </w:t>
      </w:r>
      <w:r w:rsidR="00450C15">
        <w:rPr>
          <w:rFonts w:ascii="Times New Roman" w:eastAsia="Times New Roman" w:hAnsi="Times New Roman" w:cs="Times New Roman"/>
          <w:lang w:val="fr-FR"/>
        </w:rPr>
        <w:t>dénombrements</w:t>
      </w:r>
      <w:r>
        <w:rPr>
          <w:rFonts w:ascii="Times New Roman" w:eastAsia="Times New Roman" w:hAnsi="Times New Roman" w:cs="Times New Roman"/>
          <w:lang w:val="fr-FR"/>
        </w:rPr>
        <w:t xml:space="preserve"> au moins une fois tous les trois ans. Toutefois, la détection des tendances nécessite une série de données et, par conséquent, plus la période entre les valeurs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indice est longue, plus il faudra de temps pour détecter une tendance avec une certitude statistique</w:t>
      </w:r>
      <w:r w:rsidR="00450C15">
        <w:rPr>
          <w:rFonts w:ascii="Times New Roman" w:eastAsia="Times New Roman" w:hAnsi="Times New Roman" w:cs="Times New Roman"/>
          <w:lang w:val="fr-FR"/>
        </w:rPr>
        <w:t>ment</w:t>
      </w:r>
      <w:r>
        <w:rPr>
          <w:rFonts w:ascii="Times New Roman" w:eastAsia="Times New Roman" w:hAnsi="Times New Roman" w:cs="Times New Roman"/>
          <w:lang w:val="fr-FR"/>
        </w:rPr>
        <w:t xml:space="preserve"> </w:t>
      </w:r>
      <w:r w:rsidR="00450C15">
        <w:rPr>
          <w:rFonts w:ascii="Times New Roman" w:eastAsia="Times New Roman" w:hAnsi="Times New Roman" w:cs="Times New Roman"/>
          <w:lang w:val="fr-FR"/>
        </w:rPr>
        <w:t>significative</w:t>
      </w:r>
      <w:r>
        <w:rPr>
          <w:rFonts w:ascii="Times New Roman" w:eastAsia="Times New Roman" w:hAnsi="Times New Roman" w:cs="Times New Roman"/>
          <w:lang w:val="fr-FR"/>
        </w:rPr>
        <w:t xml:space="preserve">, ce qui </w:t>
      </w:r>
      <w:r w:rsidR="00450C15">
        <w:rPr>
          <w:rFonts w:ascii="Times New Roman" w:eastAsia="Times New Roman" w:hAnsi="Times New Roman" w:cs="Times New Roman"/>
          <w:lang w:val="fr-FR"/>
        </w:rPr>
        <w:t>risque de</w:t>
      </w:r>
      <w:r>
        <w:rPr>
          <w:rFonts w:ascii="Times New Roman" w:eastAsia="Times New Roman" w:hAnsi="Times New Roman" w:cs="Times New Roman"/>
          <w:lang w:val="fr-FR"/>
        </w:rPr>
        <w:t xml:space="preserve"> retarder la mise en œuvre des mesures correctives pour les espèces en déclin. De plus, </w:t>
      </w:r>
      <w:r w:rsidR="00450C15">
        <w:rPr>
          <w:rFonts w:ascii="Times New Roman" w:eastAsia="Times New Roman" w:hAnsi="Times New Roman" w:cs="Times New Roman"/>
          <w:lang w:val="fr-FR"/>
        </w:rPr>
        <w:t xml:space="preserve">diverses </w:t>
      </w:r>
      <w:r>
        <w:rPr>
          <w:rFonts w:ascii="Times New Roman" w:eastAsia="Times New Roman" w:hAnsi="Times New Roman" w:cs="Times New Roman"/>
          <w:lang w:val="fr-FR"/>
        </w:rPr>
        <w:t>erreurs (aléatoires) peuvent se produire</w:t>
      </w:r>
      <w:r w:rsidR="00053103">
        <w:rPr>
          <w:rFonts w:ascii="Times New Roman" w:eastAsia="Times New Roman" w:hAnsi="Times New Roman" w:cs="Times New Roman"/>
          <w:lang w:val="fr-FR"/>
        </w:rPr>
        <w:t> </w:t>
      </w:r>
      <w:r w:rsidR="00450C15">
        <w:rPr>
          <w:rFonts w:ascii="Times New Roman" w:eastAsia="Times New Roman" w:hAnsi="Times New Roman" w:cs="Times New Roman"/>
          <w:lang w:val="fr-FR"/>
        </w:rPr>
        <w:t>lors des comptages </w:t>
      </w:r>
      <w:r>
        <w:rPr>
          <w:rFonts w:ascii="Times New Roman" w:eastAsia="Times New Roman" w:hAnsi="Times New Roman" w:cs="Times New Roman"/>
          <w:lang w:val="fr-FR"/>
        </w:rPr>
        <w:t>; ainsi, en combinant un plus grand nombre de comptages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même espèce/population dans une analyse de tendance, la fiabilité de la tendance augmente à mesure que les erreurs aléatoires se compensent.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0A4EBF">
        <w:rPr>
          <w:rFonts w:ascii="Times New Roman" w:eastAsia="Times New Roman" w:hAnsi="Times New Roman" w:cs="Times New Roman"/>
          <w:lang w:val="fr-FR"/>
        </w:rPr>
        <w:t>Les tendances doivent reposer sur un échantillon représentatif de la population et peuvent également être basées sur des mesures d</w:t>
      </w:r>
      <w:r w:rsidR="00E5721E" w:rsidRPr="000A4EBF">
        <w:rPr>
          <w:rFonts w:ascii="Times New Roman" w:eastAsia="Times New Roman" w:hAnsi="Times New Roman" w:cs="Times New Roman"/>
          <w:lang w:val="fr-FR"/>
        </w:rPr>
        <w:t>e l’</w:t>
      </w:r>
      <w:r w:rsidRPr="000A4EBF">
        <w:rPr>
          <w:rFonts w:ascii="Times New Roman" w:eastAsia="Times New Roman" w:hAnsi="Times New Roman" w:cs="Times New Roman"/>
          <w:lang w:val="fr-FR"/>
        </w:rPr>
        <w:t>abondance relative. Les tendances nationales peuvent être combinées en</w:t>
      </w:r>
      <w:r w:rsidRPr="00AB17D2">
        <w:rPr>
          <w:rFonts w:ascii="Times New Roman" w:eastAsia="Times New Roman" w:hAnsi="Times New Roman" w:cs="Times New Roman"/>
          <w:lang w:val="fr-FR"/>
        </w:rPr>
        <w:t xml:space="preserve"> tendances</w:t>
      </w:r>
      <w:r>
        <w:rPr>
          <w:rFonts w:ascii="Times New Roman" w:eastAsia="Times New Roman" w:hAnsi="Times New Roman" w:cs="Times New Roman"/>
          <w:lang w:val="fr-FR"/>
        </w:rPr>
        <w:t xml:space="preserv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 la voie de migration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aide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pondération basée sur une comparaison des estimations de la taille de</w:t>
      </w:r>
      <w:r w:rsidR="00AB17D2">
        <w:rPr>
          <w:rFonts w:ascii="Times New Roman" w:eastAsia="Times New Roman" w:hAnsi="Times New Roman" w:cs="Times New Roman"/>
          <w:lang w:val="fr-FR"/>
        </w:rPr>
        <w:t>s</w:t>
      </w:r>
      <w:r>
        <w:rPr>
          <w:rFonts w:ascii="Times New Roman" w:eastAsia="Times New Roman" w:hAnsi="Times New Roman" w:cs="Times New Roman"/>
          <w:lang w:val="fr-FR"/>
        </w:rPr>
        <w:t xml:space="preserve"> population</w:t>
      </w:r>
      <w:r w:rsidR="00AB17D2">
        <w:rPr>
          <w:rFonts w:ascii="Times New Roman" w:eastAsia="Times New Roman" w:hAnsi="Times New Roman" w:cs="Times New Roman"/>
          <w:lang w:val="fr-FR"/>
        </w:rPr>
        <w:t>s</w:t>
      </w:r>
      <w:r>
        <w:rPr>
          <w:rFonts w:ascii="Times New Roman" w:eastAsia="Times New Roman" w:hAnsi="Times New Roman" w:cs="Times New Roman"/>
          <w:lang w:val="fr-FR"/>
        </w:rPr>
        <w:t xml:space="preserve"> nationale</w:t>
      </w:r>
      <w:r w:rsidR="00AB17D2">
        <w:rPr>
          <w:rFonts w:ascii="Times New Roman" w:eastAsia="Times New Roman" w:hAnsi="Times New Roman" w:cs="Times New Roman"/>
          <w:lang w:val="fr-FR"/>
        </w:rPr>
        <w:t>s</w:t>
      </w:r>
      <w:r>
        <w:rPr>
          <w:rFonts w:ascii="Times New Roman" w:eastAsia="Times New Roman" w:hAnsi="Times New Roman" w:cs="Times New Roman"/>
          <w:lang w:val="fr-FR"/>
        </w:rPr>
        <w:t xml:space="preserve"> (voir la méthode du </w:t>
      </w:r>
      <w:r w:rsidRPr="00450C15">
        <w:rPr>
          <w:rFonts w:ascii="Times New Roman" w:eastAsia="Times New Roman" w:hAnsi="Times New Roman" w:cs="Times New Roman"/>
          <w:i/>
          <w:lang w:val="fr-FR"/>
        </w:rPr>
        <w:t>Pan-European</w:t>
      </w:r>
      <w:r w:rsidR="00A559ED" w:rsidRPr="00450C15">
        <w:rPr>
          <w:rFonts w:ascii="Times New Roman" w:eastAsia="Times New Roman" w:hAnsi="Times New Roman" w:cs="Times New Roman"/>
          <w:i/>
          <w:lang w:val="fr-FR"/>
        </w:rPr>
        <w:t> </w:t>
      </w:r>
      <w:r w:rsidRPr="00450C15">
        <w:rPr>
          <w:rFonts w:ascii="Times New Roman" w:eastAsia="Times New Roman" w:hAnsi="Times New Roman" w:cs="Times New Roman"/>
          <w:i/>
          <w:lang w:val="fr-FR"/>
        </w:rPr>
        <w:t>Common Bird Monitoring Scheme</w:t>
      </w:r>
      <w:r>
        <w:rPr>
          <w:rFonts w:ascii="Times New Roman" w:eastAsia="Times New Roman" w:hAnsi="Times New Roman" w:cs="Times New Roman"/>
          <w:lang w:val="fr-FR"/>
        </w:rPr>
        <w:t>, PECBMS</w:t>
      </w:r>
      <w:r>
        <w:rPr>
          <w:rFonts w:ascii="Times New Roman" w:hAnsi="Times New Roman" w:cs="Times New Roman"/>
          <w:vertAlign w:val="superscript"/>
        </w:rPr>
        <w:footnoteReference w:id="35"/>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estimations de la taille </w:t>
      </w:r>
      <w:r w:rsidR="00AB17D2">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AB17D2">
        <w:rPr>
          <w:rFonts w:ascii="Times New Roman" w:eastAsia="Times New Roman" w:hAnsi="Times New Roman" w:cs="Times New Roman"/>
          <w:lang w:val="fr-FR"/>
        </w:rPr>
        <w:t>s</w:t>
      </w:r>
      <w:r>
        <w:rPr>
          <w:rFonts w:ascii="Times New Roman" w:eastAsia="Times New Roman" w:hAnsi="Times New Roman" w:cs="Times New Roman"/>
          <w:lang w:val="fr-FR"/>
        </w:rPr>
        <w:t xml:space="preserve"> au niveau national ou au niveau des voies de migration devraient idéalement être mises à jour au moins tous les six ans. En général, il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 pas nécessaire de les </w:t>
      </w:r>
      <w:r w:rsidR="00AB17D2">
        <w:rPr>
          <w:rFonts w:ascii="Times New Roman" w:eastAsia="Times New Roman" w:hAnsi="Times New Roman" w:cs="Times New Roman"/>
          <w:lang w:val="fr-FR"/>
        </w:rPr>
        <w:t>actualiser</w:t>
      </w:r>
      <w:r>
        <w:rPr>
          <w:rFonts w:ascii="Times New Roman" w:eastAsia="Times New Roman" w:hAnsi="Times New Roman" w:cs="Times New Roman"/>
          <w:lang w:val="fr-FR"/>
        </w:rPr>
        <w:t xml:space="preserve"> </w:t>
      </w:r>
      <w:r w:rsidR="00AB17D2">
        <w:rPr>
          <w:rFonts w:ascii="Times New Roman" w:eastAsia="Times New Roman" w:hAnsi="Times New Roman" w:cs="Times New Roman"/>
          <w:lang w:val="fr-FR"/>
        </w:rPr>
        <w:t>chaque année</w:t>
      </w:r>
      <w:r>
        <w:rPr>
          <w:rFonts w:ascii="Times New Roman" w:eastAsia="Times New Roman" w:hAnsi="Times New Roman" w:cs="Times New Roman"/>
          <w:lang w:val="fr-FR"/>
        </w:rPr>
        <w:t xml:space="preserve">, sauf dans certains cas particuliers comme </w:t>
      </w:r>
      <w:r w:rsidR="00AB17D2">
        <w:rPr>
          <w:rFonts w:ascii="Times New Roman" w:eastAsia="Times New Roman" w:hAnsi="Times New Roman" w:cs="Times New Roman"/>
          <w:lang w:val="fr-FR"/>
        </w:rPr>
        <w:t>celui des</w:t>
      </w:r>
      <w:r>
        <w:rPr>
          <w:rFonts w:ascii="Times New Roman" w:eastAsia="Times New Roman" w:hAnsi="Times New Roman" w:cs="Times New Roman"/>
          <w:lang w:val="fr-FR"/>
        </w:rPr>
        <w:t xml:space="preserve"> populations faisant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une gestion adaptative des prélèvements, pour lesquelles la fréquence des estimations réduit le risque de fixer des quotas de prélèvement inappropriés. Dans tous les autres cas, lorsque les estimations de la taille </w:t>
      </w:r>
      <w:r w:rsidR="00AB17D2">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AB17D2">
        <w:rPr>
          <w:rFonts w:ascii="Times New Roman" w:eastAsia="Times New Roman" w:hAnsi="Times New Roman" w:cs="Times New Roman"/>
          <w:lang w:val="fr-FR"/>
        </w:rPr>
        <w:t>s</w:t>
      </w:r>
      <w:r>
        <w:rPr>
          <w:rFonts w:ascii="Times New Roman" w:eastAsia="Times New Roman" w:hAnsi="Times New Roman" w:cs="Times New Roman"/>
          <w:lang w:val="fr-FR"/>
        </w:rPr>
        <w:t xml:space="preserve"> nécessitent des dénombrements complets avec échantillonnage complémentaire, un important gain de temps peut être réalisé en procédant à des estimations périodiques de la taille </w:t>
      </w:r>
      <w:r w:rsidR="00AB17D2">
        <w:rPr>
          <w:rFonts w:ascii="Times New Roman" w:eastAsia="Times New Roman" w:hAnsi="Times New Roman" w:cs="Times New Roman"/>
          <w:lang w:val="fr-FR"/>
        </w:rPr>
        <w:t>des</w:t>
      </w:r>
      <w:r>
        <w:rPr>
          <w:rFonts w:ascii="Times New Roman" w:eastAsia="Times New Roman" w:hAnsi="Times New Roman" w:cs="Times New Roman"/>
          <w:lang w:val="fr-FR"/>
        </w:rPr>
        <w:t xml:space="preserve"> population</w:t>
      </w:r>
      <w:r w:rsidR="00AB17D2">
        <w:rPr>
          <w:rFonts w:ascii="Times New Roman" w:eastAsia="Times New Roman" w:hAnsi="Times New Roman" w:cs="Times New Roman"/>
          <w:lang w:val="fr-FR"/>
        </w:rPr>
        <w:t>s</w:t>
      </w:r>
      <w:r>
        <w:rPr>
          <w:rFonts w:ascii="Times New Roman" w:eastAsia="Times New Roman" w:hAnsi="Times New Roman" w:cs="Times New Roman"/>
          <w:lang w:val="fr-FR"/>
        </w:rPr>
        <w:t>. Le cycle de six ans est recommandé pour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adapter aux cycles de rapport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et de la Directive Oiseaux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UE (voir ci-dessous).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fréquence du suivi d</w:t>
      </w:r>
      <w:r w:rsidR="00AB17D2">
        <w:rPr>
          <w:rFonts w:ascii="Times New Roman" w:eastAsia="Times New Roman" w:hAnsi="Times New Roman" w:cs="Times New Roman"/>
          <w:lang w:val="fr-FR"/>
        </w:rPr>
        <w:t>’un</w:t>
      </w:r>
      <w:r>
        <w:rPr>
          <w:rFonts w:ascii="Times New Roman" w:eastAsia="Times New Roman" w:hAnsi="Times New Roman" w:cs="Times New Roman"/>
          <w:lang w:val="fr-FR"/>
        </w:rPr>
        <w:t xml:space="preserve"> site est dictée,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une part, par les données requises pour le classement du site et, </w:t>
      </w:r>
      <w:r w:rsidR="000A4EBF">
        <w:rPr>
          <w:rFonts w:ascii="Times New Roman" w:eastAsia="Times New Roman" w:hAnsi="Times New Roman" w:cs="Times New Roman"/>
          <w:lang w:val="fr-FR"/>
        </w:rPr>
        <w:t>ensuite</w:t>
      </w:r>
      <w:r>
        <w:rPr>
          <w:rFonts w:ascii="Times New Roman" w:eastAsia="Times New Roman" w:hAnsi="Times New Roman" w:cs="Times New Roman"/>
          <w:lang w:val="fr-FR"/>
        </w:rPr>
        <w:t>, par les processus de gestion appliqués, ainsi que par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écologie et la phénologie des espèces présentes. Idéalement, avant le</w:t>
      </w:r>
      <w:r w:rsidR="000A4EBF">
        <w:rPr>
          <w:rFonts w:ascii="Times New Roman" w:eastAsia="Times New Roman" w:hAnsi="Times New Roman" w:cs="Times New Roman"/>
          <w:lang w:val="fr-FR"/>
        </w:rPr>
        <w:t>ur</w:t>
      </w:r>
      <w:r>
        <w:rPr>
          <w:rFonts w:ascii="Times New Roman" w:eastAsia="Times New Roman" w:hAnsi="Times New Roman" w:cs="Times New Roman"/>
          <w:lang w:val="fr-FR"/>
        </w:rPr>
        <w:t xml:space="preserve"> classement, les sites clés devraient faire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objet de dénombrements à </w:t>
      </w:r>
      <w:r w:rsidR="00AB17D2">
        <w:rPr>
          <w:rFonts w:ascii="Times New Roman" w:eastAsia="Times New Roman" w:hAnsi="Times New Roman" w:cs="Times New Roman"/>
          <w:lang w:val="fr-FR"/>
        </w:rPr>
        <w:t>différentes</w:t>
      </w:r>
      <w:r>
        <w:rPr>
          <w:rFonts w:ascii="Times New Roman" w:eastAsia="Times New Roman" w:hAnsi="Times New Roman" w:cs="Times New Roman"/>
          <w:lang w:val="fr-FR"/>
        </w:rPr>
        <w:t xml:space="preserve"> reprises au cours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période de plusieurs années, selon un calendrier qui reflète la présence (potentielle) des espèces justifi</w:t>
      </w:r>
      <w:r w:rsidR="00AB17D2">
        <w:rPr>
          <w:rFonts w:ascii="Times New Roman" w:eastAsia="Times New Roman" w:hAnsi="Times New Roman" w:cs="Times New Roman"/>
          <w:lang w:val="fr-FR"/>
        </w:rPr>
        <w:t>ant</w:t>
      </w:r>
      <w:r>
        <w:rPr>
          <w:rFonts w:ascii="Times New Roman" w:eastAsia="Times New Roman" w:hAnsi="Times New Roman" w:cs="Times New Roman"/>
          <w:lang w:val="fr-FR"/>
        </w:rPr>
        <w:t xml:space="preserve"> </w:t>
      </w:r>
      <w:r w:rsidR="000A4EBF">
        <w:rPr>
          <w:rFonts w:ascii="Times New Roman" w:eastAsia="Times New Roman" w:hAnsi="Times New Roman" w:cs="Times New Roman"/>
          <w:lang w:val="fr-FR"/>
        </w:rPr>
        <w:t>ce</w:t>
      </w:r>
      <w:r>
        <w:rPr>
          <w:rFonts w:ascii="Times New Roman" w:eastAsia="Times New Roman" w:hAnsi="Times New Roman" w:cs="Times New Roman"/>
          <w:lang w:val="fr-FR"/>
        </w:rPr>
        <w:t xml:space="preserve"> classement. Après le classement, les cycles de suivi seront en partie dictés par </w:t>
      </w:r>
      <w:r w:rsidR="00AB17D2">
        <w:rPr>
          <w:rFonts w:ascii="Times New Roman" w:eastAsia="Times New Roman" w:hAnsi="Times New Roman" w:cs="Times New Roman"/>
          <w:lang w:val="fr-FR"/>
        </w:rPr>
        <w:t>c</w:t>
      </w:r>
      <w:r>
        <w:rPr>
          <w:rFonts w:ascii="Times New Roman" w:eastAsia="Times New Roman" w:hAnsi="Times New Roman" w:cs="Times New Roman"/>
          <w:lang w:val="fr-FR"/>
        </w:rPr>
        <w:t>es espèces, mais les sites clés abrit</w:t>
      </w:r>
      <w:r w:rsidR="00AB17D2">
        <w:rPr>
          <w:rFonts w:ascii="Times New Roman" w:eastAsia="Times New Roman" w:hAnsi="Times New Roman" w:cs="Times New Roman"/>
          <w:lang w:val="fr-FR"/>
        </w:rPr>
        <w:t>a</w:t>
      </w:r>
      <w:r>
        <w:rPr>
          <w:rFonts w:ascii="Times New Roman" w:eastAsia="Times New Roman" w:hAnsi="Times New Roman" w:cs="Times New Roman"/>
          <w:lang w:val="fr-FR"/>
        </w:rPr>
        <w:t xml:space="preserve">nt généralement </w:t>
      </w:r>
      <w:r w:rsidR="00AB17D2">
        <w:rPr>
          <w:rFonts w:ascii="Times New Roman" w:eastAsia="Times New Roman" w:hAnsi="Times New Roman" w:cs="Times New Roman"/>
          <w:lang w:val="fr-FR"/>
        </w:rPr>
        <w:t>de nombreuses</w:t>
      </w:r>
      <w:r>
        <w:rPr>
          <w:rFonts w:ascii="Times New Roman" w:eastAsia="Times New Roman" w:hAnsi="Times New Roman" w:cs="Times New Roman"/>
          <w:lang w:val="fr-FR"/>
        </w:rPr>
        <w:t xml:space="preserve"> espèces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étant pas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origine du classement</w:t>
      </w:r>
      <w:r w:rsidR="00AB17D2">
        <w:rPr>
          <w:rFonts w:ascii="Times New Roman" w:eastAsia="Times New Roman" w:hAnsi="Times New Roman" w:cs="Times New Roman"/>
          <w:lang w:val="fr-FR"/>
        </w:rPr>
        <w:t>,</w:t>
      </w:r>
      <w:r>
        <w:rPr>
          <w:rFonts w:ascii="Times New Roman" w:eastAsia="Times New Roman" w:hAnsi="Times New Roman" w:cs="Times New Roman"/>
          <w:lang w:val="fr-FR"/>
        </w:rPr>
        <w:t xml:space="preserve"> les programmes de suivi </w:t>
      </w:r>
      <w:r w:rsidR="00AB17D2">
        <w:rPr>
          <w:rFonts w:ascii="Times New Roman" w:eastAsia="Times New Roman" w:hAnsi="Times New Roman" w:cs="Times New Roman"/>
          <w:lang w:val="fr-FR"/>
        </w:rPr>
        <w:t>devront</w:t>
      </w:r>
      <w:r>
        <w:rPr>
          <w:rFonts w:ascii="Times New Roman" w:eastAsia="Times New Roman" w:hAnsi="Times New Roman" w:cs="Times New Roman"/>
          <w:lang w:val="fr-FR"/>
        </w:rPr>
        <w:t xml:space="preserve"> également répondre aux besoins de données sur </w:t>
      </w:r>
      <w:r w:rsidR="00C4690E">
        <w:rPr>
          <w:rFonts w:ascii="Times New Roman" w:eastAsia="Times New Roman" w:hAnsi="Times New Roman" w:cs="Times New Roman"/>
          <w:lang w:val="fr-FR"/>
        </w:rPr>
        <w:t>ces autres espèces</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Si le suivi est assuré par des bénévoles locaux ou par le personnel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autorité de gestion, il est généralement plus facile et plus motivant pour eux de répéter les comptages plus régulièrement (passage mensuel/annuel) que </w:t>
      </w:r>
      <w:r w:rsidR="00C93C55">
        <w:rPr>
          <w:rFonts w:ascii="Times New Roman" w:eastAsia="Times New Roman" w:hAnsi="Times New Roman" w:cs="Times New Roman"/>
          <w:lang w:val="fr-FR"/>
        </w:rPr>
        <w:t>d’être mobilisés</w:t>
      </w:r>
      <w:r>
        <w:rPr>
          <w:rFonts w:ascii="Times New Roman" w:eastAsia="Times New Roman" w:hAnsi="Times New Roman" w:cs="Times New Roman"/>
          <w:lang w:val="fr-FR"/>
        </w:rPr>
        <w:t xml:space="preserve"> ponctuellement et peu fréqu</w:t>
      </w:r>
      <w:r w:rsidR="00DF039E">
        <w:rPr>
          <w:rFonts w:ascii="Times New Roman" w:eastAsia="Times New Roman" w:hAnsi="Times New Roman" w:cs="Times New Roman"/>
          <w:lang w:val="fr-FR"/>
        </w:rPr>
        <w:t>emment</w:t>
      </w:r>
      <w:r>
        <w:rPr>
          <w:rFonts w:ascii="Times New Roman" w:eastAsia="Times New Roman" w:hAnsi="Times New Roman" w:cs="Times New Roman"/>
          <w:lang w:val="fr-FR"/>
        </w:rPr>
        <w:t>. Cela permet également de renforcer leurs connaissances des sites et donc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améliorer la qualité des évaluations. Les dénombrements mensuels devraient fournir des données fiables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utilisation saisonnière des sites clés. Si le suivi mensuel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pas possible, il est conseill</w:t>
      </w:r>
      <w:r w:rsidR="00AB17D2">
        <w:rPr>
          <w:rFonts w:ascii="Times New Roman" w:eastAsia="Times New Roman" w:hAnsi="Times New Roman" w:cs="Times New Roman"/>
          <w:lang w:val="fr-FR"/>
        </w:rPr>
        <w:t>é</w:t>
      </w:r>
      <w:r>
        <w:rPr>
          <w:rFonts w:ascii="Times New Roman" w:eastAsia="Times New Roman" w:hAnsi="Times New Roman" w:cs="Times New Roman"/>
          <w:lang w:val="fr-FR"/>
        </w:rPr>
        <w:t xml:space="preserve"> de choisir un ou deux mois par saison.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Sur les haltes migratoires, il est souhaitable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effectuer des dénombrements au printemps (habituellement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avril à mai) et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automne (habituellement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août à novembre) lorsque la plupart des espèces pouvant </w:t>
      </w:r>
      <w:r>
        <w:rPr>
          <w:rFonts w:ascii="Times New Roman" w:eastAsia="Times New Roman" w:hAnsi="Times New Roman" w:cs="Times New Roman"/>
          <w:lang w:val="fr-FR"/>
        </w:rPr>
        <w:lastRenderedPageBreak/>
        <w:t>justifier le classement sont susceptibles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atteindre leur effectif maximal saisonnier</w:t>
      </w:r>
      <w:r>
        <w:rPr>
          <w:rFonts w:ascii="Times New Roman" w:hAnsi="Times New Roman" w:cs="Times New Roman"/>
          <w:vertAlign w:val="superscript"/>
        </w:rPr>
        <w:footnoteReference w:id="36"/>
      </w:r>
      <w:r>
        <w:rPr>
          <w:rFonts w:ascii="Times New Roman" w:eastAsia="Times New Roman" w:hAnsi="Times New Roman" w:cs="Times New Roman"/>
          <w:lang w:val="fr-FR"/>
        </w:rPr>
        <w:t>. Bien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soit très utile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identifier </w:t>
      </w:r>
      <w:r w:rsidR="00C93C55">
        <w:rPr>
          <w:rFonts w:ascii="Times New Roman" w:eastAsia="Times New Roman" w:hAnsi="Times New Roman" w:cs="Times New Roman"/>
          <w:lang w:val="fr-FR"/>
        </w:rPr>
        <w:t xml:space="preserve">à l’échelle nationale </w:t>
      </w:r>
      <w:r>
        <w:rPr>
          <w:rFonts w:ascii="Times New Roman" w:eastAsia="Times New Roman" w:hAnsi="Times New Roman" w:cs="Times New Roman"/>
          <w:lang w:val="fr-FR"/>
        </w:rPr>
        <w:t>de tels mois pour des comptages optimaux en période de migration, il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pas nécessaire de les coordonner au niveau international (à moins que la taille ou la tendance de la population ne soit suivie en utilisant ces comptages en période de migration</w:t>
      </w:r>
      <w:r>
        <w:rPr>
          <w:rFonts w:ascii="Times New Roman" w:hAnsi="Times New Roman" w:cs="Times New Roman"/>
          <w:vertAlign w:val="superscript"/>
        </w:rPr>
        <w:footnoteReference w:id="37"/>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29" w:name="_Toc526417385"/>
      <w:bookmarkStart w:id="30" w:name="_Toc531332654"/>
      <w:r>
        <w:rPr>
          <w:rFonts w:eastAsia="Times New Roman" w:cs="Times New Roman"/>
          <w:lang w:val="fr-FR"/>
        </w:rPr>
        <w:t>4.4.3 Harmonisation avec les cycles de rapport</w:t>
      </w:r>
      <w:bookmarkEnd w:id="29"/>
      <w:bookmarkEnd w:id="30"/>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Il est très bénéfique pour les programmes de suivi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harmoniser leurs dénombrements et leurs rapports avec les cycles de rapport internationaux établis</w:t>
      </w:r>
      <w:r>
        <w:rPr>
          <w:rFonts w:ascii="Times New Roman" w:hAnsi="Times New Roman" w:cs="Times New Roman"/>
          <w:vertAlign w:val="superscript"/>
        </w:rPr>
        <w:footnoteReference w:id="38"/>
      </w:r>
      <w:r>
        <w:rPr>
          <w:rFonts w:ascii="Times New Roman" w:eastAsia="Times New Roman" w:hAnsi="Times New Roman" w:cs="Times New Roman"/>
          <w:lang w:val="fr-FR"/>
        </w:rPr>
        <w:t>, tels que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5"/>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le Rapport de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AEWA sur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état de conservation des oiseaux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eau (tous les trois ans)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2C245E">
      <w:pPr>
        <w:pStyle w:val="Normal1"/>
        <w:numPr>
          <w:ilvl w:val="0"/>
          <w:numId w:val="5"/>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le </w:t>
      </w:r>
      <w:r w:rsidR="000A4EBF">
        <w:rPr>
          <w:rFonts w:ascii="Times New Roman" w:eastAsia="Times New Roman" w:hAnsi="Times New Roman" w:cs="Times New Roman"/>
          <w:color w:val="000000"/>
          <w:lang w:val="fr-FR"/>
        </w:rPr>
        <w:t>r</w:t>
      </w:r>
      <w:r>
        <w:rPr>
          <w:rFonts w:ascii="Times New Roman" w:eastAsia="Times New Roman" w:hAnsi="Times New Roman" w:cs="Times New Roman"/>
          <w:color w:val="000000"/>
          <w:lang w:val="fr-FR"/>
        </w:rPr>
        <w:t>apport au titre de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Article</w:t>
      </w:r>
      <w:r w:rsidR="00F2345D">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12 de la directive Oiseaux de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UE (tous les 6 ans)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et</w:t>
      </w:r>
    </w:p>
    <w:p w:rsidR="002C245E" w:rsidRPr="002C245E" w:rsidRDefault="002C245E" w:rsidP="002C245E">
      <w:pPr>
        <w:pStyle w:val="Normal1"/>
        <w:numPr>
          <w:ilvl w:val="0"/>
          <w:numId w:val="5"/>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la publication </w:t>
      </w:r>
      <w:r>
        <w:rPr>
          <w:rFonts w:ascii="Times New Roman" w:eastAsia="Times New Roman" w:hAnsi="Times New Roman" w:cs="Times New Roman"/>
          <w:i/>
          <w:color w:val="000000"/>
          <w:lang w:val="fr-FR"/>
        </w:rPr>
        <w:t>Waterbird Population Estimates</w:t>
      </w:r>
      <w:r>
        <w:rPr>
          <w:rFonts w:ascii="Times New Roman" w:eastAsia="Times New Roman" w:hAnsi="Times New Roman" w:cs="Times New Roman"/>
          <w:color w:val="000000"/>
          <w:lang w:val="fr-FR"/>
        </w:rPr>
        <w:t xml:space="preserve"> et les mises à jour des seuils internationaux de 1</w:t>
      </w:r>
      <w:r w:rsidR="00A559ED">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pour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application du Critère Ramsar</w:t>
      </w:r>
      <w:r w:rsidR="00F2345D">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6 (</w:t>
      </w:r>
      <w:r w:rsidR="00C93C55">
        <w:rPr>
          <w:rFonts w:ascii="Times New Roman" w:eastAsia="Times New Roman" w:hAnsi="Times New Roman" w:cs="Times New Roman"/>
          <w:color w:val="000000"/>
          <w:lang w:val="fr-FR"/>
        </w:rPr>
        <w:t xml:space="preserve">tous les </w:t>
      </w:r>
      <w:r>
        <w:rPr>
          <w:rFonts w:ascii="Times New Roman" w:eastAsia="Times New Roman" w:hAnsi="Times New Roman" w:cs="Times New Roman"/>
          <w:lang w:val="fr-FR"/>
        </w:rPr>
        <w:t>9 ans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après la Résolution Ramsar IX.2</w:t>
      </w:r>
      <w:r>
        <w:rPr>
          <w:rFonts w:ascii="Times New Roman" w:hAnsi="Times New Roman" w:cs="Times New Roman"/>
          <w:vertAlign w:val="superscript"/>
        </w:rPr>
        <w:footnoteReference w:id="39"/>
      </w:r>
      <w:r>
        <w:rPr>
          <w:rFonts w:ascii="Times New Roman" w:eastAsia="Times New Roman" w:hAnsi="Times New Roman" w:cs="Times New Roman"/>
          <w:color w:val="000000"/>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0A4EBF">
        <w:rPr>
          <w:rFonts w:ascii="Times New Roman" w:eastAsia="Times New Roman" w:hAnsi="Times New Roman" w:cs="Times New Roman"/>
          <w:lang w:val="fr-FR"/>
        </w:rPr>
        <w:t xml:space="preserve">Lorsque </w:t>
      </w:r>
      <w:r w:rsidR="00C93C55" w:rsidRPr="000A4EBF">
        <w:rPr>
          <w:rFonts w:ascii="Times New Roman" w:eastAsia="Times New Roman" w:hAnsi="Times New Roman" w:cs="Times New Roman"/>
          <w:lang w:val="fr-FR"/>
        </w:rPr>
        <w:t>la production des</w:t>
      </w:r>
      <w:r w:rsidRPr="000A4EBF">
        <w:rPr>
          <w:rFonts w:ascii="Times New Roman" w:eastAsia="Times New Roman" w:hAnsi="Times New Roman" w:cs="Times New Roman"/>
          <w:lang w:val="fr-FR"/>
        </w:rPr>
        <w:t xml:space="preserve"> résultats des dénombrements est harmonisée avec ces cycles de rapports internationaux, cela signifie que les données les plus récentes sont disponibles pour éclairer les décisions sur</w:t>
      </w:r>
      <w:r>
        <w:rPr>
          <w:rFonts w:ascii="Times New Roman" w:eastAsia="Times New Roman" w:hAnsi="Times New Roman" w:cs="Times New Roman"/>
          <w:lang w:val="fr-FR"/>
        </w:rPr>
        <w:t xml:space="preserve"> les priorités en matière de conservation et de gestion.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des moyens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 optimiser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efficacité consiste à échelonner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organisation des différents grands dénombrements, afin de renforcer les synergies et de réduire ainsi au minimum la concurrence pour le financement. Le calendrier </w:t>
      </w:r>
      <w:r w:rsidR="000A4EBF">
        <w:rPr>
          <w:rFonts w:ascii="Times New Roman" w:eastAsia="Times New Roman" w:hAnsi="Times New Roman" w:cs="Times New Roman"/>
          <w:lang w:val="fr-FR"/>
        </w:rPr>
        <w:t>devrait</w:t>
      </w:r>
      <w:r>
        <w:rPr>
          <w:rFonts w:ascii="Times New Roman" w:eastAsia="Times New Roman" w:hAnsi="Times New Roman" w:cs="Times New Roman"/>
          <w:lang w:val="fr-FR"/>
        </w:rPr>
        <w:t xml:space="preserve"> être approuvé par le Comité technique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en consultation avec les Parties contractantes et les réseaux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experts tels que le Partenariat pour le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Afrique-Eurasie 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instruments tels que la Directive Oiseaux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En ce qui concerne les sites, les Parties contractantes à la Convention </w:t>
      </w:r>
      <w:r w:rsidR="00C4690E">
        <w:rPr>
          <w:rFonts w:ascii="Times New Roman" w:eastAsia="Times New Roman" w:hAnsi="Times New Roman" w:cs="Times New Roman"/>
          <w:lang w:val="fr-FR"/>
        </w:rPr>
        <w:t xml:space="preserve">de </w:t>
      </w:r>
      <w:r>
        <w:rPr>
          <w:rFonts w:ascii="Times New Roman" w:eastAsia="Times New Roman" w:hAnsi="Times New Roman" w:cs="Times New Roman"/>
          <w:lang w:val="fr-FR"/>
        </w:rPr>
        <w:t>Ramsar se sont engagées à fournir des Fiches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informations </w:t>
      </w:r>
      <w:r w:rsidR="000A4EBF">
        <w:rPr>
          <w:rFonts w:ascii="Times New Roman" w:eastAsia="Times New Roman" w:hAnsi="Times New Roman" w:cs="Times New Roman"/>
          <w:lang w:val="fr-FR"/>
        </w:rPr>
        <w:t xml:space="preserve">actualisées </w:t>
      </w:r>
      <w:r>
        <w:rPr>
          <w:rFonts w:ascii="Times New Roman" w:eastAsia="Times New Roman" w:hAnsi="Times New Roman" w:cs="Times New Roman"/>
          <w:lang w:val="fr-FR"/>
        </w:rPr>
        <w:t xml:space="preserve">sur </w:t>
      </w:r>
      <w:r w:rsidR="000A4EBF">
        <w:rPr>
          <w:rFonts w:ascii="Times New Roman" w:eastAsia="Times New Roman" w:hAnsi="Times New Roman" w:cs="Times New Roman"/>
          <w:lang w:val="fr-FR"/>
        </w:rPr>
        <w:t xml:space="preserve">tous </w:t>
      </w:r>
      <w:r>
        <w:rPr>
          <w:rFonts w:ascii="Times New Roman" w:eastAsia="Times New Roman" w:hAnsi="Times New Roman" w:cs="Times New Roman"/>
          <w:lang w:val="fr-FR"/>
        </w:rPr>
        <w:t>les sites Ramsar</w:t>
      </w:r>
      <w:r w:rsidR="000A4EBF">
        <w:rPr>
          <w:rFonts w:ascii="Times New Roman" w:eastAsia="Times New Roman" w:hAnsi="Times New Roman" w:cs="Times New Roman"/>
          <w:lang w:val="fr-FR"/>
        </w:rPr>
        <w:t>,</w:t>
      </w:r>
      <w:r>
        <w:rPr>
          <w:rFonts w:ascii="Times New Roman" w:eastAsia="Times New Roman" w:hAnsi="Times New Roman" w:cs="Times New Roman"/>
          <w:lang w:val="fr-FR"/>
        </w:rPr>
        <w:t xml:space="preserve"> actualisées au plus tard tous les six ans ou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occasion de tout changement important des caracté</w:t>
      </w:r>
      <w:r w:rsidR="00C93C55">
        <w:rPr>
          <w:rFonts w:ascii="Times New Roman" w:eastAsia="Times New Roman" w:hAnsi="Times New Roman" w:cs="Times New Roman"/>
          <w:lang w:val="fr-FR"/>
        </w:rPr>
        <w:t>ristiques écologiques des sites</w:t>
      </w:r>
      <w:r>
        <w:rPr>
          <w:rFonts w:ascii="Times New Roman" w:hAnsi="Times New Roman" w:cs="Times New Roman"/>
          <w:vertAlign w:val="superscript"/>
        </w:rPr>
        <w:footnoteReference w:id="40"/>
      </w:r>
      <w:r>
        <w:rPr>
          <w:rFonts w:ascii="Times New Roman" w:eastAsia="Times New Roman" w:hAnsi="Times New Roman" w:cs="Times New Roman"/>
          <w:lang w:val="fr-FR"/>
        </w:rPr>
        <w:t>. Cela inclut également des estimations de la taille des populations au moins pour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justifiant le classement du site Ramsar.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États membres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UE sont également tenus de fournir </w:t>
      </w:r>
      <w:r w:rsidR="00C93C55">
        <w:rPr>
          <w:rFonts w:ascii="Times New Roman" w:eastAsia="Times New Roman" w:hAnsi="Times New Roman" w:cs="Times New Roman"/>
          <w:lang w:val="fr-FR"/>
        </w:rPr>
        <w:t>des documents actualisés</w:t>
      </w:r>
      <w:r>
        <w:rPr>
          <w:rFonts w:ascii="Times New Roman" w:eastAsia="Times New Roman" w:hAnsi="Times New Roman" w:cs="Times New Roman"/>
          <w:lang w:val="fr-FR"/>
        </w:rPr>
        <w:t xml:space="preserve"> sur tous les sites Natura</w:t>
      </w:r>
      <w:r w:rsidR="00F2345D">
        <w:rPr>
          <w:rFonts w:ascii="Times New Roman" w:eastAsia="Times New Roman" w:hAnsi="Times New Roman" w:cs="Times New Roman"/>
          <w:lang w:val="fr-FR"/>
        </w:rPr>
        <w:t> </w:t>
      </w:r>
      <w:r w:rsidR="006F4E34">
        <w:rPr>
          <w:rFonts w:ascii="Times New Roman" w:eastAsia="Times New Roman" w:hAnsi="Times New Roman" w:cs="Times New Roman"/>
          <w:lang w:val="fr-FR"/>
        </w:rPr>
        <w:t>2000 incluant</w:t>
      </w:r>
      <w:r>
        <w:rPr>
          <w:rFonts w:ascii="Times New Roman" w:eastAsia="Times New Roman" w:hAnsi="Times New Roman" w:cs="Times New Roman"/>
          <w:lang w:val="fr-FR"/>
        </w:rPr>
        <w:t xml:space="preserve"> les Zones de protection spéciale désignées en vertu de la Directive Oiseaux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UE</w:t>
      </w:r>
      <w:r w:rsidR="006F4E34">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et </w:t>
      </w:r>
      <w:r w:rsidR="006F4E34">
        <w:rPr>
          <w:rFonts w:ascii="Times New Roman" w:eastAsia="Times New Roman" w:hAnsi="Times New Roman" w:cs="Times New Roman"/>
          <w:lang w:val="fr-FR"/>
        </w:rPr>
        <w:t xml:space="preserve">sur </w:t>
      </w: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état </w:t>
      </w:r>
      <w:r w:rsidR="006F4E34">
        <w:rPr>
          <w:rFonts w:ascii="Times New Roman" w:eastAsia="Times New Roman" w:hAnsi="Times New Roman" w:cs="Times New Roman"/>
          <w:lang w:val="fr-FR"/>
        </w:rPr>
        <w:t xml:space="preserve">de conservation </w:t>
      </w:r>
      <w:r>
        <w:rPr>
          <w:rFonts w:ascii="Times New Roman" w:eastAsia="Times New Roman" w:hAnsi="Times New Roman" w:cs="Times New Roman"/>
          <w:lang w:val="fr-FR"/>
        </w:rPr>
        <w:t>des populations des espèces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oiseaux pour lesquelles ils </w:t>
      </w:r>
      <w:r w:rsidR="006F4E34">
        <w:rPr>
          <w:rFonts w:ascii="Times New Roman" w:eastAsia="Times New Roman" w:hAnsi="Times New Roman" w:cs="Times New Roman"/>
          <w:lang w:val="fr-FR"/>
        </w:rPr>
        <w:t>ont été</w:t>
      </w:r>
      <w:r>
        <w:rPr>
          <w:rFonts w:ascii="Times New Roman" w:eastAsia="Times New Roman" w:hAnsi="Times New Roman" w:cs="Times New Roman"/>
          <w:lang w:val="fr-FR"/>
        </w:rPr>
        <w:t xml:space="preserve"> désignés. La mise à jour des formulaires standard de données Natura</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2000 est considérée comme un processus continu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établissement de rapports sur la proportion des populations nationales présente dans le réseau des ZPS fait partie des rapports prévus au titre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Article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12</w:t>
      </w:r>
      <w:r>
        <w:rPr>
          <w:rFonts w:ascii="Times New Roman" w:hAnsi="Times New Roman" w:cs="Times New Roman"/>
          <w:vertAlign w:val="superscript"/>
        </w:rPr>
        <w:footnoteReference w:id="41"/>
      </w:r>
      <w:r w:rsidR="006F4E34">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1C64B9">
        <w:rPr>
          <w:rFonts w:ascii="Times New Roman" w:eastAsia="Times New Roman" w:hAnsi="Times New Roman" w:cs="Times New Roman"/>
          <w:lang w:val="fr-FR"/>
        </w:rPr>
        <w:lastRenderedPageBreak/>
        <w:t>Des examens réguliers des réseaux de sites sont importants pour (ré)évaluer leur adéquation pour la conservation des espèces d</w:t>
      </w:r>
      <w:r w:rsidR="00053103" w:rsidRPr="001C64B9">
        <w:rPr>
          <w:rFonts w:ascii="Times New Roman" w:eastAsia="Times New Roman" w:hAnsi="Times New Roman" w:cs="Times New Roman"/>
          <w:lang w:val="fr-FR"/>
        </w:rPr>
        <w:t>’</w:t>
      </w:r>
      <w:r w:rsidRPr="001C64B9">
        <w:rPr>
          <w:rFonts w:ascii="Times New Roman" w:eastAsia="Times New Roman" w:hAnsi="Times New Roman" w:cs="Times New Roman"/>
          <w:lang w:val="fr-FR"/>
        </w:rPr>
        <w:t>oiseaux d</w:t>
      </w:r>
      <w:r w:rsidR="00053103" w:rsidRPr="001C64B9">
        <w:rPr>
          <w:rFonts w:ascii="Times New Roman" w:eastAsia="Times New Roman" w:hAnsi="Times New Roman" w:cs="Times New Roman"/>
          <w:lang w:val="fr-FR"/>
        </w:rPr>
        <w:t>’</w:t>
      </w:r>
      <w:r w:rsidRPr="001C64B9">
        <w:rPr>
          <w:rFonts w:ascii="Times New Roman" w:eastAsia="Times New Roman" w:hAnsi="Times New Roman" w:cs="Times New Roman"/>
          <w:lang w:val="fr-FR"/>
        </w:rPr>
        <w:t xml:space="preserve">eau face aux difficultés de gestion et aux </w:t>
      </w:r>
      <w:r w:rsidR="00C4690E">
        <w:rPr>
          <w:rFonts w:ascii="Times New Roman" w:eastAsia="Times New Roman" w:hAnsi="Times New Roman" w:cs="Times New Roman"/>
          <w:lang w:val="fr-FR"/>
        </w:rPr>
        <w:t>contextes changeants</w:t>
      </w:r>
      <w:r w:rsidRPr="001C64B9">
        <w:rPr>
          <w:rFonts w:ascii="Times New Roman" w:eastAsia="Times New Roman" w:hAnsi="Times New Roman" w:cs="Times New Roman"/>
          <w:lang w:val="fr-FR"/>
        </w:rPr>
        <w:t>.</w:t>
      </w:r>
      <w:r>
        <w:rPr>
          <w:rFonts w:ascii="Times New Roman" w:eastAsia="Times New Roman" w:hAnsi="Times New Roman" w:cs="Times New Roman"/>
          <w:lang w:val="fr-FR"/>
        </w:rPr>
        <w:t xml:space="preserve"> Ces examens constituent un élément important de la gestion adaptative du réseau de sites. Les trois examens du réseau de ZPS du Royaume-Uni </w:t>
      </w:r>
      <w:r w:rsidR="001C64B9">
        <w:rPr>
          <w:rFonts w:ascii="Times New Roman" w:eastAsia="Times New Roman" w:hAnsi="Times New Roman" w:cs="Times New Roman"/>
          <w:lang w:val="fr-FR"/>
        </w:rPr>
        <w:t>sont</w:t>
      </w:r>
      <w:r>
        <w:rPr>
          <w:rFonts w:ascii="Times New Roman" w:eastAsia="Times New Roman" w:hAnsi="Times New Roman" w:cs="Times New Roman"/>
          <w:lang w:val="fr-FR"/>
        </w:rPr>
        <w:t xml:space="preserve"> un bon exemple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tel processus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examen régulier</w:t>
      </w:r>
      <w:r>
        <w:rPr>
          <w:rFonts w:ascii="Times New Roman" w:hAnsi="Times New Roman" w:cs="Times New Roman"/>
          <w:vertAlign w:val="superscript"/>
        </w:rPr>
        <w:footnoteReference w:id="42"/>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Objectif</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3 du Plan stratégique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sidR="00DF039E">
        <w:rPr>
          <w:rFonts w:ascii="Times New Roman" w:eastAsia="Times New Roman" w:hAnsi="Times New Roman" w:cs="Times New Roman"/>
          <w:lang w:val="fr-FR"/>
        </w:rPr>
        <w:t> </w:t>
      </w:r>
      <w:r>
        <w:rPr>
          <w:rFonts w:ascii="Times New Roman" w:eastAsia="Times New Roman" w:hAnsi="Times New Roman" w:cs="Times New Roman"/>
          <w:lang w:val="fr-FR"/>
        </w:rPr>
        <w:t>2019-2027</w:t>
      </w:r>
      <w:r>
        <w:rPr>
          <w:rFonts w:ascii="Times New Roman" w:hAnsi="Times New Roman" w:cs="Times New Roman"/>
          <w:vertAlign w:val="superscript"/>
        </w:rPr>
        <w:footnoteReference w:id="43"/>
      </w:r>
      <w:r>
        <w:rPr>
          <w:rFonts w:ascii="Times New Roman" w:eastAsia="Times New Roman" w:hAnsi="Times New Roman" w:cs="Times New Roman"/>
          <w:lang w:val="fr-FR"/>
        </w:rPr>
        <w:t xml:space="preserve"> prévoit un processus par lequel les Parties contractantes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confirment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nationale et internationale de leurs sites pour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figurant au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ici à la MOP8 (prévue en 2021) et actualisent les informations sur ces sites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ici à la MOP10 (prévue en 2027) </w:t>
      </w:r>
      <w:r w:rsidR="001C64B9">
        <w:rPr>
          <w:rFonts w:ascii="Times New Roman" w:eastAsia="Times New Roman" w:hAnsi="Times New Roman" w:cs="Times New Roman"/>
          <w:lang w:val="fr-FR"/>
        </w:rPr>
        <w:t>puis</w:t>
      </w:r>
      <w:r>
        <w:rPr>
          <w:rFonts w:ascii="Times New Roman" w:eastAsia="Times New Roman" w:hAnsi="Times New Roman" w:cs="Times New Roman"/>
          <w:lang w:val="fr-FR"/>
        </w:rPr>
        <w:t xml:space="preserve"> pour une MOP sur deux (actuellement un cycle de 6 ans).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ici à la MOP9, elles devraient également rendre compte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 ces sites, des menaces auxquelles ils sont exposés et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efficacité des mesures de conservation mises en </w:t>
      </w:r>
      <w:r w:rsidR="00A559ED">
        <w:rPr>
          <w:rFonts w:ascii="Times New Roman" w:eastAsia="Times New Roman" w:hAnsi="Times New Roman" w:cs="Times New Roman"/>
          <w:lang w:val="fr-FR"/>
        </w:rPr>
        <w:t>œ</w:t>
      </w:r>
      <w:r>
        <w:rPr>
          <w:rFonts w:ascii="Times New Roman" w:eastAsia="Times New Roman" w:hAnsi="Times New Roman" w:cs="Times New Roman"/>
          <w:lang w:val="fr-FR"/>
        </w:rPr>
        <w:t>uvre.</w:t>
      </w:r>
      <w:r w:rsidR="001C177F">
        <w:rPr>
          <w:rFonts w:ascii="Times New Roman" w:eastAsia="Times New Roman" w:hAnsi="Times New Roman" w:cs="Times New Roman"/>
          <w:lang w:val="fr-FR"/>
        </w:rPr>
        <w:t xml:space="preserve"> </w:t>
      </w:r>
    </w:p>
    <w:p w:rsidR="002C245E" w:rsidRPr="002C245E" w:rsidRDefault="002C245E" w:rsidP="002C245E">
      <w:pPr>
        <w:rPr>
          <w:lang w:val="fr-FR"/>
        </w:rPr>
      </w:pPr>
    </w:p>
    <w:p w:rsidR="002C245E" w:rsidRPr="002C245E" w:rsidRDefault="002C245E" w:rsidP="002C245E">
      <w:pPr>
        <w:pStyle w:val="Style22"/>
        <w:shd w:val="clear" w:color="auto" w:fill="F2F2F2" w:themeFill="background1" w:themeFillShade="F2"/>
        <w:rPr>
          <w:lang w:val="fr-FR"/>
        </w:rPr>
      </w:pPr>
      <w:bookmarkStart w:id="31" w:name="_Toc531332655"/>
      <w:r>
        <w:rPr>
          <w:rFonts w:eastAsia="Times New Roman" w:cs="Times New Roman"/>
          <w:lang w:val="fr-FR"/>
        </w:rPr>
        <w:t>4.5 Statistiques de base pour l</w:t>
      </w:r>
      <w:r w:rsidR="00053103">
        <w:rPr>
          <w:rFonts w:eastAsia="Times New Roman" w:cs="Times New Roman"/>
          <w:lang w:val="fr-FR"/>
        </w:rPr>
        <w:t>’</w:t>
      </w:r>
      <w:r>
        <w:rPr>
          <w:rFonts w:eastAsia="Times New Roman" w:cs="Times New Roman"/>
          <w:lang w:val="fr-FR"/>
        </w:rPr>
        <w:t>évaluation de l</w:t>
      </w:r>
      <w:r w:rsidR="00053103">
        <w:rPr>
          <w:rFonts w:eastAsia="Times New Roman" w:cs="Times New Roman"/>
          <w:lang w:val="fr-FR"/>
        </w:rPr>
        <w:t>’</w:t>
      </w:r>
      <w:r>
        <w:rPr>
          <w:rFonts w:eastAsia="Times New Roman" w:cs="Times New Roman"/>
          <w:lang w:val="fr-FR"/>
        </w:rPr>
        <w:t>état</w:t>
      </w:r>
      <w:r w:rsidR="001C64B9">
        <w:rPr>
          <w:rFonts w:eastAsia="Times New Roman" w:cs="Times New Roman"/>
          <w:lang w:val="fr-FR"/>
        </w:rPr>
        <w:t xml:space="preserve"> de conservation</w:t>
      </w:r>
      <w:bookmarkEnd w:id="31"/>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Cette section suppose que des statistiques appropriées ont déjà été appliquées pour convertir les données brutes de comptage en estimations</w:t>
      </w:r>
      <w:r w:rsidR="001C64B9">
        <w:rPr>
          <w:rFonts w:ascii="Times New Roman" w:eastAsia="Times New Roman" w:hAnsi="Times New Roman" w:cs="Times New Roman"/>
          <w:lang w:val="fr-FR"/>
        </w:rPr>
        <w:t>,</w:t>
      </w:r>
      <w:r>
        <w:rPr>
          <w:rFonts w:ascii="Times New Roman" w:eastAsia="Times New Roman" w:hAnsi="Times New Roman" w:cs="Times New Roman"/>
          <w:lang w:val="fr-FR"/>
        </w:rPr>
        <w:t xml:space="preserve"> en tenant compte de paramètres tels que la détectabilité, etc. Ces méthodes sont présentées dans Greenwood &amp; Robinson (2006)</w:t>
      </w:r>
      <w:r>
        <w:rPr>
          <w:rFonts w:ascii="Times New Roman" w:hAnsi="Times New Roman" w:cs="Times New Roman"/>
          <w:vertAlign w:val="superscript"/>
        </w:rPr>
        <w:footnoteReference w:id="44"/>
      </w:r>
      <w:r>
        <w:rPr>
          <w:rFonts w:ascii="Times New Roman" w:eastAsia="Times New Roman" w:hAnsi="Times New Roman" w:cs="Times New Roman"/>
          <w:lang w:val="fr-FR"/>
        </w:rPr>
        <w:t xml:space="preserve">, Bibby </w:t>
      </w:r>
      <w:r w:rsidRPr="001C64B9">
        <w:rPr>
          <w:rFonts w:ascii="Times New Roman" w:eastAsia="Times New Roman" w:hAnsi="Times New Roman" w:cs="Times New Roman"/>
          <w:i/>
          <w:lang w:val="fr-FR"/>
        </w:rPr>
        <w:t>et al</w:t>
      </w:r>
      <w:r w:rsidR="001C64B9" w:rsidRPr="001C64B9">
        <w:rPr>
          <w:rFonts w:ascii="Times New Roman" w:eastAsia="Times New Roman" w:hAnsi="Times New Roman" w:cs="Times New Roman"/>
          <w:i/>
          <w:lang w:val="fr-FR"/>
        </w:rPr>
        <w:t>.</w:t>
      </w:r>
      <w:r>
        <w:rPr>
          <w:rFonts w:ascii="Times New Roman" w:eastAsia="Times New Roman" w:hAnsi="Times New Roman" w:cs="Times New Roman"/>
          <w:lang w:val="fr-FR"/>
        </w:rPr>
        <w:t xml:space="preserve"> (2012)</w:t>
      </w:r>
      <w:r>
        <w:rPr>
          <w:rFonts w:ascii="Times New Roman" w:hAnsi="Times New Roman" w:cs="Times New Roman"/>
          <w:vertAlign w:val="superscript"/>
        </w:rPr>
        <w:footnoteReference w:id="45"/>
      </w:r>
      <w:r w:rsidR="00C9639B">
        <w:rPr>
          <w:rFonts w:ascii="Times New Roman" w:eastAsia="Times New Roman" w:hAnsi="Times New Roman" w:cs="Times New Roman"/>
          <w:lang w:val="fr-FR"/>
        </w:rPr>
        <w:t>,</w:t>
      </w:r>
      <w:r>
        <w:rPr>
          <w:rFonts w:ascii="Times New Roman" w:eastAsia="Times New Roman" w:hAnsi="Times New Roman" w:cs="Times New Roman"/>
          <w:lang w:val="fr-FR"/>
        </w:rPr>
        <w:t xml:space="preserve"> 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références</w:t>
      </w:r>
      <w:r>
        <w:rPr>
          <w:rFonts w:ascii="Times New Roman" w:hAnsi="Times New Roman" w:cs="Times New Roman"/>
          <w:vertAlign w:val="superscript"/>
        </w:rPr>
        <w:footnoteReference w:id="46"/>
      </w:r>
      <w:r>
        <w:rPr>
          <w:rFonts w:ascii="Times New Roman" w:eastAsia="Times New Roman" w:hAnsi="Times New Roman" w:cs="Times New Roman"/>
          <w:lang w:val="fr-FR"/>
        </w:rPr>
        <w:t xml:space="preserve"> et liens vers des logiciels sont disponibles sur le site Web du Euro</w:t>
      </w:r>
      <w:r w:rsidR="001C64B9">
        <w:rPr>
          <w:rFonts w:ascii="Times New Roman" w:eastAsia="Times New Roman" w:hAnsi="Times New Roman" w:cs="Times New Roman"/>
          <w:lang w:val="fr-FR"/>
        </w:rPr>
        <w:t>pean Bird Census Council (EBCC)</w:t>
      </w:r>
      <w:r>
        <w:rPr>
          <w:rFonts w:ascii="Times New Roman" w:hAnsi="Times New Roman" w:cs="Times New Roman"/>
          <w:vertAlign w:val="superscript"/>
        </w:rPr>
        <w:footnoteReference w:id="47"/>
      </w:r>
      <w:r w:rsidR="001C64B9">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fait que </w:t>
      </w:r>
      <w:r w:rsidR="001C64B9">
        <w:rPr>
          <w:rFonts w:ascii="Times New Roman" w:eastAsia="Times New Roman" w:hAnsi="Times New Roman" w:cs="Times New Roman"/>
          <w:lang w:val="fr-FR"/>
        </w:rPr>
        <w:t xml:space="preserve">l’estimation de </w:t>
      </w:r>
      <w:r>
        <w:rPr>
          <w:rFonts w:ascii="Times New Roman" w:eastAsia="Times New Roman" w:hAnsi="Times New Roman" w:cs="Times New Roman"/>
          <w:lang w:val="fr-FR"/>
        </w:rPr>
        <w:t xml:space="preserve">la taille de la population </w:t>
      </w:r>
      <w:r w:rsidR="001C64B9">
        <w:rPr>
          <w:rFonts w:ascii="Times New Roman" w:eastAsia="Times New Roman" w:hAnsi="Times New Roman" w:cs="Times New Roman"/>
          <w:lang w:val="fr-FR"/>
        </w:rPr>
        <w:t xml:space="preserve">repose sur </w:t>
      </w:r>
      <w:r w:rsidR="00625914">
        <w:rPr>
          <w:rFonts w:ascii="Times New Roman" w:eastAsia="Times New Roman" w:hAnsi="Times New Roman" w:cs="Times New Roman"/>
          <w:lang w:val="fr-FR"/>
        </w:rPr>
        <w:t>un dénombrement total ou u</w:t>
      </w:r>
      <w:r>
        <w:rPr>
          <w:rFonts w:ascii="Times New Roman" w:eastAsia="Times New Roman" w:hAnsi="Times New Roman" w:cs="Times New Roman"/>
          <w:lang w:val="fr-FR"/>
        </w:rPr>
        <w:t>n dénombrement par échantillonnage détermine le processus de sélection du site et les procédures statistiques à appliquer. Cependant, un dénombrement total est rarement possible, même dans le cas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espèces grégaires, car une proportion (significative) de la population peut se trouver en dehors des colonies ou des sites d</w:t>
      </w:r>
      <w:r w:rsidR="001C64B9">
        <w:rPr>
          <w:rFonts w:ascii="Times New Roman" w:eastAsia="Times New Roman" w:hAnsi="Times New Roman" w:cs="Times New Roman"/>
          <w:lang w:val="fr-FR"/>
        </w:rPr>
        <w:t>e rassemblement ou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hivernage connus. Par conséquent, il faut souvent combiner les deux méthodes,</w:t>
      </w:r>
      <w:r w:rsidR="00F2345D">
        <w:rPr>
          <w:rFonts w:ascii="Times New Roman" w:eastAsia="Times New Roman" w:hAnsi="Times New Roman" w:cs="Times New Roman"/>
          <w:lang w:val="fr-FR"/>
        </w:rPr>
        <w:t xml:space="preserve"> </w:t>
      </w:r>
      <w:r>
        <w:rPr>
          <w:rFonts w:ascii="Times New Roman" w:eastAsia="Times New Roman" w:hAnsi="Times New Roman" w:cs="Times New Roman"/>
          <w:lang w:val="fr-FR"/>
        </w:rPr>
        <w:t>c.-à-d. compter les zones clés (sites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hivernage ou colonies) ou toutes les zones de </w:t>
      </w:r>
      <w:r w:rsidR="001C64B9">
        <w:rPr>
          <w:rFonts w:ascii="Times New Roman" w:eastAsia="Times New Roman" w:hAnsi="Times New Roman" w:cs="Times New Roman"/>
          <w:lang w:val="fr-FR"/>
        </w:rPr>
        <w:t>rassemblement</w:t>
      </w:r>
      <w:r>
        <w:rPr>
          <w:rFonts w:ascii="Times New Roman" w:eastAsia="Times New Roman" w:hAnsi="Times New Roman" w:cs="Times New Roman"/>
          <w:lang w:val="fr-FR"/>
        </w:rPr>
        <w:t xml:space="preserve"> connues, et effectuer un dénombrement par échantillonnage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extérieur de ces zones pour estimer les effectifs présents ailleurs.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32" w:name="_Toc531332656"/>
      <w:r>
        <w:rPr>
          <w:rFonts w:eastAsia="Times New Roman" w:cs="Times New Roman"/>
          <w:lang w:val="fr-FR"/>
        </w:rPr>
        <w:t>4.5.1 Estimation de la taille de la population</w:t>
      </w:r>
      <w:bookmarkEnd w:id="32"/>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des attributs fondamentaux utilisés pour évaluer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état </w:t>
      </w:r>
      <w:r w:rsidR="00625914">
        <w:rPr>
          <w:rFonts w:ascii="Times New Roman" w:eastAsia="Times New Roman" w:hAnsi="Times New Roman" w:cs="Times New Roman"/>
          <w:lang w:val="fr-FR"/>
        </w:rPr>
        <w:t xml:space="preserve">de conservation </w:t>
      </w:r>
      <w:r>
        <w:rPr>
          <w:rFonts w:ascii="Times New Roman" w:eastAsia="Times New Roman" w:hAnsi="Times New Roman" w:cs="Times New Roman"/>
          <w:lang w:val="fr-FR"/>
        </w:rPr>
        <w:t>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population de la voie de mig</w:t>
      </w:r>
      <w:r w:rsidR="00625914">
        <w:rPr>
          <w:rFonts w:ascii="Times New Roman" w:eastAsia="Times New Roman" w:hAnsi="Times New Roman" w:cs="Times New Roman"/>
          <w:lang w:val="fr-FR"/>
        </w:rPr>
        <w:t>ration. Cependant, la taille d’une population</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change constamment </w:t>
      </w:r>
      <w:r w:rsidR="00625914">
        <w:rPr>
          <w:rFonts w:ascii="Times New Roman" w:eastAsia="Times New Roman" w:hAnsi="Times New Roman" w:cs="Times New Roman"/>
          <w:lang w:val="fr-FR"/>
        </w:rPr>
        <w:t>à l’échelle</w:t>
      </w:r>
      <w:r>
        <w:rPr>
          <w:rFonts w:ascii="Times New Roman" w:eastAsia="Times New Roman" w:hAnsi="Times New Roman" w:cs="Times New Roman"/>
          <w:lang w:val="fr-FR"/>
        </w:rPr>
        <w:t xml:space="preserve"> d</w:t>
      </w:r>
      <w:r w:rsidR="00A85CDE">
        <w:rPr>
          <w:rFonts w:ascii="Times New Roman" w:eastAsia="Times New Roman" w:hAnsi="Times New Roman" w:cs="Times New Roman"/>
          <w:lang w:val="fr-FR"/>
        </w:rPr>
        <w:t>u site</w:t>
      </w:r>
      <w:r>
        <w:rPr>
          <w:rFonts w:ascii="Times New Roman" w:eastAsia="Times New Roman" w:hAnsi="Times New Roman" w:cs="Times New Roman"/>
          <w:lang w:val="fr-FR"/>
        </w:rPr>
        <w:t xml:space="preserve">, </w:t>
      </w:r>
      <w:r w:rsidR="00625914">
        <w:rPr>
          <w:rFonts w:ascii="Times New Roman" w:eastAsia="Times New Roman" w:hAnsi="Times New Roman" w:cs="Times New Roman"/>
          <w:lang w:val="fr-FR"/>
        </w:rPr>
        <w:t>du pays</w:t>
      </w:r>
      <w:r>
        <w:rPr>
          <w:rFonts w:ascii="Times New Roman" w:eastAsia="Times New Roman" w:hAnsi="Times New Roman" w:cs="Times New Roman"/>
          <w:lang w:val="fr-FR"/>
        </w:rPr>
        <w:t xml:space="preserve"> et de la voie de migration, alors </w:t>
      </w:r>
      <w:r w:rsidR="00B5212E">
        <w:rPr>
          <w:rFonts w:ascii="Times New Roman" w:eastAsia="Times New Roman" w:hAnsi="Times New Roman" w:cs="Times New Roman"/>
          <w:lang w:val="fr-FR"/>
        </w:rPr>
        <w:t>qu’elle</w:t>
      </w:r>
      <w:r>
        <w:rPr>
          <w:rFonts w:ascii="Times New Roman" w:eastAsia="Times New Roman" w:hAnsi="Times New Roman" w:cs="Times New Roman"/>
          <w:lang w:val="fr-FR"/>
        </w:rPr>
        <w:t xml:space="preserve"> </w:t>
      </w:r>
      <w:r w:rsidR="00625914">
        <w:rPr>
          <w:rFonts w:ascii="Times New Roman" w:eastAsia="Times New Roman" w:hAnsi="Times New Roman" w:cs="Times New Roman"/>
          <w:lang w:val="fr-FR"/>
        </w:rPr>
        <w:t>n’est</w:t>
      </w:r>
      <w:r>
        <w:rPr>
          <w:rFonts w:ascii="Times New Roman" w:eastAsia="Times New Roman" w:hAnsi="Times New Roman" w:cs="Times New Roman"/>
          <w:lang w:val="fr-FR"/>
        </w:rPr>
        <w:t xml:space="preserve"> généralement </w:t>
      </w:r>
      <w:r w:rsidR="00625914">
        <w:rPr>
          <w:rFonts w:ascii="Times New Roman" w:eastAsia="Times New Roman" w:hAnsi="Times New Roman" w:cs="Times New Roman"/>
          <w:lang w:val="fr-FR"/>
        </w:rPr>
        <w:t>estimée</w:t>
      </w:r>
      <w:r>
        <w:rPr>
          <w:rFonts w:ascii="Times New Roman" w:eastAsia="Times New Roman" w:hAnsi="Times New Roman" w:cs="Times New Roman"/>
          <w:lang w:val="fr-FR"/>
        </w:rPr>
        <w:t xml:space="preserve"> que périodiquement. Par conséquent, il est important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utiliser des paramètres qui fournissent la meilleure caractérisation de la taille de la population jusqu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à la prochaine estimation. Si la population fluctue, la meilleure caractérisation de la taille </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actuelle</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 xml:space="preserve"> de la population est de présenter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estimation moyenne de la population sur cinq ans +/</w:t>
      </w:r>
      <w:r w:rsidR="00A559ED">
        <w:rPr>
          <w:rFonts w:ascii="Times New Roman" w:eastAsia="Times New Roman" w:hAnsi="Times New Roman" w:cs="Times New Roman"/>
          <w:lang w:val="fr-FR"/>
        </w:rPr>
        <w:t>-</w:t>
      </w:r>
      <w:r>
        <w:rPr>
          <w:rFonts w:ascii="Times New Roman" w:eastAsia="Times New Roman" w:hAnsi="Times New Roman" w:cs="Times New Roman"/>
          <w:lang w:val="fr-FR"/>
        </w:rPr>
        <w:t xml:space="preserve"> les intervalles de confiance à 95</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 xml:space="preserve">% (si un nombre suffisant de dénombrements annuels ont </w:t>
      </w:r>
      <w:r w:rsidR="00A85CDE">
        <w:rPr>
          <w:rFonts w:ascii="Times New Roman" w:eastAsia="Times New Roman" w:hAnsi="Times New Roman" w:cs="Times New Roman"/>
          <w:lang w:val="fr-FR"/>
        </w:rPr>
        <w:t>été réalisés</w:t>
      </w:r>
      <w:r>
        <w:rPr>
          <w:rFonts w:ascii="Times New Roman" w:eastAsia="Times New Roman" w:hAnsi="Times New Roman" w:cs="Times New Roman"/>
          <w:lang w:val="fr-FR"/>
        </w:rPr>
        <w:t>). Dans le cas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augmentation ou d</w:t>
      </w:r>
      <w:r w:rsidR="00053103">
        <w:rPr>
          <w:rFonts w:ascii="Times New Roman" w:eastAsia="Times New Roman" w:hAnsi="Times New Roman" w:cs="Times New Roman"/>
          <w:lang w:val="fr-FR"/>
        </w:rPr>
        <w:t>’</w:t>
      </w:r>
      <w:r w:rsidR="00625914">
        <w:rPr>
          <w:rFonts w:ascii="Times New Roman" w:eastAsia="Times New Roman" w:hAnsi="Times New Roman" w:cs="Times New Roman"/>
          <w:lang w:val="fr-FR"/>
        </w:rPr>
        <w:t>une diminution évidente de la population</w:t>
      </w:r>
      <w:r>
        <w:rPr>
          <w:rFonts w:ascii="Times New Roman" w:eastAsia="Times New Roman" w:hAnsi="Times New Roman" w:cs="Times New Roman"/>
          <w:lang w:val="fr-FR"/>
        </w:rPr>
        <w:t xml:space="preserve">, la moyenne sur cinq ans serait une caractérisation biaisée de la taille </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actuelle</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 xml:space="preserve"> de la population, c</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 la raison pour laquelle le maximum ou le minimum sur cinq ans </w:t>
      </w:r>
      <w:r w:rsidR="00625914">
        <w:rPr>
          <w:rFonts w:ascii="Times New Roman" w:eastAsia="Times New Roman" w:hAnsi="Times New Roman" w:cs="Times New Roman"/>
          <w:lang w:val="fr-FR"/>
        </w:rPr>
        <w:t>sont</w:t>
      </w:r>
      <w:r>
        <w:rPr>
          <w:rFonts w:ascii="Times New Roman" w:eastAsia="Times New Roman" w:hAnsi="Times New Roman" w:cs="Times New Roman"/>
          <w:lang w:val="fr-FR"/>
        </w:rPr>
        <w:t xml:space="preserve"> utilisé</w:t>
      </w:r>
      <w:r w:rsidR="00625914">
        <w:rPr>
          <w:rFonts w:ascii="Times New Roman" w:eastAsia="Times New Roman" w:hAnsi="Times New Roman" w:cs="Times New Roman"/>
          <w:lang w:val="fr-FR"/>
        </w:rPr>
        <w:t>s</w:t>
      </w:r>
      <w:r>
        <w:rPr>
          <w:rFonts w:ascii="Times New Roman" w:eastAsia="Times New Roman" w:hAnsi="Times New Roman" w:cs="Times New Roman"/>
          <w:lang w:val="fr-FR"/>
        </w:rPr>
        <w:t>, respectivement. Lorsque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estimation de la </w:t>
      </w:r>
      <w:r w:rsidR="00625914">
        <w:rPr>
          <w:rFonts w:ascii="Times New Roman" w:eastAsia="Times New Roman" w:hAnsi="Times New Roman" w:cs="Times New Roman"/>
          <w:lang w:val="fr-FR"/>
        </w:rPr>
        <w:t xml:space="preserve">taille de la </w:t>
      </w:r>
      <w:r>
        <w:rPr>
          <w:rFonts w:ascii="Times New Roman" w:eastAsia="Times New Roman" w:hAnsi="Times New Roman" w:cs="Times New Roman"/>
          <w:lang w:val="fr-FR"/>
        </w:rPr>
        <w:t>population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pas fondée sur des dénombrements annuels, mais seulement sur les estimations du minimum et du maximum, la moyenne géométrique de ces deux valeurs est utilisée parce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elle fournit une estimation plus fiable de la taille de la population que la moyenne arithmétique.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lastRenderedPageBreak/>
        <w:t>Dans la plupart des dénombrements, tous les sites ou toutes les unités de dénombrement ne sont généralement pas couverts à chaque passage. Par conséquent, les totaux des dénombrements ne représentent pas les totaux</w:t>
      </w:r>
      <w:r w:rsidR="00625914">
        <w:rPr>
          <w:rFonts w:ascii="Times New Roman" w:eastAsia="Times New Roman" w:hAnsi="Times New Roman" w:cs="Times New Roman"/>
          <w:lang w:val="fr-FR"/>
        </w:rPr>
        <w:t xml:space="preserve"> réels</w:t>
      </w:r>
      <w:r>
        <w:rPr>
          <w:rFonts w:ascii="Times New Roman" w:eastAsia="Times New Roman" w:hAnsi="Times New Roman" w:cs="Times New Roman"/>
          <w:lang w:val="fr-FR"/>
        </w:rPr>
        <w:t>, même pour les sites qui ont été couverts. Dans de telles situations, le nombre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oiseaux dans les zones non inventoriées doit être </w:t>
      </w:r>
      <w:r w:rsidR="00712F0A">
        <w:rPr>
          <w:rFonts w:ascii="Times New Roman" w:eastAsia="Times New Roman" w:hAnsi="Times New Roman" w:cs="Times New Roman"/>
          <w:lang w:val="fr-FR"/>
        </w:rPr>
        <w:t>extrapolé</w:t>
      </w:r>
      <w:r>
        <w:rPr>
          <w:rFonts w:ascii="Times New Roman" w:eastAsia="Times New Roman" w:hAnsi="Times New Roman" w:cs="Times New Roman"/>
          <w:lang w:val="fr-FR"/>
        </w:rPr>
        <w:t xml:space="preserve"> (c.-à-d. estimé). Les totaux estimés comprennent à la fois les valeurs comptées et les valeurs </w:t>
      </w:r>
      <w:r w:rsidR="00712F0A">
        <w:rPr>
          <w:rFonts w:ascii="Times New Roman" w:eastAsia="Times New Roman" w:hAnsi="Times New Roman" w:cs="Times New Roman"/>
          <w:lang w:val="fr-FR"/>
        </w:rPr>
        <w:t>extrapolées</w:t>
      </w:r>
      <w:r>
        <w:rPr>
          <w:rFonts w:ascii="Times New Roman" w:eastAsia="Times New Roman" w:hAnsi="Times New Roman" w:cs="Times New Roman"/>
          <w:lang w:val="fr-FR"/>
        </w:rPr>
        <w:t xml:space="preserve"> et peuvent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appuyer sur</w:t>
      </w:r>
      <w:r w:rsidR="00053103">
        <w:rPr>
          <w:rFonts w:ascii="Times New Roman" w:eastAsia="Times New Roman" w:hAnsi="Times New Roman" w:cs="Times New Roman"/>
          <w:lang w:val="fr-FR"/>
        </w:rPr>
        <w:t> </w:t>
      </w:r>
      <w:r w:rsidR="00712F0A">
        <w:rPr>
          <w:rFonts w:ascii="Times New Roman" w:eastAsia="Times New Roman" w:hAnsi="Times New Roman" w:cs="Times New Roman"/>
          <w:lang w:val="fr-FR"/>
        </w:rPr>
        <w:t xml:space="preserve">: </w:t>
      </w:r>
      <w:r>
        <w:rPr>
          <w:rFonts w:ascii="Times New Roman" w:eastAsia="Times New Roman" w:hAnsi="Times New Roman" w:cs="Times New Roman"/>
          <w:lang w:val="fr-FR"/>
        </w:rPr>
        <w:t>i) simplement la moyenne</w:t>
      </w:r>
      <w:r w:rsidR="00712F0A">
        <w:rPr>
          <w:rFonts w:ascii="Times New Roman" w:eastAsia="Times New Roman" w:hAnsi="Times New Roman" w:cs="Times New Roman"/>
          <w:lang w:val="fr-FR"/>
        </w:rPr>
        <w:t xml:space="preserve"> sur cinq ans sur chaque site ; </w:t>
      </w:r>
      <w:r>
        <w:rPr>
          <w:rFonts w:ascii="Times New Roman" w:eastAsia="Times New Roman" w:hAnsi="Times New Roman" w:cs="Times New Roman"/>
          <w:lang w:val="fr-FR"/>
        </w:rPr>
        <w:t>ii) le calcul de l</w:t>
      </w:r>
      <w:r w:rsidR="00053103">
        <w:rPr>
          <w:rFonts w:ascii="Times New Roman" w:eastAsia="Times New Roman" w:hAnsi="Times New Roman" w:cs="Times New Roman"/>
          <w:lang w:val="fr-FR"/>
        </w:rPr>
        <w:t>’</w:t>
      </w:r>
      <w:r w:rsidR="00712F0A">
        <w:rPr>
          <w:rFonts w:ascii="Times New Roman" w:eastAsia="Times New Roman" w:hAnsi="Times New Roman" w:cs="Times New Roman"/>
          <w:lang w:val="fr-FR"/>
        </w:rPr>
        <w:t xml:space="preserve">indice Underhill ; </w:t>
      </w:r>
      <w:r>
        <w:rPr>
          <w:rFonts w:ascii="Times New Roman" w:eastAsia="Times New Roman" w:hAnsi="Times New Roman" w:cs="Times New Roman"/>
          <w:lang w:val="fr-FR"/>
        </w:rPr>
        <w:t>iii)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utilisation de TRIM</w:t>
      </w:r>
      <w:r>
        <w:rPr>
          <w:rFonts w:ascii="Times New Roman" w:hAnsi="Times New Roman" w:cs="Times New Roman"/>
          <w:vertAlign w:val="superscript"/>
        </w:rPr>
        <w:footnoteReference w:id="48"/>
      </w:r>
      <w:r w:rsidR="00DF039E">
        <w:rPr>
          <w:rFonts w:ascii="Times New Roman" w:eastAsia="Times New Roman" w:hAnsi="Times New Roman" w:cs="Times New Roman"/>
          <w:lang w:val="fr-FR"/>
        </w:rPr>
        <w:t> </w:t>
      </w:r>
      <w:r w:rsidR="00712F0A" w:rsidRPr="00712F0A">
        <w:rPr>
          <w:rFonts w:ascii="Times New Roman" w:eastAsia="Times New Roman" w:hAnsi="Times New Roman" w:cs="Times New Roman"/>
          <w:lang w:val="fr-FR"/>
        </w:rPr>
        <w:t>;</w:t>
      </w:r>
      <w:r w:rsidR="00712F0A">
        <w:rPr>
          <w:rFonts w:ascii="Times New Roman" w:eastAsia="Times New Roman" w:hAnsi="Times New Roman" w:cs="Times New Roman"/>
          <w:lang w:val="fr-FR"/>
        </w:rPr>
        <w:t xml:space="preserve"> ou </w:t>
      </w:r>
      <w:r>
        <w:rPr>
          <w:rFonts w:ascii="Times New Roman" w:eastAsia="Times New Roman" w:hAnsi="Times New Roman" w:cs="Times New Roman"/>
          <w:lang w:val="fr-FR"/>
        </w:rPr>
        <w:t>iv) de</w:t>
      </w:r>
      <w:r w:rsidR="00712F0A">
        <w:rPr>
          <w:rFonts w:ascii="Times New Roman" w:eastAsia="Times New Roman" w:hAnsi="Times New Roman" w:cs="Times New Roman"/>
          <w:lang w:val="fr-FR"/>
        </w:rPr>
        <w:t>s</w:t>
      </w:r>
      <w:r>
        <w:rPr>
          <w:rFonts w:ascii="Times New Roman" w:eastAsia="Times New Roman" w:hAnsi="Times New Roman" w:cs="Times New Roman"/>
          <w:lang w:val="fr-FR"/>
        </w:rPr>
        <w:t xml:space="preserve"> statistiques plus complexes. Dans la plupart des cas, même les totaux estimés avec les valeurs </w:t>
      </w:r>
      <w:r w:rsidR="00712F0A">
        <w:rPr>
          <w:rFonts w:ascii="Times New Roman" w:eastAsia="Times New Roman" w:hAnsi="Times New Roman" w:cs="Times New Roman"/>
          <w:lang w:val="fr-FR"/>
        </w:rPr>
        <w:t>extrapolées</w:t>
      </w:r>
      <w:r>
        <w:rPr>
          <w:rFonts w:ascii="Times New Roman" w:eastAsia="Times New Roman" w:hAnsi="Times New Roman" w:cs="Times New Roman"/>
          <w:lang w:val="fr-FR"/>
        </w:rPr>
        <w:t xml:space="preserve"> sont inférieurs à la taille de la population réelle parce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est probable que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autres zones occupées </w:t>
      </w:r>
      <w:r w:rsidR="00A85CDE">
        <w:rPr>
          <w:rFonts w:ascii="Times New Roman" w:eastAsia="Times New Roman" w:hAnsi="Times New Roman" w:cs="Times New Roman"/>
          <w:lang w:val="fr-FR"/>
        </w:rPr>
        <w:t>n’aient pas été</w:t>
      </w:r>
      <w:r>
        <w:rPr>
          <w:rFonts w:ascii="Times New Roman" w:eastAsia="Times New Roman" w:hAnsi="Times New Roman" w:cs="Times New Roman"/>
          <w:lang w:val="fr-FR"/>
        </w:rPr>
        <w:t xml:space="preserve"> couvertes. Pour estimer la taille de la population (qui peut être très importante), des comptages complémentaires sont nécessaires pour estimer le nombre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individus </w:t>
      </w:r>
      <w:r w:rsidR="00712F0A">
        <w:rPr>
          <w:rFonts w:ascii="Times New Roman" w:eastAsia="Times New Roman" w:hAnsi="Times New Roman" w:cs="Times New Roman"/>
          <w:lang w:val="fr-FR"/>
        </w:rPr>
        <w:t xml:space="preserve">présents </w:t>
      </w:r>
      <w:r>
        <w:rPr>
          <w:rFonts w:ascii="Times New Roman" w:eastAsia="Times New Roman" w:hAnsi="Times New Roman" w:cs="Times New Roman"/>
          <w:lang w:val="fr-FR"/>
        </w:rPr>
        <w:t>en dehors du réseau de sites régulièrement couverts.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cas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échantillonnage, des estimations ponctuelles avec intervalles de confiance peuvent être produites selon le plan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échantillonnage. Pour de plus amples renseignements, voir Greenwood &amp; Robinson (2006)</w:t>
      </w:r>
      <w:r>
        <w:rPr>
          <w:rFonts w:ascii="Times New Roman" w:hAnsi="Times New Roman" w:cs="Times New Roman"/>
          <w:vertAlign w:val="superscript"/>
        </w:rPr>
        <w:footnoteReference w:id="49"/>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Des estimations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abondance peuvent également être </w:t>
      </w:r>
      <w:r w:rsidR="00712F0A">
        <w:rPr>
          <w:rFonts w:ascii="Times New Roman" w:eastAsia="Times New Roman" w:hAnsi="Times New Roman" w:cs="Times New Roman"/>
          <w:lang w:val="fr-FR"/>
        </w:rPr>
        <w:t>calculées</w:t>
      </w:r>
      <w:r>
        <w:rPr>
          <w:rFonts w:ascii="Times New Roman" w:eastAsia="Times New Roman" w:hAnsi="Times New Roman" w:cs="Times New Roman"/>
          <w:lang w:val="fr-FR"/>
        </w:rPr>
        <w:t xml:space="preserve"> et utilisées pour valider des méthodes plus traditionnelles,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aide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études de marquage et de contrôle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oiseaux marqués, p. ex. Alisauskas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(2013). Ces méthodes </w:t>
      </w:r>
      <w:r w:rsidR="00712F0A">
        <w:rPr>
          <w:rFonts w:ascii="Times New Roman" w:eastAsia="Times New Roman" w:hAnsi="Times New Roman" w:cs="Times New Roman"/>
          <w:lang w:val="fr-FR"/>
        </w:rPr>
        <w:t>sont</w:t>
      </w:r>
      <w:r>
        <w:rPr>
          <w:rFonts w:ascii="Times New Roman" w:eastAsia="Times New Roman" w:hAnsi="Times New Roman" w:cs="Times New Roman"/>
          <w:lang w:val="fr-FR"/>
        </w:rPr>
        <w:t xml:space="preserve"> particulièrement importantes dans le cas d</w:t>
      </w:r>
      <w:r w:rsidR="00A85CDE">
        <w:rPr>
          <w:rFonts w:ascii="Times New Roman" w:eastAsia="Times New Roman" w:hAnsi="Times New Roman" w:cs="Times New Roman"/>
          <w:lang w:val="fr-FR"/>
        </w:rPr>
        <w:t xml:space="preserve">es </w:t>
      </w:r>
      <w:r>
        <w:rPr>
          <w:rFonts w:ascii="Times New Roman" w:eastAsia="Times New Roman" w:hAnsi="Times New Roman" w:cs="Times New Roman"/>
          <w:lang w:val="fr-FR"/>
        </w:rPr>
        <w:t>espèces chassables dans des zones où le nombre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observateurs est limité, car les marques peuvent être </w:t>
      </w:r>
      <w:r w:rsidR="00A85CDE">
        <w:rPr>
          <w:rFonts w:ascii="Times New Roman" w:eastAsia="Times New Roman" w:hAnsi="Times New Roman" w:cs="Times New Roman"/>
          <w:lang w:val="fr-FR"/>
        </w:rPr>
        <w:t>collectées</w:t>
      </w:r>
      <w:r>
        <w:rPr>
          <w:rFonts w:ascii="Times New Roman" w:eastAsia="Times New Roman" w:hAnsi="Times New Roman" w:cs="Times New Roman"/>
          <w:lang w:val="fr-FR"/>
        </w:rPr>
        <w:t xml:space="preserve"> auprès des chasseurs (p. ex. en Asie centrale et en Asie du Sud-Ouest).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33" w:name="_Toc531332657"/>
      <w:r>
        <w:rPr>
          <w:rFonts w:eastAsia="Times New Roman" w:cs="Times New Roman"/>
          <w:lang w:val="fr-FR"/>
        </w:rPr>
        <w:t>4.5.2 Estimation de la tendance de la population</w:t>
      </w:r>
      <w:bookmarkEnd w:id="33"/>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La description </w:t>
      </w:r>
      <w:r w:rsidR="00A85CDE">
        <w:rPr>
          <w:rFonts w:ascii="Times New Roman" w:eastAsia="Times New Roman" w:hAnsi="Times New Roman" w:cs="Times New Roman"/>
          <w:lang w:val="fr-FR"/>
        </w:rPr>
        <w:t>du sens d’évolution</w:t>
      </w:r>
      <w:r>
        <w:rPr>
          <w:rFonts w:ascii="Times New Roman" w:eastAsia="Times New Roman" w:hAnsi="Times New Roman" w:cs="Times New Roman"/>
          <w:lang w:val="fr-FR"/>
        </w:rPr>
        <w:t xml:space="preserve"> et du taux de </w:t>
      </w:r>
      <w:r w:rsidR="002C35EF">
        <w:rPr>
          <w:rFonts w:ascii="Times New Roman" w:eastAsia="Times New Roman" w:hAnsi="Times New Roman" w:cs="Times New Roman"/>
          <w:lang w:val="fr-FR"/>
        </w:rPr>
        <w:t>variation</w:t>
      </w:r>
      <w:r>
        <w:rPr>
          <w:rFonts w:ascii="Times New Roman" w:eastAsia="Times New Roman" w:hAnsi="Times New Roman" w:cs="Times New Roman"/>
          <w:lang w:val="fr-FR"/>
        </w:rPr>
        <w:t xml:space="preserve"> de la taille de la population (c.-à-d. la tendance) est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 attribut fondamental utilisé pour évaluer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 conservation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espèce ou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population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du site, </w:t>
      </w:r>
      <w:r w:rsidR="00712F0A">
        <w:rPr>
          <w:rFonts w:ascii="Times New Roman" w:eastAsia="Times New Roman" w:hAnsi="Times New Roman" w:cs="Times New Roman"/>
          <w:lang w:val="fr-FR"/>
        </w:rPr>
        <w:t>du pays,</w:t>
      </w:r>
      <w:r>
        <w:rPr>
          <w:rFonts w:ascii="Times New Roman" w:eastAsia="Times New Roman" w:hAnsi="Times New Roman" w:cs="Times New Roman"/>
          <w:lang w:val="fr-FR"/>
        </w:rPr>
        <w:t xml:space="preserve"> ou de la voie de migration. Toutefois, tant la durée de la période </w:t>
      </w:r>
      <w:r w:rsidR="002C35EF">
        <w:rPr>
          <w:rFonts w:ascii="Times New Roman" w:eastAsia="Times New Roman" w:hAnsi="Times New Roman" w:cs="Times New Roman"/>
          <w:lang w:val="fr-FR"/>
        </w:rPr>
        <w:t>sur laquelle est calculée la</w:t>
      </w:r>
      <w:r>
        <w:rPr>
          <w:rFonts w:ascii="Times New Roman" w:eastAsia="Times New Roman" w:hAnsi="Times New Roman" w:cs="Times New Roman"/>
          <w:lang w:val="fr-FR"/>
        </w:rPr>
        <w:t xml:space="preserve"> tendance que </w:t>
      </w:r>
      <w:r w:rsidR="00D62A00">
        <w:rPr>
          <w:rFonts w:ascii="Times New Roman" w:eastAsia="Times New Roman" w:hAnsi="Times New Roman" w:cs="Times New Roman"/>
          <w:lang w:val="fr-FR"/>
        </w:rPr>
        <w:t>les caractéristiques</w:t>
      </w:r>
      <w:r>
        <w:rPr>
          <w:rFonts w:ascii="Times New Roman" w:eastAsia="Times New Roman" w:hAnsi="Times New Roman" w:cs="Times New Roman"/>
          <w:lang w:val="fr-FR"/>
        </w:rPr>
        <w:t xml:space="preserve"> de la tendance dépendent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objet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analyse et de la disponibilité des données.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w:t>
      </w:r>
      <w:r w:rsidR="002C35EF">
        <w:rPr>
          <w:rFonts w:ascii="Times New Roman" w:eastAsia="Times New Roman" w:hAnsi="Times New Roman" w:cs="Times New Roman"/>
          <w:lang w:val="fr-FR"/>
        </w:rPr>
        <w:t>a</w:t>
      </w:r>
      <w:r>
        <w:rPr>
          <w:rFonts w:ascii="Times New Roman" w:eastAsia="Times New Roman" w:hAnsi="Times New Roman" w:cs="Times New Roman"/>
          <w:lang w:val="fr-FR"/>
        </w:rPr>
        <w:t xml:space="preserve"> période</w:t>
      </w:r>
      <w:r w:rsidR="002C35EF">
        <w:rPr>
          <w:rFonts w:ascii="Times New Roman" w:eastAsia="Times New Roman" w:hAnsi="Times New Roman" w:cs="Times New Roman"/>
          <w:lang w:val="fr-FR"/>
        </w:rPr>
        <w:t xml:space="preserve"> sur laquelle est é</w:t>
      </w:r>
      <w:r>
        <w:rPr>
          <w:rFonts w:ascii="Times New Roman" w:eastAsia="Times New Roman" w:hAnsi="Times New Roman" w:cs="Times New Roman"/>
          <w:lang w:val="fr-FR"/>
        </w:rPr>
        <w:t>valu</w:t>
      </w:r>
      <w:r w:rsidR="002C35EF">
        <w:rPr>
          <w:rFonts w:ascii="Times New Roman" w:eastAsia="Times New Roman" w:hAnsi="Times New Roman" w:cs="Times New Roman"/>
          <w:lang w:val="fr-FR"/>
        </w:rPr>
        <w:t>ée</w:t>
      </w:r>
      <w:r>
        <w:rPr>
          <w:rFonts w:ascii="Times New Roman" w:eastAsia="Times New Roman" w:hAnsi="Times New Roman" w:cs="Times New Roman"/>
          <w:lang w:val="fr-FR"/>
        </w:rPr>
        <w:t xml:space="preserve"> </w:t>
      </w:r>
      <w:r w:rsidR="002C35EF">
        <w:rPr>
          <w:rFonts w:ascii="Times New Roman" w:eastAsia="Times New Roman" w:hAnsi="Times New Roman" w:cs="Times New Roman"/>
          <w:lang w:val="fr-FR"/>
        </w:rPr>
        <w:t>la tendance peu</w:t>
      </w:r>
      <w:r>
        <w:rPr>
          <w:rFonts w:ascii="Times New Roman" w:eastAsia="Times New Roman" w:hAnsi="Times New Roman" w:cs="Times New Roman"/>
          <w:lang w:val="fr-FR"/>
        </w:rPr>
        <w:t>t être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1E21BD"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w:t>
      </w:r>
      <w:r w:rsidR="002C245E">
        <w:rPr>
          <w:rFonts w:ascii="Times New Roman" w:eastAsia="Times New Roman" w:hAnsi="Times New Roman" w:cs="Times New Roman"/>
          <w:lang w:val="fr-FR"/>
        </w:rPr>
        <w:t xml:space="preserve">) Une période de temps </w:t>
      </w:r>
      <w:r w:rsidR="002C35EF">
        <w:rPr>
          <w:rFonts w:ascii="Times New Roman" w:eastAsia="Times New Roman" w:hAnsi="Times New Roman" w:cs="Times New Roman"/>
          <w:lang w:val="fr-FR"/>
        </w:rPr>
        <w:t>définie</w:t>
      </w:r>
      <w:r w:rsidR="002C245E">
        <w:rPr>
          <w:rFonts w:ascii="Times New Roman" w:eastAsia="Times New Roman" w:hAnsi="Times New Roman" w:cs="Times New Roman"/>
          <w:lang w:val="fr-FR"/>
        </w:rPr>
        <w:t xml:space="preserve"> (généralement les 5, 10 ou 25 dernières années) </w:t>
      </w:r>
      <w:r w:rsidR="002C35EF">
        <w:rPr>
          <w:rFonts w:ascii="Times New Roman" w:eastAsia="Times New Roman" w:hAnsi="Times New Roman" w:cs="Times New Roman"/>
          <w:lang w:val="fr-FR"/>
        </w:rPr>
        <w:t>et</w:t>
      </w:r>
      <w:r w:rsidR="005A6645">
        <w:rPr>
          <w:rFonts w:ascii="Times New Roman" w:eastAsia="Times New Roman" w:hAnsi="Times New Roman" w:cs="Times New Roman"/>
          <w:lang w:val="fr-FR"/>
        </w:rPr>
        <w:t xml:space="preserve"> </w:t>
      </w:r>
      <w:r w:rsidR="002C245E">
        <w:rPr>
          <w:rFonts w:ascii="Times New Roman" w:eastAsia="Times New Roman" w:hAnsi="Times New Roman" w:cs="Times New Roman"/>
          <w:lang w:val="fr-FR"/>
        </w:rPr>
        <w:t xml:space="preserve">utilisée pour caractériser la tendance actuelle ou </w:t>
      </w:r>
      <w:r w:rsidR="002C35EF">
        <w:rPr>
          <w:rFonts w:ascii="Times New Roman" w:eastAsia="Times New Roman" w:hAnsi="Times New Roman" w:cs="Times New Roman"/>
          <w:lang w:val="fr-FR"/>
        </w:rPr>
        <w:t xml:space="preserve">la tendance </w:t>
      </w:r>
      <w:r w:rsidR="002C245E">
        <w:rPr>
          <w:rFonts w:ascii="Times New Roman" w:eastAsia="Times New Roman" w:hAnsi="Times New Roman" w:cs="Times New Roman"/>
          <w:lang w:val="fr-FR"/>
        </w:rPr>
        <w:t>à long terme. L</w:t>
      </w:r>
      <w:r w:rsidR="002C35EF">
        <w:rPr>
          <w:rFonts w:ascii="Times New Roman" w:eastAsia="Times New Roman" w:hAnsi="Times New Roman" w:cs="Times New Roman"/>
          <w:lang w:val="fr-FR"/>
        </w:rPr>
        <w:t>a tendance actuelle peu</w:t>
      </w:r>
      <w:r w:rsidR="002C245E">
        <w:rPr>
          <w:rFonts w:ascii="Times New Roman" w:eastAsia="Times New Roman" w:hAnsi="Times New Roman" w:cs="Times New Roman"/>
          <w:lang w:val="fr-FR"/>
        </w:rPr>
        <w:t>t servir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alerte rapide, tandis que l</w:t>
      </w:r>
      <w:r w:rsidR="002C35EF">
        <w:rPr>
          <w:rFonts w:ascii="Times New Roman" w:eastAsia="Times New Roman" w:hAnsi="Times New Roman" w:cs="Times New Roman"/>
          <w:lang w:val="fr-FR"/>
        </w:rPr>
        <w:t>a tendance</w:t>
      </w:r>
      <w:r w:rsidR="002C245E">
        <w:rPr>
          <w:rFonts w:ascii="Times New Roman" w:eastAsia="Times New Roman" w:hAnsi="Times New Roman" w:cs="Times New Roman"/>
          <w:lang w:val="fr-FR"/>
        </w:rPr>
        <w:t xml:space="preserve"> à long terme </w:t>
      </w:r>
      <w:r w:rsidR="002C35EF">
        <w:rPr>
          <w:rFonts w:ascii="Times New Roman" w:eastAsia="Times New Roman" w:hAnsi="Times New Roman" w:cs="Times New Roman"/>
          <w:lang w:val="fr-FR"/>
        </w:rPr>
        <w:t>est moins influencée</w:t>
      </w:r>
      <w:r w:rsidR="002C245E">
        <w:rPr>
          <w:rFonts w:ascii="Times New Roman" w:eastAsia="Times New Roman" w:hAnsi="Times New Roman" w:cs="Times New Roman"/>
          <w:lang w:val="fr-FR"/>
        </w:rPr>
        <w:t xml:space="preserve"> par </w:t>
      </w:r>
      <w:r>
        <w:rPr>
          <w:rFonts w:ascii="Times New Roman" w:eastAsia="Times New Roman" w:hAnsi="Times New Roman" w:cs="Times New Roman"/>
          <w:lang w:val="fr-FR"/>
        </w:rPr>
        <w:t>des fluctuations à court terme</w:t>
      </w:r>
      <w:r w:rsidR="005A6645">
        <w:rPr>
          <w:rFonts w:ascii="Times New Roman" w:eastAsia="Times New Roman" w:hAnsi="Times New Roman" w:cs="Times New Roman"/>
          <w:lang w:val="fr-FR"/>
        </w:rPr>
        <w:t>,</w:t>
      </w:r>
      <w:r>
        <w:rPr>
          <w:rFonts w:ascii="Times New Roman" w:eastAsia="Times New Roman" w:hAnsi="Times New Roman" w:cs="Times New Roman"/>
          <w:lang w:val="fr-FR"/>
        </w:rPr>
        <w:t xml:space="preserve"> ce qui </w:t>
      </w:r>
      <w:r w:rsidR="002C245E">
        <w:rPr>
          <w:rFonts w:ascii="Times New Roman" w:eastAsia="Times New Roman" w:hAnsi="Times New Roman" w:cs="Times New Roman"/>
          <w:lang w:val="fr-FR"/>
        </w:rPr>
        <w:t>l</w:t>
      </w:r>
      <w:r w:rsidR="002C35EF">
        <w:rPr>
          <w:rFonts w:ascii="Times New Roman" w:eastAsia="Times New Roman" w:hAnsi="Times New Roman" w:cs="Times New Roman"/>
          <w:lang w:val="fr-FR"/>
        </w:rPr>
        <w:t>a rend plus fiable</w:t>
      </w:r>
      <w:r w:rsidR="005575C6">
        <w:rPr>
          <w:rFonts w:ascii="Times New Roman" w:eastAsia="Times New Roman" w:hAnsi="Times New Roman" w:cs="Times New Roman"/>
          <w:lang w:val="fr-FR"/>
        </w:rPr>
        <w:t>, mais aussi moins sensible</w:t>
      </w:r>
      <w:r w:rsidR="002C245E">
        <w:rPr>
          <w:rFonts w:ascii="Times New Roman" w:eastAsia="Times New Roman" w:hAnsi="Times New Roman" w:cs="Times New Roman"/>
          <w:lang w:val="fr-FR"/>
        </w:rPr>
        <w:t>. La tendance à long terme peut indiquer trop tardivement un problème si une population s</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est rétablie</w:t>
      </w:r>
      <w:r>
        <w:rPr>
          <w:rFonts w:ascii="Times New Roman" w:eastAsia="Times New Roman" w:hAnsi="Times New Roman" w:cs="Times New Roman"/>
          <w:lang w:val="fr-FR"/>
        </w:rPr>
        <w:t xml:space="preserve"> dans un premier temps puis a</w:t>
      </w:r>
      <w:r w:rsidR="002C245E">
        <w:rPr>
          <w:rFonts w:ascii="Times New Roman" w:eastAsia="Times New Roman" w:hAnsi="Times New Roman" w:cs="Times New Roman"/>
          <w:lang w:val="fr-FR"/>
        </w:rPr>
        <w:t xml:space="preserve"> diminué de nouveau. </w:t>
      </w:r>
    </w:p>
    <w:p w:rsidR="002C245E" w:rsidRPr="002C245E" w:rsidRDefault="002C245E" w:rsidP="002C245E">
      <w:pPr>
        <w:pStyle w:val="Normal1"/>
        <w:spacing w:line="276" w:lineRule="auto"/>
        <w:jc w:val="both"/>
        <w:rPr>
          <w:rFonts w:ascii="Times New Roman" w:hAnsi="Times New Roman" w:cs="Times New Roman"/>
          <w:sz w:val="12"/>
          <w:szCs w:val="12"/>
          <w:lang w:val="fr-FR"/>
        </w:rPr>
      </w:pPr>
      <w:r w:rsidRPr="002C245E">
        <w:rPr>
          <w:rFonts w:ascii="Times New Roman" w:hAnsi="Times New Roman" w:cs="Times New Roman"/>
          <w:lang w:val="fr-FR"/>
        </w:rPr>
        <w:t xml:space="preserve"> </w:t>
      </w:r>
    </w:p>
    <w:p w:rsidR="002C245E" w:rsidRPr="002C245E" w:rsidRDefault="002C35EF"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ii) Liée</w:t>
      </w:r>
      <w:r w:rsidR="002C245E">
        <w:rPr>
          <w:rFonts w:ascii="Times New Roman" w:eastAsia="Times New Roman" w:hAnsi="Times New Roman" w:cs="Times New Roman"/>
          <w:lang w:val="fr-FR"/>
        </w:rPr>
        <w:t xml:space="preserve"> à un point de référence </w:t>
      </w:r>
      <w:r w:rsidR="00F9157F">
        <w:rPr>
          <w:rFonts w:ascii="Times New Roman" w:eastAsia="Times New Roman" w:hAnsi="Times New Roman" w:cs="Times New Roman"/>
          <w:lang w:val="fr-FR"/>
        </w:rPr>
        <w:t>dans le domaine réglementaire</w:t>
      </w:r>
      <w:r w:rsidR="002C245E">
        <w:rPr>
          <w:rFonts w:ascii="Times New Roman" w:eastAsia="Times New Roman" w:hAnsi="Times New Roman" w:cs="Times New Roman"/>
          <w:lang w:val="fr-FR"/>
        </w:rPr>
        <w:t xml:space="preserve">, p. ex. </w:t>
      </w:r>
      <w:r w:rsidR="005A6645">
        <w:rPr>
          <w:rFonts w:ascii="Times New Roman" w:eastAsia="Times New Roman" w:hAnsi="Times New Roman" w:cs="Times New Roman"/>
          <w:lang w:val="fr-FR"/>
        </w:rPr>
        <w:t>l’année</w:t>
      </w:r>
      <w:r w:rsidR="001C177F">
        <w:rPr>
          <w:rFonts w:ascii="Times New Roman" w:eastAsia="Times New Roman" w:hAnsi="Times New Roman" w:cs="Times New Roman"/>
          <w:lang w:val="fr-FR"/>
        </w:rPr>
        <w:t> </w:t>
      </w:r>
      <w:r w:rsidR="002C245E">
        <w:rPr>
          <w:rFonts w:ascii="Times New Roman" w:eastAsia="Times New Roman" w:hAnsi="Times New Roman" w:cs="Times New Roman"/>
          <w:lang w:val="fr-FR"/>
        </w:rPr>
        <w:t>1980 est utilisé</w:t>
      </w:r>
      <w:r>
        <w:rPr>
          <w:rFonts w:ascii="Times New Roman" w:eastAsia="Times New Roman" w:hAnsi="Times New Roman" w:cs="Times New Roman"/>
          <w:lang w:val="fr-FR"/>
        </w:rPr>
        <w:t>e</w:t>
      </w:r>
      <w:r w:rsidR="002C245E">
        <w:rPr>
          <w:rFonts w:ascii="Times New Roman" w:eastAsia="Times New Roman" w:hAnsi="Times New Roman" w:cs="Times New Roman"/>
          <w:lang w:val="fr-FR"/>
        </w:rPr>
        <w:t xml:space="preserve"> pour les rapports au titre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Article</w:t>
      </w:r>
      <w:r w:rsidR="00F2345D">
        <w:rPr>
          <w:rFonts w:ascii="Times New Roman" w:eastAsia="Times New Roman" w:hAnsi="Times New Roman" w:cs="Times New Roman"/>
          <w:lang w:val="fr-FR"/>
        </w:rPr>
        <w:t> </w:t>
      </w:r>
      <w:r w:rsidR="002C245E">
        <w:rPr>
          <w:rFonts w:ascii="Times New Roman" w:eastAsia="Times New Roman" w:hAnsi="Times New Roman" w:cs="Times New Roman"/>
          <w:lang w:val="fr-FR"/>
        </w:rPr>
        <w:t>12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UE, car il s</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agit de la première année complète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entrée en vigueur de la Directive Oiseaux.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année de classement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une aire protégée peut être utilisée </w:t>
      </w:r>
      <w:r w:rsidR="00A35CCA">
        <w:rPr>
          <w:rFonts w:ascii="Times New Roman" w:eastAsia="Times New Roman" w:hAnsi="Times New Roman" w:cs="Times New Roman"/>
          <w:lang w:val="fr-FR"/>
        </w:rPr>
        <w:t xml:space="preserve">comme référence </w:t>
      </w:r>
      <w:r w:rsidR="002C245E">
        <w:rPr>
          <w:rFonts w:ascii="Times New Roman" w:eastAsia="Times New Roman" w:hAnsi="Times New Roman" w:cs="Times New Roman"/>
          <w:lang w:val="fr-FR"/>
        </w:rPr>
        <w:t>pour évaluer si le site accueille toujours les effectifs pour lesquels il a été classé.</w:t>
      </w:r>
    </w:p>
    <w:p w:rsidR="002C245E" w:rsidRPr="002C245E" w:rsidRDefault="002C245E" w:rsidP="002C245E">
      <w:pPr>
        <w:pStyle w:val="Normal1"/>
        <w:spacing w:line="276" w:lineRule="auto"/>
        <w:jc w:val="both"/>
        <w:rPr>
          <w:rFonts w:ascii="Times New Roman" w:hAnsi="Times New Roman" w:cs="Times New Roman"/>
          <w:sz w:val="12"/>
          <w:szCs w:val="12"/>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iii) La tendance sur </w:t>
      </w:r>
      <w:r w:rsidR="00A559ED">
        <w:rPr>
          <w:rFonts w:ascii="Times New Roman" w:eastAsia="Times New Roman" w:hAnsi="Times New Roman" w:cs="Times New Roman"/>
          <w:lang w:val="fr-FR"/>
        </w:rPr>
        <w:t>« </w:t>
      </w:r>
      <w:r w:rsidRPr="001E21BD">
        <w:rPr>
          <w:rFonts w:ascii="Times New Roman" w:eastAsia="Times New Roman" w:hAnsi="Times New Roman" w:cs="Times New Roman"/>
          <w:i/>
          <w:lang w:val="fr-FR"/>
        </w:rPr>
        <w:t xml:space="preserve">10 ans ou 3 générations, selon </w:t>
      </w:r>
      <w:r w:rsidR="001E21BD" w:rsidRPr="001E21BD">
        <w:rPr>
          <w:rFonts w:ascii="Times New Roman" w:eastAsia="Times New Roman" w:hAnsi="Times New Roman" w:cs="Times New Roman"/>
          <w:i/>
          <w:lang w:val="fr-FR"/>
        </w:rPr>
        <w:t>la</w:t>
      </w:r>
      <w:r w:rsidRPr="001E21BD">
        <w:rPr>
          <w:rFonts w:ascii="Times New Roman" w:eastAsia="Times New Roman" w:hAnsi="Times New Roman" w:cs="Times New Roman"/>
          <w:i/>
          <w:lang w:val="fr-FR"/>
        </w:rPr>
        <w:t xml:space="preserve"> plus long</w:t>
      </w:r>
      <w:r w:rsidR="001E21BD" w:rsidRPr="001E21BD">
        <w:rPr>
          <w:rFonts w:ascii="Times New Roman" w:eastAsia="Times New Roman" w:hAnsi="Times New Roman" w:cs="Times New Roman"/>
          <w:i/>
          <w:lang w:val="fr-FR"/>
        </w:rPr>
        <w:t>ue des deux périodes</w:t>
      </w:r>
      <w:r w:rsidR="00A559ED">
        <w:rPr>
          <w:rFonts w:ascii="Times New Roman" w:eastAsia="Times New Roman" w:hAnsi="Times New Roman" w:cs="Times New Roman"/>
          <w:lang w:val="fr-FR"/>
        </w:rPr>
        <w:t> »</w:t>
      </w:r>
      <w:r w:rsidR="004261E0">
        <w:rPr>
          <w:rFonts w:ascii="Times New Roman" w:eastAsia="Times New Roman" w:hAnsi="Times New Roman" w:cs="Times New Roman"/>
          <w:lang w:val="fr-FR"/>
        </w:rPr>
        <w:t>, qui</w:t>
      </w:r>
      <w:r>
        <w:rPr>
          <w:rFonts w:ascii="Times New Roman" w:eastAsia="Times New Roman" w:hAnsi="Times New Roman" w:cs="Times New Roman"/>
          <w:lang w:val="fr-FR"/>
        </w:rPr>
        <w:t xml:space="preserve"> est utilisée à la fois pour la Liste rouge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UICN et pour le classement des populations dans le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AEWA.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taux de variation est souvent </w:t>
      </w:r>
      <w:r w:rsidR="002C35EF">
        <w:rPr>
          <w:rFonts w:ascii="Times New Roman" w:eastAsia="Times New Roman" w:hAnsi="Times New Roman" w:cs="Times New Roman"/>
          <w:lang w:val="fr-FR"/>
        </w:rPr>
        <w:t>issu d’une comparaison</w:t>
      </w:r>
      <w:r>
        <w:rPr>
          <w:rFonts w:ascii="Times New Roman" w:eastAsia="Times New Roman" w:hAnsi="Times New Roman" w:cs="Times New Roman"/>
          <w:lang w:val="fr-FR"/>
        </w:rPr>
        <w:t xml:space="preserve"> à certaines valeurs prédéfinies</w:t>
      </w:r>
      <w:r w:rsidR="002C35EF">
        <w:rPr>
          <w:rFonts w:ascii="Times New Roman" w:eastAsia="Times New Roman" w:hAnsi="Times New Roman" w:cs="Times New Roman"/>
          <w:lang w:val="fr-FR"/>
        </w:rPr>
        <w:t xml:space="preserve">. Il est utilisé </w:t>
      </w:r>
      <w:r>
        <w:rPr>
          <w:rFonts w:ascii="Times New Roman" w:eastAsia="Times New Roman" w:hAnsi="Times New Roman" w:cs="Times New Roman"/>
          <w:lang w:val="fr-FR"/>
        </w:rPr>
        <w:t xml:space="preserve">pour caractériser la tendance, </w:t>
      </w:r>
      <w:r w:rsidR="002C35EF">
        <w:rPr>
          <w:rFonts w:ascii="Times New Roman" w:eastAsia="Times New Roman" w:hAnsi="Times New Roman" w:cs="Times New Roman"/>
          <w:lang w:val="fr-FR"/>
        </w:rPr>
        <w:t>ou</w:t>
      </w:r>
      <w:r>
        <w:rPr>
          <w:rFonts w:ascii="Times New Roman" w:eastAsia="Times New Roman" w:hAnsi="Times New Roman" w:cs="Times New Roman"/>
          <w:lang w:val="fr-FR"/>
        </w:rPr>
        <w:t xml:space="preserve"> dans des systèmes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alerte ou de déclenchement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alerte en fonction de sa valeur </w:t>
      </w:r>
      <w:r>
        <w:rPr>
          <w:rFonts w:ascii="Times New Roman" w:eastAsia="Times New Roman" w:hAnsi="Times New Roman" w:cs="Times New Roman"/>
          <w:lang w:val="fr-FR"/>
        </w:rPr>
        <w:lastRenderedPageBreak/>
        <w:t>et de la largeur de ses intervalles de confiance. Là encore</w:t>
      </w:r>
      <w:r w:rsidR="001E21BD">
        <w:rPr>
          <w:rFonts w:ascii="Times New Roman" w:eastAsia="Times New Roman" w:hAnsi="Times New Roman" w:cs="Times New Roman"/>
          <w:lang w:val="fr-FR"/>
        </w:rPr>
        <w:t xml:space="preserve">, les seuils appropriés </w:t>
      </w:r>
      <w:r w:rsidR="002C35EF">
        <w:rPr>
          <w:rFonts w:ascii="Times New Roman" w:eastAsia="Times New Roman" w:hAnsi="Times New Roman" w:cs="Times New Roman"/>
          <w:lang w:val="fr-FR"/>
        </w:rPr>
        <w:t>du</w:t>
      </w:r>
      <w:r>
        <w:rPr>
          <w:rFonts w:ascii="Times New Roman" w:eastAsia="Times New Roman" w:hAnsi="Times New Roman" w:cs="Times New Roman"/>
          <w:lang w:val="fr-FR"/>
        </w:rPr>
        <w:t xml:space="preserve"> taux de </w:t>
      </w:r>
      <w:r w:rsidR="002C35EF">
        <w:rPr>
          <w:rFonts w:ascii="Times New Roman" w:eastAsia="Times New Roman" w:hAnsi="Times New Roman" w:cs="Times New Roman"/>
          <w:lang w:val="fr-FR"/>
        </w:rPr>
        <w:t>variation</w:t>
      </w:r>
      <w:r>
        <w:rPr>
          <w:rFonts w:ascii="Times New Roman" w:eastAsia="Times New Roman" w:hAnsi="Times New Roman" w:cs="Times New Roman"/>
          <w:lang w:val="fr-FR"/>
        </w:rPr>
        <w:t xml:space="preserve"> dans ces systèmes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alerte dépendent du contexte dans lequel les données sur les tendances sont utilisées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 La plupart des programmes de suivi nationaux utilisent les seuils de ± 5</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 pour classer les tendances comme fortement croissantes, fortement décroissantes, stables ou incertaines, ce qui est également la norme dans les applications TRIM et TrendSpotter</w:t>
      </w:r>
      <w:r>
        <w:rPr>
          <w:rFonts w:ascii="Times New Roman" w:hAnsi="Times New Roman" w:cs="Times New Roman"/>
          <w:vertAlign w:val="superscript"/>
        </w:rPr>
        <w:footnoteReference w:id="50"/>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(ii) Le rapport au titre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Article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12 de la Directive Oiseaux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UE et la Liste rouge européenne des oiseaux appliquent le critère de </w:t>
      </w:r>
      <w:r w:rsidR="00A559ED">
        <w:rPr>
          <w:rFonts w:ascii="Times New Roman" w:eastAsia="Times New Roman" w:hAnsi="Times New Roman" w:cs="Times New Roman"/>
          <w:lang w:val="fr-FR"/>
        </w:rPr>
        <w:t>« </w:t>
      </w:r>
      <w:r w:rsidRPr="001E21BD">
        <w:rPr>
          <w:rFonts w:ascii="Times New Roman" w:eastAsia="Times New Roman" w:hAnsi="Times New Roman" w:cs="Times New Roman"/>
          <w:i/>
          <w:lang w:val="fr-FR"/>
        </w:rPr>
        <w:t>déclin de 10</w:t>
      </w:r>
      <w:r w:rsidR="00A559ED" w:rsidRPr="001E21BD">
        <w:rPr>
          <w:rFonts w:ascii="Times New Roman" w:eastAsia="Times New Roman" w:hAnsi="Times New Roman" w:cs="Times New Roman"/>
          <w:i/>
          <w:lang w:val="fr-FR"/>
        </w:rPr>
        <w:t> </w:t>
      </w:r>
      <w:r w:rsidRPr="001E21BD">
        <w:rPr>
          <w:rFonts w:ascii="Times New Roman" w:eastAsia="Times New Roman" w:hAnsi="Times New Roman" w:cs="Times New Roman"/>
          <w:i/>
          <w:lang w:val="fr-FR"/>
        </w:rPr>
        <w:t>% sur 10 ans ou 3 générations</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 xml:space="preserve"> pour la classification des espèces </w:t>
      </w:r>
      <w:r w:rsidR="002E5BCA" w:rsidRPr="002E5BCA">
        <w:rPr>
          <w:rFonts w:ascii="Times New Roman" w:eastAsia="Times New Roman" w:hAnsi="Times New Roman" w:cs="Times New Roman"/>
          <w:i/>
          <w:lang w:val="fr-FR"/>
        </w:rPr>
        <w:t xml:space="preserve">En </w:t>
      </w:r>
      <w:r w:rsidRPr="002E5BCA">
        <w:rPr>
          <w:rFonts w:ascii="Times New Roman" w:eastAsia="Times New Roman" w:hAnsi="Times New Roman" w:cs="Times New Roman"/>
          <w:i/>
          <w:lang w:val="fr-FR"/>
        </w:rPr>
        <w:t>déclin</w:t>
      </w:r>
      <w:r w:rsidR="001E21BD">
        <w:rPr>
          <w:rFonts w:ascii="Times New Roman" w:eastAsia="Times New Roman" w:hAnsi="Times New Roman" w:cs="Times New Roman"/>
          <w:lang w:val="fr-FR"/>
        </w:rPr>
        <w:t>,</w:t>
      </w:r>
      <w:r>
        <w:rPr>
          <w:rFonts w:ascii="Times New Roman" w:eastAsia="Times New Roman" w:hAnsi="Times New Roman" w:cs="Times New Roman"/>
          <w:lang w:val="fr-FR"/>
        </w:rPr>
        <w:t xml:space="preserve"> et le critère de </w:t>
      </w:r>
      <w:r w:rsidR="00A559ED">
        <w:rPr>
          <w:rFonts w:ascii="Times New Roman" w:eastAsia="Times New Roman" w:hAnsi="Times New Roman" w:cs="Times New Roman"/>
          <w:lang w:val="fr-FR"/>
        </w:rPr>
        <w:t>« </w:t>
      </w:r>
      <w:r w:rsidRPr="001E21BD">
        <w:rPr>
          <w:rFonts w:ascii="Times New Roman" w:eastAsia="Times New Roman" w:hAnsi="Times New Roman" w:cs="Times New Roman"/>
          <w:i/>
          <w:lang w:val="fr-FR"/>
        </w:rPr>
        <w:t>déclin de 30</w:t>
      </w:r>
      <w:r w:rsidR="00A559ED" w:rsidRPr="001E21BD">
        <w:rPr>
          <w:rFonts w:ascii="Times New Roman" w:eastAsia="Times New Roman" w:hAnsi="Times New Roman" w:cs="Times New Roman"/>
          <w:i/>
          <w:lang w:val="fr-FR"/>
        </w:rPr>
        <w:t> </w:t>
      </w:r>
      <w:r w:rsidRPr="001E21BD">
        <w:rPr>
          <w:rFonts w:ascii="Times New Roman" w:eastAsia="Times New Roman" w:hAnsi="Times New Roman" w:cs="Times New Roman"/>
          <w:i/>
          <w:lang w:val="fr-FR"/>
        </w:rPr>
        <w:t>% sur 10 ans ou 3 générations</w:t>
      </w:r>
      <w:r w:rsidR="00A559ED">
        <w:rPr>
          <w:rFonts w:ascii="Times New Roman" w:eastAsia="Times New Roman" w:hAnsi="Times New Roman" w:cs="Times New Roman"/>
          <w:lang w:val="fr-FR"/>
        </w:rPr>
        <w:t> »</w:t>
      </w:r>
      <w:r>
        <w:rPr>
          <w:rFonts w:ascii="Times New Roman" w:eastAsia="Times New Roman" w:hAnsi="Times New Roman" w:cs="Times New Roman"/>
          <w:lang w:val="fr-FR"/>
        </w:rPr>
        <w:t xml:space="preserve"> pour les espèces classées comme </w:t>
      </w:r>
      <w:r w:rsidRPr="001E21BD">
        <w:rPr>
          <w:rFonts w:ascii="Times New Roman" w:eastAsia="Times New Roman" w:hAnsi="Times New Roman" w:cs="Times New Roman"/>
          <w:i/>
          <w:lang w:val="fr-FR"/>
        </w:rPr>
        <w:t>Vulnérable</w:t>
      </w:r>
      <w:r>
        <w:rPr>
          <w:rFonts w:ascii="Times New Roman" w:eastAsia="Times New Roman" w:hAnsi="Times New Roman" w:cs="Times New Roman"/>
          <w:lang w:val="fr-FR"/>
        </w:rPr>
        <w: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utilise les mêmes seuils pour définir les populations en déclin à long terme ou en déclin rapide à court terme</w:t>
      </w:r>
      <w:r w:rsidR="002E5BCA">
        <w:rPr>
          <w:rFonts w:ascii="Times New Roman" w:eastAsia="Times New Roman" w:hAnsi="Times New Roman" w:cs="Times New Roman"/>
          <w:lang w:val="fr-FR"/>
        </w:rPr>
        <w:t>,</w:t>
      </w:r>
      <w:r>
        <w:rPr>
          <w:rFonts w:ascii="Times New Roman" w:eastAsia="Times New Roman" w:hAnsi="Times New Roman" w:cs="Times New Roman"/>
          <w:lang w:val="fr-FR"/>
        </w:rPr>
        <w:t xml:space="preserve"> et pour les inscrire au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du Plan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Il est également important de noter que, toutes choses égales par ailleurs, plus la période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de</w:t>
      </w:r>
      <w:r w:rsidR="001E21BD">
        <w:rPr>
          <w:rFonts w:ascii="Times New Roman" w:eastAsia="Times New Roman" w:hAnsi="Times New Roman" w:cs="Times New Roman"/>
          <w:lang w:val="fr-FR"/>
        </w:rPr>
        <w:t xml:space="preserve"> la tendance</w:t>
      </w:r>
      <w:r>
        <w:rPr>
          <w:rFonts w:ascii="Times New Roman" w:eastAsia="Times New Roman" w:hAnsi="Times New Roman" w:cs="Times New Roman"/>
          <w:lang w:val="fr-FR"/>
        </w:rPr>
        <w:t xml:space="preserve"> est courte, plus les intervalles de confiance seront larges, ce qui entraîne un nombre croissant de tendances statistiquement incertaines. Cela signifie que les tendances sur 5 et 10 ans ne seront statistiquement significatives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 cas de changement très rapide.</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seul site, la tendance générale peut être décrite en convertissant les </w:t>
      </w:r>
      <w:r w:rsidR="00460F4D">
        <w:rPr>
          <w:rFonts w:ascii="Times New Roman" w:eastAsia="Times New Roman" w:hAnsi="Times New Roman" w:cs="Times New Roman"/>
          <w:lang w:val="fr-FR"/>
        </w:rPr>
        <w:t>effectifs</w:t>
      </w:r>
      <w:r>
        <w:rPr>
          <w:rFonts w:ascii="Times New Roman" w:eastAsia="Times New Roman" w:hAnsi="Times New Roman" w:cs="Times New Roman"/>
          <w:lang w:val="fr-FR"/>
        </w:rPr>
        <w:t xml:space="preserve"> en une échelle logarithmique et en calculant une droite de régression linéaire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sur les données. La pente de la droite de régression décrira le taux moyen de </w:t>
      </w:r>
      <w:r w:rsidR="002E5BCA">
        <w:rPr>
          <w:rFonts w:ascii="Times New Roman" w:eastAsia="Times New Roman" w:hAnsi="Times New Roman" w:cs="Times New Roman"/>
          <w:lang w:val="fr-FR"/>
        </w:rPr>
        <w:t>variation</w:t>
      </w:r>
      <w:r>
        <w:rPr>
          <w:rFonts w:ascii="Times New Roman" w:eastAsia="Times New Roman" w:hAnsi="Times New Roman" w:cs="Times New Roman"/>
          <w:lang w:val="fr-FR"/>
        </w:rPr>
        <w:t xml:space="preserve"> au cours de la période </w:t>
      </w:r>
      <w:r w:rsidR="002E5BCA">
        <w:rPr>
          <w:rFonts w:ascii="Times New Roman" w:eastAsia="Times New Roman" w:hAnsi="Times New Roman" w:cs="Times New Roman"/>
          <w:lang w:val="fr-FR"/>
        </w:rPr>
        <w:t>considérée</w:t>
      </w:r>
      <w:r>
        <w:rPr>
          <w:rFonts w:ascii="Times New Roman" w:eastAsia="Times New Roman" w:hAnsi="Times New Roman" w:cs="Times New Roman"/>
          <w:lang w:val="fr-FR"/>
        </w:rPr>
        <w:t>. Si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objectif est de détecter les </w:t>
      </w:r>
      <w:r w:rsidR="002E5BCA">
        <w:rPr>
          <w:rFonts w:ascii="Times New Roman" w:eastAsia="Times New Roman" w:hAnsi="Times New Roman" w:cs="Times New Roman"/>
          <w:lang w:val="fr-FR"/>
        </w:rPr>
        <w:t>variations de la</w:t>
      </w:r>
      <w:r>
        <w:rPr>
          <w:rFonts w:ascii="Times New Roman" w:eastAsia="Times New Roman" w:hAnsi="Times New Roman" w:cs="Times New Roman"/>
          <w:lang w:val="fr-FR"/>
        </w:rPr>
        <w:t xml:space="preserve"> tendance, il peut</w:t>
      </w:r>
      <w:r w:rsidR="004261E0">
        <w:rPr>
          <w:rFonts w:ascii="Times New Roman" w:eastAsia="Times New Roman" w:hAnsi="Times New Roman" w:cs="Times New Roman"/>
          <w:lang w:val="fr-FR"/>
        </w:rPr>
        <w:t xml:space="preserve"> </w:t>
      </w:r>
      <w:r>
        <w:rPr>
          <w:rFonts w:ascii="Times New Roman" w:eastAsia="Times New Roman" w:hAnsi="Times New Roman" w:cs="Times New Roman"/>
          <w:lang w:val="fr-FR"/>
        </w:rPr>
        <w:t>être plus approprié d</w:t>
      </w:r>
      <w:r w:rsidR="00460F4D">
        <w:rPr>
          <w:rFonts w:ascii="Times New Roman" w:eastAsia="Times New Roman" w:hAnsi="Times New Roman" w:cs="Times New Roman"/>
          <w:lang w:val="fr-FR"/>
        </w:rPr>
        <w:t>e calculer</w:t>
      </w:r>
      <w:r>
        <w:rPr>
          <w:rFonts w:ascii="Times New Roman" w:eastAsia="Times New Roman" w:hAnsi="Times New Roman" w:cs="Times New Roman"/>
          <w:lang w:val="fr-FR"/>
        </w:rPr>
        <w:t xml:space="preserve"> une moyenne mobile</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 xml:space="preserve">sur trois ans.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2D1741">
        <w:rPr>
          <w:rFonts w:ascii="Times New Roman" w:eastAsia="Times New Roman" w:hAnsi="Times New Roman" w:cs="Times New Roman"/>
          <w:lang w:val="fr-FR"/>
        </w:rPr>
        <w:t xml:space="preserve">Dans le cas de tendances </w:t>
      </w:r>
      <w:r w:rsidR="00460F4D" w:rsidRPr="002D1741">
        <w:rPr>
          <w:rFonts w:ascii="Times New Roman" w:eastAsia="Times New Roman" w:hAnsi="Times New Roman" w:cs="Times New Roman"/>
          <w:lang w:val="fr-FR"/>
        </w:rPr>
        <w:t>sur</w:t>
      </w:r>
      <w:r w:rsidRPr="002D1741">
        <w:rPr>
          <w:rFonts w:ascii="Times New Roman" w:eastAsia="Times New Roman" w:hAnsi="Times New Roman" w:cs="Times New Roman"/>
          <w:lang w:val="fr-FR"/>
        </w:rPr>
        <w:t xml:space="preserve"> un réseau de sites, des modèles linéaires généralisés ou des modèles additifs généralisés sont utilisés plus fréquemment</w:t>
      </w:r>
      <w:r w:rsidR="00460F4D" w:rsidRPr="002D1741">
        <w:rPr>
          <w:rFonts w:ascii="Times New Roman" w:eastAsia="Times New Roman" w:hAnsi="Times New Roman" w:cs="Times New Roman"/>
          <w:lang w:val="fr-FR"/>
        </w:rPr>
        <w:t>,</w:t>
      </w:r>
      <w:r w:rsidRPr="002D1741">
        <w:rPr>
          <w:rFonts w:ascii="Times New Roman" w:eastAsia="Times New Roman" w:hAnsi="Times New Roman" w:cs="Times New Roman"/>
          <w:lang w:val="fr-FR"/>
        </w:rPr>
        <w:t xml:space="preserve"> et il existe des progiciels spécialisés et des codes R disponibles spécifiquement pour analyser les tendances des données de suivi. Le progiciel TRIM convient lorsqu</w:t>
      </w:r>
      <w:r w:rsidR="00053103" w:rsidRPr="002D1741">
        <w:rPr>
          <w:rFonts w:ascii="Times New Roman" w:eastAsia="Times New Roman" w:hAnsi="Times New Roman" w:cs="Times New Roman"/>
          <w:lang w:val="fr-FR"/>
        </w:rPr>
        <w:t>’</w:t>
      </w:r>
      <w:r w:rsidRPr="002D1741">
        <w:rPr>
          <w:rFonts w:ascii="Times New Roman" w:eastAsia="Times New Roman" w:hAnsi="Times New Roman" w:cs="Times New Roman"/>
          <w:lang w:val="fr-FR"/>
        </w:rPr>
        <w:t>il n</w:t>
      </w:r>
      <w:r w:rsidR="00053103" w:rsidRPr="002D1741">
        <w:rPr>
          <w:rFonts w:ascii="Times New Roman" w:eastAsia="Times New Roman" w:hAnsi="Times New Roman" w:cs="Times New Roman"/>
          <w:lang w:val="fr-FR"/>
        </w:rPr>
        <w:t>’</w:t>
      </w:r>
      <w:r w:rsidRPr="002D1741">
        <w:rPr>
          <w:rFonts w:ascii="Times New Roman" w:eastAsia="Times New Roman" w:hAnsi="Times New Roman" w:cs="Times New Roman"/>
          <w:lang w:val="fr-FR"/>
        </w:rPr>
        <w:t>y a</w:t>
      </w:r>
      <w:r>
        <w:rPr>
          <w:rFonts w:ascii="Times New Roman" w:eastAsia="Times New Roman" w:hAnsi="Times New Roman" w:cs="Times New Roman"/>
          <w:lang w:val="fr-FR"/>
        </w:rPr>
        <w:t xml:space="preserv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seul dénombrement par an (p. ex. le nombre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nicheur</w:t>
      </w:r>
      <w:r w:rsidR="00460F4D">
        <w:rPr>
          <w:rFonts w:ascii="Times New Roman" w:eastAsia="Times New Roman" w:hAnsi="Times New Roman" w:cs="Times New Roman"/>
          <w:lang w:val="fr-FR"/>
        </w:rPr>
        <w:t>s</w:t>
      </w:r>
      <w:r>
        <w:rPr>
          <w:rFonts w:ascii="Times New Roman" w:eastAsia="Times New Roman" w:hAnsi="Times New Roman" w:cs="Times New Roman"/>
          <w:lang w:val="fr-FR"/>
        </w:rPr>
        <w:t>, les dénombrements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en janvier)</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r w:rsidR="002D1741">
        <w:rPr>
          <w:rFonts w:ascii="Times New Roman" w:eastAsia="Times New Roman" w:hAnsi="Times New Roman" w:cs="Times New Roman"/>
          <w:lang w:val="fr-FR"/>
        </w:rPr>
        <w:t xml:space="preserve">tandis que </w:t>
      </w:r>
      <w:r>
        <w:rPr>
          <w:rFonts w:ascii="Times New Roman" w:eastAsia="Times New Roman" w:hAnsi="Times New Roman" w:cs="Times New Roman"/>
          <w:lang w:val="fr-FR"/>
        </w:rPr>
        <w:t xml:space="preserve">le progiciel TrendSpotter </w:t>
      </w:r>
      <w:r w:rsidR="002D1741">
        <w:rPr>
          <w:rFonts w:ascii="Times New Roman" w:eastAsia="Times New Roman" w:hAnsi="Times New Roman" w:cs="Times New Roman"/>
          <w:lang w:val="fr-FR"/>
        </w:rPr>
        <w:t>peut</w:t>
      </w:r>
      <w:r>
        <w:rPr>
          <w:rFonts w:ascii="Times New Roman" w:eastAsia="Times New Roman" w:hAnsi="Times New Roman" w:cs="Times New Roman"/>
          <w:lang w:val="fr-FR"/>
        </w:rPr>
        <w:t xml:space="preserve"> prendre en compte plus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dénombrement par an (p. ex. </w:t>
      </w:r>
      <w:r w:rsidR="002D1741">
        <w:rPr>
          <w:rFonts w:ascii="Times New Roman" w:eastAsia="Times New Roman" w:hAnsi="Times New Roman" w:cs="Times New Roman"/>
          <w:lang w:val="fr-FR"/>
        </w:rPr>
        <w:t>d</w:t>
      </w:r>
      <w:r w:rsidR="00460F4D">
        <w:rPr>
          <w:rFonts w:ascii="Times New Roman" w:eastAsia="Times New Roman" w:hAnsi="Times New Roman" w:cs="Times New Roman"/>
          <w:lang w:val="fr-FR"/>
        </w:rPr>
        <w:t>es effectifs</w:t>
      </w:r>
      <w:r>
        <w:rPr>
          <w:rFonts w:ascii="Times New Roman" w:eastAsia="Times New Roman" w:hAnsi="Times New Roman" w:cs="Times New Roman"/>
          <w:lang w:val="fr-FR"/>
        </w:rPr>
        <w:t xml:space="preserve"> mensuel</w:t>
      </w:r>
      <w:r w:rsidR="00460F4D">
        <w:rPr>
          <w:rFonts w:ascii="Times New Roman" w:eastAsia="Times New Roman" w:hAnsi="Times New Roman" w:cs="Times New Roman"/>
          <w:lang w:val="fr-FR"/>
        </w:rPr>
        <w:t>s</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w:t>
      </w:r>
    </w:p>
    <w:p w:rsidR="002C245E" w:rsidRPr="002C245E" w:rsidRDefault="002C245E" w:rsidP="002C245E">
      <w:pPr>
        <w:pStyle w:val="Normal1"/>
        <w:spacing w:line="276" w:lineRule="auto"/>
        <w:jc w:val="both"/>
        <w:rPr>
          <w:rFonts w:ascii="Times New Roman" w:hAnsi="Times New Roman" w:cs="Times New Roman"/>
          <w:color w:val="000000"/>
          <w:lang w:val="fr-FR"/>
        </w:rPr>
      </w:pPr>
    </w:p>
    <w:p w:rsidR="002C245E" w:rsidRPr="002C245E" w:rsidRDefault="002C245E" w:rsidP="002C245E">
      <w:pPr>
        <w:pStyle w:val="Style22"/>
        <w:shd w:val="clear" w:color="auto" w:fill="F2F2F2" w:themeFill="background1" w:themeFillShade="F2"/>
        <w:rPr>
          <w:lang w:val="fr-FR"/>
        </w:rPr>
      </w:pPr>
      <w:bookmarkStart w:id="34" w:name="_Toc531332658"/>
      <w:r>
        <w:rPr>
          <w:rFonts w:eastAsia="Times New Roman" w:cs="Times New Roman"/>
          <w:lang w:val="fr-FR"/>
        </w:rPr>
        <w:t xml:space="preserve">4.6 Suivi des paramètres </w:t>
      </w:r>
      <w:r w:rsidR="00B8545A">
        <w:rPr>
          <w:rFonts w:eastAsia="Times New Roman" w:cs="Times New Roman"/>
          <w:lang w:val="fr-FR"/>
        </w:rPr>
        <w:t>démographiques</w:t>
      </w:r>
      <w:r w:rsidR="00460F4D">
        <w:rPr>
          <w:rFonts w:eastAsia="Times New Roman" w:cs="Times New Roman"/>
          <w:lang w:val="fr-FR"/>
        </w:rPr>
        <w:t xml:space="preserve"> </w:t>
      </w:r>
      <w:r>
        <w:rPr>
          <w:rFonts w:eastAsia="Times New Roman" w:cs="Times New Roman"/>
          <w:lang w:val="fr-FR"/>
        </w:rPr>
        <w:t>et de la structure de la population</w:t>
      </w:r>
      <w:bookmarkEnd w:id="34"/>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B5212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compréhension des</w:t>
      </w:r>
      <w:r w:rsidR="002C245E">
        <w:rPr>
          <w:rFonts w:ascii="Times New Roman" w:eastAsia="Times New Roman" w:hAnsi="Times New Roman" w:cs="Times New Roman"/>
          <w:lang w:val="fr-FR"/>
        </w:rPr>
        <w:t xml:space="preserve"> facteurs démographiques (c.-à-d. les paramètres </w:t>
      </w:r>
      <w:r w:rsidR="00B8545A">
        <w:rPr>
          <w:rFonts w:ascii="Times New Roman" w:eastAsia="Times New Roman" w:hAnsi="Times New Roman" w:cs="Times New Roman"/>
          <w:lang w:val="fr-FR"/>
        </w:rPr>
        <w:t>démographiques</w:t>
      </w:r>
      <w:r w:rsidR="002C245E">
        <w:rPr>
          <w:rFonts w:ascii="Times New Roman" w:eastAsia="Times New Roman" w:hAnsi="Times New Roman" w:cs="Times New Roman"/>
          <w:lang w:val="fr-FR"/>
        </w:rPr>
        <w:t xml:space="preserve"> de productivité et </w:t>
      </w:r>
      <w:r w:rsidR="00F16756">
        <w:rPr>
          <w:rFonts w:ascii="Times New Roman" w:eastAsia="Times New Roman" w:hAnsi="Times New Roman" w:cs="Times New Roman"/>
          <w:lang w:val="fr-FR"/>
        </w:rPr>
        <w:t>de</w:t>
      </w:r>
      <w:r w:rsidR="002C245E">
        <w:rPr>
          <w:rFonts w:ascii="Times New Roman" w:eastAsia="Times New Roman" w:hAnsi="Times New Roman" w:cs="Times New Roman"/>
          <w:lang w:val="fr-FR"/>
        </w:rPr>
        <w:t xml:space="preserve"> survie) </w:t>
      </w:r>
      <w:r>
        <w:rPr>
          <w:rFonts w:ascii="Times New Roman" w:eastAsia="Times New Roman" w:hAnsi="Times New Roman" w:cs="Times New Roman"/>
          <w:lang w:val="fr-FR"/>
        </w:rPr>
        <w:t>de l’évolution d’une population</w:t>
      </w:r>
      <w:r w:rsidR="002C245E">
        <w:rPr>
          <w:rFonts w:ascii="Times New Roman" w:eastAsia="Times New Roman" w:hAnsi="Times New Roman" w:cs="Times New Roman"/>
          <w:lang w:val="fr-FR"/>
        </w:rPr>
        <w:t xml:space="preserve"> peut fournir des connaissances importantes pour le rétablissement et la gestion durable des populations. Un</w:t>
      </w:r>
      <w:r w:rsidR="00A006A9">
        <w:rPr>
          <w:rFonts w:ascii="Times New Roman" w:eastAsia="Times New Roman" w:hAnsi="Times New Roman" w:cs="Times New Roman"/>
          <w:lang w:val="fr-FR"/>
        </w:rPr>
        <w:t>e certaine</w:t>
      </w:r>
      <w:r w:rsidR="002C245E">
        <w:rPr>
          <w:rFonts w:ascii="Times New Roman" w:eastAsia="Times New Roman" w:hAnsi="Times New Roman" w:cs="Times New Roman"/>
          <w:lang w:val="fr-FR"/>
        </w:rPr>
        <w:t xml:space="preserve"> connaissance</w:t>
      </w:r>
      <w:r>
        <w:rPr>
          <w:rFonts w:ascii="Times New Roman" w:eastAsia="Times New Roman" w:hAnsi="Times New Roman" w:cs="Times New Roman"/>
          <w:lang w:val="fr-FR"/>
        </w:rPr>
        <w:t xml:space="preserve"> </w:t>
      </w:r>
      <w:r w:rsidR="00A006A9">
        <w:rPr>
          <w:rFonts w:ascii="Times New Roman" w:eastAsia="Times New Roman" w:hAnsi="Times New Roman" w:cs="Times New Roman"/>
          <w:lang w:val="fr-FR"/>
        </w:rPr>
        <w:t>des facteurs</w:t>
      </w:r>
      <w:r w:rsidR="002C245E">
        <w:rPr>
          <w:rFonts w:ascii="Times New Roman" w:eastAsia="Times New Roman" w:hAnsi="Times New Roman" w:cs="Times New Roman"/>
          <w:lang w:val="fr-FR"/>
        </w:rPr>
        <w:t xml:space="preserve"> démographiques est crucial</w:t>
      </w:r>
      <w:r w:rsidR="00A006A9">
        <w:rPr>
          <w:rFonts w:ascii="Times New Roman" w:eastAsia="Times New Roman" w:hAnsi="Times New Roman" w:cs="Times New Roman"/>
          <w:lang w:val="fr-FR"/>
        </w:rPr>
        <w:t>e</w:t>
      </w:r>
      <w:r w:rsidR="002C245E">
        <w:rPr>
          <w:rFonts w:ascii="Times New Roman" w:eastAsia="Times New Roman" w:hAnsi="Times New Roman" w:cs="Times New Roman"/>
          <w:lang w:val="fr-FR"/>
        </w:rPr>
        <w:t xml:space="preserve"> pour la mise en œuvre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une gestion adaptative des populations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eau chassables. En outre, les </w:t>
      </w:r>
      <w:r w:rsidR="00A006A9">
        <w:rPr>
          <w:rFonts w:ascii="Times New Roman" w:eastAsia="Times New Roman" w:hAnsi="Times New Roman" w:cs="Times New Roman"/>
          <w:lang w:val="fr-FR"/>
        </w:rPr>
        <w:t>variations</w:t>
      </w:r>
      <w:r w:rsidR="002C245E">
        <w:rPr>
          <w:rFonts w:ascii="Times New Roman" w:eastAsia="Times New Roman" w:hAnsi="Times New Roman" w:cs="Times New Roman"/>
          <w:lang w:val="fr-FR"/>
        </w:rPr>
        <w:t xml:space="preserve"> </w:t>
      </w:r>
      <w:r w:rsidR="00A006A9">
        <w:rPr>
          <w:rFonts w:ascii="Times New Roman" w:eastAsia="Times New Roman" w:hAnsi="Times New Roman" w:cs="Times New Roman"/>
          <w:lang w:val="fr-FR"/>
        </w:rPr>
        <w:t>de</w:t>
      </w:r>
      <w:r w:rsidR="002C245E">
        <w:rPr>
          <w:rFonts w:ascii="Times New Roman" w:eastAsia="Times New Roman" w:hAnsi="Times New Roman" w:cs="Times New Roman"/>
          <w:lang w:val="fr-FR"/>
        </w:rPr>
        <w:t xml:space="preserve"> la dynamique des populations sont sensibles aux changements environnementaux et peuvent donc souvent </w:t>
      </w:r>
      <w:r w:rsidR="00DC77F9">
        <w:rPr>
          <w:rFonts w:ascii="Times New Roman" w:eastAsia="Times New Roman" w:hAnsi="Times New Roman" w:cs="Times New Roman"/>
          <w:lang w:val="fr-FR"/>
        </w:rPr>
        <w:t>fournir</w:t>
      </w:r>
      <w:r w:rsidR="002C245E">
        <w:rPr>
          <w:rFonts w:ascii="Times New Roman" w:eastAsia="Times New Roman" w:hAnsi="Times New Roman" w:cs="Times New Roman"/>
          <w:lang w:val="fr-FR"/>
        </w:rPr>
        <w:t xml:space="preserve"> une alerte précoce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un déclin probable des populations, en particulier dans le cas des espèces longévives </w:t>
      </w:r>
      <w:r w:rsidR="001406E7">
        <w:rPr>
          <w:rFonts w:ascii="Times New Roman" w:eastAsia="Times New Roman" w:hAnsi="Times New Roman" w:cs="Times New Roman"/>
          <w:lang w:val="fr-FR"/>
        </w:rPr>
        <w:t xml:space="preserve">ayant </w:t>
      </w:r>
      <w:r w:rsidR="002C245E">
        <w:rPr>
          <w:rFonts w:ascii="Times New Roman" w:eastAsia="Times New Roman" w:hAnsi="Times New Roman" w:cs="Times New Roman"/>
          <w:lang w:val="fr-FR"/>
        </w:rPr>
        <w:t xml:space="preserve">une </w:t>
      </w:r>
      <w:r w:rsidR="002D1741">
        <w:rPr>
          <w:rFonts w:ascii="Times New Roman" w:eastAsia="Times New Roman" w:hAnsi="Times New Roman" w:cs="Times New Roman"/>
          <w:lang w:val="fr-FR"/>
        </w:rPr>
        <w:t xml:space="preserve">importante </w:t>
      </w:r>
      <w:r w:rsidR="002C245E">
        <w:rPr>
          <w:rFonts w:ascii="Times New Roman" w:eastAsia="Times New Roman" w:hAnsi="Times New Roman" w:cs="Times New Roman"/>
          <w:lang w:val="fr-FR"/>
        </w:rPr>
        <w:t>cohorte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individus non reproducteurs (p. ex. les oiseaux marins).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La mesure des paramètres </w:t>
      </w:r>
      <w:r w:rsidR="00B8545A">
        <w:rPr>
          <w:rFonts w:ascii="Times New Roman" w:eastAsia="Times New Roman" w:hAnsi="Times New Roman" w:cs="Times New Roman"/>
          <w:lang w:val="fr-FR"/>
        </w:rPr>
        <w:t xml:space="preserve">démographiques </w:t>
      </w:r>
      <w:r>
        <w:rPr>
          <w:rFonts w:ascii="Times New Roman" w:eastAsia="Times New Roman" w:hAnsi="Times New Roman" w:cs="Times New Roman"/>
          <w:lang w:val="fr-FR"/>
        </w:rPr>
        <w:t>exige des efforts supplémentaires considérables en plus de ceux requis pour le comptage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mais elle permet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améliorer considérablement la compréhension des processus démographiques. Cependant, il reste extrêmement difficile de mener un suivi </w:t>
      </w:r>
      <w:r w:rsidR="00DC77F9">
        <w:rPr>
          <w:rFonts w:ascii="Times New Roman" w:eastAsia="Times New Roman" w:hAnsi="Times New Roman" w:cs="Times New Roman"/>
          <w:lang w:val="fr-FR"/>
        </w:rPr>
        <w:t xml:space="preserve">des paramètres </w:t>
      </w:r>
      <w:r>
        <w:rPr>
          <w:rFonts w:ascii="Times New Roman" w:eastAsia="Times New Roman" w:hAnsi="Times New Roman" w:cs="Times New Roman"/>
          <w:lang w:val="fr-FR"/>
        </w:rPr>
        <w:t>démographique</w:t>
      </w:r>
      <w:r w:rsidR="00DC77F9">
        <w:rPr>
          <w:rFonts w:ascii="Times New Roman" w:eastAsia="Times New Roman" w:hAnsi="Times New Roman" w:cs="Times New Roman"/>
          <w:lang w:val="fr-FR"/>
        </w:rPr>
        <w:t>s</w:t>
      </w:r>
      <w:r>
        <w:rPr>
          <w:rFonts w:ascii="Times New Roman" w:eastAsia="Times New Roman" w:hAnsi="Times New Roman" w:cs="Times New Roman"/>
          <w:lang w:val="fr-FR"/>
        </w:rPr>
        <w:t xml:space="preserve"> de toutes les espèces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de sorte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 est nécessaire </w:t>
      </w:r>
      <w:r w:rsidR="005F4F19">
        <w:rPr>
          <w:rFonts w:ascii="Times New Roman" w:eastAsia="Times New Roman" w:hAnsi="Times New Roman" w:cs="Times New Roman"/>
          <w:lang w:val="fr-FR"/>
        </w:rPr>
        <w:t>d’examiner</w:t>
      </w:r>
      <w:r>
        <w:rPr>
          <w:rFonts w:ascii="Times New Roman" w:eastAsia="Times New Roman" w:hAnsi="Times New Roman" w:cs="Times New Roman"/>
          <w:lang w:val="fr-FR"/>
        </w:rPr>
        <w:t xml:space="preserve"> soigneusement les priorités, </w:t>
      </w:r>
      <w:r w:rsidR="002D1741">
        <w:rPr>
          <w:rFonts w:ascii="Times New Roman" w:eastAsia="Times New Roman" w:hAnsi="Times New Roman" w:cs="Times New Roman"/>
          <w:lang w:val="fr-FR"/>
        </w:rPr>
        <w:t>ainsi que les possibilités de</w:t>
      </w:r>
      <w:r>
        <w:rPr>
          <w:rFonts w:ascii="Times New Roman" w:eastAsia="Times New Roman" w:hAnsi="Times New Roman" w:cs="Times New Roman"/>
          <w:lang w:val="fr-FR"/>
        </w:rPr>
        <w:t xml:space="preserve"> collaboration et </w:t>
      </w:r>
      <w:r w:rsidR="002D1741">
        <w:rPr>
          <w:rFonts w:ascii="Times New Roman" w:eastAsia="Times New Roman" w:hAnsi="Times New Roman" w:cs="Times New Roman"/>
          <w:lang w:val="fr-FR"/>
        </w:rPr>
        <w:t>de</w:t>
      </w:r>
      <w:r>
        <w:rPr>
          <w:rFonts w:ascii="Times New Roman" w:eastAsia="Times New Roman" w:hAnsi="Times New Roman" w:cs="Times New Roman"/>
          <w:lang w:val="fr-FR"/>
        </w:rPr>
        <w:t xml:space="preserve"> coordination de la collecte et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des données, afin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optimiser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efficacité </w:t>
      </w:r>
      <w:r w:rsidR="005F4F19">
        <w:rPr>
          <w:rFonts w:ascii="Times New Roman" w:eastAsia="Times New Roman" w:hAnsi="Times New Roman" w:cs="Times New Roman"/>
          <w:lang w:val="fr-FR"/>
        </w:rPr>
        <w:t xml:space="preserve">du processus </w:t>
      </w:r>
      <w:r>
        <w:rPr>
          <w:rFonts w:ascii="Times New Roman" w:eastAsia="Times New Roman" w:hAnsi="Times New Roman" w:cs="Times New Roman"/>
          <w:lang w:val="fr-FR"/>
        </w:rPr>
        <w:t>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établir une distinction claire entre la recherche ponctuelle et le suivi régulier.</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Parmi les espèces pour lesquelles il est le plus stratégique de mettre en place des programmes de suivi </w:t>
      </w:r>
      <w:r w:rsidR="00DC77F9">
        <w:rPr>
          <w:rFonts w:ascii="Times New Roman" w:eastAsia="Times New Roman" w:hAnsi="Times New Roman" w:cs="Times New Roman"/>
          <w:lang w:val="fr-FR"/>
        </w:rPr>
        <w:t>des paramètres</w:t>
      </w:r>
      <w:r>
        <w:rPr>
          <w:rFonts w:ascii="Times New Roman" w:eastAsia="Times New Roman" w:hAnsi="Times New Roman" w:cs="Times New Roman"/>
          <w:lang w:val="fr-FR"/>
        </w:rPr>
        <w:t xml:space="preserve"> démographi</w:t>
      </w:r>
      <w:r w:rsidR="00DC77F9">
        <w:rPr>
          <w:rFonts w:ascii="Times New Roman" w:eastAsia="Times New Roman" w:hAnsi="Times New Roman" w:cs="Times New Roman"/>
          <w:lang w:val="fr-FR"/>
        </w:rPr>
        <w:t>ques</w:t>
      </w:r>
      <w:r>
        <w:rPr>
          <w:rFonts w:ascii="Times New Roman" w:eastAsia="Times New Roman" w:hAnsi="Times New Roman" w:cs="Times New Roman"/>
          <w:lang w:val="fr-FR"/>
        </w:rPr>
        <w:t xml:space="preserve"> figurent</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8"/>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les populations modèles </w:t>
      </w:r>
      <w:r w:rsidR="00DC77F9">
        <w:rPr>
          <w:rFonts w:ascii="Times New Roman" w:eastAsia="Times New Roman" w:hAnsi="Times New Roman" w:cs="Times New Roman"/>
          <w:color w:val="000000"/>
          <w:lang w:val="fr-FR"/>
        </w:rPr>
        <w:t xml:space="preserve">utilisées comme </w:t>
      </w:r>
      <w:r>
        <w:rPr>
          <w:rFonts w:ascii="Times New Roman" w:eastAsia="Times New Roman" w:hAnsi="Times New Roman" w:cs="Times New Roman"/>
          <w:color w:val="000000"/>
          <w:lang w:val="fr-FR"/>
        </w:rPr>
        <w:t>indicateurs de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état écologique de certains types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habitat</w:t>
      </w:r>
      <w:r w:rsidR="00DC77F9">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xml:space="preserve">; </w:t>
      </w:r>
    </w:p>
    <w:p w:rsidR="002C245E" w:rsidRPr="002C245E" w:rsidRDefault="002C245E" w:rsidP="002C245E">
      <w:pPr>
        <w:pStyle w:val="Normal1"/>
        <w:numPr>
          <w:ilvl w:val="0"/>
          <w:numId w:val="18"/>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les espèces chassables </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gestion adaptative des prélèvements, </w:t>
      </w:r>
      <w:r w:rsidR="00DC77F9">
        <w:rPr>
          <w:rFonts w:ascii="Times New Roman" w:eastAsia="Times New Roman" w:hAnsi="Times New Roman" w:cs="Times New Roman"/>
          <w:color w:val="000000"/>
          <w:lang w:val="fr-FR"/>
        </w:rPr>
        <w:t>incluant des</w:t>
      </w:r>
      <w:r>
        <w:rPr>
          <w:rFonts w:ascii="Times New Roman" w:eastAsia="Times New Roman" w:hAnsi="Times New Roman" w:cs="Times New Roman"/>
          <w:color w:val="000000"/>
          <w:lang w:val="fr-FR"/>
        </w:rPr>
        <w:t xml:space="preserve"> statistiques sur les prélèvements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xml:space="preserve">; </w:t>
      </w:r>
    </w:p>
    <w:p w:rsidR="002C245E" w:rsidRPr="002C245E" w:rsidRDefault="002C245E" w:rsidP="002C245E">
      <w:pPr>
        <w:pStyle w:val="Normal1"/>
        <w:numPr>
          <w:ilvl w:val="0"/>
          <w:numId w:val="18"/>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les plans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action par espèce </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liés aux indicateurs de résultats (p. ex. augment</w:t>
      </w:r>
      <w:r w:rsidR="00DC77F9">
        <w:rPr>
          <w:rFonts w:ascii="Times New Roman" w:eastAsia="Times New Roman" w:hAnsi="Times New Roman" w:cs="Times New Roman"/>
          <w:color w:val="000000"/>
          <w:lang w:val="fr-FR"/>
        </w:rPr>
        <w:t>ation d</w:t>
      </w:r>
      <w:r w:rsidR="00F16756">
        <w:rPr>
          <w:rFonts w:ascii="Times New Roman" w:eastAsia="Times New Roman" w:hAnsi="Times New Roman" w:cs="Times New Roman"/>
          <w:color w:val="000000"/>
          <w:lang w:val="fr-FR"/>
        </w:rPr>
        <w:t xml:space="preserve">u taux de </w:t>
      </w:r>
      <w:r>
        <w:rPr>
          <w:rFonts w:ascii="Times New Roman" w:eastAsia="Times New Roman" w:hAnsi="Times New Roman" w:cs="Times New Roman"/>
          <w:color w:val="000000"/>
          <w:lang w:val="fr-FR"/>
        </w:rPr>
        <w:t xml:space="preserve">survie ou </w:t>
      </w:r>
      <w:r w:rsidR="00DC77F9">
        <w:rPr>
          <w:rFonts w:ascii="Times New Roman" w:eastAsia="Times New Roman" w:hAnsi="Times New Roman" w:cs="Times New Roman"/>
          <w:color w:val="000000"/>
          <w:lang w:val="fr-FR"/>
        </w:rPr>
        <w:t xml:space="preserve">de </w:t>
      </w:r>
      <w:r>
        <w:rPr>
          <w:rFonts w:ascii="Times New Roman" w:eastAsia="Times New Roman" w:hAnsi="Times New Roman" w:cs="Times New Roman"/>
          <w:color w:val="000000"/>
          <w:lang w:val="fr-FR"/>
        </w:rPr>
        <w:t xml:space="preserve">la reproduction).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35" w:name="_Toc531332659"/>
      <w:r>
        <w:rPr>
          <w:rFonts w:eastAsia="Times New Roman" w:cs="Times New Roman"/>
          <w:lang w:val="fr-FR"/>
        </w:rPr>
        <w:t>4.6.1. Productivité</w:t>
      </w:r>
      <w:bookmarkEnd w:id="35"/>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La productivité (parfois appelée succès de reproduction) est le rendement de la reproduction dans la population </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 le nombre de nouveaux individus ajoutés à la population </w:t>
      </w:r>
      <w:r w:rsidR="00D62A00">
        <w:rPr>
          <w:rFonts w:ascii="Times New Roman" w:eastAsia="Times New Roman" w:hAnsi="Times New Roman" w:cs="Times New Roman"/>
          <w:lang w:val="fr-FR"/>
        </w:rPr>
        <w:t xml:space="preserve">à </w:t>
      </w:r>
      <w:r>
        <w:rPr>
          <w:rFonts w:ascii="Times New Roman" w:eastAsia="Times New Roman" w:hAnsi="Times New Roman" w:cs="Times New Roman"/>
          <w:lang w:val="fr-FR"/>
        </w:rPr>
        <w:t xml:space="preserve">chaque saison de reproduction. Diverses mesures peuvent être </w:t>
      </w:r>
      <w:r w:rsidR="00DC77F9">
        <w:rPr>
          <w:rFonts w:ascii="Times New Roman" w:eastAsia="Times New Roman" w:hAnsi="Times New Roman" w:cs="Times New Roman"/>
          <w:lang w:val="fr-FR"/>
        </w:rPr>
        <w:t>relevées</w:t>
      </w:r>
      <w:r>
        <w:rPr>
          <w:rFonts w:ascii="Times New Roman" w:eastAsia="Times New Roman" w:hAnsi="Times New Roman" w:cs="Times New Roman"/>
          <w:lang w:val="fr-FR"/>
        </w:rPr>
        <w:t xml:space="preserve">, telles que la taille de ponte, le </w:t>
      </w:r>
      <w:r w:rsidR="00A006A9">
        <w:rPr>
          <w:rFonts w:ascii="Times New Roman" w:eastAsia="Times New Roman" w:hAnsi="Times New Roman" w:cs="Times New Roman"/>
          <w:lang w:val="fr-FR"/>
        </w:rPr>
        <w:t>nombre de jeunes</w:t>
      </w:r>
      <w:r>
        <w:rPr>
          <w:rFonts w:ascii="Times New Roman" w:eastAsia="Times New Roman" w:hAnsi="Times New Roman" w:cs="Times New Roman"/>
          <w:lang w:val="fr-FR"/>
        </w:rPr>
        <w:t xml:space="preserv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envol, la proportion de jeunes oiseaux dans les groupes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individus non reproducteurs ou les taux de recrutement dans les populations reproductrices.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Deux approches principales peuvent être appliquées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i) </w:t>
      </w:r>
      <w:r w:rsidR="000A4882">
        <w:rPr>
          <w:rFonts w:ascii="Times New Roman" w:eastAsia="Times New Roman" w:hAnsi="Times New Roman" w:cs="Times New Roman"/>
          <w:lang w:val="fr-FR"/>
        </w:rPr>
        <w:t>d</w:t>
      </w:r>
      <w:r>
        <w:rPr>
          <w:rFonts w:ascii="Times New Roman" w:eastAsia="Times New Roman" w:hAnsi="Times New Roman" w:cs="Times New Roman"/>
          <w:lang w:val="fr-FR"/>
        </w:rPr>
        <w:t xml:space="preserve">es études au cours de la période de </w:t>
      </w:r>
      <w:r w:rsidR="005F4F19">
        <w:rPr>
          <w:rFonts w:ascii="Times New Roman" w:eastAsia="Times New Roman" w:hAnsi="Times New Roman" w:cs="Times New Roman"/>
          <w:lang w:val="fr-FR"/>
        </w:rPr>
        <w:t>reproduction</w:t>
      </w:r>
      <w:r>
        <w:rPr>
          <w:rFonts w:ascii="Times New Roman" w:eastAsia="Times New Roman" w:hAnsi="Times New Roman" w:cs="Times New Roman"/>
          <w:lang w:val="fr-FR"/>
        </w:rPr>
        <w:t xml:space="preserve"> avant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envol des juvéniles, ou ii) </w:t>
      </w:r>
      <w:r w:rsidR="000A4882">
        <w:rPr>
          <w:rFonts w:ascii="Times New Roman" w:eastAsia="Times New Roman" w:hAnsi="Times New Roman" w:cs="Times New Roman"/>
          <w:lang w:val="fr-FR"/>
        </w:rPr>
        <w:t>d</w:t>
      </w:r>
      <w:r>
        <w:rPr>
          <w:rFonts w:ascii="Times New Roman" w:eastAsia="Times New Roman" w:hAnsi="Times New Roman" w:cs="Times New Roman"/>
          <w:lang w:val="fr-FR"/>
        </w:rPr>
        <w:t xml:space="preserve">es études de la structure par âge de la population en dehors de la période de reproduction.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études </w:t>
      </w:r>
      <w:r w:rsidR="000A4882">
        <w:rPr>
          <w:rFonts w:ascii="Times New Roman" w:eastAsia="Times New Roman" w:hAnsi="Times New Roman" w:cs="Times New Roman"/>
          <w:lang w:val="fr-FR"/>
        </w:rPr>
        <w:t>au cours de</w:t>
      </w:r>
      <w:r>
        <w:rPr>
          <w:rFonts w:ascii="Times New Roman" w:eastAsia="Times New Roman" w:hAnsi="Times New Roman" w:cs="Times New Roman"/>
          <w:lang w:val="fr-FR"/>
        </w:rPr>
        <w:t xml:space="preserve"> la saison de nidification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appliquent généralement aux espèces coloniales, comme les hérons, les laridés et les sternes. </w:t>
      </w:r>
      <w:r w:rsidR="000A4882">
        <w:rPr>
          <w:rFonts w:ascii="Times New Roman" w:eastAsia="Times New Roman" w:hAnsi="Times New Roman" w:cs="Times New Roman"/>
          <w:lang w:val="fr-FR"/>
        </w:rPr>
        <w:t xml:space="preserve">Des </w:t>
      </w:r>
      <w:r>
        <w:rPr>
          <w:rFonts w:ascii="Times New Roman" w:eastAsia="Times New Roman" w:hAnsi="Times New Roman" w:cs="Times New Roman"/>
          <w:lang w:val="fr-FR"/>
        </w:rPr>
        <w:t>indications sur la façon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entreprendre de telles études</w:t>
      </w:r>
      <w:r w:rsidR="000A4882">
        <w:rPr>
          <w:rFonts w:ascii="Times New Roman" w:eastAsia="Times New Roman" w:hAnsi="Times New Roman" w:cs="Times New Roman"/>
          <w:lang w:val="fr-FR"/>
        </w:rPr>
        <w:t xml:space="preserve"> figurent dans Koffiberg </w:t>
      </w:r>
      <w:r w:rsidR="000A4882" w:rsidRPr="00401331">
        <w:rPr>
          <w:rFonts w:ascii="Times New Roman" w:eastAsia="Times New Roman" w:hAnsi="Times New Roman" w:cs="Times New Roman"/>
          <w:i/>
          <w:lang w:val="fr-FR"/>
        </w:rPr>
        <w:t>et al.</w:t>
      </w:r>
      <w:r w:rsidR="000A4882">
        <w:rPr>
          <w:rFonts w:ascii="Times New Roman" w:eastAsia="Times New Roman" w:hAnsi="Times New Roman" w:cs="Times New Roman"/>
          <w:lang w:val="fr-FR"/>
        </w:rPr>
        <w:t xml:space="preserve"> (2011)</w:t>
      </w:r>
      <w:r w:rsidR="000A4882">
        <w:rPr>
          <w:rFonts w:ascii="Times New Roman" w:hAnsi="Times New Roman" w:cs="Times New Roman"/>
          <w:vertAlign w:val="superscript"/>
        </w:rPr>
        <w:footnoteReference w:id="51"/>
      </w:r>
      <w:r w:rsidR="000A4882">
        <w:rPr>
          <w:rFonts w:ascii="Times New Roman" w:eastAsia="Times New Roman" w:hAnsi="Times New Roman" w:cs="Times New Roman"/>
          <w:lang w:val="fr-FR"/>
        </w:rPr>
        <w:t xml:space="preserve"> et à l’annexe 1</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La structure par âge de la population en dehors de la période de reproduction peut être </w:t>
      </w:r>
      <w:r w:rsidR="000A4882">
        <w:rPr>
          <w:rFonts w:ascii="Times New Roman" w:eastAsia="Times New Roman" w:hAnsi="Times New Roman" w:cs="Times New Roman"/>
          <w:lang w:val="fr-FR"/>
        </w:rPr>
        <w:t>définie</w:t>
      </w:r>
      <w:r>
        <w:rPr>
          <w:rFonts w:ascii="Times New Roman" w:eastAsia="Times New Roman" w:hAnsi="Times New Roman" w:cs="Times New Roman"/>
          <w:lang w:val="fr-FR"/>
        </w:rPr>
        <w:t xml:space="preserve"> </w:t>
      </w:r>
      <w:r w:rsidR="000A4882">
        <w:rPr>
          <w:rFonts w:ascii="Times New Roman" w:eastAsia="Times New Roman" w:hAnsi="Times New Roman" w:cs="Times New Roman"/>
          <w:lang w:val="fr-FR"/>
        </w:rPr>
        <w:t>pour</w:t>
      </w:r>
      <w:r>
        <w:rPr>
          <w:rFonts w:ascii="Times New Roman" w:eastAsia="Times New Roman" w:hAnsi="Times New Roman" w:cs="Times New Roman"/>
          <w:lang w:val="fr-FR"/>
        </w:rPr>
        <w:t xml:space="preserve">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importe quelle espèce dont les jeunes oiseaux </w:t>
      </w:r>
      <w:r w:rsidR="000A4882">
        <w:rPr>
          <w:rFonts w:ascii="Times New Roman" w:eastAsia="Times New Roman" w:hAnsi="Times New Roman" w:cs="Times New Roman"/>
          <w:lang w:val="fr-FR"/>
        </w:rPr>
        <w:t>se</w:t>
      </w:r>
      <w:r>
        <w:rPr>
          <w:rFonts w:ascii="Times New Roman" w:eastAsia="Times New Roman" w:hAnsi="Times New Roman" w:cs="Times New Roman"/>
          <w:lang w:val="fr-FR"/>
        </w:rPr>
        <w:t xml:space="preserve"> distingu</w:t>
      </w:r>
      <w:r w:rsidR="000A4882">
        <w:rPr>
          <w:rFonts w:ascii="Times New Roman" w:eastAsia="Times New Roman" w:hAnsi="Times New Roman" w:cs="Times New Roman"/>
          <w:lang w:val="fr-FR"/>
        </w:rPr>
        <w:t>ent</w:t>
      </w:r>
      <w:r>
        <w:rPr>
          <w:rFonts w:ascii="Times New Roman" w:eastAsia="Times New Roman" w:hAnsi="Times New Roman" w:cs="Times New Roman"/>
          <w:lang w:val="fr-FR"/>
        </w:rPr>
        <w:t xml:space="preserve"> </w:t>
      </w:r>
      <w:r w:rsidR="000A4882">
        <w:rPr>
          <w:rFonts w:ascii="Times New Roman" w:eastAsia="Times New Roman" w:hAnsi="Times New Roman" w:cs="Times New Roman"/>
          <w:lang w:val="fr-FR"/>
        </w:rPr>
        <w:t xml:space="preserve">facilement </w:t>
      </w:r>
      <w:r>
        <w:rPr>
          <w:rFonts w:ascii="Times New Roman" w:eastAsia="Times New Roman" w:hAnsi="Times New Roman" w:cs="Times New Roman"/>
          <w:lang w:val="fr-FR"/>
        </w:rPr>
        <w:t xml:space="preserve">sur le terrain des oiseaux adultes, et </w:t>
      </w:r>
      <w:r w:rsidR="000A4882">
        <w:rPr>
          <w:rFonts w:ascii="Times New Roman" w:eastAsia="Times New Roman" w:hAnsi="Times New Roman" w:cs="Times New Roman"/>
          <w:lang w:val="fr-FR"/>
        </w:rPr>
        <w:t>lorsque</w:t>
      </w:r>
      <w:r>
        <w:rPr>
          <w:rFonts w:ascii="Times New Roman" w:eastAsia="Times New Roman" w:hAnsi="Times New Roman" w:cs="Times New Roman"/>
          <w:lang w:val="fr-FR"/>
        </w:rPr>
        <w:t xml:space="preserve"> les divers biais (voir ci-dessous) affect</w:t>
      </w:r>
      <w:r w:rsidR="000A4882">
        <w:rPr>
          <w:rFonts w:ascii="Times New Roman" w:eastAsia="Times New Roman" w:hAnsi="Times New Roman" w:cs="Times New Roman"/>
          <w:lang w:val="fr-FR"/>
        </w:rPr>
        <w:t>a</w:t>
      </w:r>
      <w:r>
        <w:rPr>
          <w:rFonts w:ascii="Times New Roman" w:eastAsia="Times New Roman" w:hAnsi="Times New Roman" w:cs="Times New Roman"/>
          <w:lang w:val="fr-FR"/>
        </w:rPr>
        <w:t>nt les protocoles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échantillonnage sont compris. De telles données peuvent être utilisées pour calculer les paramètres du cycle de vie (voir un exemple dans Pettifor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1998</w:t>
      </w:r>
      <w:r>
        <w:rPr>
          <w:rStyle w:val="FootnoteReference"/>
          <w:rFonts w:ascii="Times New Roman" w:hAnsi="Times New Roman" w:cs="Times New Roman"/>
        </w:rPr>
        <w:footnoteReference w:id="52"/>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Ceci est plus facile à entreprendre chez les espèces qui forment des groupes rassemblant des adultes non reproducteurs et de jeunes oiseaux, tels que les cygnes</w:t>
      </w:r>
      <w:r>
        <w:rPr>
          <w:rFonts w:ascii="Times New Roman" w:hAnsi="Times New Roman" w:cs="Times New Roman"/>
          <w:vertAlign w:val="superscript"/>
        </w:rPr>
        <w:footnoteReference w:id="53"/>
      </w:r>
      <w:r>
        <w:rPr>
          <w:rFonts w:ascii="Times New Roman" w:eastAsia="Times New Roman" w:hAnsi="Times New Roman" w:cs="Times New Roman"/>
          <w:lang w:val="fr-FR"/>
        </w:rPr>
        <w:t>, les oies</w:t>
      </w:r>
      <w:r>
        <w:rPr>
          <w:rFonts w:ascii="Times New Roman" w:hAnsi="Times New Roman" w:cs="Times New Roman"/>
          <w:vertAlign w:val="superscript"/>
        </w:rPr>
        <w:footnoteReference w:id="54"/>
      </w:r>
      <w:r>
        <w:rPr>
          <w:rFonts w:ascii="Times New Roman" w:eastAsia="Times New Roman" w:hAnsi="Times New Roman" w:cs="Times New Roman"/>
          <w:vertAlign w:val="superscript"/>
          <w:lang w:val="fr-FR"/>
        </w:rPr>
        <w:t>,</w:t>
      </w:r>
      <w:r>
        <w:rPr>
          <w:rFonts w:ascii="Times New Roman" w:hAnsi="Times New Roman" w:cs="Times New Roman"/>
          <w:vertAlign w:val="superscript"/>
        </w:rPr>
        <w:footnoteReference w:id="55"/>
      </w:r>
      <w:r>
        <w:rPr>
          <w:rFonts w:ascii="Times New Roman" w:eastAsia="Times New Roman" w:hAnsi="Times New Roman" w:cs="Times New Roman"/>
          <w:lang w:val="fr-FR"/>
        </w:rPr>
        <w:t xml:space="preserve"> et les grues. </w:t>
      </w:r>
      <w:r w:rsidR="000A4882">
        <w:rPr>
          <w:rFonts w:ascii="Times New Roman" w:eastAsia="Times New Roman" w:hAnsi="Times New Roman" w:cs="Times New Roman"/>
          <w:lang w:val="fr-FR"/>
        </w:rPr>
        <w:t>Toutefois</w:t>
      </w:r>
      <w:r>
        <w:rPr>
          <w:rFonts w:ascii="Times New Roman" w:eastAsia="Times New Roman" w:hAnsi="Times New Roman" w:cs="Times New Roman"/>
          <w:lang w:val="fr-FR"/>
        </w:rPr>
        <w:t xml:space="preserve">, certaines espèces dont les jeunes peuvent être facilement identifiés ne restent pas en groupes familiaux, </w:t>
      </w:r>
      <w:r w:rsidR="00E8116A">
        <w:rPr>
          <w:rFonts w:ascii="Times New Roman" w:eastAsia="Times New Roman" w:hAnsi="Times New Roman" w:cs="Times New Roman"/>
          <w:lang w:val="fr-FR"/>
        </w:rPr>
        <w:t xml:space="preserve">c’est </w:t>
      </w:r>
      <w:r>
        <w:rPr>
          <w:rFonts w:ascii="Times New Roman" w:eastAsia="Times New Roman" w:hAnsi="Times New Roman" w:cs="Times New Roman"/>
          <w:lang w:val="fr-FR"/>
        </w:rPr>
        <w:t xml:space="preserve">par exemple </w:t>
      </w:r>
      <w:r w:rsidR="00E8116A">
        <w:rPr>
          <w:rFonts w:ascii="Times New Roman" w:eastAsia="Times New Roman" w:hAnsi="Times New Roman" w:cs="Times New Roman"/>
          <w:lang w:val="fr-FR"/>
        </w:rPr>
        <w:t xml:space="preserve">le cas </w:t>
      </w:r>
      <w:r>
        <w:rPr>
          <w:rFonts w:ascii="Times New Roman" w:eastAsia="Times New Roman" w:hAnsi="Times New Roman" w:cs="Times New Roman"/>
          <w:lang w:val="fr-FR"/>
        </w:rPr>
        <w:t>de nombreux limicoles. Cela introduit de nouveaux biais potentiels, car il est nécessaire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échantillonner séparément les cohortes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adultes et de jeunes. Des recommandations à ce sujet ont été publiées régulièrement par l</w:t>
      </w:r>
      <w:r w:rsidR="00053103">
        <w:rPr>
          <w:rFonts w:ascii="Times New Roman" w:eastAsia="Times New Roman" w:hAnsi="Times New Roman" w:cs="Times New Roman"/>
          <w:lang w:val="fr-FR"/>
        </w:rPr>
        <w:t>’</w:t>
      </w:r>
      <w:r w:rsidR="000A4882">
        <w:rPr>
          <w:rFonts w:ascii="Times New Roman" w:eastAsia="Times New Roman" w:hAnsi="Times New Roman" w:cs="Times New Roman"/>
          <w:lang w:val="fr-FR"/>
        </w:rPr>
        <w:t>International Wader Study Group</w:t>
      </w:r>
      <w:r>
        <w:rPr>
          <w:rFonts w:ascii="Times New Roman" w:hAnsi="Times New Roman" w:cs="Times New Roman"/>
          <w:vertAlign w:val="superscript"/>
        </w:rPr>
        <w:footnoteReference w:id="56"/>
      </w:r>
      <w:r w:rsidR="000A4882">
        <w:rPr>
          <w:rFonts w:ascii="Times New Roman" w:eastAsia="Times New Roman" w:hAnsi="Times New Roman" w:cs="Times New Roman"/>
          <w:lang w:val="fr-FR"/>
        </w:rPr>
        <w:t>,</w:t>
      </w:r>
      <w:r w:rsidR="000A4882" w:rsidRPr="000A4882">
        <w:rPr>
          <w:rFonts w:ascii="Times New Roman" w:eastAsia="Times New Roman" w:hAnsi="Times New Roman" w:cs="Times New Roman"/>
          <w:lang w:val="fr-FR"/>
        </w:rPr>
        <w:t xml:space="preserve"> </w:t>
      </w:r>
      <w:r w:rsidR="000A4882">
        <w:rPr>
          <w:rFonts w:ascii="Times New Roman" w:eastAsia="Times New Roman" w:hAnsi="Times New Roman" w:cs="Times New Roman"/>
          <w:lang w:val="fr-FR"/>
        </w:rPr>
        <w:t xml:space="preserve">p. ex. </w:t>
      </w:r>
      <w:r>
        <w:rPr>
          <w:rFonts w:ascii="Times New Roman" w:eastAsia="Times New Roman" w:hAnsi="Times New Roman" w:cs="Times New Roman"/>
          <w:lang w:val="fr-FR"/>
        </w:rPr>
        <w:t xml:space="preserve">Robinson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(2005)</w:t>
      </w:r>
      <w:r>
        <w:rPr>
          <w:rFonts w:ascii="Times New Roman" w:hAnsi="Times New Roman" w:cs="Times New Roman"/>
          <w:vertAlign w:val="superscript"/>
        </w:rPr>
        <w:footnoteReference w:id="57"/>
      </w:r>
      <w:r>
        <w:rPr>
          <w:rFonts w:ascii="Times New Roman" w:eastAsia="Times New Roman" w:hAnsi="Times New Roman" w:cs="Times New Roman"/>
          <w:lang w:val="fr-FR"/>
        </w:rPr>
        <w:t>, Gunnarsson (2006)</w:t>
      </w:r>
      <w:r>
        <w:rPr>
          <w:rFonts w:ascii="Times New Roman" w:hAnsi="Times New Roman" w:cs="Times New Roman"/>
          <w:vertAlign w:val="superscript"/>
        </w:rPr>
        <w:footnoteReference w:id="58"/>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Chez certaines espèces, il </w:t>
      </w:r>
      <w:r w:rsidR="000A4882">
        <w:rPr>
          <w:rFonts w:ascii="Times New Roman" w:eastAsia="Times New Roman" w:hAnsi="Times New Roman" w:cs="Times New Roman"/>
          <w:lang w:val="fr-FR"/>
        </w:rPr>
        <w:t>n’</w:t>
      </w:r>
      <w:r>
        <w:rPr>
          <w:rFonts w:ascii="Times New Roman" w:eastAsia="Times New Roman" w:hAnsi="Times New Roman" w:cs="Times New Roman"/>
          <w:lang w:val="fr-FR"/>
        </w:rPr>
        <w:t xml:space="preserve">est possible de distinguer sur le terrain les jeunes des adultes </w:t>
      </w:r>
      <w:r w:rsidR="000A4882">
        <w:rPr>
          <w:rFonts w:ascii="Times New Roman" w:eastAsia="Times New Roman" w:hAnsi="Times New Roman" w:cs="Times New Roman"/>
          <w:lang w:val="fr-FR"/>
        </w:rPr>
        <w:t xml:space="preserve">que </w:t>
      </w:r>
      <w:r>
        <w:rPr>
          <w:rFonts w:ascii="Times New Roman" w:eastAsia="Times New Roman" w:hAnsi="Times New Roman" w:cs="Times New Roman"/>
          <w:lang w:val="fr-FR"/>
        </w:rPr>
        <w:t xml:space="preserve">pour un seul </w:t>
      </w:r>
      <w:r w:rsidR="000A4882">
        <w:rPr>
          <w:rFonts w:ascii="Times New Roman" w:eastAsia="Times New Roman" w:hAnsi="Times New Roman" w:cs="Times New Roman"/>
          <w:lang w:val="fr-FR"/>
        </w:rPr>
        <w:t xml:space="preserve">des deux </w:t>
      </w:r>
      <w:r>
        <w:rPr>
          <w:rFonts w:ascii="Times New Roman" w:eastAsia="Times New Roman" w:hAnsi="Times New Roman" w:cs="Times New Roman"/>
          <w:lang w:val="fr-FR"/>
        </w:rPr>
        <w:t>sexe</w:t>
      </w:r>
      <w:r w:rsidR="000A4882">
        <w:rPr>
          <w:rFonts w:ascii="Times New Roman" w:eastAsia="Times New Roman" w:hAnsi="Times New Roman" w:cs="Times New Roman"/>
          <w:lang w:val="fr-FR"/>
        </w:rPr>
        <w:t>s</w:t>
      </w:r>
      <w:r>
        <w:rPr>
          <w:rFonts w:ascii="Times New Roman" w:eastAsia="Times New Roman" w:hAnsi="Times New Roman" w:cs="Times New Roman"/>
          <w:lang w:val="fr-FR"/>
        </w:rPr>
        <w:t>, habituellement les mâles, p. ex. le Canard siffleur et l</w:t>
      </w:r>
      <w:r w:rsidR="00BB70AC">
        <w:rPr>
          <w:rFonts w:ascii="Times New Roman" w:eastAsia="Times New Roman" w:hAnsi="Times New Roman" w:cs="Times New Roman"/>
          <w:lang w:val="fr-FR"/>
        </w:rPr>
        <w:t>a</w:t>
      </w:r>
      <w:r w:rsidR="00FD048A">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Harelde </w:t>
      </w:r>
      <w:r w:rsidR="00FD048A">
        <w:rPr>
          <w:rFonts w:ascii="Times New Roman" w:eastAsia="Times New Roman" w:hAnsi="Times New Roman" w:cs="Times New Roman"/>
          <w:lang w:val="fr-FR"/>
        </w:rPr>
        <w:t>boréal</w:t>
      </w:r>
      <w:r w:rsidR="00BB70AC">
        <w:rPr>
          <w:rFonts w:ascii="Times New Roman" w:eastAsia="Times New Roman" w:hAnsi="Times New Roman" w:cs="Times New Roman"/>
          <w:lang w:val="fr-FR"/>
        </w:rPr>
        <w:t>e</w:t>
      </w:r>
      <w:r>
        <w:rPr>
          <w:rFonts w:ascii="Times New Roman" w:eastAsia="Times New Roman" w:hAnsi="Times New Roman" w:cs="Times New Roman"/>
          <w:lang w:val="fr-FR"/>
        </w:rPr>
        <w:t xml:space="preserve">. Dans le cas du Canard siffleur, les données peuvent être </w:t>
      </w:r>
      <w:r w:rsidR="00E8116A">
        <w:rPr>
          <w:rFonts w:ascii="Times New Roman" w:eastAsia="Times New Roman" w:hAnsi="Times New Roman" w:cs="Times New Roman"/>
          <w:lang w:val="fr-FR"/>
        </w:rPr>
        <w:t>collectées</w:t>
      </w:r>
      <w:r>
        <w:rPr>
          <w:rFonts w:ascii="Times New Roman" w:eastAsia="Times New Roman" w:hAnsi="Times New Roman" w:cs="Times New Roman"/>
          <w:lang w:val="fr-FR"/>
        </w:rPr>
        <w:t xml:space="preserve"> en analysant les groupes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individus non nicheurs, alors </w:t>
      </w:r>
      <w:r w:rsidRPr="007821E8">
        <w:rPr>
          <w:rFonts w:ascii="Times New Roman" w:eastAsia="Times New Roman" w:hAnsi="Times New Roman" w:cs="Times New Roman"/>
          <w:lang w:val="fr-FR"/>
        </w:rPr>
        <w:t xml:space="preserve">que </w:t>
      </w:r>
      <w:r w:rsidR="007821E8">
        <w:rPr>
          <w:rFonts w:ascii="Times New Roman" w:eastAsia="Times New Roman" w:hAnsi="Times New Roman" w:cs="Times New Roman"/>
          <w:lang w:val="fr-FR"/>
        </w:rPr>
        <w:t>pour</w:t>
      </w:r>
      <w:r w:rsidRPr="007821E8">
        <w:rPr>
          <w:rFonts w:ascii="Times New Roman" w:eastAsia="Times New Roman" w:hAnsi="Times New Roman" w:cs="Times New Roman"/>
          <w:lang w:val="fr-FR"/>
        </w:rPr>
        <w:t xml:space="preserve"> </w:t>
      </w:r>
      <w:r w:rsidRPr="007821E8">
        <w:rPr>
          <w:rFonts w:ascii="Times New Roman" w:eastAsia="Times New Roman" w:hAnsi="Times New Roman" w:cs="Times New Roman"/>
          <w:lang w:val="fr-FR"/>
        </w:rPr>
        <w:lastRenderedPageBreak/>
        <w:t>des espèces comme l</w:t>
      </w:r>
      <w:r w:rsidR="00BB70AC">
        <w:rPr>
          <w:rFonts w:ascii="Times New Roman" w:eastAsia="Times New Roman" w:hAnsi="Times New Roman" w:cs="Times New Roman"/>
          <w:lang w:val="fr-FR"/>
        </w:rPr>
        <w:t>a</w:t>
      </w:r>
      <w:r w:rsidR="00FD048A" w:rsidRPr="007821E8">
        <w:rPr>
          <w:rFonts w:ascii="Times New Roman" w:eastAsia="Times New Roman" w:hAnsi="Times New Roman" w:cs="Times New Roman"/>
          <w:lang w:val="fr-FR"/>
        </w:rPr>
        <w:t xml:space="preserve"> Harelde boréal</w:t>
      </w:r>
      <w:r w:rsidR="00BB70AC">
        <w:rPr>
          <w:rFonts w:ascii="Times New Roman" w:eastAsia="Times New Roman" w:hAnsi="Times New Roman" w:cs="Times New Roman"/>
          <w:lang w:val="fr-FR"/>
        </w:rPr>
        <w:t>e</w:t>
      </w:r>
      <w:r w:rsidRPr="007821E8">
        <w:rPr>
          <w:rFonts w:ascii="Times New Roman" w:eastAsia="Times New Roman" w:hAnsi="Times New Roman" w:cs="Times New Roman"/>
          <w:lang w:val="fr-FR"/>
        </w:rPr>
        <w:t xml:space="preserve"> et le Garrot à œil d</w:t>
      </w:r>
      <w:r w:rsidR="00053103" w:rsidRPr="007821E8">
        <w:rPr>
          <w:rFonts w:ascii="Times New Roman" w:eastAsia="Times New Roman" w:hAnsi="Times New Roman" w:cs="Times New Roman"/>
          <w:lang w:val="fr-FR"/>
        </w:rPr>
        <w:t>’</w:t>
      </w:r>
      <w:r w:rsidRPr="007821E8">
        <w:rPr>
          <w:rFonts w:ascii="Times New Roman" w:eastAsia="Times New Roman" w:hAnsi="Times New Roman" w:cs="Times New Roman"/>
          <w:lang w:val="fr-FR"/>
        </w:rPr>
        <w:t xml:space="preserve">or, les données ne peuvent être </w:t>
      </w:r>
      <w:r w:rsidR="00E8116A">
        <w:rPr>
          <w:rFonts w:ascii="Times New Roman" w:eastAsia="Times New Roman" w:hAnsi="Times New Roman" w:cs="Times New Roman"/>
          <w:lang w:val="fr-FR"/>
        </w:rPr>
        <w:t>collectées</w:t>
      </w:r>
      <w:r w:rsidRPr="007821E8">
        <w:rPr>
          <w:rFonts w:ascii="Times New Roman" w:eastAsia="Times New Roman" w:hAnsi="Times New Roman" w:cs="Times New Roman"/>
          <w:lang w:val="fr-FR"/>
        </w:rPr>
        <w:t xml:space="preserve"> qu</w:t>
      </w:r>
      <w:r w:rsidR="00053103" w:rsidRPr="007821E8">
        <w:rPr>
          <w:rFonts w:ascii="Times New Roman" w:eastAsia="Times New Roman" w:hAnsi="Times New Roman" w:cs="Times New Roman"/>
          <w:lang w:val="fr-FR"/>
        </w:rPr>
        <w:t>’</w:t>
      </w:r>
      <w:r w:rsidRPr="007821E8">
        <w:rPr>
          <w:rFonts w:ascii="Times New Roman" w:eastAsia="Times New Roman" w:hAnsi="Times New Roman" w:cs="Times New Roman"/>
          <w:lang w:val="fr-FR"/>
        </w:rPr>
        <w:t>en analysant des photographies des groupes en vol.</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D6667C">
        <w:rPr>
          <w:rFonts w:ascii="Times New Roman" w:eastAsia="Times New Roman" w:hAnsi="Times New Roman" w:cs="Times New Roman"/>
          <w:lang w:val="fr-FR"/>
        </w:rPr>
        <w:t xml:space="preserve">De plus, chez certaines espèces </w:t>
      </w:r>
      <w:r w:rsidR="00882A49">
        <w:rPr>
          <w:rFonts w:ascii="Times New Roman" w:eastAsia="Times New Roman" w:hAnsi="Times New Roman" w:cs="Times New Roman"/>
          <w:lang w:val="fr-FR"/>
        </w:rPr>
        <w:t>pour l</w:t>
      </w:r>
      <w:r w:rsidR="007821E8">
        <w:rPr>
          <w:rFonts w:ascii="Times New Roman" w:eastAsia="Times New Roman" w:hAnsi="Times New Roman" w:cs="Times New Roman"/>
          <w:lang w:val="fr-FR"/>
        </w:rPr>
        <w:t>esquelles les</w:t>
      </w:r>
      <w:r w:rsidR="001A06D5">
        <w:rPr>
          <w:rFonts w:ascii="Times New Roman" w:eastAsia="Times New Roman" w:hAnsi="Times New Roman" w:cs="Times New Roman"/>
          <w:lang w:val="fr-FR"/>
        </w:rPr>
        <w:t xml:space="preserve"> membres des</w:t>
      </w:r>
      <w:r w:rsidRPr="00D6667C">
        <w:rPr>
          <w:rFonts w:ascii="Times New Roman" w:eastAsia="Times New Roman" w:hAnsi="Times New Roman" w:cs="Times New Roman"/>
          <w:lang w:val="fr-FR"/>
        </w:rPr>
        <w:t xml:space="preserve"> familles restent </w:t>
      </w:r>
      <w:r w:rsidR="00882A49">
        <w:rPr>
          <w:rFonts w:ascii="Times New Roman" w:eastAsia="Times New Roman" w:hAnsi="Times New Roman" w:cs="Times New Roman"/>
          <w:lang w:val="fr-FR"/>
        </w:rPr>
        <w:t>groupés</w:t>
      </w:r>
      <w:r w:rsidR="00882A49" w:rsidRPr="00D6667C">
        <w:rPr>
          <w:rFonts w:ascii="Times New Roman" w:eastAsia="Times New Roman" w:hAnsi="Times New Roman" w:cs="Times New Roman"/>
          <w:lang w:val="fr-FR"/>
        </w:rPr>
        <w:t xml:space="preserve"> </w:t>
      </w:r>
      <w:r w:rsidRPr="00D6667C">
        <w:rPr>
          <w:rFonts w:ascii="Times New Roman" w:eastAsia="Times New Roman" w:hAnsi="Times New Roman" w:cs="Times New Roman"/>
          <w:lang w:val="fr-FR"/>
        </w:rPr>
        <w:t>en dehors de la période de reproduction</w:t>
      </w:r>
      <w:r w:rsidR="00E8116A">
        <w:rPr>
          <w:rFonts w:ascii="Times New Roman" w:eastAsia="Times New Roman" w:hAnsi="Times New Roman" w:cs="Times New Roman"/>
          <w:lang w:val="fr-FR"/>
        </w:rPr>
        <w:t xml:space="preserve"> – </w:t>
      </w:r>
      <w:r w:rsidRPr="00D6667C">
        <w:rPr>
          <w:rFonts w:ascii="Times New Roman" w:eastAsia="Times New Roman" w:hAnsi="Times New Roman" w:cs="Times New Roman"/>
          <w:lang w:val="fr-FR"/>
        </w:rPr>
        <w:t>comme les cygnes, les oies et les grues</w:t>
      </w:r>
      <w:r w:rsidR="00E8116A">
        <w:rPr>
          <w:rFonts w:ascii="Times New Roman" w:eastAsia="Times New Roman" w:hAnsi="Times New Roman" w:cs="Times New Roman"/>
          <w:lang w:val="fr-FR"/>
        </w:rPr>
        <w:t xml:space="preserve"> – </w:t>
      </w:r>
      <w:r w:rsidRPr="00D6667C">
        <w:rPr>
          <w:rFonts w:ascii="Times New Roman" w:eastAsia="Times New Roman" w:hAnsi="Times New Roman" w:cs="Times New Roman"/>
          <w:lang w:val="fr-FR"/>
        </w:rPr>
        <w:t>le nombre de jeunes dans chaque famille peut être enregistré et utilisé pour calculer la taille moyenne d</w:t>
      </w:r>
      <w:r w:rsidR="00053103" w:rsidRPr="00D6667C">
        <w:rPr>
          <w:rFonts w:ascii="Times New Roman" w:eastAsia="Times New Roman" w:hAnsi="Times New Roman" w:cs="Times New Roman"/>
          <w:lang w:val="fr-FR"/>
        </w:rPr>
        <w:t>’</w:t>
      </w:r>
      <w:r w:rsidRPr="00D6667C">
        <w:rPr>
          <w:rFonts w:ascii="Times New Roman" w:eastAsia="Times New Roman" w:hAnsi="Times New Roman" w:cs="Times New Roman"/>
          <w:lang w:val="fr-FR"/>
        </w:rPr>
        <w:t>une famille. Bien qu</w:t>
      </w:r>
      <w:r w:rsidR="00053103" w:rsidRPr="00D6667C">
        <w:rPr>
          <w:rFonts w:ascii="Times New Roman" w:eastAsia="Times New Roman" w:hAnsi="Times New Roman" w:cs="Times New Roman"/>
          <w:lang w:val="fr-FR"/>
        </w:rPr>
        <w:t>’</w:t>
      </w:r>
      <w:r w:rsidRPr="00D6667C">
        <w:rPr>
          <w:rFonts w:ascii="Times New Roman" w:eastAsia="Times New Roman" w:hAnsi="Times New Roman" w:cs="Times New Roman"/>
          <w:lang w:val="fr-FR"/>
        </w:rPr>
        <w:t>il soit impossible de calculer la taille moyenne</w:t>
      </w:r>
      <w:r>
        <w:rPr>
          <w:rFonts w:ascii="Times New Roman" w:eastAsia="Times New Roman" w:hAnsi="Times New Roman" w:cs="Times New Roman"/>
          <w:lang w:val="fr-FR"/>
        </w:rPr>
        <w:t xml:space="preserve"> réelle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famille parce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pas possible de séparer les couples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oiseaux sans </w:t>
      </w:r>
      <w:r w:rsidR="001A06D5">
        <w:rPr>
          <w:rFonts w:ascii="Times New Roman" w:eastAsia="Times New Roman" w:hAnsi="Times New Roman" w:cs="Times New Roman"/>
          <w:lang w:val="fr-FR"/>
        </w:rPr>
        <w:t>jeunes</w:t>
      </w:r>
      <w:r>
        <w:rPr>
          <w:rFonts w:ascii="Times New Roman" w:eastAsia="Times New Roman" w:hAnsi="Times New Roman" w:cs="Times New Roman"/>
          <w:lang w:val="fr-FR"/>
        </w:rPr>
        <w:t xml:space="preserve"> des couples qui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ont pas tenté de se reproduire, cette méthode permet néanmoins de caractériser utilement la productivité de la population. </w:t>
      </w:r>
      <w:r w:rsidR="001A06D5">
        <w:rPr>
          <w:rFonts w:ascii="Times New Roman" w:eastAsia="Times New Roman" w:hAnsi="Times New Roman" w:cs="Times New Roman"/>
          <w:lang w:val="fr-FR"/>
        </w:rPr>
        <w:t>D</w:t>
      </w:r>
      <w:r>
        <w:rPr>
          <w:rFonts w:ascii="Times New Roman" w:eastAsia="Times New Roman" w:hAnsi="Times New Roman" w:cs="Times New Roman"/>
          <w:lang w:val="fr-FR"/>
        </w:rPr>
        <w:t xml:space="preserve">es biais potentiels </w:t>
      </w:r>
      <w:r w:rsidR="001A06D5">
        <w:rPr>
          <w:rFonts w:ascii="Times New Roman" w:eastAsia="Times New Roman" w:hAnsi="Times New Roman" w:cs="Times New Roman"/>
          <w:lang w:val="fr-FR"/>
        </w:rPr>
        <w:t xml:space="preserve">sont </w:t>
      </w:r>
      <w:r>
        <w:rPr>
          <w:rFonts w:ascii="Times New Roman" w:eastAsia="Times New Roman" w:hAnsi="Times New Roman" w:cs="Times New Roman"/>
          <w:lang w:val="fr-FR"/>
        </w:rPr>
        <w:t xml:space="preserve">à prendre en </w:t>
      </w:r>
      <w:r w:rsidR="001A06D5">
        <w:rPr>
          <w:rFonts w:ascii="Times New Roman" w:eastAsia="Times New Roman" w:hAnsi="Times New Roman" w:cs="Times New Roman"/>
          <w:lang w:val="fr-FR"/>
        </w:rPr>
        <w:t>considération</w:t>
      </w:r>
      <w:r w:rsidR="00E8116A">
        <w:rPr>
          <w:rFonts w:ascii="Times New Roman" w:eastAsia="Times New Roman" w:hAnsi="Times New Roman" w:cs="Times New Roman"/>
          <w:lang w:val="fr-FR"/>
        </w:rPr>
        <w:t xml:space="preserve">. Il </w:t>
      </w:r>
      <w:r>
        <w:rPr>
          <w:rFonts w:ascii="Times New Roman" w:eastAsia="Times New Roman" w:hAnsi="Times New Roman" w:cs="Times New Roman"/>
          <w:lang w:val="fr-FR"/>
        </w:rPr>
        <w:t xml:space="preserve">est </w:t>
      </w:r>
      <w:r w:rsidR="001A06D5">
        <w:rPr>
          <w:rFonts w:ascii="Times New Roman" w:eastAsia="Times New Roman" w:hAnsi="Times New Roman" w:cs="Times New Roman"/>
          <w:lang w:val="fr-FR"/>
        </w:rPr>
        <w:t xml:space="preserve">également </w:t>
      </w:r>
      <w:r>
        <w:rPr>
          <w:rFonts w:ascii="Times New Roman" w:eastAsia="Times New Roman" w:hAnsi="Times New Roman" w:cs="Times New Roman"/>
          <w:lang w:val="fr-FR"/>
        </w:rPr>
        <w:t xml:space="preserve">important de tenir compte du calendrier des saisons de chasse pour les espèces chassables, car chez la plupart des espèces, la mortalité des jeunes par la chasse est plus forte que </w:t>
      </w:r>
      <w:r w:rsidR="00E8116A">
        <w:rPr>
          <w:rFonts w:ascii="Times New Roman" w:eastAsia="Times New Roman" w:hAnsi="Times New Roman" w:cs="Times New Roman"/>
          <w:lang w:val="fr-FR"/>
        </w:rPr>
        <w:t>celle des</w:t>
      </w:r>
      <w:r>
        <w:rPr>
          <w:rFonts w:ascii="Times New Roman" w:eastAsia="Times New Roman" w:hAnsi="Times New Roman" w:cs="Times New Roman"/>
          <w:lang w:val="fr-FR"/>
        </w:rPr>
        <w:t xml:space="preserve"> adultes.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Toutes ces études devraient être </w:t>
      </w:r>
      <w:r w:rsidR="001A06D5">
        <w:rPr>
          <w:rFonts w:ascii="Times New Roman" w:eastAsia="Times New Roman" w:hAnsi="Times New Roman" w:cs="Times New Roman"/>
          <w:lang w:val="fr-FR"/>
        </w:rPr>
        <w:t>harmonisées avec</w:t>
      </w:r>
      <w:r>
        <w:rPr>
          <w:rFonts w:ascii="Times New Roman" w:eastAsia="Times New Roman" w:hAnsi="Times New Roman" w:cs="Times New Roman"/>
          <w:lang w:val="fr-FR"/>
        </w:rPr>
        <w:t xml:space="preserve"> les programmes existants, </w:t>
      </w:r>
      <w:r w:rsidR="00A006A9">
        <w:rPr>
          <w:rFonts w:ascii="Times New Roman" w:eastAsia="Times New Roman" w:hAnsi="Times New Roman" w:cs="Times New Roman"/>
          <w:lang w:val="fr-FR"/>
        </w:rPr>
        <w:t>afin</w:t>
      </w:r>
      <w:r>
        <w:rPr>
          <w:rFonts w:ascii="Times New Roman" w:eastAsia="Times New Roman" w:hAnsi="Times New Roman" w:cs="Times New Roman"/>
          <w:lang w:val="fr-FR"/>
        </w:rPr>
        <w:t xml:space="preserv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elles suivent des méthodes normalisées et soient bien coordonnées sur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ensemble de la voie de migration.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biais à prendre en compte lors de la conception des protocoles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échantillonnage sont les suivants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6"/>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La répartition différentielle des classes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âge</w:t>
      </w:r>
      <w:r w:rsidR="001A06D5">
        <w:rPr>
          <w:rFonts w:ascii="Times New Roman" w:eastAsia="Times New Roman" w:hAnsi="Times New Roman" w:cs="Times New Roman"/>
          <w:color w:val="000000"/>
          <w:lang w:val="fr-FR"/>
        </w:rPr>
        <w:t> </w:t>
      </w:r>
      <w:r w:rsidR="00E8116A">
        <w:rPr>
          <w:rFonts w:ascii="Times New Roman" w:eastAsia="Times New Roman" w:hAnsi="Times New Roman" w:cs="Times New Roman"/>
          <w:color w:val="000000"/>
          <w:lang w:val="fr-FR"/>
        </w:rPr>
        <w:t>– Exemples :</w:t>
      </w:r>
      <w:r w:rsidR="001C177F">
        <w:rPr>
          <w:rFonts w:ascii="Times New Roman" w:eastAsia="Times New Roman" w:hAnsi="Times New Roman" w:cs="Times New Roman"/>
          <w:color w:val="000000"/>
          <w:lang w:val="fr-FR"/>
        </w:rPr>
        <w:t xml:space="preserve"> </w:t>
      </w:r>
      <w:r>
        <w:rPr>
          <w:rFonts w:ascii="Times New Roman" w:eastAsia="Times New Roman" w:hAnsi="Times New Roman" w:cs="Times New Roman"/>
          <w:color w:val="000000"/>
          <w:lang w:val="fr-FR"/>
        </w:rPr>
        <w:t>les petits rassemblements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oies ont tendance à </w:t>
      </w:r>
      <w:r w:rsidR="001A06D5">
        <w:rPr>
          <w:rFonts w:ascii="Times New Roman" w:eastAsia="Times New Roman" w:hAnsi="Times New Roman" w:cs="Times New Roman"/>
          <w:color w:val="000000"/>
          <w:lang w:val="fr-FR"/>
        </w:rPr>
        <w:t>comprendre</w:t>
      </w:r>
      <w:r>
        <w:rPr>
          <w:rFonts w:ascii="Times New Roman" w:eastAsia="Times New Roman" w:hAnsi="Times New Roman" w:cs="Times New Roman"/>
          <w:color w:val="000000"/>
          <w:lang w:val="fr-FR"/>
        </w:rPr>
        <w:t xml:space="preserve"> une plus </w:t>
      </w:r>
      <w:r w:rsidR="001A06D5">
        <w:rPr>
          <w:rFonts w:ascii="Times New Roman" w:eastAsia="Times New Roman" w:hAnsi="Times New Roman" w:cs="Times New Roman"/>
          <w:color w:val="000000"/>
          <w:lang w:val="fr-FR"/>
        </w:rPr>
        <w:t>forte</w:t>
      </w:r>
      <w:r>
        <w:rPr>
          <w:rFonts w:ascii="Times New Roman" w:eastAsia="Times New Roman" w:hAnsi="Times New Roman" w:cs="Times New Roman"/>
          <w:color w:val="000000"/>
          <w:lang w:val="fr-FR"/>
        </w:rPr>
        <w:t xml:space="preserve"> proportion de groupes familiaux, et au sein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un rassemblement donné, </w:t>
      </w:r>
      <w:r w:rsidR="001A06D5">
        <w:rPr>
          <w:rFonts w:ascii="Times New Roman" w:eastAsia="Times New Roman" w:hAnsi="Times New Roman" w:cs="Times New Roman"/>
          <w:color w:val="000000"/>
          <w:lang w:val="fr-FR"/>
        </w:rPr>
        <w:t>les</w:t>
      </w:r>
      <w:r>
        <w:rPr>
          <w:rFonts w:ascii="Times New Roman" w:eastAsia="Times New Roman" w:hAnsi="Times New Roman" w:cs="Times New Roman"/>
          <w:color w:val="000000"/>
          <w:lang w:val="fr-FR"/>
        </w:rPr>
        <w:t xml:space="preserve"> groupes familiaux </w:t>
      </w:r>
      <w:r w:rsidR="001A06D5">
        <w:rPr>
          <w:rFonts w:ascii="Times New Roman" w:eastAsia="Times New Roman" w:hAnsi="Times New Roman" w:cs="Times New Roman"/>
          <w:color w:val="000000"/>
          <w:lang w:val="fr-FR"/>
        </w:rPr>
        <w:t>sont plus nombreux</w:t>
      </w:r>
      <w:r>
        <w:rPr>
          <w:rFonts w:ascii="Times New Roman" w:eastAsia="Times New Roman" w:hAnsi="Times New Roman" w:cs="Times New Roman"/>
          <w:color w:val="000000"/>
          <w:lang w:val="fr-FR"/>
        </w:rPr>
        <w:t xml:space="preserve"> en bordure (ceci est dû à la dominance élevée de</w:t>
      </w:r>
      <w:r w:rsidR="00E8116A">
        <w:rPr>
          <w:rFonts w:ascii="Times New Roman" w:eastAsia="Times New Roman" w:hAnsi="Times New Roman" w:cs="Times New Roman"/>
          <w:color w:val="000000"/>
          <w:lang w:val="fr-FR"/>
        </w:rPr>
        <w:t xml:space="preserve"> ce</w:t>
      </w:r>
      <w:r>
        <w:rPr>
          <w:rFonts w:ascii="Times New Roman" w:eastAsia="Times New Roman" w:hAnsi="Times New Roman" w:cs="Times New Roman"/>
          <w:color w:val="000000"/>
          <w:lang w:val="fr-FR"/>
        </w:rPr>
        <w:t>s groupes)</w:t>
      </w:r>
      <w:r w:rsidR="001A06D5">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 xml:space="preserve"> les limicoles jeunes et adultes migrent à des moments différents</w:t>
      </w:r>
      <w:r w:rsidR="00053103">
        <w:rPr>
          <w:rFonts w:ascii="Times New Roman" w:eastAsia="Times New Roman" w:hAnsi="Times New Roman" w:cs="Times New Roman"/>
          <w:color w:val="000000"/>
          <w:lang w:val="fr-FR"/>
        </w:rPr>
        <w:t> </w:t>
      </w:r>
      <w:r>
        <w:rPr>
          <w:rFonts w:ascii="Times New Roman" w:eastAsia="Times New Roman" w:hAnsi="Times New Roman" w:cs="Times New Roman"/>
          <w:lang w:val="fr-FR"/>
        </w:rPr>
        <w:t>;</w:t>
      </w:r>
    </w:p>
    <w:p w:rsidR="002C245E" w:rsidRPr="002C245E" w:rsidRDefault="002C245E" w:rsidP="002C245E">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sz w:val="16"/>
          <w:szCs w:val="16"/>
          <w:lang w:val="fr-FR"/>
        </w:rPr>
      </w:pPr>
    </w:p>
    <w:p w:rsidR="002C245E" w:rsidRPr="002C245E" w:rsidRDefault="002C245E" w:rsidP="002C245E">
      <w:pPr>
        <w:pStyle w:val="Normal1"/>
        <w:numPr>
          <w:ilvl w:val="0"/>
          <w:numId w:val="16"/>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w:t>
      </w:r>
      <w:r w:rsidR="001A06D5">
        <w:rPr>
          <w:rFonts w:ascii="Times New Roman" w:eastAsia="Times New Roman" w:hAnsi="Times New Roman" w:cs="Times New Roman"/>
          <w:color w:val="000000"/>
          <w:lang w:val="fr-FR"/>
        </w:rPr>
        <w:t>es</w:t>
      </w:r>
      <w:r>
        <w:rPr>
          <w:rFonts w:ascii="Times New Roman" w:eastAsia="Times New Roman" w:hAnsi="Times New Roman" w:cs="Times New Roman"/>
          <w:color w:val="000000"/>
          <w:lang w:val="fr-FR"/>
        </w:rPr>
        <w:t xml:space="preserve"> répartition</w:t>
      </w:r>
      <w:r w:rsidR="001A06D5">
        <w:rPr>
          <w:rFonts w:ascii="Times New Roman" w:eastAsia="Times New Roman" w:hAnsi="Times New Roman" w:cs="Times New Roman"/>
          <w:color w:val="000000"/>
          <w:lang w:val="fr-FR"/>
        </w:rPr>
        <w:t>s</w:t>
      </w:r>
      <w:r>
        <w:rPr>
          <w:rFonts w:ascii="Times New Roman" w:eastAsia="Times New Roman" w:hAnsi="Times New Roman" w:cs="Times New Roman"/>
          <w:color w:val="000000"/>
          <w:lang w:val="fr-FR"/>
        </w:rPr>
        <w:t xml:space="preserve"> des mâles et femelles peuvent également être différentes</w:t>
      </w:r>
      <w:r w:rsidR="001A06D5">
        <w:rPr>
          <w:rFonts w:ascii="Times New Roman" w:eastAsia="Times New Roman" w:hAnsi="Times New Roman" w:cs="Times New Roman"/>
          <w:color w:val="000000"/>
          <w:lang w:val="fr-FR"/>
        </w:rPr>
        <w:t> </w:t>
      </w:r>
      <w:r w:rsidR="00E8116A">
        <w:rPr>
          <w:rFonts w:ascii="Times New Roman" w:eastAsia="Times New Roman" w:hAnsi="Times New Roman" w:cs="Times New Roman"/>
          <w:color w:val="000000"/>
          <w:lang w:val="fr-FR"/>
        </w:rPr>
        <w:t>– Exemple :</w:t>
      </w:r>
      <w:r w:rsidR="001C177F">
        <w:rPr>
          <w:rFonts w:ascii="Times New Roman" w:eastAsia="Times New Roman" w:hAnsi="Times New Roman" w:cs="Times New Roman"/>
          <w:color w:val="000000"/>
          <w:lang w:val="fr-FR"/>
        </w:rPr>
        <w:t xml:space="preserve"> </w:t>
      </w:r>
      <w:r>
        <w:rPr>
          <w:rFonts w:ascii="Times New Roman" w:eastAsia="Times New Roman" w:hAnsi="Times New Roman" w:cs="Times New Roman"/>
          <w:color w:val="000000"/>
          <w:lang w:val="fr-FR"/>
        </w:rPr>
        <w:t>de nombreux canards mâles séjournent à des latitudes plus élevées que les femelles en dehors de la période de reproduction.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 beaucoup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espèces,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âge des individus après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envol</w:t>
      </w:r>
      <w:r w:rsidR="00EA47C1">
        <w:rPr>
          <w:rFonts w:ascii="Times New Roman" w:eastAsia="Times New Roman" w:hAnsi="Times New Roman" w:cs="Times New Roman"/>
          <w:lang w:val="fr-FR"/>
        </w:rPr>
        <w:t xml:space="preserve"> ne peut pas être déterminé sur le terrain</w:t>
      </w:r>
      <w:r>
        <w:rPr>
          <w:rFonts w:ascii="Times New Roman" w:eastAsia="Times New Roman" w:hAnsi="Times New Roman" w:cs="Times New Roman"/>
          <w:lang w:val="fr-FR"/>
        </w:rPr>
        <w:t>. Par conséquent,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évaluation de la productivité se mesure par le nombre de jeunes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éclosion ou de jeunes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envol</w:t>
      </w:r>
      <w:r>
        <w:rPr>
          <w:rFonts w:ascii="Times New Roman" w:hAnsi="Times New Roman" w:cs="Times New Roman"/>
          <w:vertAlign w:val="superscript"/>
        </w:rPr>
        <w:footnoteReference w:id="59"/>
      </w:r>
      <w:r w:rsidR="00EA47C1">
        <w:rPr>
          <w:rFonts w:ascii="Times New Roman" w:eastAsia="Times New Roman" w:hAnsi="Times New Roman" w:cs="Times New Roman"/>
          <w:lang w:val="fr-FR"/>
        </w:rPr>
        <w:t>,</w:t>
      </w:r>
      <w:r>
        <w:rPr>
          <w:rFonts w:ascii="Times New Roman" w:eastAsia="Times New Roman" w:hAnsi="Times New Roman" w:cs="Times New Roman"/>
          <w:lang w:val="fr-FR"/>
        </w:rPr>
        <w:t xml:space="preserve"> et la seule façon de recueillir ces données est de les capturer dans le cadre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études par baguage ou marquage. Ces études importantes sortent du cadre des présentes lignes directrices, mais </w:t>
      </w:r>
      <w:r w:rsidR="00EA47C1">
        <w:rPr>
          <w:rFonts w:ascii="Times New Roman" w:eastAsia="Times New Roman" w:hAnsi="Times New Roman" w:cs="Times New Roman"/>
          <w:lang w:val="fr-FR"/>
        </w:rPr>
        <w:t>de nombreuses</w:t>
      </w:r>
      <w:r>
        <w:rPr>
          <w:rFonts w:ascii="Times New Roman" w:eastAsia="Times New Roman" w:hAnsi="Times New Roman" w:cs="Times New Roman"/>
          <w:lang w:val="fr-FR"/>
        </w:rPr>
        <w:t xml:space="preserve"> orientations </w:t>
      </w:r>
      <w:r w:rsidR="00EA47C1">
        <w:rPr>
          <w:rFonts w:ascii="Times New Roman" w:eastAsia="Times New Roman" w:hAnsi="Times New Roman" w:cs="Times New Roman"/>
          <w:lang w:val="fr-FR"/>
        </w:rPr>
        <w:t>sont disponibles sur ce sujet</w:t>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36" w:name="_Toc531332660"/>
      <w:r>
        <w:rPr>
          <w:rFonts w:eastAsia="Times New Roman" w:cs="Times New Roman"/>
          <w:lang w:val="fr-FR"/>
        </w:rPr>
        <w:t xml:space="preserve">4.6.2. </w:t>
      </w:r>
      <w:r w:rsidR="00F16756">
        <w:rPr>
          <w:rFonts w:eastAsia="Times New Roman" w:cs="Times New Roman"/>
          <w:lang w:val="fr-FR"/>
        </w:rPr>
        <w:t>Taux de s</w:t>
      </w:r>
      <w:r>
        <w:rPr>
          <w:rFonts w:eastAsia="Times New Roman" w:cs="Times New Roman"/>
          <w:lang w:val="fr-FR"/>
        </w:rPr>
        <w:t>urvie</w:t>
      </w:r>
      <w:bookmarkEnd w:id="36"/>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EA47C1"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Dans les zones tempérées principalement, i</w:t>
      </w:r>
      <w:r w:rsidR="002C245E">
        <w:rPr>
          <w:rFonts w:ascii="Times New Roman" w:eastAsia="Times New Roman" w:hAnsi="Times New Roman" w:cs="Times New Roman"/>
          <w:lang w:val="fr-FR"/>
        </w:rPr>
        <w:t>l existe de nombreuses études</w:t>
      </w:r>
      <w:r>
        <w:rPr>
          <w:rFonts w:ascii="Times New Roman" w:eastAsia="Times New Roman" w:hAnsi="Times New Roman" w:cs="Times New Roman"/>
          <w:lang w:val="fr-FR"/>
        </w:rPr>
        <w:t xml:space="preserve"> </w:t>
      </w:r>
      <w:r w:rsidR="002C245E">
        <w:rPr>
          <w:rFonts w:ascii="Times New Roman" w:eastAsia="Times New Roman" w:hAnsi="Times New Roman" w:cs="Times New Roman"/>
          <w:lang w:val="fr-FR"/>
        </w:rPr>
        <w:t xml:space="preserve">dans le cadre desquelles les oiseaux sont capturés et </w:t>
      </w:r>
      <w:r>
        <w:rPr>
          <w:rFonts w:ascii="Times New Roman" w:eastAsia="Times New Roman" w:hAnsi="Times New Roman" w:cs="Times New Roman"/>
          <w:lang w:val="fr-FR"/>
        </w:rPr>
        <w:t>bagués</w:t>
      </w:r>
      <w:r w:rsidR="002C245E">
        <w:rPr>
          <w:rFonts w:ascii="Times New Roman" w:eastAsia="Times New Roman" w:hAnsi="Times New Roman" w:cs="Times New Roman"/>
          <w:lang w:val="fr-FR"/>
        </w:rPr>
        <w:t xml:space="preserve"> avec des bagues </w:t>
      </w:r>
      <w:r w:rsidR="00DC32F7">
        <w:rPr>
          <w:rFonts w:ascii="Times New Roman" w:eastAsia="Times New Roman" w:hAnsi="Times New Roman" w:cs="Times New Roman"/>
          <w:lang w:val="fr-FR"/>
        </w:rPr>
        <w:t xml:space="preserve">en </w:t>
      </w:r>
      <w:r w:rsidR="002C245E">
        <w:rPr>
          <w:rFonts w:ascii="Times New Roman" w:eastAsia="Times New Roman" w:hAnsi="Times New Roman" w:cs="Times New Roman"/>
          <w:lang w:val="fr-FR"/>
        </w:rPr>
        <w:t>métal et, de plus en</w:t>
      </w:r>
      <w:r>
        <w:rPr>
          <w:rFonts w:ascii="Times New Roman" w:eastAsia="Times New Roman" w:hAnsi="Times New Roman" w:cs="Times New Roman"/>
          <w:lang w:val="fr-FR"/>
        </w:rPr>
        <w:t xml:space="preserve"> plus, avec des bagues colorées, ou marqués </w:t>
      </w:r>
      <w:r w:rsidR="00DC32F7">
        <w:rPr>
          <w:rFonts w:ascii="Times New Roman" w:eastAsia="Times New Roman" w:hAnsi="Times New Roman" w:cs="Times New Roman"/>
          <w:lang w:val="fr-FR"/>
        </w:rPr>
        <w:t xml:space="preserve">à l’aide </w:t>
      </w:r>
      <w:r w:rsidR="002C245E">
        <w:rPr>
          <w:rFonts w:ascii="Times New Roman" w:eastAsia="Times New Roman" w:hAnsi="Times New Roman" w:cs="Times New Roman"/>
          <w:lang w:val="fr-FR"/>
        </w:rPr>
        <w:t>de colliers ou d</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autres </w:t>
      </w:r>
      <w:r>
        <w:rPr>
          <w:rFonts w:ascii="Times New Roman" w:eastAsia="Times New Roman" w:hAnsi="Times New Roman" w:cs="Times New Roman"/>
          <w:lang w:val="fr-FR"/>
        </w:rPr>
        <w:t xml:space="preserve">types de </w:t>
      </w:r>
      <w:r w:rsidR="002C245E">
        <w:rPr>
          <w:rFonts w:ascii="Times New Roman" w:eastAsia="Times New Roman" w:hAnsi="Times New Roman" w:cs="Times New Roman"/>
          <w:lang w:val="fr-FR"/>
        </w:rPr>
        <w:t>marques individuelles visibles. Ces études fournissent des informations sur les déplacements des oiseaux, et les données de contrôle peuvent être utilisées pour estimer l</w:t>
      </w:r>
      <w:r w:rsidR="00F16756">
        <w:rPr>
          <w:rFonts w:ascii="Times New Roman" w:eastAsia="Times New Roman" w:hAnsi="Times New Roman" w:cs="Times New Roman"/>
          <w:lang w:val="fr-FR"/>
        </w:rPr>
        <w:t>e taux de</w:t>
      </w:r>
      <w:r w:rsidR="002C245E">
        <w:rPr>
          <w:rFonts w:ascii="Times New Roman" w:eastAsia="Times New Roman" w:hAnsi="Times New Roman" w:cs="Times New Roman"/>
          <w:lang w:val="fr-FR"/>
        </w:rPr>
        <w:t xml:space="preserve"> survie (p. ex. Clausen </w:t>
      </w:r>
      <w:r w:rsidR="00401331" w:rsidRPr="00401331">
        <w:rPr>
          <w:rFonts w:ascii="Times New Roman" w:eastAsia="Times New Roman" w:hAnsi="Times New Roman" w:cs="Times New Roman"/>
          <w:i/>
          <w:lang w:val="fr-FR"/>
        </w:rPr>
        <w:t>et al.</w:t>
      </w:r>
      <w:r w:rsidR="002C245E">
        <w:rPr>
          <w:rFonts w:ascii="Times New Roman" w:eastAsia="Times New Roman" w:hAnsi="Times New Roman" w:cs="Times New Roman"/>
          <w:lang w:val="fr-FR"/>
        </w:rPr>
        <w:t xml:space="preserve"> 2001, Kraan </w:t>
      </w:r>
      <w:r w:rsidR="00401331" w:rsidRPr="00401331">
        <w:rPr>
          <w:rFonts w:ascii="Times New Roman" w:eastAsia="Times New Roman" w:hAnsi="Times New Roman" w:cs="Times New Roman"/>
          <w:i/>
          <w:lang w:val="fr-FR"/>
        </w:rPr>
        <w:t>et al.</w:t>
      </w:r>
      <w:r w:rsidR="002C245E">
        <w:rPr>
          <w:rFonts w:ascii="Times New Roman" w:eastAsia="Times New Roman" w:hAnsi="Times New Roman" w:cs="Times New Roman"/>
          <w:lang w:val="fr-FR"/>
        </w:rPr>
        <w:t xml:space="preserve"> 2010, van der Jeugd </w:t>
      </w:r>
      <w:r w:rsidR="00401331" w:rsidRPr="00401331">
        <w:rPr>
          <w:rFonts w:ascii="Times New Roman" w:eastAsia="Times New Roman" w:hAnsi="Times New Roman" w:cs="Times New Roman"/>
          <w:i/>
          <w:lang w:val="fr-FR"/>
        </w:rPr>
        <w:t>et al.</w:t>
      </w:r>
      <w:r w:rsidR="002C245E">
        <w:rPr>
          <w:rFonts w:ascii="Times New Roman" w:eastAsia="Times New Roman" w:hAnsi="Times New Roman" w:cs="Times New Roman"/>
          <w:lang w:val="fr-FR"/>
        </w:rPr>
        <w:t xml:space="preserve"> 2014, White &amp; Burnham 1999</w:t>
      </w:r>
      <w:r w:rsidR="002C245E">
        <w:rPr>
          <w:rFonts w:ascii="Times New Roman" w:hAnsi="Times New Roman" w:cs="Times New Roman"/>
          <w:vertAlign w:val="superscript"/>
        </w:rPr>
        <w:footnoteReference w:id="60"/>
      </w:r>
      <w:r w:rsidR="002C245E">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9D0F71" w:rsidRDefault="002C245E" w:rsidP="002C245E">
      <w:pPr>
        <w:pStyle w:val="Normal1"/>
        <w:spacing w:line="276"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Il est essentiel que les études par marquage coloré soient bien coordonnées afin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éviter la duplication des codes de couleur des bagues individuelles. Dans de nombreux cas, des coordinateurs sont nommés pour des espèces ou des groupes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espèces particuliers, tels que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International Wader Study Group (pour les limicoles) ou le Goose Specialist Group (pour les oies). En outre, des applications en ligne facilitent également la coordination de</w:t>
      </w:r>
      <w:r w:rsidR="00E8116A">
        <w:rPr>
          <w:rFonts w:ascii="Times New Roman" w:eastAsia="Times New Roman" w:hAnsi="Times New Roman" w:cs="Times New Roman"/>
          <w:lang w:val="fr-FR"/>
        </w:rPr>
        <w:t>s</w:t>
      </w:r>
      <w:r>
        <w:rPr>
          <w:rFonts w:ascii="Times New Roman" w:eastAsia="Times New Roman" w:hAnsi="Times New Roman" w:cs="Times New Roman"/>
          <w:lang w:val="fr-FR"/>
        </w:rPr>
        <w:t xml:space="preserve"> projet</w:t>
      </w:r>
      <w:r w:rsidR="00E8116A">
        <w:rPr>
          <w:rFonts w:ascii="Times New Roman" w:eastAsia="Times New Roman" w:hAnsi="Times New Roman" w:cs="Times New Roman"/>
          <w:lang w:val="fr-FR"/>
        </w:rPr>
        <w:t>s</w:t>
      </w:r>
      <w:r>
        <w:rPr>
          <w:rFonts w:ascii="Times New Roman" w:eastAsia="Times New Roman" w:hAnsi="Times New Roman" w:cs="Times New Roman"/>
          <w:lang w:val="fr-FR"/>
        </w:rPr>
        <w:t xml:space="preserve"> en fournissant les coordonnées des coordinateurs, en </w:t>
      </w:r>
      <w:r w:rsidR="00A006A9">
        <w:rPr>
          <w:rFonts w:ascii="Times New Roman" w:eastAsia="Times New Roman" w:hAnsi="Times New Roman" w:cs="Times New Roman"/>
          <w:lang w:val="fr-FR"/>
        </w:rPr>
        <w:t>permettant</w:t>
      </w:r>
      <w:r>
        <w:rPr>
          <w:rFonts w:ascii="Times New Roman" w:eastAsia="Times New Roman" w:hAnsi="Times New Roman" w:cs="Times New Roman"/>
          <w:lang w:val="fr-FR"/>
        </w:rPr>
        <w:t xml:space="preserve"> le signalement des </w:t>
      </w:r>
      <w:r>
        <w:rPr>
          <w:rFonts w:ascii="Times New Roman" w:eastAsia="Times New Roman" w:hAnsi="Times New Roman" w:cs="Times New Roman"/>
          <w:lang w:val="fr-FR"/>
        </w:rPr>
        <w:lastRenderedPageBreak/>
        <w:t>observations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marqués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utilisation coordonnée de ces données par les chercheurs (p. ex. </w:t>
      </w:r>
      <w:hyperlink r:id="rId17" w:history="1">
        <w:r>
          <w:rPr>
            <w:rFonts w:ascii="Times New Roman" w:eastAsia="Times New Roman" w:hAnsi="Times New Roman" w:cs="Times New Roman"/>
            <w:color w:val="1155CC"/>
            <w:u w:val="single"/>
            <w:lang w:val="fr-FR"/>
          </w:rPr>
          <w:t>www.cr-birding.org</w:t>
        </w:r>
      </w:hyperlink>
      <w:r>
        <w:rPr>
          <w:rFonts w:ascii="Times New Roman" w:eastAsia="Times New Roman" w:hAnsi="Times New Roman" w:cs="Times New Roman"/>
          <w:lang w:val="fr-FR"/>
        </w:rPr>
        <w:t xml:space="preserve"> et </w:t>
      </w:r>
      <w:hyperlink r:id="rId18" w:history="1">
        <w:r>
          <w:rPr>
            <w:rFonts w:ascii="Times New Roman" w:eastAsia="Times New Roman" w:hAnsi="Times New Roman" w:cs="Times New Roman"/>
            <w:color w:val="1155CC"/>
            <w:u w:val="single"/>
            <w:lang w:val="fr-FR"/>
          </w:rPr>
          <w:t>www.geese.org</w:t>
        </w:r>
      </w:hyperlink>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compteurs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sont bien placés pour observer des oiseaux portant des marques colorées</w:t>
      </w:r>
      <w:r w:rsidR="00EA47C1">
        <w:rPr>
          <w:rFonts w:ascii="Times New Roman" w:eastAsia="Times New Roman" w:hAnsi="Times New Roman" w:cs="Times New Roman"/>
          <w:lang w:val="fr-FR"/>
        </w:rPr>
        <w:t>,</w:t>
      </w:r>
      <w:r>
        <w:rPr>
          <w:rFonts w:ascii="Times New Roman" w:eastAsia="Times New Roman" w:hAnsi="Times New Roman" w:cs="Times New Roman"/>
          <w:lang w:val="fr-FR"/>
        </w:rPr>
        <w:t xml:space="preserve"> et il est donc important de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assurer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sont conscients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enregistrer et de signaler toutes les observations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ils réalisent.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6B0F51" w:rsidRDefault="002C245E" w:rsidP="002C245E">
      <w:pPr>
        <w:pStyle w:val="Style33"/>
        <w:rPr>
          <w:lang w:val="fr-FR"/>
        </w:rPr>
      </w:pPr>
      <w:bookmarkStart w:id="37" w:name="_Toc531332661"/>
      <w:r w:rsidRPr="006B0F51">
        <w:rPr>
          <w:rFonts w:eastAsia="Times New Roman" w:cs="Times New Roman"/>
          <w:lang w:val="fr-FR"/>
        </w:rPr>
        <w:t>4.6.3 Structure de la population</w:t>
      </w:r>
      <w:bookmarkEnd w:id="37"/>
    </w:p>
    <w:p w:rsidR="002C245E" w:rsidRPr="006B0F51"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6B0F51">
        <w:rPr>
          <w:rFonts w:ascii="Times New Roman" w:eastAsia="Times New Roman" w:hAnsi="Times New Roman" w:cs="Times New Roman"/>
          <w:lang w:val="fr-FR"/>
        </w:rPr>
        <w:t>D</w:t>
      </w:r>
      <w:r w:rsidR="00053103" w:rsidRPr="006B0F51">
        <w:rPr>
          <w:rFonts w:ascii="Times New Roman" w:eastAsia="Times New Roman" w:hAnsi="Times New Roman" w:cs="Times New Roman"/>
          <w:lang w:val="fr-FR"/>
        </w:rPr>
        <w:t>’</w:t>
      </w:r>
      <w:r w:rsidRPr="006B0F51">
        <w:rPr>
          <w:rFonts w:ascii="Times New Roman" w:eastAsia="Times New Roman" w:hAnsi="Times New Roman" w:cs="Times New Roman"/>
          <w:lang w:val="fr-FR"/>
        </w:rPr>
        <w:t xml:space="preserve">autres aspects de la structure de la population peuvent également améliorer utilement les activités de conservation et de gestion. </w:t>
      </w:r>
      <w:r w:rsidR="006B0F51">
        <w:rPr>
          <w:rFonts w:ascii="Times New Roman" w:eastAsia="Times New Roman" w:hAnsi="Times New Roman" w:cs="Times New Roman"/>
          <w:lang w:val="fr-FR"/>
        </w:rPr>
        <w:t>Le sex-ratio des adultes</w:t>
      </w:r>
      <w:r w:rsidR="006B0F51" w:rsidRPr="006B0F51">
        <w:rPr>
          <w:rFonts w:ascii="Times New Roman" w:eastAsia="Times New Roman" w:hAnsi="Times New Roman" w:cs="Times New Roman"/>
          <w:lang w:val="fr-FR"/>
        </w:rPr>
        <w:t>, c’est-à-dire la proportion de mâles et de femelles dans la population</w:t>
      </w:r>
      <w:r w:rsidR="006B0F51">
        <w:rPr>
          <w:rFonts w:ascii="Times New Roman" w:eastAsia="Times New Roman" w:hAnsi="Times New Roman" w:cs="Times New Roman"/>
          <w:lang w:val="fr-FR"/>
        </w:rPr>
        <w:t>,</w:t>
      </w:r>
      <w:r w:rsidR="006B0F51" w:rsidRPr="006B0F51">
        <w:rPr>
          <w:rFonts w:ascii="Times New Roman" w:eastAsia="Times New Roman" w:hAnsi="Times New Roman" w:cs="Times New Roman"/>
          <w:lang w:val="fr-FR"/>
        </w:rPr>
        <w:t xml:space="preserve"> </w:t>
      </w:r>
      <w:r w:rsidR="00A006A9" w:rsidRPr="006B0F51">
        <w:rPr>
          <w:rFonts w:ascii="Times New Roman" w:eastAsia="Times New Roman" w:hAnsi="Times New Roman" w:cs="Times New Roman"/>
          <w:lang w:val="fr-FR"/>
        </w:rPr>
        <w:t>est u</w:t>
      </w:r>
      <w:r w:rsidRPr="006B0F51">
        <w:rPr>
          <w:rFonts w:ascii="Times New Roman" w:eastAsia="Times New Roman" w:hAnsi="Times New Roman" w:cs="Times New Roman"/>
          <w:lang w:val="fr-FR"/>
        </w:rPr>
        <w:t>n aspect commun de la structure de la population qui peut être suivi chez les espèces présent</w:t>
      </w:r>
      <w:r w:rsidR="00E4723A" w:rsidRPr="006B0F51">
        <w:rPr>
          <w:rFonts w:ascii="Times New Roman" w:eastAsia="Times New Roman" w:hAnsi="Times New Roman" w:cs="Times New Roman"/>
          <w:lang w:val="fr-FR"/>
        </w:rPr>
        <w:t>a</w:t>
      </w:r>
      <w:r w:rsidRPr="006B0F51">
        <w:rPr>
          <w:rFonts w:ascii="Times New Roman" w:eastAsia="Times New Roman" w:hAnsi="Times New Roman" w:cs="Times New Roman"/>
          <w:lang w:val="fr-FR"/>
        </w:rPr>
        <w:t>nt un dimorphisme sexuel. De telles informations peuvent être recueillies facilement pour les espèces</w:t>
      </w:r>
      <w:r>
        <w:rPr>
          <w:rFonts w:ascii="Times New Roman" w:eastAsia="Times New Roman" w:hAnsi="Times New Roman" w:cs="Times New Roman"/>
          <w:lang w:val="fr-FR"/>
        </w:rPr>
        <w:t xml:space="preserve"> dont la répartition est groupée en dehors de la période de reproduction, comme la plupart des canards.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Des études </w:t>
      </w:r>
      <w:r w:rsidR="00EA47C1">
        <w:rPr>
          <w:rFonts w:ascii="Times New Roman" w:eastAsia="Times New Roman" w:hAnsi="Times New Roman" w:cs="Times New Roman"/>
          <w:lang w:val="fr-FR"/>
        </w:rPr>
        <w:t>ont montré</w:t>
      </w:r>
      <w:r>
        <w:rPr>
          <w:rFonts w:ascii="Times New Roman" w:eastAsia="Times New Roman" w:hAnsi="Times New Roman" w:cs="Times New Roman"/>
          <w:lang w:val="fr-FR"/>
        </w:rPr>
        <w:t xml:space="preserve"> que le sex-ratio </w:t>
      </w:r>
      <w:r w:rsidR="00EA47C1">
        <w:rPr>
          <w:rFonts w:ascii="Times New Roman" w:eastAsia="Times New Roman" w:hAnsi="Times New Roman" w:cs="Times New Roman"/>
          <w:lang w:val="fr-FR"/>
        </w:rPr>
        <w:t>des</w:t>
      </w:r>
      <w:r>
        <w:rPr>
          <w:rFonts w:ascii="Times New Roman" w:eastAsia="Times New Roman" w:hAnsi="Times New Roman" w:cs="Times New Roman"/>
          <w:lang w:val="fr-FR"/>
        </w:rPr>
        <w:t xml:space="preserve"> oiseaux </w:t>
      </w:r>
      <w:r w:rsidR="0020265E">
        <w:rPr>
          <w:rFonts w:ascii="Times New Roman" w:eastAsia="Times New Roman" w:hAnsi="Times New Roman" w:cs="Times New Roman"/>
          <w:lang w:val="fr-FR"/>
        </w:rPr>
        <w:t xml:space="preserve">adultes </w:t>
      </w:r>
      <w:r>
        <w:rPr>
          <w:rFonts w:ascii="Times New Roman" w:eastAsia="Times New Roman" w:hAnsi="Times New Roman" w:cs="Times New Roman"/>
          <w:lang w:val="fr-FR"/>
        </w:rPr>
        <w:t>est généralement biaisé en faveur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prédominance des mâles, et que cela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explique par une mortalité plus élevée des femelles plutôt que par un sex-ratio </w:t>
      </w:r>
      <w:r w:rsidR="006B0F51">
        <w:rPr>
          <w:rFonts w:ascii="Times New Roman" w:eastAsia="Times New Roman" w:hAnsi="Times New Roman" w:cs="Times New Roman"/>
          <w:lang w:val="fr-FR"/>
        </w:rPr>
        <w:t>déséquilibré</w:t>
      </w:r>
      <w:r>
        <w:rPr>
          <w:rFonts w:ascii="Times New Roman" w:eastAsia="Times New Roman" w:hAnsi="Times New Roman" w:cs="Times New Roman"/>
          <w:lang w:val="fr-FR"/>
        </w:rPr>
        <w:t xml:space="preserve"> </w:t>
      </w:r>
      <w:r w:rsidR="00EA47C1">
        <w:rPr>
          <w:rFonts w:ascii="Times New Roman" w:eastAsia="Times New Roman" w:hAnsi="Times New Roman" w:cs="Times New Roman"/>
          <w:lang w:val="fr-FR"/>
        </w:rPr>
        <w:t>à l’éclosion</w:t>
      </w:r>
      <w:r>
        <w:rPr>
          <w:rFonts w:ascii="Times New Roman" w:eastAsia="Times New Roman" w:hAnsi="Times New Roman" w:cs="Times New Roman"/>
          <w:lang w:val="fr-FR"/>
        </w:rPr>
        <w:t xml:space="preserve">. Le </w:t>
      </w:r>
      <w:r w:rsidR="0020265E">
        <w:rPr>
          <w:rFonts w:ascii="Times New Roman" w:eastAsia="Times New Roman" w:hAnsi="Times New Roman" w:cs="Times New Roman"/>
          <w:lang w:val="fr-FR"/>
        </w:rPr>
        <w:t xml:space="preserve">déséquilibre du </w:t>
      </w:r>
      <w:r>
        <w:rPr>
          <w:rFonts w:ascii="Times New Roman" w:eastAsia="Times New Roman" w:hAnsi="Times New Roman" w:cs="Times New Roman"/>
          <w:lang w:val="fr-FR"/>
        </w:rPr>
        <w:t xml:space="preserve">sex-ratio </w:t>
      </w:r>
      <w:r w:rsidR="0020265E">
        <w:rPr>
          <w:rFonts w:ascii="Times New Roman" w:eastAsia="Times New Roman" w:hAnsi="Times New Roman" w:cs="Times New Roman"/>
          <w:lang w:val="fr-FR"/>
        </w:rPr>
        <w:t xml:space="preserve">des adultes </w:t>
      </w:r>
      <w:r>
        <w:rPr>
          <w:rFonts w:ascii="Times New Roman" w:eastAsia="Times New Roman" w:hAnsi="Times New Roman" w:cs="Times New Roman"/>
          <w:lang w:val="fr-FR"/>
        </w:rPr>
        <w:t>est beaucoup plus important pour les populations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espèces mondialement menacées, ce qui a de profondes répercussions sur leur suivi et leur conservation. Pour plus de détails, voir Donald (2007)</w:t>
      </w:r>
      <w:r>
        <w:rPr>
          <w:rFonts w:ascii="Times New Roman" w:hAnsi="Times New Roman" w:cs="Times New Roman"/>
          <w:vertAlign w:val="superscript"/>
        </w:rPr>
        <w:footnoteReference w:id="61"/>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Compte tenu de ce qui précède et de la relative facilité avec laquelle les données sur le sex-ratio peuvent être recueillies, il est très </w:t>
      </w:r>
      <w:r w:rsidR="0020265E">
        <w:rPr>
          <w:rFonts w:ascii="Times New Roman" w:eastAsia="Times New Roman" w:hAnsi="Times New Roman" w:cs="Times New Roman"/>
          <w:lang w:val="fr-FR"/>
        </w:rPr>
        <w:t>intéressant</w:t>
      </w:r>
      <w:r>
        <w:rPr>
          <w:rFonts w:ascii="Times New Roman" w:eastAsia="Times New Roman" w:hAnsi="Times New Roman" w:cs="Times New Roman"/>
          <w:lang w:val="fr-FR"/>
        </w:rPr>
        <w:t xml:space="preserve"> pour les programmes nationaux de suivi de recueillir ces données dans la mesure du possible. Un sex-ratio déséquilibré peut par exemple indiquer une mortalité plus élevée </w:t>
      </w:r>
      <w:r w:rsidR="0020265E">
        <w:rPr>
          <w:rFonts w:ascii="Times New Roman" w:eastAsia="Times New Roman" w:hAnsi="Times New Roman" w:cs="Times New Roman"/>
          <w:lang w:val="fr-FR"/>
        </w:rPr>
        <w:t>des</w:t>
      </w:r>
      <w:r>
        <w:rPr>
          <w:rFonts w:ascii="Times New Roman" w:eastAsia="Times New Roman" w:hAnsi="Times New Roman" w:cs="Times New Roman"/>
          <w:lang w:val="fr-FR"/>
        </w:rPr>
        <w:t xml:space="preserve"> femelles en raison de la prédation sur les nids.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38" w:name="_Toc531332662"/>
      <w:r>
        <w:rPr>
          <w:rFonts w:eastAsia="Times New Roman" w:cs="Times New Roman"/>
          <w:lang w:val="fr-FR"/>
        </w:rPr>
        <w:t>4.7 Suivi de l</w:t>
      </w:r>
      <w:r w:rsidR="00053103">
        <w:rPr>
          <w:rFonts w:eastAsia="Times New Roman" w:cs="Times New Roman"/>
          <w:lang w:val="fr-FR"/>
        </w:rPr>
        <w:t>’</w:t>
      </w:r>
      <w:r>
        <w:rPr>
          <w:rFonts w:eastAsia="Times New Roman" w:cs="Times New Roman"/>
          <w:lang w:val="fr-FR"/>
        </w:rPr>
        <w:t>état du site</w:t>
      </w:r>
      <w:bookmarkEnd w:id="38"/>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suivi des conditions environnementales sur les sites </w:t>
      </w:r>
      <w:r w:rsidR="0020265E">
        <w:rPr>
          <w:rFonts w:ascii="Times New Roman" w:eastAsia="Times New Roman" w:hAnsi="Times New Roman" w:cs="Times New Roman"/>
          <w:lang w:val="fr-FR"/>
        </w:rPr>
        <w:t xml:space="preserve">couverts par </w:t>
      </w:r>
      <w:r>
        <w:rPr>
          <w:rFonts w:ascii="Times New Roman" w:eastAsia="Times New Roman" w:hAnsi="Times New Roman" w:cs="Times New Roman"/>
          <w:lang w:val="fr-FR"/>
        </w:rPr>
        <w:t>des dénombrements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est </w:t>
      </w:r>
      <w:r w:rsidR="00D02695">
        <w:rPr>
          <w:rFonts w:ascii="Times New Roman" w:eastAsia="Times New Roman" w:hAnsi="Times New Roman" w:cs="Times New Roman"/>
          <w:lang w:val="fr-FR"/>
        </w:rPr>
        <w:t>fortement conseillé</w:t>
      </w:r>
      <w:r>
        <w:rPr>
          <w:rFonts w:ascii="Times New Roman" w:eastAsia="Times New Roman" w:hAnsi="Times New Roman" w:cs="Times New Roman"/>
          <w:lang w:val="fr-FR"/>
        </w:rPr>
        <w:t>, en particulier sur les sites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nationale et internationale, car ces informations peuvent contribuer à une meilleure gestion des sites pour les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Il sous-tend donc la mise en œuvre de la Cible</w:t>
      </w:r>
      <w:r w:rsidR="00DF039E">
        <w:rPr>
          <w:rFonts w:ascii="Times New Roman" w:eastAsia="Times New Roman" w:hAnsi="Times New Roman" w:cs="Times New Roman"/>
          <w:lang w:val="fr-FR"/>
        </w:rPr>
        <w:t> </w:t>
      </w:r>
      <w:r>
        <w:rPr>
          <w:rFonts w:ascii="Times New Roman" w:eastAsia="Times New Roman" w:hAnsi="Times New Roman" w:cs="Times New Roman"/>
          <w:lang w:val="fr-FR"/>
        </w:rPr>
        <w:t>3.2 du nouveau Plan stratégique</w:t>
      </w:r>
      <w:r w:rsidR="00DF039E">
        <w:rPr>
          <w:rFonts w:ascii="Times New Roman" w:eastAsia="Times New Roman" w:hAnsi="Times New Roman" w:cs="Times New Roman"/>
          <w:lang w:val="fr-FR"/>
        </w:rPr>
        <w:t> </w:t>
      </w:r>
      <w:r>
        <w:rPr>
          <w:rFonts w:ascii="Times New Roman" w:eastAsia="Times New Roman" w:hAnsi="Times New Roman" w:cs="Times New Roman"/>
          <w:lang w:val="fr-FR"/>
        </w:rPr>
        <w:t>2019-2027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AEWA qui vise à</w:t>
      </w:r>
      <w:r w:rsidR="0020265E">
        <w:rPr>
          <w:rFonts w:ascii="Times New Roman" w:eastAsia="Times New Roman" w:hAnsi="Times New Roman" w:cs="Times New Roman"/>
          <w:lang w:val="fr-FR"/>
        </w:rPr>
        <w:t> </w:t>
      </w:r>
      <w:r>
        <w:rPr>
          <w:rFonts w:ascii="Times New Roman" w:eastAsia="Times New Roman" w:hAnsi="Times New Roman" w:cs="Times New Roman"/>
          <w:lang w:val="fr-FR"/>
        </w:rPr>
        <w:t>évaluer</w:t>
      </w:r>
      <w:r w:rsidR="0020265E">
        <w:rPr>
          <w:rFonts w:ascii="Times New Roman" w:eastAsia="Times New Roman" w:hAnsi="Times New Roman" w:cs="Times New Roman"/>
          <w:lang w:val="fr-FR"/>
        </w:rPr>
        <w:t xml:space="preserve"> : </w:t>
      </w:r>
      <w:r>
        <w:rPr>
          <w:rFonts w:ascii="Times New Roman" w:eastAsia="Times New Roman" w:hAnsi="Times New Roman" w:cs="Times New Roman"/>
          <w:lang w:val="fr-FR"/>
        </w:rPr>
        <w:t>i)</w:t>
      </w:r>
      <w:r w:rsidR="0020265E">
        <w:rPr>
          <w:rFonts w:ascii="Times New Roman" w:eastAsia="Times New Roman" w:hAnsi="Times New Roman" w:cs="Times New Roman"/>
          <w:lang w:val="fr-FR"/>
        </w:rPr>
        <w:t> </w:t>
      </w: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des sites d</w:t>
      </w:r>
      <w:r w:rsidR="0020265E">
        <w:rPr>
          <w:rFonts w:ascii="Times New Roman" w:eastAsia="Times New Roman" w:hAnsi="Times New Roman" w:cs="Times New Roman"/>
          <w:lang w:val="fr-FR"/>
        </w:rPr>
        <w:t xml:space="preserve">u réseau des voies de migration ; </w:t>
      </w:r>
      <w:r>
        <w:rPr>
          <w:rFonts w:ascii="Times New Roman" w:eastAsia="Times New Roman" w:hAnsi="Times New Roman" w:cs="Times New Roman"/>
          <w:lang w:val="fr-FR"/>
        </w:rPr>
        <w:t xml:space="preserve">ii) les menaces pesant sur </w:t>
      </w:r>
      <w:r w:rsidR="00E4723A">
        <w:rPr>
          <w:rFonts w:ascii="Times New Roman" w:eastAsia="Times New Roman" w:hAnsi="Times New Roman" w:cs="Times New Roman"/>
          <w:lang w:val="fr-FR"/>
        </w:rPr>
        <w:t>les sites </w:t>
      </w:r>
      <w:r w:rsidR="0020265E">
        <w:rPr>
          <w:rFonts w:ascii="Times New Roman" w:eastAsia="Times New Roman" w:hAnsi="Times New Roman" w:cs="Times New Roman"/>
          <w:lang w:val="fr-FR"/>
        </w:rPr>
        <w:t xml:space="preserve">; et </w:t>
      </w:r>
      <w:r>
        <w:rPr>
          <w:rFonts w:ascii="Times New Roman" w:eastAsia="Times New Roman" w:hAnsi="Times New Roman" w:cs="Times New Roman"/>
          <w:lang w:val="fr-FR"/>
        </w:rPr>
        <w:t>iii)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efficacité des mesures de conservation mises en œuvre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des voies de migration en utilisant des données fournies par les Parties contractantes.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La collecte de ces données peut nécessiter un investissement </w:t>
      </w:r>
      <w:r w:rsidR="00A006A9">
        <w:rPr>
          <w:rFonts w:ascii="Times New Roman" w:eastAsia="Times New Roman" w:hAnsi="Times New Roman" w:cs="Times New Roman"/>
          <w:lang w:val="fr-FR"/>
        </w:rPr>
        <w:t>en</w:t>
      </w:r>
      <w:r>
        <w:rPr>
          <w:rFonts w:ascii="Times New Roman" w:eastAsia="Times New Roman" w:hAnsi="Times New Roman" w:cs="Times New Roman"/>
          <w:lang w:val="fr-FR"/>
        </w:rPr>
        <w:t xml:space="preserve"> temps considérable de la part des compteurs, de sorte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elle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 généralement pas effectuée chaque année et peut nécessiter des visites séparées sur le site ou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utilisation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méthodes.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Bien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existe un certain nombre de systèmes</w:t>
      </w:r>
      <w:r w:rsidR="00E4723A">
        <w:rPr>
          <w:rFonts w:ascii="Times New Roman" w:eastAsia="Times New Roman" w:hAnsi="Times New Roman" w:cs="Times New Roman"/>
          <w:lang w:val="fr-FR"/>
        </w:rPr>
        <w:t xml:space="preserve"> de suivi de l’état des sites</w:t>
      </w:r>
      <w:r>
        <w:rPr>
          <w:rFonts w:ascii="Times New Roman" w:eastAsia="Times New Roman" w:hAnsi="Times New Roman" w:cs="Times New Roman"/>
          <w:lang w:val="fr-FR"/>
        </w:rPr>
        <w:t xml:space="preserve">, chacun </w:t>
      </w:r>
      <w:r w:rsidR="00D02695">
        <w:rPr>
          <w:rFonts w:ascii="Times New Roman" w:eastAsia="Times New Roman" w:hAnsi="Times New Roman" w:cs="Times New Roman"/>
          <w:lang w:val="fr-FR"/>
        </w:rPr>
        <w:t>utilise</w:t>
      </w:r>
      <w:r>
        <w:rPr>
          <w:rFonts w:ascii="Times New Roman" w:eastAsia="Times New Roman" w:hAnsi="Times New Roman" w:cs="Times New Roman"/>
          <w:lang w:val="fr-FR"/>
        </w:rPr>
        <w:t xml:space="preserve"> ses propres méthodes et aucune méthode normalisée </w:t>
      </w:r>
      <w:r w:rsidR="00D02695">
        <w:rPr>
          <w:rFonts w:ascii="Times New Roman" w:eastAsia="Times New Roman" w:hAnsi="Times New Roman" w:cs="Times New Roman"/>
          <w:lang w:val="fr-FR"/>
        </w:rPr>
        <w:t xml:space="preserve">n’a été adoptée </w:t>
      </w:r>
      <w:r>
        <w:rPr>
          <w:rFonts w:ascii="Times New Roman" w:eastAsia="Times New Roman" w:hAnsi="Times New Roman" w:cs="Times New Roman"/>
          <w:lang w:val="fr-FR"/>
        </w:rPr>
        <w:t>au niveau international.</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lignes directrices disponibles </w:t>
      </w:r>
      <w:r w:rsidR="00BB1493">
        <w:rPr>
          <w:rFonts w:ascii="Times New Roman" w:eastAsia="Times New Roman" w:hAnsi="Times New Roman" w:cs="Times New Roman"/>
          <w:lang w:val="fr-FR"/>
        </w:rPr>
        <w:t xml:space="preserve">à ce sujet </w:t>
      </w:r>
      <w:r>
        <w:rPr>
          <w:rFonts w:ascii="Times New Roman" w:eastAsia="Times New Roman" w:hAnsi="Times New Roman" w:cs="Times New Roman"/>
          <w:lang w:val="fr-FR"/>
        </w:rPr>
        <w:t>sont les suivantes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7"/>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Les Zones importantes pour les oiseaux et la biodiversité de BirdLife International</w:t>
      </w:r>
      <w:r>
        <w:rPr>
          <w:rFonts w:ascii="Times New Roman" w:hAnsi="Times New Roman" w:cs="Times New Roman"/>
          <w:vertAlign w:val="superscript"/>
        </w:rPr>
        <w:footnoteReference w:id="62"/>
      </w:r>
      <w:r w:rsidR="00D02695">
        <w:rPr>
          <w:rFonts w:ascii="Times New Roman" w:eastAsia="Times New Roman" w:hAnsi="Times New Roman" w:cs="Times New Roman"/>
          <w:lang w:val="fr-FR"/>
        </w:rPr>
        <w:t> ;</w:t>
      </w:r>
    </w:p>
    <w:p w:rsidR="002C245E" w:rsidRPr="002C245E" w:rsidRDefault="002C245E" w:rsidP="002C245E">
      <w:pPr>
        <w:pStyle w:val="Normal1"/>
        <w:numPr>
          <w:ilvl w:val="0"/>
          <w:numId w:val="17"/>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 Formulaire standard de données Natura</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2000</w:t>
      </w:r>
      <w:r>
        <w:rPr>
          <w:rFonts w:ascii="Times New Roman" w:hAnsi="Times New Roman" w:cs="Times New Roman"/>
          <w:vertAlign w:val="superscript"/>
        </w:rPr>
        <w:footnoteReference w:id="63"/>
      </w:r>
      <w:r w:rsidR="00D02695">
        <w:rPr>
          <w:rFonts w:ascii="Times New Roman" w:eastAsia="Times New Roman" w:hAnsi="Times New Roman" w:cs="Times New Roman"/>
          <w:lang w:val="fr-FR"/>
        </w:rPr>
        <w:t> ;</w:t>
      </w:r>
    </w:p>
    <w:p w:rsidR="002C245E" w:rsidRPr="002C245E" w:rsidRDefault="002C245E" w:rsidP="002C245E">
      <w:pPr>
        <w:pStyle w:val="Normal1"/>
        <w:numPr>
          <w:ilvl w:val="0"/>
          <w:numId w:val="17"/>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lastRenderedPageBreak/>
        <w:t>le Service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 sur les sites Ramsar</w:t>
      </w:r>
      <w:r>
        <w:rPr>
          <w:rFonts w:ascii="Times New Roman" w:hAnsi="Times New Roman" w:cs="Times New Roman"/>
          <w:vertAlign w:val="superscript"/>
        </w:rPr>
        <w:footnoteReference w:id="64"/>
      </w:r>
      <w:r w:rsidR="00D02695">
        <w:rPr>
          <w:rFonts w:ascii="Times New Roman" w:eastAsia="Times New Roman" w:hAnsi="Times New Roman" w:cs="Times New Roman"/>
          <w:lang w:val="fr-FR"/>
        </w:rPr>
        <w:t> ;</w:t>
      </w:r>
    </w:p>
    <w:p w:rsidR="002C245E" w:rsidRPr="002C245E" w:rsidRDefault="002C245E" w:rsidP="002C245E">
      <w:pPr>
        <w:pStyle w:val="Normal1"/>
        <w:numPr>
          <w:ilvl w:val="0"/>
          <w:numId w:val="17"/>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Initiative de la voie de migration de la mer des Wadden</w:t>
      </w:r>
      <w:r>
        <w:rPr>
          <w:rFonts w:ascii="Times New Roman" w:hAnsi="Times New Roman" w:cs="Times New Roman"/>
          <w:vertAlign w:val="superscript"/>
        </w:rPr>
        <w:footnoteReference w:id="65"/>
      </w:r>
      <w:r w:rsidR="00D02695">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pPr>
        <w:pStyle w:val="Style22"/>
        <w:shd w:val="clear" w:color="auto" w:fill="F2F2F2" w:themeFill="background1" w:themeFillShade="F2"/>
        <w:rPr>
          <w:lang w:val="fr-FR"/>
        </w:rPr>
      </w:pPr>
      <w:bookmarkStart w:id="39" w:name="_Toc531332663"/>
      <w:r>
        <w:rPr>
          <w:rFonts w:eastAsia="Times New Roman" w:cs="Times New Roman"/>
          <w:lang w:val="fr-FR"/>
        </w:rPr>
        <w:t xml:space="preserve">4.8 Intégration de </w:t>
      </w:r>
      <w:r w:rsidR="00A006A9">
        <w:rPr>
          <w:rFonts w:eastAsia="Times New Roman" w:cs="Times New Roman"/>
          <w:lang w:val="fr-FR"/>
        </w:rPr>
        <w:t>considérations diverse</w:t>
      </w:r>
      <w:r>
        <w:rPr>
          <w:rFonts w:eastAsia="Times New Roman" w:cs="Times New Roman"/>
          <w:lang w:val="fr-FR"/>
        </w:rPr>
        <w:t>s</w:t>
      </w:r>
      <w:bookmarkEnd w:id="39"/>
      <w:r>
        <w:rPr>
          <w:rFonts w:eastAsia="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encadré</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1 et la figure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5 aident à synthétiser les considérations ci-dessus en un programme de suivi national cohérent pouvant contribuer à la gestion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des sites, des pays et des voies de migration.</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r w:rsidRPr="002C245E">
        <w:rPr>
          <w:rFonts w:ascii="Times New Roman" w:hAnsi="Times New Roman" w:cs="Times New Roman"/>
          <w:lang w:val="fr-FR"/>
        </w:rPr>
        <w:br w:type="page"/>
      </w:r>
    </w:p>
    <w:p w:rsidR="002C245E" w:rsidRPr="009D0F71" w:rsidRDefault="00396963" w:rsidP="002C245E">
      <w:pPr>
        <w:pStyle w:val="Normal1"/>
        <w:spacing w:line="276" w:lineRule="auto"/>
        <w:jc w:val="both"/>
        <w:rPr>
          <w:rFonts w:ascii="Times New Roman" w:hAnsi="Times New Roman" w:cs="Times New Roman"/>
        </w:rPr>
      </w:pPr>
      <w:r>
        <w:rPr>
          <w:rFonts w:ascii="Times New Roman" w:hAnsi="Times New Roman" w:cs="Times New Roman"/>
          <w:noProof/>
          <w:lang w:val="fr-FR" w:eastAsia="fr-FR"/>
        </w:rPr>
        <w:lastRenderedPageBreak/>
        <mc:AlternateContent>
          <mc:Choice Requires="wps">
            <w:drawing>
              <wp:inline distT="0" distB="0" distL="0" distR="0">
                <wp:extent cx="5760720" cy="9401175"/>
                <wp:effectExtent l="5715" t="5715" r="5715" b="13335"/>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401175"/>
                        </a:xfrm>
                        <a:prstGeom prst="rect">
                          <a:avLst/>
                        </a:prstGeom>
                        <a:solidFill>
                          <a:schemeClr val="bg1">
                            <a:lumMod val="95000"/>
                            <a:lumOff val="0"/>
                          </a:schemeClr>
                        </a:solidFill>
                        <a:ln w="9525" cmpd="dbl">
                          <a:solidFill>
                            <a:schemeClr val="bg1">
                              <a:lumMod val="50000"/>
                              <a:lumOff val="0"/>
                            </a:schemeClr>
                          </a:solidFill>
                          <a:miter lim="800000"/>
                          <a:headEnd/>
                          <a:tailEnd/>
                        </a:ln>
                      </wps:spPr>
                      <wps:txbx>
                        <w:txbxContent>
                          <w:p w:rsidR="006D2FD0" w:rsidRPr="00784658" w:rsidRDefault="006D2FD0" w:rsidP="002C245E">
                            <w:pPr>
                              <w:pStyle w:val="Normal1"/>
                              <w:spacing w:line="276" w:lineRule="auto"/>
                              <w:rPr>
                                <w:rFonts w:ascii="Times New Roman" w:hAnsi="Times New Roman" w:cs="Times New Roman"/>
                                <w:b/>
                                <w:sz w:val="20"/>
                                <w:lang w:val="fr-FR"/>
                              </w:rPr>
                            </w:pPr>
                            <w:r w:rsidRPr="00784658">
                              <w:rPr>
                                <w:rFonts w:ascii="Times New Roman" w:eastAsia="Times New Roman" w:hAnsi="Times New Roman" w:cs="Times New Roman"/>
                                <w:b/>
                                <w:sz w:val="20"/>
                                <w:lang w:val="fr-FR"/>
                              </w:rPr>
                              <w:t>Encadré</w:t>
                            </w:r>
                            <w:r>
                              <w:rPr>
                                <w:rFonts w:ascii="Times New Roman" w:eastAsia="Times New Roman" w:hAnsi="Times New Roman" w:cs="Times New Roman"/>
                                <w:b/>
                                <w:sz w:val="20"/>
                                <w:lang w:val="fr-FR"/>
                              </w:rPr>
                              <w:t> </w:t>
                            </w:r>
                            <w:r w:rsidRPr="00784658">
                              <w:rPr>
                                <w:rFonts w:ascii="Times New Roman" w:eastAsia="Times New Roman" w:hAnsi="Times New Roman" w:cs="Times New Roman"/>
                                <w:b/>
                                <w:sz w:val="20"/>
                                <w:lang w:val="fr-FR"/>
                              </w:rPr>
                              <w:t>1</w:t>
                            </w:r>
                            <w:r>
                              <w:rPr>
                                <w:rFonts w:ascii="Times New Roman" w:eastAsia="Times New Roman" w:hAnsi="Times New Roman" w:cs="Times New Roman"/>
                                <w:b/>
                                <w:sz w:val="20"/>
                                <w:lang w:val="fr-FR"/>
                              </w:rPr>
                              <w:t>.</w:t>
                            </w:r>
                            <w:r w:rsidRPr="00784658">
                              <w:rPr>
                                <w:rFonts w:ascii="Times New Roman" w:eastAsia="Times New Roman" w:hAnsi="Times New Roman" w:cs="Times New Roman"/>
                                <w:b/>
                                <w:sz w:val="20"/>
                                <w:lang w:val="fr-FR"/>
                              </w:rPr>
                              <w:t xml:space="preserve"> Questions destinées à faciliter la mise au point de programmes de suivi nationaux pouvant appuyer les objectifs à l’échelle des sites, des pays et des voies de migration</w:t>
                            </w:r>
                          </w:p>
                          <w:p w:rsidR="006D2FD0" w:rsidRPr="00784658" w:rsidRDefault="006D2FD0" w:rsidP="002C245E">
                            <w:pPr>
                              <w:pStyle w:val="Normal1"/>
                              <w:spacing w:line="276" w:lineRule="auto"/>
                              <w:rPr>
                                <w:rFonts w:ascii="Times New Roman" w:hAnsi="Times New Roman" w:cs="Times New Roman"/>
                                <w:sz w:val="20"/>
                                <w:lang w:val="fr-FR"/>
                              </w:rPr>
                            </w:pPr>
                            <w:r w:rsidRPr="00784658">
                              <w:rPr>
                                <w:rFonts w:ascii="Times New Roman" w:hAnsi="Times New Roman" w:cs="Times New Roman"/>
                                <w:sz w:val="20"/>
                                <w:lang w:val="fr-FR"/>
                              </w:rPr>
                              <w:t xml:space="preserve">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w:t>
                            </w:r>
                            <w:r>
                              <w:rPr>
                                <w:rFonts w:ascii="Times New Roman" w:eastAsia="Times New Roman" w:hAnsi="Times New Roman" w:cs="Times New Roman"/>
                                <w:sz w:val="20"/>
                                <w:lang w:val="fr-FR"/>
                              </w:rPr>
                              <w:tab/>
                            </w:r>
                            <w:r w:rsidRPr="00784658">
                              <w:rPr>
                                <w:rFonts w:ascii="Times New Roman" w:eastAsia="Times New Roman" w:hAnsi="Times New Roman" w:cs="Times New Roman"/>
                                <w:sz w:val="20"/>
                                <w:lang w:val="fr-FR"/>
                              </w:rPr>
                              <w:t>Quelles sont les espèces d’oiseaux d’eau régulièrement présentes dans votre pays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2.</w:t>
                            </w:r>
                            <w:r>
                              <w:rPr>
                                <w:rFonts w:ascii="Times New Roman" w:eastAsia="Times New Roman" w:hAnsi="Times New Roman" w:cs="Times New Roman"/>
                                <w:sz w:val="20"/>
                                <w:lang w:val="fr-FR"/>
                              </w:rPr>
                              <w:tab/>
                            </w:r>
                            <w:r w:rsidRPr="00784658">
                              <w:rPr>
                                <w:rFonts w:ascii="Times New Roman" w:eastAsia="Times New Roman" w:hAnsi="Times New Roman" w:cs="Times New Roman"/>
                                <w:sz w:val="20"/>
                                <w:lang w:val="fr-FR"/>
                              </w:rPr>
                              <w:t>Quand ces populations sont-elles présentes dans votre pays en nombre significatif (p. ex. plus de 1 % de la population de la voie de migration/la population biogéographique si la taille de la population nationale est connue)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a.   Quelles populations se reproduisent dans votre pays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b.   Quelles populations sont présentes en période de migration et </w:t>
                            </w:r>
                            <w:r>
                              <w:rPr>
                                <w:rFonts w:ascii="Times New Roman" w:eastAsia="Times New Roman" w:hAnsi="Times New Roman" w:cs="Times New Roman"/>
                                <w:sz w:val="20"/>
                                <w:lang w:val="fr-FR"/>
                              </w:rPr>
                              <w:t>quand</w:t>
                            </w:r>
                            <w:r w:rsidRPr="00784658">
                              <w:rPr>
                                <w:rFonts w:ascii="Times New Roman" w:eastAsia="Times New Roman" w:hAnsi="Times New Roman" w:cs="Times New Roman"/>
                                <w:sz w:val="20"/>
                                <w:lang w:val="fr-FR"/>
                              </w:rPr>
                              <w:t xml:space="preserve"> est le pic </w:t>
                            </w:r>
                            <w:r>
                              <w:rPr>
                                <w:rFonts w:ascii="Times New Roman" w:eastAsia="Times New Roman" w:hAnsi="Times New Roman" w:cs="Times New Roman"/>
                                <w:sz w:val="20"/>
                                <w:lang w:val="fr-FR"/>
                              </w:rPr>
                              <w:t xml:space="preserve">habituel </w:t>
                            </w:r>
                            <w:r w:rsidRPr="00784658">
                              <w:rPr>
                                <w:rFonts w:ascii="Times New Roman" w:eastAsia="Times New Roman" w:hAnsi="Times New Roman" w:cs="Times New Roman"/>
                                <w:sz w:val="20"/>
                                <w:lang w:val="fr-FR"/>
                              </w:rPr>
                              <w:t>de leur migration à travers votre pays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c.   Quelles sont les populations migratrices paléarctiques présentes pendant l’hiver septentrional et quelles </w:t>
                            </w:r>
                            <w:r>
                              <w:rPr>
                                <w:rFonts w:ascii="Times New Roman" w:eastAsia="Times New Roman" w:hAnsi="Times New Roman" w:cs="Times New Roman"/>
                                <w:sz w:val="20"/>
                                <w:lang w:val="fr-FR"/>
                              </w:rPr>
                              <w:t xml:space="preserve">sont les </w:t>
                            </w:r>
                            <w:r w:rsidRPr="00784658">
                              <w:rPr>
                                <w:rFonts w:ascii="Times New Roman" w:eastAsia="Times New Roman" w:hAnsi="Times New Roman" w:cs="Times New Roman"/>
                                <w:sz w:val="20"/>
                                <w:lang w:val="fr-FR"/>
                              </w:rPr>
                              <w:t>espèces afrotropicales présentes en dehors de la saison de reproduction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3.     Le pays abrite-t-il une proportion importante de la population pendant la saison recommandée pour l’estimation de la taille de la population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4.     Si tel est le cas, quelle est la méthode recommandée à l’échelle internationale pour estimer la taille de chacune des populations définies à la question 3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5.     Le pays accueille-t-il une proportion significative de la population au cours de la saison recommandée pour </w:t>
                            </w:r>
                            <w:r>
                              <w:rPr>
                                <w:rFonts w:ascii="Times New Roman" w:eastAsia="Times New Roman" w:hAnsi="Times New Roman" w:cs="Times New Roman"/>
                                <w:sz w:val="20"/>
                                <w:lang w:val="fr-FR"/>
                              </w:rPr>
                              <w:t>l’estimation de</w:t>
                            </w:r>
                            <w:r w:rsidRPr="00784658">
                              <w:rPr>
                                <w:rFonts w:ascii="Times New Roman" w:eastAsia="Times New Roman" w:hAnsi="Times New Roman" w:cs="Times New Roman"/>
                                <w:sz w:val="20"/>
                                <w:lang w:val="fr-FR"/>
                              </w:rPr>
                              <w:t xml:space="preserve"> la tendance de la population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6.     Si tel est le cas, quelle est la méthode recommandée à l’échelle inte</w:t>
                            </w:r>
                            <w:r>
                              <w:rPr>
                                <w:rFonts w:ascii="Times New Roman" w:eastAsia="Times New Roman" w:hAnsi="Times New Roman" w:cs="Times New Roman"/>
                                <w:sz w:val="20"/>
                                <w:lang w:val="fr-FR"/>
                              </w:rPr>
                              <w:t>rnationale pour l’estimation de la tendance démographique</w:t>
                            </w:r>
                            <w:r w:rsidRPr="00784658">
                              <w:rPr>
                                <w:rFonts w:ascii="Times New Roman" w:eastAsia="Times New Roman" w:hAnsi="Times New Roman" w:cs="Times New Roman"/>
                                <w:sz w:val="20"/>
                                <w:lang w:val="fr-FR"/>
                              </w:rPr>
                              <w:t xml:space="preserve"> </w:t>
                            </w:r>
                            <w:r>
                              <w:rPr>
                                <w:rFonts w:ascii="Times New Roman" w:eastAsia="Times New Roman" w:hAnsi="Times New Roman" w:cs="Times New Roman"/>
                                <w:sz w:val="20"/>
                                <w:lang w:val="fr-FR"/>
                              </w:rPr>
                              <w:t>de</w:t>
                            </w:r>
                            <w:r w:rsidRPr="00784658">
                              <w:rPr>
                                <w:rFonts w:ascii="Times New Roman" w:eastAsia="Times New Roman" w:hAnsi="Times New Roman" w:cs="Times New Roman"/>
                                <w:sz w:val="20"/>
                                <w:lang w:val="fr-FR"/>
                              </w:rPr>
                              <w:t xml:space="preserve"> chacune des populations définies à la question 5 ?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7.     La taille de la population nationale peut-elle être estimée par une méthode de suivi générique au cours des autres saisons, lorsque le pays accueille une proportion importante de la population ?</w:t>
                            </w:r>
                          </w:p>
                          <w:p w:rsidR="006D2FD0" w:rsidRPr="00784658" w:rsidRDefault="006D2FD0" w:rsidP="00CB5035">
                            <w:pPr>
                              <w:pStyle w:val="Normal1"/>
                              <w:tabs>
                                <w:tab w:val="left" w:pos="709"/>
                              </w:tabs>
                              <w:spacing w:after="80"/>
                              <w:ind w:left="709" w:hanging="425"/>
                              <w:rPr>
                                <w:rFonts w:ascii="Times New Roman" w:hAnsi="Times New Roman" w:cs="Times New Roman"/>
                                <w:color w:val="FF0000"/>
                                <w:sz w:val="20"/>
                                <w:lang w:val="fr-FR"/>
                              </w:rPr>
                            </w:pPr>
                            <w:r w:rsidRPr="00784658">
                              <w:rPr>
                                <w:rFonts w:ascii="Times New Roman" w:eastAsia="Times New Roman" w:hAnsi="Times New Roman" w:cs="Times New Roman"/>
                                <w:sz w:val="20"/>
                                <w:lang w:val="fr-FR"/>
                              </w:rPr>
                              <w:t xml:space="preserve">8.     La tendance démographique nationale peut-elle être estimée par une méthode de suivi générique au cours des autres saisons, lorsque le pays accueille une proportion importante de la population ?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9.     Si la taille ou la tendance de la population nationale ne peut être estimée par une méthode de suivi générique, quelle est l’importance de la conservation et de la gestion de la population [1]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a.    La population appartient-elle à une espèce mondialement menacée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b.    L’espèce fait-elle l’objet d’un plan d’action ou </w:t>
                            </w:r>
                            <w:r>
                              <w:rPr>
                                <w:rFonts w:ascii="Times New Roman" w:eastAsia="Times New Roman" w:hAnsi="Times New Roman" w:cs="Times New Roman"/>
                                <w:sz w:val="20"/>
                                <w:lang w:val="fr-FR"/>
                              </w:rPr>
                              <w:t xml:space="preserve">d’un plan </w:t>
                            </w:r>
                            <w:r w:rsidRPr="00784658">
                              <w:rPr>
                                <w:rFonts w:ascii="Times New Roman" w:eastAsia="Times New Roman" w:hAnsi="Times New Roman" w:cs="Times New Roman"/>
                                <w:sz w:val="20"/>
                                <w:lang w:val="fr-FR"/>
                              </w:rPr>
                              <w:t>de gestion international ou national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c.    La population est-elle protégée en vertu du droit international (p. ex. Annexe I de la CMS, Annexe I de la Convention de Berne, </w:t>
                            </w:r>
                            <w:r>
                              <w:rPr>
                                <w:rFonts w:ascii="Times New Roman" w:eastAsia="Times New Roman" w:hAnsi="Times New Roman" w:cs="Times New Roman"/>
                                <w:sz w:val="20"/>
                                <w:lang w:val="fr-FR"/>
                              </w:rPr>
                              <w:t>Colonne A du</w:t>
                            </w:r>
                            <w:r w:rsidRPr="00784658">
                              <w:rPr>
                                <w:rFonts w:ascii="Times New Roman" w:eastAsia="Times New Roman" w:hAnsi="Times New Roman" w:cs="Times New Roman"/>
                                <w:sz w:val="20"/>
                                <w:lang w:val="fr-FR"/>
                              </w:rPr>
                              <w:t xml:space="preserve"> Tableau 1 de l’AEWA, Annexe I et Annexe II de la Directive Oiseaux de l’UE)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d.    L’espèce est-elle protégée par la législation nationale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e.    L’espèce fait-elle l’objet de prélèvements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10.  Quelles sont les méthodes spéciales appropriées pour suivre les populations prioritaires sur la base de la question 9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11.  Un suivi démographique (sex-ratio</w:t>
                            </w:r>
                            <w:r>
                              <w:rPr>
                                <w:rFonts w:ascii="Times New Roman" w:eastAsia="Times New Roman" w:hAnsi="Times New Roman" w:cs="Times New Roman"/>
                                <w:sz w:val="20"/>
                                <w:lang w:val="fr-FR"/>
                              </w:rPr>
                              <w:t xml:space="preserve">, </w:t>
                            </w:r>
                            <w:r w:rsidRPr="00784658">
                              <w:rPr>
                                <w:rFonts w:ascii="Times New Roman" w:eastAsia="Times New Roman" w:hAnsi="Times New Roman" w:cs="Times New Roman"/>
                                <w:sz w:val="20"/>
                                <w:lang w:val="fr-FR"/>
                              </w:rPr>
                              <w:t xml:space="preserve">ratio adultes-juvéniles, </w:t>
                            </w:r>
                            <w:r>
                              <w:rPr>
                                <w:rFonts w:ascii="Times New Roman" w:eastAsia="Times New Roman" w:hAnsi="Times New Roman" w:cs="Times New Roman"/>
                                <w:sz w:val="20"/>
                                <w:lang w:val="fr-FR"/>
                              </w:rPr>
                              <w:t xml:space="preserve">taux de </w:t>
                            </w:r>
                            <w:r w:rsidRPr="00784658">
                              <w:rPr>
                                <w:rFonts w:ascii="Times New Roman" w:eastAsia="Times New Roman" w:hAnsi="Times New Roman" w:cs="Times New Roman"/>
                                <w:sz w:val="20"/>
                                <w:lang w:val="fr-FR"/>
                              </w:rPr>
                              <w:t>survie) est-il nécessaire pour l’une des populations pour les raisons suivantes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a.    Elle fait l’objet d’un pla</w:t>
                            </w:r>
                            <w:r>
                              <w:rPr>
                                <w:rFonts w:ascii="Times New Roman" w:eastAsia="Times New Roman" w:hAnsi="Times New Roman" w:cs="Times New Roman"/>
                                <w:sz w:val="20"/>
                                <w:lang w:val="fr-FR"/>
                              </w:rPr>
                              <w:t>n d’action ou de gestion ;</w:t>
                            </w:r>
                            <w:r w:rsidRPr="00784658">
                              <w:rPr>
                                <w:rFonts w:ascii="Times New Roman" w:eastAsia="Times New Roman" w:hAnsi="Times New Roman" w:cs="Times New Roman"/>
                                <w:sz w:val="20"/>
                                <w:lang w:val="fr-FR"/>
                              </w:rPr>
                              <w:t xml:space="preserv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b.    Ell</w:t>
                            </w:r>
                            <w:r>
                              <w:rPr>
                                <w:rFonts w:ascii="Times New Roman" w:eastAsia="Times New Roman" w:hAnsi="Times New Roman" w:cs="Times New Roman"/>
                                <w:sz w:val="20"/>
                                <w:lang w:val="fr-FR"/>
                              </w:rPr>
                              <w:t>e fait l’objet de prélèvements ;</w:t>
                            </w:r>
                          </w:p>
                          <w:p w:rsidR="006D2FD0" w:rsidRPr="00784658" w:rsidRDefault="006D2FD0" w:rsidP="00CB5035">
                            <w:pPr>
                              <w:pStyle w:val="Normal1"/>
                              <w:spacing w:after="80"/>
                              <w:ind w:left="1800" w:hanging="360"/>
                              <w:rPr>
                                <w:rFonts w:ascii="Times New Roman" w:hAnsi="Times New Roman" w:cs="Times New Roman"/>
                                <w:sz w:val="20"/>
                                <w:lang w:val="fr-FR"/>
                              </w:rPr>
                            </w:pPr>
                            <w:r>
                              <w:rPr>
                                <w:rFonts w:ascii="Times New Roman" w:eastAsia="Times New Roman" w:hAnsi="Times New Roman" w:cs="Times New Roman"/>
                                <w:sz w:val="20"/>
                                <w:lang w:val="fr-FR"/>
                              </w:rPr>
                              <w:t>c.    Il s’agit</w:t>
                            </w:r>
                            <w:r w:rsidRPr="00784658">
                              <w:rPr>
                                <w:rFonts w:ascii="Times New Roman" w:eastAsia="Times New Roman" w:hAnsi="Times New Roman" w:cs="Times New Roman"/>
                                <w:sz w:val="20"/>
                                <w:lang w:val="fr-FR"/>
                              </w:rPr>
                              <w:t xml:space="preserve"> d’une espèce indicatrice de certains types d’habitats ou processus écologiques</w:t>
                            </w:r>
                            <w:r>
                              <w:rPr>
                                <w:rFonts w:ascii="Times New Roman" w:eastAsia="Times New Roman" w:hAnsi="Times New Roman" w:cs="Times New Roman"/>
                                <w:sz w:val="20"/>
                                <w:lang w:val="fr-FR"/>
                              </w:rPr>
                              <w:t>.</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12.  Existe-t-il (potentiellement) des sites d’importance nationale ou internationale pour l’une des populations énumérées à la question 2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13.  Pour chaque combinaison de site et de population, identifier la </w:t>
                            </w:r>
                            <w:r>
                              <w:rPr>
                                <w:rFonts w:ascii="Times New Roman" w:eastAsia="Times New Roman" w:hAnsi="Times New Roman" w:cs="Times New Roman"/>
                                <w:sz w:val="20"/>
                                <w:lang w:val="fr-FR"/>
                              </w:rPr>
                              <w:t xml:space="preserve">période de </w:t>
                            </w:r>
                            <w:r w:rsidRPr="00784658">
                              <w:rPr>
                                <w:rFonts w:ascii="Times New Roman" w:eastAsia="Times New Roman" w:hAnsi="Times New Roman" w:cs="Times New Roman"/>
                                <w:sz w:val="20"/>
                                <w:lang w:val="fr-FR"/>
                              </w:rPr>
                              <w:t>présence saisonnière sur le site, la méthode de suivi adaptée et le moment approprié</w:t>
                            </w:r>
                            <w:r>
                              <w:rPr>
                                <w:rFonts w:ascii="Times New Roman" w:eastAsia="Times New Roman" w:hAnsi="Times New Roman" w:cs="Times New Roman"/>
                                <w:sz w:val="20"/>
                                <w:lang w:val="fr-FR"/>
                              </w:rPr>
                              <w:t>.</w:t>
                            </w:r>
                            <w:r w:rsidRPr="00784658">
                              <w:rPr>
                                <w:rFonts w:ascii="Times New Roman" w:eastAsia="Times New Roman" w:hAnsi="Times New Roman" w:cs="Times New Roman"/>
                                <w:sz w:val="20"/>
                                <w:lang w:val="fr-FR"/>
                              </w:rPr>
                              <w:t xml:space="preserve"> Il est préférable de dresser </w:t>
                            </w:r>
                            <w:r>
                              <w:rPr>
                                <w:rFonts w:ascii="Times New Roman" w:eastAsia="Times New Roman" w:hAnsi="Times New Roman" w:cs="Times New Roman"/>
                                <w:sz w:val="20"/>
                                <w:lang w:val="fr-FR"/>
                              </w:rPr>
                              <w:t>pour chaque</w:t>
                            </w:r>
                            <w:r w:rsidRPr="00784658">
                              <w:rPr>
                                <w:rFonts w:ascii="Times New Roman" w:eastAsia="Times New Roman" w:hAnsi="Times New Roman" w:cs="Times New Roman"/>
                                <w:sz w:val="20"/>
                                <w:lang w:val="fr-FR"/>
                              </w:rPr>
                              <w:t xml:space="preserve"> site </w:t>
                            </w:r>
                            <w:r>
                              <w:rPr>
                                <w:rFonts w:ascii="Times New Roman" w:eastAsia="Times New Roman" w:hAnsi="Times New Roman" w:cs="Times New Roman"/>
                                <w:sz w:val="20"/>
                                <w:lang w:val="fr-FR"/>
                              </w:rPr>
                              <w:t>la</w:t>
                            </w:r>
                            <w:r w:rsidRPr="00784658">
                              <w:rPr>
                                <w:rFonts w:ascii="Times New Roman" w:eastAsia="Times New Roman" w:hAnsi="Times New Roman" w:cs="Times New Roman"/>
                                <w:sz w:val="20"/>
                                <w:lang w:val="fr-FR"/>
                              </w:rPr>
                              <w:t xml:space="preserve"> liste d</w:t>
                            </w:r>
                            <w:r>
                              <w:rPr>
                                <w:rFonts w:ascii="Times New Roman" w:eastAsia="Times New Roman" w:hAnsi="Times New Roman" w:cs="Times New Roman"/>
                                <w:sz w:val="20"/>
                                <w:lang w:val="fr-FR"/>
                              </w:rPr>
                              <w:t xml:space="preserve">es </w:t>
                            </w:r>
                            <w:r w:rsidRPr="00784658">
                              <w:rPr>
                                <w:rFonts w:ascii="Times New Roman" w:eastAsia="Times New Roman" w:hAnsi="Times New Roman" w:cs="Times New Roman"/>
                                <w:sz w:val="20"/>
                                <w:lang w:val="fr-FR"/>
                              </w:rPr>
                              <w:t>espèces justifi</w:t>
                            </w:r>
                            <w:r>
                              <w:rPr>
                                <w:rFonts w:ascii="Times New Roman" w:eastAsia="Times New Roman" w:hAnsi="Times New Roman" w:cs="Times New Roman"/>
                                <w:sz w:val="20"/>
                                <w:lang w:val="fr-FR"/>
                              </w:rPr>
                              <w:t xml:space="preserve">ant </w:t>
                            </w:r>
                            <w:r w:rsidRPr="00784658">
                              <w:rPr>
                                <w:rFonts w:ascii="Times New Roman" w:eastAsia="Times New Roman" w:hAnsi="Times New Roman" w:cs="Times New Roman"/>
                                <w:sz w:val="20"/>
                                <w:lang w:val="fr-FR"/>
                              </w:rPr>
                              <w:t xml:space="preserve">le classement et </w:t>
                            </w:r>
                            <w:r>
                              <w:rPr>
                                <w:rFonts w:ascii="Times New Roman" w:eastAsia="Times New Roman" w:hAnsi="Times New Roman" w:cs="Times New Roman"/>
                                <w:sz w:val="20"/>
                                <w:lang w:val="fr-FR"/>
                              </w:rPr>
                              <w:t>des</w:t>
                            </w:r>
                            <w:r w:rsidRPr="00784658">
                              <w:rPr>
                                <w:rFonts w:ascii="Times New Roman" w:eastAsia="Times New Roman" w:hAnsi="Times New Roman" w:cs="Times New Roman"/>
                                <w:sz w:val="20"/>
                                <w:lang w:val="fr-FR"/>
                              </w:rPr>
                              <w:t xml:space="preserve"> méthodes</w:t>
                            </w:r>
                            <w:r>
                              <w:rPr>
                                <w:rFonts w:ascii="Times New Roman" w:eastAsia="Times New Roman" w:hAnsi="Times New Roman" w:cs="Times New Roman"/>
                                <w:sz w:val="20"/>
                                <w:lang w:val="fr-FR"/>
                              </w:rPr>
                              <w:t xml:space="preserve"> à employer</w:t>
                            </w:r>
                            <w:r w:rsidRPr="00784658">
                              <w:rPr>
                                <w:rFonts w:ascii="Times New Roman" w:eastAsia="Times New Roman" w:hAnsi="Times New Roman" w:cs="Times New Roman"/>
                                <w:sz w:val="20"/>
                                <w:lang w:val="fr-FR"/>
                              </w:rPr>
                              <w:t>.</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14.  </w:t>
                            </w:r>
                            <w:r>
                              <w:rPr>
                                <w:rFonts w:ascii="Times New Roman" w:eastAsia="Times New Roman" w:hAnsi="Times New Roman" w:cs="Times New Roman"/>
                                <w:sz w:val="20"/>
                                <w:lang w:val="fr-FR"/>
                              </w:rPr>
                              <w:t>Y a-t-il des changements de</w:t>
                            </w:r>
                            <w:r w:rsidRPr="00784658">
                              <w:rPr>
                                <w:rFonts w:ascii="Times New Roman" w:eastAsia="Times New Roman" w:hAnsi="Times New Roman" w:cs="Times New Roman"/>
                                <w:sz w:val="20"/>
                                <w:lang w:val="fr-FR"/>
                              </w:rPr>
                              <w:t xml:space="preserve"> l’habitat et </w:t>
                            </w:r>
                            <w:r>
                              <w:rPr>
                                <w:rFonts w:ascii="Times New Roman" w:eastAsia="Times New Roman" w:hAnsi="Times New Roman" w:cs="Times New Roman"/>
                                <w:sz w:val="20"/>
                                <w:lang w:val="fr-FR"/>
                              </w:rPr>
                              <w:t xml:space="preserve">de </w:t>
                            </w:r>
                            <w:r w:rsidRPr="00784658">
                              <w:rPr>
                                <w:rFonts w:ascii="Times New Roman" w:eastAsia="Times New Roman" w:hAnsi="Times New Roman" w:cs="Times New Roman"/>
                                <w:sz w:val="20"/>
                                <w:lang w:val="fr-FR"/>
                              </w:rPr>
                              <w:t>l’utilisation des terres sur chaque site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15.  Quelles sont les principales menaces potentielles </w:t>
                            </w:r>
                            <w:r>
                              <w:rPr>
                                <w:rFonts w:ascii="Times New Roman" w:eastAsia="Times New Roman" w:hAnsi="Times New Roman" w:cs="Times New Roman"/>
                                <w:sz w:val="20"/>
                                <w:lang w:val="fr-FR"/>
                              </w:rPr>
                              <w:t>pesant sur</w:t>
                            </w:r>
                            <w:r w:rsidRPr="00784658">
                              <w:rPr>
                                <w:rFonts w:ascii="Times New Roman" w:eastAsia="Times New Roman" w:hAnsi="Times New Roman" w:cs="Times New Roman"/>
                                <w:sz w:val="20"/>
                                <w:lang w:val="fr-FR"/>
                              </w:rPr>
                              <w:t xml:space="preserve"> les espèces justifiant le classement ?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16.  Comment ces menaces potentielles peuvent-elles être suivies au m</w:t>
                            </w:r>
                            <w:r>
                              <w:rPr>
                                <w:rFonts w:ascii="Times New Roman" w:eastAsia="Times New Roman" w:hAnsi="Times New Roman" w:cs="Times New Roman"/>
                                <w:sz w:val="20"/>
                                <w:lang w:val="fr-FR"/>
                              </w:rPr>
                              <w:t xml:space="preserve">oyen d’études documentaires (p. ex. des procédures d’évaluation des </w:t>
                            </w:r>
                            <w:r w:rsidRPr="00784658">
                              <w:rPr>
                                <w:rFonts w:ascii="Times New Roman" w:eastAsia="Times New Roman" w:hAnsi="Times New Roman" w:cs="Times New Roman"/>
                                <w:sz w:val="20"/>
                                <w:lang w:val="fr-FR"/>
                              </w:rPr>
                              <w:t>impact</w:t>
                            </w:r>
                            <w:r>
                              <w:rPr>
                                <w:rFonts w:ascii="Times New Roman" w:eastAsia="Times New Roman" w:hAnsi="Times New Roman" w:cs="Times New Roman"/>
                                <w:sz w:val="20"/>
                                <w:lang w:val="fr-FR"/>
                              </w:rPr>
                              <w:t>s</w:t>
                            </w:r>
                            <w:r w:rsidRPr="00784658">
                              <w:rPr>
                                <w:rFonts w:ascii="Times New Roman" w:eastAsia="Times New Roman" w:hAnsi="Times New Roman" w:cs="Times New Roman"/>
                                <w:sz w:val="20"/>
                                <w:lang w:val="fr-FR"/>
                              </w:rPr>
                              <w:t>), de télédétection ou d’observations sur le terrain intégrées aux visites de suivi ?</w:t>
                            </w:r>
                          </w:p>
                        </w:txbxContent>
                      </wps:txbx>
                      <wps:bodyPr rot="0" vert="horz" wrap="square" lIns="91440" tIns="45720" rIns="91440" bIns="45720" anchor="t" anchorCtr="0" upright="1">
                        <a:noAutofit/>
                      </wps:bodyPr>
                    </wps:wsp>
                  </a:graphicData>
                </a:graphic>
              </wp:inline>
            </w:drawing>
          </mc:Choice>
          <mc:Fallback>
            <w:pict>
              <v:shape id="Text Box 31" o:spid="_x0000_s1053" type="#_x0000_t202" style="width:453.6pt;height:7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" fillcolor="#f2f2f2 [3052]" strokecolor="#7f7f7f [1612]">
                <v:stroke linestyle="thinThin"/>
                <v:textbox>
                  <w:txbxContent>
                    <w:p w:rsidR="006D2FD0" w:rsidRPr="00784658" w:rsidRDefault="006D2FD0" w:rsidP="002C245E">
                      <w:pPr>
                        <w:pStyle w:val="Normal1"/>
                        <w:spacing w:line="276" w:lineRule="auto"/>
                        <w:rPr>
                          <w:rFonts w:ascii="Times New Roman" w:hAnsi="Times New Roman" w:cs="Times New Roman"/>
                          <w:b/>
                          <w:sz w:val="20"/>
                          <w:lang w:val="fr-FR"/>
                        </w:rPr>
                      </w:pPr>
                      <w:r w:rsidRPr="00784658">
                        <w:rPr>
                          <w:rFonts w:ascii="Times New Roman" w:eastAsia="Times New Roman" w:hAnsi="Times New Roman" w:cs="Times New Roman"/>
                          <w:b/>
                          <w:sz w:val="20"/>
                          <w:lang w:val="fr-FR"/>
                        </w:rPr>
                        <w:t>Encadré</w:t>
                      </w:r>
                      <w:r>
                        <w:rPr>
                          <w:rFonts w:ascii="Times New Roman" w:eastAsia="Times New Roman" w:hAnsi="Times New Roman" w:cs="Times New Roman"/>
                          <w:b/>
                          <w:sz w:val="20"/>
                          <w:lang w:val="fr-FR"/>
                        </w:rPr>
                        <w:t> </w:t>
                      </w:r>
                      <w:r w:rsidRPr="00784658">
                        <w:rPr>
                          <w:rFonts w:ascii="Times New Roman" w:eastAsia="Times New Roman" w:hAnsi="Times New Roman" w:cs="Times New Roman"/>
                          <w:b/>
                          <w:sz w:val="20"/>
                          <w:lang w:val="fr-FR"/>
                        </w:rPr>
                        <w:t>1</w:t>
                      </w:r>
                      <w:r>
                        <w:rPr>
                          <w:rFonts w:ascii="Times New Roman" w:eastAsia="Times New Roman" w:hAnsi="Times New Roman" w:cs="Times New Roman"/>
                          <w:b/>
                          <w:sz w:val="20"/>
                          <w:lang w:val="fr-FR"/>
                        </w:rPr>
                        <w:t>.</w:t>
                      </w:r>
                      <w:r w:rsidRPr="00784658">
                        <w:rPr>
                          <w:rFonts w:ascii="Times New Roman" w:eastAsia="Times New Roman" w:hAnsi="Times New Roman" w:cs="Times New Roman"/>
                          <w:b/>
                          <w:sz w:val="20"/>
                          <w:lang w:val="fr-FR"/>
                        </w:rPr>
                        <w:t xml:space="preserve"> Questions destinées à faciliter la mise au point de programmes de suivi nationaux pouvant appuyer les objectifs à l’échelle des sites, des pays et des voies de migration</w:t>
                      </w:r>
                    </w:p>
                    <w:p w:rsidR="006D2FD0" w:rsidRPr="00784658" w:rsidRDefault="006D2FD0" w:rsidP="002C245E">
                      <w:pPr>
                        <w:pStyle w:val="Normal1"/>
                        <w:spacing w:line="276" w:lineRule="auto"/>
                        <w:rPr>
                          <w:rFonts w:ascii="Times New Roman" w:hAnsi="Times New Roman" w:cs="Times New Roman"/>
                          <w:sz w:val="20"/>
                          <w:lang w:val="fr-FR"/>
                        </w:rPr>
                      </w:pPr>
                      <w:r w:rsidRPr="00784658">
                        <w:rPr>
                          <w:rFonts w:ascii="Times New Roman" w:hAnsi="Times New Roman" w:cs="Times New Roman"/>
                          <w:sz w:val="20"/>
                          <w:lang w:val="fr-FR"/>
                        </w:rPr>
                        <w:t xml:space="preserve">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w:t>
                      </w:r>
                      <w:r>
                        <w:rPr>
                          <w:rFonts w:ascii="Times New Roman" w:eastAsia="Times New Roman" w:hAnsi="Times New Roman" w:cs="Times New Roman"/>
                          <w:sz w:val="20"/>
                          <w:lang w:val="fr-FR"/>
                        </w:rPr>
                        <w:tab/>
                      </w:r>
                      <w:r w:rsidRPr="00784658">
                        <w:rPr>
                          <w:rFonts w:ascii="Times New Roman" w:eastAsia="Times New Roman" w:hAnsi="Times New Roman" w:cs="Times New Roman"/>
                          <w:sz w:val="20"/>
                          <w:lang w:val="fr-FR"/>
                        </w:rPr>
                        <w:t>Quelles sont les espèces d’oiseaux d’eau régulièrement présentes dans votre pays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2.</w:t>
                      </w:r>
                      <w:r>
                        <w:rPr>
                          <w:rFonts w:ascii="Times New Roman" w:eastAsia="Times New Roman" w:hAnsi="Times New Roman" w:cs="Times New Roman"/>
                          <w:sz w:val="20"/>
                          <w:lang w:val="fr-FR"/>
                        </w:rPr>
                        <w:tab/>
                      </w:r>
                      <w:r w:rsidRPr="00784658">
                        <w:rPr>
                          <w:rFonts w:ascii="Times New Roman" w:eastAsia="Times New Roman" w:hAnsi="Times New Roman" w:cs="Times New Roman"/>
                          <w:sz w:val="20"/>
                          <w:lang w:val="fr-FR"/>
                        </w:rPr>
                        <w:t>Quand ces populations sont-elles présentes dans votre pays en nombre significatif (p. ex. plus de 1 % de la population de la voie de migration/la population biogéographique si la taille de la population nationale est connue)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a.   Quelles populations se reproduisent dans votre pays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b.   Quelles populations sont présentes en période de migration et </w:t>
                      </w:r>
                      <w:r>
                        <w:rPr>
                          <w:rFonts w:ascii="Times New Roman" w:eastAsia="Times New Roman" w:hAnsi="Times New Roman" w:cs="Times New Roman"/>
                          <w:sz w:val="20"/>
                          <w:lang w:val="fr-FR"/>
                        </w:rPr>
                        <w:t>quand</w:t>
                      </w:r>
                      <w:r w:rsidRPr="00784658">
                        <w:rPr>
                          <w:rFonts w:ascii="Times New Roman" w:eastAsia="Times New Roman" w:hAnsi="Times New Roman" w:cs="Times New Roman"/>
                          <w:sz w:val="20"/>
                          <w:lang w:val="fr-FR"/>
                        </w:rPr>
                        <w:t xml:space="preserve"> est le pic </w:t>
                      </w:r>
                      <w:r>
                        <w:rPr>
                          <w:rFonts w:ascii="Times New Roman" w:eastAsia="Times New Roman" w:hAnsi="Times New Roman" w:cs="Times New Roman"/>
                          <w:sz w:val="20"/>
                          <w:lang w:val="fr-FR"/>
                        </w:rPr>
                        <w:t xml:space="preserve">habituel </w:t>
                      </w:r>
                      <w:r w:rsidRPr="00784658">
                        <w:rPr>
                          <w:rFonts w:ascii="Times New Roman" w:eastAsia="Times New Roman" w:hAnsi="Times New Roman" w:cs="Times New Roman"/>
                          <w:sz w:val="20"/>
                          <w:lang w:val="fr-FR"/>
                        </w:rPr>
                        <w:t>de leur migration à travers votre pays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c.   Quelles sont les populations migratrices paléarctiques présentes pendant l’hiver septentrional et quelles </w:t>
                      </w:r>
                      <w:r>
                        <w:rPr>
                          <w:rFonts w:ascii="Times New Roman" w:eastAsia="Times New Roman" w:hAnsi="Times New Roman" w:cs="Times New Roman"/>
                          <w:sz w:val="20"/>
                          <w:lang w:val="fr-FR"/>
                        </w:rPr>
                        <w:t xml:space="preserve">sont les </w:t>
                      </w:r>
                      <w:r w:rsidRPr="00784658">
                        <w:rPr>
                          <w:rFonts w:ascii="Times New Roman" w:eastAsia="Times New Roman" w:hAnsi="Times New Roman" w:cs="Times New Roman"/>
                          <w:sz w:val="20"/>
                          <w:lang w:val="fr-FR"/>
                        </w:rPr>
                        <w:t>espèces afrotropicales présentes en dehors de la saison de reproduction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3.     Le pays abrite-t-il une proportion importante de la population pendant la saison recommandée pour l’estimation de la taille de la population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4.     Si tel est le cas, quelle est la méthode recommandée à l’échelle internationale pour estimer la taille de chacune des populations définies à la question 3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5.     Le pays accueille-t-il une proportion significative de la population au cours de la saison recommandée pour </w:t>
                      </w:r>
                      <w:r>
                        <w:rPr>
                          <w:rFonts w:ascii="Times New Roman" w:eastAsia="Times New Roman" w:hAnsi="Times New Roman" w:cs="Times New Roman"/>
                          <w:sz w:val="20"/>
                          <w:lang w:val="fr-FR"/>
                        </w:rPr>
                        <w:t>l’estimation de</w:t>
                      </w:r>
                      <w:r w:rsidRPr="00784658">
                        <w:rPr>
                          <w:rFonts w:ascii="Times New Roman" w:eastAsia="Times New Roman" w:hAnsi="Times New Roman" w:cs="Times New Roman"/>
                          <w:sz w:val="20"/>
                          <w:lang w:val="fr-FR"/>
                        </w:rPr>
                        <w:t xml:space="preserve"> la tendance de la population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6.     Si tel est le cas, quelle est la méthode recommandée à l’échelle inte</w:t>
                      </w:r>
                      <w:r>
                        <w:rPr>
                          <w:rFonts w:ascii="Times New Roman" w:eastAsia="Times New Roman" w:hAnsi="Times New Roman" w:cs="Times New Roman"/>
                          <w:sz w:val="20"/>
                          <w:lang w:val="fr-FR"/>
                        </w:rPr>
                        <w:t>rnationale pour l’estimation de la tendance démographique</w:t>
                      </w:r>
                      <w:r w:rsidRPr="00784658">
                        <w:rPr>
                          <w:rFonts w:ascii="Times New Roman" w:eastAsia="Times New Roman" w:hAnsi="Times New Roman" w:cs="Times New Roman"/>
                          <w:sz w:val="20"/>
                          <w:lang w:val="fr-FR"/>
                        </w:rPr>
                        <w:t xml:space="preserve"> </w:t>
                      </w:r>
                      <w:r>
                        <w:rPr>
                          <w:rFonts w:ascii="Times New Roman" w:eastAsia="Times New Roman" w:hAnsi="Times New Roman" w:cs="Times New Roman"/>
                          <w:sz w:val="20"/>
                          <w:lang w:val="fr-FR"/>
                        </w:rPr>
                        <w:t>de</w:t>
                      </w:r>
                      <w:r w:rsidRPr="00784658">
                        <w:rPr>
                          <w:rFonts w:ascii="Times New Roman" w:eastAsia="Times New Roman" w:hAnsi="Times New Roman" w:cs="Times New Roman"/>
                          <w:sz w:val="20"/>
                          <w:lang w:val="fr-FR"/>
                        </w:rPr>
                        <w:t xml:space="preserve"> chacune des populations définies à la question 5 ?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7.     La taille de la population nationale peut-elle être estimée par une méthode de suivi générique au cours des autres saisons, lorsque le pays accueille une proportion importante de la population ?</w:t>
                      </w:r>
                    </w:p>
                    <w:p w:rsidR="006D2FD0" w:rsidRPr="00784658" w:rsidRDefault="006D2FD0" w:rsidP="00CB5035">
                      <w:pPr>
                        <w:pStyle w:val="Normal1"/>
                        <w:tabs>
                          <w:tab w:val="left" w:pos="709"/>
                        </w:tabs>
                        <w:spacing w:after="80"/>
                        <w:ind w:left="709" w:hanging="425"/>
                        <w:rPr>
                          <w:rFonts w:ascii="Times New Roman" w:hAnsi="Times New Roman" w:cs="Times New Roman"/>
                          <w:color w:val="FF0000"/>
                          <w:sz w:val="20"/>
                          <w:lang w:val="fr-FR"/>
                        </w:rPr>
                      </w:pPr>
                      <w:r w:rsidRPr="00784658">
                        <w:rPr>
                          <w:rFonts w:ascii="Times New Roman" w:eastAsia="Times New Roman" w:hAnsi="Times New Roman" w:cs="Times New Roman"/>
                          <w:sz w:val="20"/>
                          <w:lang w:val="fr-FR"/>
                        </w:rPr>
                        <w:t xml:space="preserve">8.     La tendance démographique nationale peut-elle être estimée par une méthode de suivi générique au cours des autres saisons, lorsque le pays accueille une proportion importante de la population ? </w:t>
                      </w:r>
                    </w:p>
                    <w:p w:rsidR="006D2FD0" w:rsidRPr="00784658" w:rsidRDefault="006D2FD0" w:rsidP="00CB5035">
                      <w:pPr>
                        <w:pStyle w:val="Normal1"/>
                        <w:tabs>
                          <w:tab w:val="left" w:pos="709"/>
                        </w:tabs>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9.     Si la taille ou la tendance de la population nationale ne peut être estimée par une méthode de suivi générique, quelle est l’importance de la conservation et de la gestion de la population [1]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a.    La population appartient-elle à une espèce mondialement menacée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b.    L’espèce fait-elle l’objet d’un plan d’action ou </w:t>
                      </w:r>
                      <w:r>
                        <w:rPr>
                          <w:rFonts w:ascii="Times New Roman" w:eastAsia="Times New Roman" w:hAnsi="Times New Roman" w:cs="Times New Roman"/>
                          <w:sz w:val="20"/>
                          <w:lang w:val="fr-FR"/>
                        </w:rPr>
                        <w:t xml:space="preserve">d’un plan </w:t>
                      </w:r>
                      <w:r w:rsidRPr="00784658">
                        <w:rPr>
                          <w:rFonts w:ascii="Times New Roman" w:eastAsia="Times New Roman" w:hAnsi="Times New Roman" w:cs="Times New Roman"/>
                          <w:sz w:val="20"/>
                          <w:lang w:val="fr-FR"/>
                        </w:rPr>
                        <w:t>de gestion international ou national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c.    La population est-elle protégée en vertu du droit international (p. ex. Annexe I de la CMS, Annexe I de la Convention de Berne, </w:t>
                      </w:r>
                      <w:r>
                        <w:rPr>
                          <w:rFonts w:ascii="Times New Roman" w:eastAsia="Times New Roman" w:hAnsi="Times New Roman" w:cs="Times New Roman"/>
                          <w:sz w:val="20"/>
                          <w:lang w:val="fr-FR"/>
                        </w:rPr>
                        <w:t>Colonne A du</w:t>
                      </w:r>
                      <w:r w:rsidRPr="00784658">
                        <w:rPr>
                          <w:rFonts w:ascii="Times New Roman" w:eastAsia="Times New Roman" w:hAnsi="Times New Roman" w:cs="Times New Roman"/>
                          <w:sz w:val="20"/>
                          <w:lang w:val="fr-FR"/>
                        </w:rPr>
                        <w:t xml:space="preserve"> Tableau 1 de l’AEWA, Annexe I et Annexe II de la Directive Oiseaux de l’UE)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d.    L’espèce est-elle protégée par la législation nationale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e.    L’espèce fait-elle l’objet de prélèvements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10.  Quelles sont les méthodes spéciales appropriées pour suivre les populations prioritaires sur la base de la question 9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11.  Un suivi démographique (sex-ratio</w:t>
                      </w:r>
                      <w:r>
                        <w:rPr>
                          <w:rFonts w:ascii="Times New Roman" w:eastAsia="Times New Roman" w:hAnsi="Times New Roman" w:cs="Times New Roman"/>
                          <w:sz w:val="20"/>
                          <w:lang w:val="fr-FR"/>
                        </w:rPr>
                        <w:t xml:space="preserve">, </w:t>
                      </w:r>
                      <w:r w:rsidRPr="00784658">
                        <w:rPr>
                          <w:rFonts w:ascii="Times New Roman" w:eastAsia="Times New Roman" w:hAnsi="Times New Roman" w:cs="Times New Roman"/>
                          <w:sz w:val="20"/>
                          <w:lang w:val="fr-FR"/>
                        </w:rPr>
                        <w:t xml:space="preserve">ratio adultes-juvéniles, </w:t>
                      </w:r>
                      <w:r>
                        <w:rPr>
                          <w:rFonts w:ascii="Times New Roman" w:eastAsia="Times New Roman" w:hAnsi="Times New Roman" w:cs="Times New Roman"/>
                          <w:sz w:val="20"/>
                          <w:lang w:val="fr-FR"/>
                        </w:rPr>
                        <w:t xml:space="preserve">taux de </w:t>
                      </w:r>
                      <w:r w:rsidRPr="00784658">
                        <w:rPr>
                          <w:rFonts w:ascii="Times New Roman" w:eastAsia="Times New Roman" w:hAnsi="Times New Roman" w:cs="Times New Roman"/>
                          <w:sz w:val="20"/>
                          <w:lang w:val="fr-FR"/>
                        </w:rPr>
                        <w:t>survie) est-il nécessaire pour l’une des populations pour les raisons suivantes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a.    Elle fait l’objet d’un pla</w:t>
                      </w:r>
                      <w:r>
                        <w:rPr>
                          <w:rFonts w:ascii="Times New Roman" w:eastAsia="Times New Roman" w:hAnsi="Times New Roman" w:cs="Times New Roman"/>
                          <w:sz w:val="20"/>
                          <w:lang w:val="fr-FR"/>
                        </w:rPr>
                        <w:t>n d’action ou de gestion ;</w:t>
                      </w:r>
                      <w:r w:rsidRPr="00784658">
                        <w:rPr>
                          <w:rFonts w:ascii="Times New Roman" w:eastAsia="Times New Roman" w:hAnsi="Times New Roman" w:cs="Times New Roman"/>
                          <w:sz w:val="20"/>
                          <w:lang w:val="fr-FR"/>
                        </w:rPr>
                        <w:t xml:space="preserve"> </w:t>
                      </w:r>
                    </w:p>
                    <w:p w:rsidR="006D2FD0" w:rsidRPr="00784658" w:rsidRDefault="006D2FD0" w:rsidP="00CB5035">
                      <w:pPr>
                        <w:pStyle w:val="Normal1"/>
                        <w:spacing w:after="80"/>
                        <w:ind w:left="1800" w:hanging="360"/>
                        <w:rPr>
                          <w:rFonts w:ascii="Times New Roman" w:hAnsi="Times New Roman" w:cs="Times New Roman"/>
                          <w:sz w:val="20"/>
                          <w:lang w:val="fr-FR"/>
                        </w:rPr>
                      </w:pPr>
                      <w:r w:rsidRPr="00784658">
                        <w:rPr>
                          <w:rFonts w:ascii="Times New Roman" w:eastAsia="Times New Roman" w:hAnsi="Times New Roman" w:cs="Times New Roman"/>
                          <w:sz w:val="20"/>
                          <w:lang w:val="fr-FR"/>
                        </w:rPr>
                        <w:t>b.    Ell</w:t>
                      </w:r>
                      <w:r>
                        <w:rPr>
                          <w:rFonts w:ascii="Times New Roman" w:eastAsia="Times New Roman" w:hAnsi="Times New Roman" w:cs="Times New Roman"/>
                          <w:sz w:val="20"/>
                          <w:lang w:val="fr-FR"/>
                        </w:rPr>
                        <w:t>e fait l’objet de prélèvements ;</w:t>
                      </w:r>
                    </w:p>
                    <w:p w:rsidR="006D2FD0" w:rsidRPr="00784658" w:rsidRDefault="006D2FD0" w:rsidP="00CB5035">
                      <w:pPr>
                        <w:pStyle w:val="Normal1"/>
                        <w:spacing w:after="80"/>
                        <w:ind w:left="1800" w:hanging="360"/>
                        <w:rPr>
                          <w:rFonts w:ascii="Times New Roman" w:hAnsi="Times New Roman" w:cs="Times New Roman"/>
                          <w:sz w:val="20"/>
                          <w:lang w:val="fr-FR"/>
                        </w:rPr>
                      </w:pPr>
                      <w:r>
                        <w:rPr>
                          <w:rFonts w:ascii="Times New Roman" w:eastAsia="Times New Roman" w:hAnsi="Times New Roman" w:cs="Times New Roman"/>
                          <w:sz w:val="20"/>
                          <w:lang w:val="fr-FR"/>
                        </w:rPr>
                        <w:t>c.    Il s’agit</w:t>
                      </w:r>
                      <w:r w:rsidRPr="00784658">
                        <w:rPr>
                          <w:rFonts w:ascii="Times New Roman" w:eastAsia="Times New Roman" w:hAnsi="Times New Roman" w:cs="Times New Roman"/>
                          <w:sz w:val="20"/>
                          <w:lang w:val="fr-FR"/>
                        </w:rPr>
                        <w:t xml:space="preserve"> d’une espèce indicatrice de certains types d’habitats ou processus écologiques</w:t>
                      </w:r>
                      <w:r>
                        <w:rPr>
                          <w:rFonts w:ascii="Times New Roman" w:eastAsia="Times New Roman" w:hAnsi="Times New Roman" w:cs="Times New Roman"/>
                          <w:sz w:val="20"/>
                          <w:lang w:val="fr-FR"/>
                        </w:rPr>
                        <w:t>.</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12.  Existe-t-il (potentiellement) des sites d’importance nationale ou internationale pour l’une des populations énumérées à la question 2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13.  Pour chaque combinaison de site et de population, identifier la </w:t>
                      </w:r>
                      <w:r>
                        <w:rPr>
                          <w:rFonts w:ascii="Times New Roman" w:eastAsia="Times New Roman" w:hAnsi="Times New Roman" w:cs="Times New Roman"/>
                          <w:sz w:val="20"/>
                          <w:lang w:val="fr-FR"/>
                        </w:rPr>
                        <w:t xml:space="preserve">période de </w:t>
                      </w:r>
                      <w:r w:rsidRPr="00784658">
                        <w:rPr>
                          <w:rFonts w:ascii="Times New Roman" w:eastAsia="Times New Roman" w:hAnsi="Times New Roman" w:cs="Times New Roman"/>
                          <w:sz w:val="20"/>
                          <w:lang w:val="fr-FR"/>
                        </w:rPr>
                        <w:t>présence saisonnière sur le site, la méthode de suivi adaptée et le moment approprié</w:t>
                      </w:r>
                      <w:r>
                        <w:rPr>
                          <w:rFonts w:ascii="Times New Roman" w:eastAsia="Times New Roman" w:hAnsi="Times New Roman" w:cs="Times New Roman"/>
                          <w:sz w:val="20"/>
                          <w:lang w:val="fr-FR"/>
                        </w:rPr>
                        <w:t>.</w:t>
                      </w:r>
                      <w:r w:rsidRPr="00784658">
                        <w:rPr>
                          <w:rFonts w:ascii="Times New Roman" w:eastAsia="Times New Roman" w:hAnsi="Times New Roman" w:cs="Times New Roman"/>
                          <w:sz w:val="20"/>
                          <w:lang w:val="fr-FR"/>
                        </w:rPr>
                        <w:t xml:space="preserve"> Il est préférable de dresser </w:t>
                      </w:r>
                      <w:r>
                        <w:rPr>
                          <w:rFonts w:ascii="Times New Roman" w:eastAsia="Times New Roman" w:hAnsi="Times New Roman" w:cs="Times New Roman"/>
                          <w:sz w:val="20"/>
                          <w:lang w:val="fr-FR"/>
                        </w:rPr>
                        <w:t>pour chaque</w:t>
                      </w:r>
                      <w:r w:rsidRPr="00784658">
                        <w:rPr>
                          <w:rFonts w:ascii="Times New Roman" w:eastAsia="Times New Roman" w:hAnsi="Times New Roman" w:cs="Times New Roman"/>
                          <w:sz w:val="20"/>
                          <w:lang w:val="fr-FR"/>
                        </w:rPr>
                        <w:t xml:space="preserve"> site </w:t>
                      </w:r>
                      <w:r>
                        <w:rPr>
                          <w:rFonts w:ascii="Times New Roman" w:eastAsia="Times New Roman" w:hAnsi="Times New Roman" w:cs="Times New Roman"/>
                          <w:sz w:val="20"/>
                          <w:lang w:val="fr-FR"/>
                        </w:rPr>
                        <w:t>la</w:t>
                      </w:r>
                      <w:r w:rsidRPr="00784658">
                        <w:rPr>
                          <w:rFonts w:ascii="Times New Roman" w:eastAsia="Times New Roman" w:hAnsi="Times New Roman" w:cs="Times New Roman"/>
                          <w:sz w:val="20"/>
                          <w:lang w:val="fr-FR"/>
                        </w:rPr>
                        <w:t xml:space="preserve"> liste d</w:t>
                      </w:r>
                      <w:r>
                        <w:rPr>
                          <w:rFonts w:ascii="Times New Roman" w:eastAsia="Times New Roman" w:hAnsi="Times New Roman" w:cs="Times New Roman"/>
                          <w:sz w:val="20"/>
                          <w:lang w:val="fr-FR"/>
                        </w:rPr>
                        <w:t xml:space="preserve">es </w:t>
                      </w:r>
                      <w:r w:rsidRPr="00784658">
                        <w:rPr>
                          <w:rFonts w:ascii="Times New Roman" w:eastAsia="Times New Roman" w:hAnsi="Times New Roman" w:cs="Times New Roman"/>
                          <w:sz w:val="20"/>
                          <w:lang w:val="fr-FR"/>
                        </w:rPr>
                        <w:t>espèces justifi</w:t>
                      </w:r>
                      <w:r>
                        <w:rPr>
                          <w:rFonts w:ascii="Times New Roman" w:eastAsia="Times New Roman" w:hAnsi="Times New Roman" w:cs="Times New Roman"/>
                          <w:sz w:val="20"/>
                          <w:lang w:val="fr-FR"/>
                        </w:rPr>
                        <w:t xml:space="preserve">ant </w:t>
                      </w:r>
                      <w:r w:rsidRPr="00784658">
                        <w:rPr>
                          <w:rFonts w:ascii="Times New Roman" w:eastAsia="Times New Roman" w:hAnsi="Times New Roman" w:cs="Times New Roman"/>
                          <w:sz w:val="20"/>
                          <w:lang w:val="fr-FR"/>
                        </w:rPr>
                        <w:t xml:space="preserve">le classement et </w:t>
                      </w:r>
                      <w:r>
                        <w:rPr>
                          <w:rFonts w:ascii="Times New Roman" w:eastAsia="Times New Roman" w:hAnsi="Times New Roman" w:cs="Times New Roman"/>
                          <w:sz w:val="20"/>
                          <w:lang w:val="fr-FR"/>
                        </w:rPr>
                        <w:t>des</w:t>
                      </w:r>
                      <w:r w:rsidRPr="00784658">
                        <w:rPr>
                          <w:rFonts w:ascii="Times New Roman" w:eastAsia="Times New Roman" w:hAnsi="Times New Roman" w:cs="Times New Roman"/>
                          <w:sz w:val="20"/>
                          <w:lang w:val="fr-FR"/>
                        </w:rPr>
                        <w:t xml:space="preserve"> méthodes</w:t>
                      </w:r>
                      <w:r>
                        <w:rPr>
                          <w:rFonts w:ascii="Times New Roman" w:eastAsia="Times New Roman" w:hAnsi="Times New Roman" w:cs="Times New Roman"/>
                          <w:sz w:val="20"/>
                          <w:lang w:val="fr-FR"/>
                        </w:rPr>
                        <w:t xml:space="preserve"> à employer</w:t>
                      </w:r>
                      <w:r w:rsidRPr="00784658">
                        <w:rPr>
                          <w:rFonts w:ascii="Times New Roman" w:eastAsia="Times New Roman" w:hAnsi="Times New Roman" w:cs="Times New Roman"/>
                          <w:sz w:val="20"/>
                          <w:lang w:val="fr-FR"/>
                        </w:rPr>
                        <w:t>.</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14.  </w:t>
                      </w:r>
                      <w:r>
                        <w:rPr>
                          <w:rFonts w:ascii="Times New Roman" w:eastAsia="Times New Roman" w:hAnsi="Times New Roman" w:cs="Times New Roman"/>
                          <w:sz w:val="20"/>
                          <w:lang w:val="fr-FR"/>
                        </w:rPr>
                        <w:t>Y a-t-il des changements de</w:t>
                      </w:r>
                      <w:r w:rsidRPr="00784658">
                        <w:rPr>
                          <w:rFonts w:ascii="Times New Roman" w:eastAsia="Times New Roman" w:hAnsi="Times New Roman" w:cs="Times New Roman"/>
                          <w:sz w:val="20"/>
                          <w:lang w:val="fr-FR"/>
                        </w:rPr>
                        <w:t xml:space="preserve"> l’habitat et </w:t>
                      </w:r>
                      <w:r>
                        <w:rPr>
                          <w:rFonts w:ascii="Times New Roman" w:eastAsia="Times New Roman" w:hAnsi="Times New Roman" w:cs="Times New Roman"/>
                          <w:sz w:val="20"/>
                          <w:lang w:val="fr-FR"/>
                        </w:rPr>
                        <w:t xml:space="preserve">de </w:t>
                      </w:r>
                      <w:r w:rsidRPr="00784658">
                        <w:rPr>
                          <w:rFonts w:ascii="Times New Roman" w:eastAsia="Times New Roman" w:hAnsi="Times New Roman" w:cs="Times New Roman"/>
                          <w:sz w:val="20"/>
                          <w:lang w:val="fr-FR"/>
                        </w:rPr>
                        <w:t>l’utilisation des terres sur chaque site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 xml:space="preserve">15.  Quelles sont les principales menaces potentielles </w:t>
                      </w:r>
                      <w:r>
                        <w:rPr>
                          <w:rFonts w:ascii="Times New Roman" w:eastAsia="Times New Roman" w:hAnsi="Times New Roman" w:cs="Times New Roman"/>
                          <w:sz w:val="20"/>
                          <w:lang w:val="fr-FR"/>
                        </w:rPr>
                        <w:t>pesant sur</w:t>
                      </w:r>
                      <w:r w:rsidRPr="00784658">
                        <w:rPr>
                          <w:rFonts w:ascii="Times New Roman" w:eastAsia="Times New Roman" w:hAnsi="Times New Roman" w:cs="Times New Roman"/>
                          <w:sz w:val="20"/>
                          <w:lang w:val="fr-FR"/>
                        </w:rPr>
                        <w:t xml:space="preserve"> les espèces justifiant le classement ? </w:t>
                      </w:r>
                    </w:p>
                    <w:p w:rsidR="006D2FD0" w:rsidRPr="00784658" w:rsidRDefault="006D2FD0" w:rsidP="00CB5035">
                      <w:pPr>
                        <w:pStyle w:val="Normal1"/>
                        <w:spacing w:after="80"/>
                        <w:ind w:left="709" w:hanging="425"/>
                        <w:rPr>
                          <w:rFonts w:ascii="Times New Roman" w:hAnsi="Times New Roman" w:cs="Times New Roman"/>
                          <w:sz w:val="20"/>
                          <w:lang w:val="fr-FR"/>
                        </w:rPr>
                      </w:pPr>
                      <w:r w:rsidRPr="00784658">
                        <w:rPr>
                          <w:rFonts w:ascii="Times New Roman" w:eastAsia="Times New Roman" w:hAnsi="Times New Roman" w:cs="Times New Roman"/>
                          <w:sz w:val="20"/>
                          <w:lang w:val="fr-FR"/>
                        </w:rPr>
                        <w:t>16.  Comment ces menaces potentielles peuvent-elles être suivies au m</w:t>
                      </w:r>
                      <w:r>
                        <w:rPr>
                          <w:rFonts w:ascii="Times New Roman" w:eastAsia="Times New Roman" w:hAnsi="Times New Roman" w:cs="Times New Roman"/>
                          <w:sz w:val="20"/>
                          <w:lang w:val="fr-FR"/>
                        </w:rPr>
                        <w:t xml:space="preserve">oyen d’études documentaires (p. ex. des procédures d’évaluation des </w:t>
                      </w:r>
                      <w:r w:rsidRPr="00784658">
                        <w:rPr>
                          <w:rFonts w:ascii="Times New Roman" w:eastAsia="Times New Roman" w:hAnsi="Times New Roman" w:cs="Times New Roman"/>
                          <w:sz w:val="20"/>
                          <w:lang w:val="fr-FR"/>
                        </w:rPr>
                        <w:t>impact</w:t>
                      </w:r>
                      <w:r>
                        <w:rPr>
                          <w:rFonts w:ascii="Times New Roman" w:eastAsia="Times New Roman" w:hAnsi="Times New Roman" w:cs="Times New Roman"/>
                          <w:sz w:val="20"/>
                          <w:lang w:val="fr-FR"/>
                        </w:rPr>
                        <w:t>s</w:t>
                      </w:r>
                      <w:r w:rsidRPr="00784658">
                        <w:rPr>
                          <w:rFonts w:ascii="Times New Roman" w:eastAsia="Times New Roman" w:hAnsi="Times New Roman" w:cs="Times New Roman"/>
                          <w:sz w:val="20"/>
                          <w:lang w:val="fr-FR"/>
                        </w:rPr>
                        <w:t>), de télédétection ou d’observations sur le terrain intégrées aux visites de suivi ?</w:t>
                      </w:r>
                    </w:p>
                  </w:txbxContent>
                </v:textbox>
                <w10:anchorlock/>
              </v:shape>
            </w:pict>
          </mc:Fallback>
        </mc:AlternateContent>
      </w:r>
    </w:p>
    <w:p w:rsidR="002C245E" w:rsidRPr="00A006A9" w:rsidRDefault="00A84612" w:rsidP="002C245E">
      <w:pPr>
        <w:jc w:val="both"/>
        <w:rPr>
          <w:b w:val="0"/>
          <w:i/>
          <w:lang w:val="fr-FR"/>
        </w:rPr>
      </w:pPr>
      <w:r w:rsidRPr="00A006A9">
        <w:rPr>
          <w:b w:val="0"/>
          <w:i/>
          <w:lang w:val="fr-FR"/>
        </w:rPr>
        <w:lastRenderedPageBreak/>
        <w:t xml:space="preserve"> </w:t>
      </w:r>
      <w:r>
        <w:rPr>
          <w:b w:val="0"/>
          <w:i/>
          <w:noProof/>
          <w:lang w:val="fr-FR" w:eastAsia="fr-FR"/>
        </w:rPr>
        <w:drawing>
          <wp:inline distT="0" distB="0" distL="0" distR="0">
            <wp:extent cx="6120130" cy="4589201"/>
            <wp:effectExtent l="0" t="0" r="0" b="1905"/>
            <wp:docPr id="36" name="Image 36" descr="D:\Utilisateur\Downloads\Figure for guideli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Downloads\Figure for guidelines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4589201"/>
                    </a:xfrm>
                    <a:prstGeom prst="rect">
                      <a:avLst/>
                    </a:prstGeom>
                    <a:noFill/>
                    <a:ln>
                      <a:noFill/>
                    </a:ln>
                  </pic:spPr>
                </pic:pic>
              </a:graphicData>
            </a:graphic>
          </wp:inline>
        </w:drawing>
      </w:r>
    </w:p>
    <w:p w:rsidR="002C245E" w:rsidRPr="002C245E" w:rsidRDefault="002C245E" w:rsidP="002C245E">
      <w:pPr>
        <w:jc w:val="both"/>
        <w:rPr>
          <w:b w:val="0"/>
          <w:i/>
          <w:lang w:val="fr-FR"/>
        </w:rPr>
      </w:pPr>
      <w:r>
        <w:rPr>
          <w:rFonts w:eastAsia="Times New Roman" w:cs="Times New Roman"/>
          <w:b w:val="0"/>
          <w:i/>
          <w:lang w:val="fr-FR"/>
        </w:rPr>
        <w:t>Figure</w:t>
      </w:r>
      <w:r w:rsidR="00053103">
        <w:rPr>
          <w:rFonts w:eastAsia="Times New Roman" w:cs="Times New Roman"/>
          <w:b w:val="0"/>
          <w:i/>
          <w:lang w:val="fr-FR"/>
        </w:rPr>
        <w:t> </w:t>
      </w:r>
      <w:r>
        <w:rPr>
          <w:rFonts w:eastAsia="Times New Roman" w:cs="Times New Roman"/>
          <w:b w:val="0"/>
          <w:i/>
          <w:lang w:val="fr-FR"/>
        </w:rPr>
        <w:t xml:space="preserve">5. Organigramme des décisions </w:t>
      </w:r>
      <w:r w:rsidR="00CB5035">
        <w:rPr>
          <w:rFonts w:eastAsia="Times New Roman" w:cs="Times New Roman"/>
          <w:b w:val="0"/>
          <w:i/>
          <w:lang w:val="fr-FR"/>
        </w:rPr>
        <w:t>figurant</w:t>
      </w:r>
      <w:r>
        <w:rPr>
          <w:rFonts w:eastAsia="Times New Roman" w:cs="Times New Roman"/>
          <w:b w:val="0"/>
          <w:i/>
          <w:lang w:val="fr-FR"/>
        </w:rPr>
        <w:t xml:space="preserve"> dans l</w:t>
      </w:r>
      <w:r w:rsidR="00053103">
        <w:rPr>
          <w:rFonts w:eastAsia="Times New Roman" w:cs="Times New Roman"/>
          <w:b w:val="0"/>
          <w:i/>
          <w:lang w:val="fr-FR"/>
        </w:rPr>
        <w:t>’</w:t>
      </w:r>
      <w:r>
        <w:rPr>
          <w:rFonts w:eastAsia="Times New Roman" w:cs="Times New Roman"/>
          <w:b w:val="0"/>
          <w:i/>
          <w:lang w:val="fr-FR"/>
        </w:rPr>
        <w:t>encadré</w:t>
      </w:r>
      <w:r w:rsidR="00053103">
        <w:rPr>
          <w:rFonts w:eastAsia="Times New Roman" w:cs="Times New Roman"/>
          <w:b w:val="0"/>
          <w:i/>
          <w:lang w:val="fr-FR"/>
        </w:rPr>
        <w:t> </w:t>
      </w:r>
      <w:r>
        <w:rPr>
          <w:rFonts w:eastAsia="Times New Roman" w:cs="Times New Roman"/>
          <w:b w:val="0"/>
          <w:i/>
          <w:lang w:val="fr-FR"/>
        </w:rPr>
        <w:t>1 pour évaluer les besoins en suivi de chaque population présente dans un pays. Les questions relatives à la taille de la population (3, 4 et 7) et à la tendance (5, 6 et 8) sont combinées, mais doivent être évaluées séparément pour chaque population.</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11"/>
        <w:rPr>
          <w:lang w:val="fr-FR"/>
        </w:rPr>
      </w:pPr>
      <w:bookmarkStart w:id="40" w:name="_Toc526416515"/>
      <w:bookmarkStart w:id="41" w:name="_Toc526417386"/>
      <w:bookmarkStart w:id="42" w:name="_Toc531332664"/>
      <w:r>
        <w:rPr>
          <w:rFonts w:eastAsia="Times New Roman"/>
          <w:lang w:val="fr-FR"/>
        </w:rPr>
        <w:t>5. Coordination et gestion</w:t>
      </w:r>
      <w:bookmarkEnd w:id="40"/>
      <w:bookmarkEnd w:id="41"/>
      <w:bookmarkEnd w:id="42"/>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Dans la plupart des pays,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exce</w:t>
      </w:r>
      <w:r w:rsidR="006010C8">
        <w:rPr>
          <w:rFonts w:ascii="Times New Roman" w:eastAsia="Times New Roman" w:hAnsi="Times New Roman" w:cs="Times New Roman"/>
          <w:lang w:val="fr-FR"/>
        </w:rPr>
        <w:t>ption des plus petits, le suivi</w:t>
      </w:r>
      <w:r>
        <w:rPr>
          <w:rFonts w:ascii="Times New Roman" w:eastAsia="Times New Roman" w:hAnsi="Times New Roman" w:cs="Times New Roman"/>
          <w:lang w:val="fr-FR"/>
        </w:rPr>
        <w:t xml:space="preserve"> nécessite la collecte de données sur de nombreux sites. En raison du grand nombre de sites à couvrir, il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est généralement pas possible de </w:t>
      </w:r>
      <w:r w:rsidR="00F711E1">
        <w:rPr>
          <w:rFonts w:ascii="Times New Roman" w:eastAsia="Times New Roman" w:hAnsi="Times New Roman" w:cs="Times New Roman"/>
          <w:lang w:val="fr-FR"/>
        </w:rPr>
        <w:t>couvrir</w:t>
      </w:r>
      <w:r>
        <w:rPr>
          <w:rFonts w:ascii="Times New Roman" w:eastAsia="Times New Roman" w:hAnsi="Times New Roman" w:cs="Times New Roman"/>
          <w:lang w:val="fr-FR"/>
        </w:rPr>
        <w:t xml:space="preserve"> tous ces sites chaque année ou même plusieurs fois par an sans l</w:t>
      </w:r>
      <w:r w:rsidR="00F711E1">
        <w:rPr>
          <w:rFonts w:ascii="Times New Roman" w:eastAsia="Times New Roman" w:hAnsi="Times New Roman" w:cs="Times New Roman"/>
          <w:lang w:val="fr-FR"/>
        </w:rPr>
        <w:t>a mobilisation</w:t>
      </w:r>
      <w:r>
        <w:rPr>
          <w:rFonts w:ascii="Times New Roman" w:eastAsia="Times New Roman" w:hAnsi="Times New Roman" w:cs="Times New Roman"/>
          <w:lang w:val="fr-FR"/>
        </w:rPr>
        <w:t xml:space="preserve"> </w:t>
      </w:r>
      <w:r w:rsidR="00F711E1">
        <w:rPr>
          <w:rFonts w:ascii="Times New Roman" w:eastAsia="Times New Roman" w:hAnsi="Times New Roman" w:cs="Times New Roman"/>
          <w:lang w:val="fr-FR"/>
        </w:rPr>
        <w:t>et la coordination efficaces de</w:t>
      </w:r>
      <w:r>
        <w:rPr>
          <w:rFonts w:ascii="Times New Roman" w:eastAsia="Times New Roman" w:hAnsi="Times New Roman" w:cs="Times New Roman"/>
          <w:lang w:val="fr-FR"/>
        </w:rPr>
        <w:t xml:space="preserve"> </w:t>
      </w:r>
      <w:r w:rsidR="00F711E1">
        <w:rPr>
          <w:rFonts w:ascii="Times New Roman" w:eastAsia="Times New Roman" w:hAnsi="Times New Roman" w:cs="Times New Roman"/>
          <w:lang w:val="fr-FR"/>
        </w:rPr>
        <w:t>vastes</w:t>
      </w:r>
      <w:r>
        <w:rPr>
          <w:rFonts w:ascii="Times New Roman" w:eastAsia="Times New Roman" w:hAnsi="Times New Roman" w:cs="Times New Roman"/>
          <w:lang w:val="fr-FR"/>
        </w:rPr>
        <w:t xml:space="preserve"> réseaux de compteurs. </w:t>
      </w:r>
      <w:r w:rsidR="00C6516B">
        <w:rPr>
          <w:rFonts w:ascii="Times New Roman" w:eastAsia="Times New Roman" w:hAnsi="Times New Roman" w:cs="Times New Roman"/>
          <w:lang w:val="fr-FR"/>
        </w:rPr>
        <w:t>Ce chapitre</w:t>
      </w:r>
      <w:r>
        <w:rPr>
          <w:rFonts w:ascii="Times New Roman" w:eastAsia="Times New Roman" w:hAnsi="Times New Roman" w:cs="Times New Roman"/>
          <w:lang w:val="fr-FR"/>
        </w:rPr>
        <w:t xml:space="preserve"> fournit des orientations sur les mesures pratiques nécessaires pour gérer et mettre en œuvre un programme national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rPr>
          <w:lang w:val="fr-FR"/>
        </w:rPr>
      </w:pPr>
      <w:bookmarkStart w:id="43" w:name="_Toc531332665"/>
      <w:r>
        <w:rPr>
          <w:rFonts w:eastAsia="Times New Roman" w:cs="Times New Roman"/>
          <w:lang w:val="fr-FR"/>
        </w:rPr>
        <w:t>5.1 Coordination et liaison</w:t>
      </w:r>
      <w:bookmarkEnd w:id="43"/>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Une coordination et une liaison efficaces sont cruciales pour toutes les activités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agisse d</w:t>
      </w:r>
      <w:r w:rsidR="00F711E1">
        <w:rPr>
          <w:rFonts w:ascii="Times New Roman" w:eastAsia="Times New Roman" w:hAnsi="Times New Roman" w:cs="Times New Roman"/>
          <w:lang w:val="fr-FR"/>
        </w:rPr>
        <w:t>e</w:t>
      </w:r>
      <w:r>
        <w:rPr>
          <w:rFonts w:ascii="Times New Roman" w:eastAsia="Times New Roman" w:hAnsi="Times New Roman" w:cs="Times New Roman"/>
          <w:lang w:val="fr-FR"/>
        </w:rPr>
        <w:t xml:space="preserve"> vaste</w:t>
      </w:r>
      <w:r w:rsidR="00F711E1">
        <w:rPr>
          <w:rFonts w:ascii="Times New Roman" w:eastAsia="Times New Roman" w:hAnsi="Times New Roman" w:cs="Times New Roman"/>
          <w:lang w:val="fr-FR"/>
        </w:rPr>
        <w:t>s</w:t>
      </w:r>
      <w:r>
        <w:rPr>
          <w:rFonts w:ascii="Times New Roman" w:eastAsia="Times New Roman" w:hAnsi="Times New Roman" w:cs="Times New Roman"/>
          <w:lang w:val="fr-FR"/>
        </w:rPr>
        <w:t xml:space="preserve"> dénombrement</w:t>
      </w:r>
      <w:r w:rsidR="00F711E1">
        <w:rPr>
          <w:rFonts w:ascii="Times New Roman" w:eastAsia="Times New Roman" w:hAnsi="Times New Roman" w:cs="Times New Roman"/>
          <w:lang w:val="fr-FR"/>
        </w:rPr>
        <w:t>s</w:t>
      </w:r>
      <w:r>
        <w:rPr>
          <w:rFonts w:ascii="Times New Roman" w:eastAsia="Times New Roman" w:hAnsi="Times New Roman" w:cs="Times New Roman"/>
          <w:lang w:val="fr-FR"/>
        </w:rPr>
        <w:t xml:space="preserve"> plurispécifique</w:t>
      </w:r>
      <w:r w:rsidR="00F711E1">
        <w:rPr>
          <w:rFonts w:ascii="Times New Roman" w:eastAsia="Times New Roman" w:hAnsi="Times New Roman" w:cs="Times New Roman"/>
          <w:lang w:val="fr-FR"/>
        </w:rPr>
        <w:t>s</w:t>
      </w:r>
      <w:r>
        <w:rPr>
          <w:rFonts w:ascii="Times New Roman" w:eastAsia="Times New Roman" w:hAnsi="Times New Roman" w:cs="Times New Roman"/>
          <w:lang w:val="fr-FR"/>
        </w:rPr>
        <w:t xml:space="preserve"> annuel</w:t>
      </w:r>
      <w:r w:rsidR="00F711E1">
        <w:rPr>
          <w:rFonts w:ascii="Times New Roman" w:eastAsia="Times New Roman" w:hAnsi="Times New Roman" w:cs="Times New Roman"/>
          <w:lang w:val="fr-FR"/>
        </w:rPr>
        <w:t>s</w:t>
      </w:r>
      <w:r>
        <w:rPr>
          <w:rFonts w:ascii="Times New Roman" w:eastAsia="Times New Roman" w:hAnsi="Times New Roman" w:cs="Times New Roman"/>
          <w:lang w:val="fr-FR"/>
        </w:rPr>
        <w:t xml:space="preserve"> comme les DIOE, ou d</w:t>
      </w:r>
      <w:r w:rsidR="00F711E1">
        <w:rPr>
          <w:rFonts w:ascii="Times New Roman" w:eastAsia="Times New Roman" w:hAnsi="Times New Roman" w:cs="Times New Roman"/>
          <w:lang w:val="fr-FR"/>
        </w:rPr>
        <w:t>u</w:t>
      </w:r>
      <w:r>
        <w:rPr>
          <w:rFonts w:ascii="Times New Roman" w:eastAsia="Times New Roman" w:hAnsi="Times New Roman" w:cs="Times New Roman"/>
          <w:lang w:val="fr-FR"/>
        </w:rPr>
        <w:t xml:space="preserve"> comptage occasionnel d</w:t>
      </w:r>
      <w:r w:rsidR="00053103">
        <w:rPr>
          <w:rFonts w:ascii="Times New Roman" w:eastAsia="Times New Roman" w:hAnsi="Times New Roman" w:cs="Times New Roman"/>
          <w:lang w:val="fr-FR"/>
        </w:rPr>
        <w:t>’</w:t>
      </w:r>
      <w:r w:rsidR="006010C8">
        <w:rPr>
          <w:rFonts w:ascii="Times New Roman" w:eastAsia="Times New Roman" w:hAnsi="Times New Roman" w:cs="Times New Roman"/>
          <w:lang w:val="fr-FR"/>
        </w:rPr>
        <w:t>une espèce</w:t>
      </w:r>
      <w:r>
        <w:rPr>
          <w:rFonts w:ascii="Times New Roman" w:eastAsia="Times New Roman" w:hAnsi="Times New Roman" w:cs="Times New Roman"/>
          <w:lang w:val="fr-FR"/>
        </w:rPr>
        <w:t xml:space="preserve"> tel que le</w:t>
      </w:r>
      <w:r w:rsidR="006010C8">
        <w:rPr>
          <w:rFonts w:ascii="Times New Roman" w:eastAsia="Times New Roman" w:hAnsi="Times New Roman" w:cs="Times New Roman"/>
          <w:lang w:val="fr-FR"/>
        </w:rPr>
        <w:t xml:space="preserve"> dénombrement des Bernaches nonnettes au Groenland</w:t>
      </w:r>
      <w:r>
        <w:rPr>
          <w:rFonts w:ascii="Times New Roman" w:eastAsia="Times New Roman" w:hAnsi="Times New Roman" w:cs="Times New Roman"/>
          <w:lang w:val="fr-FR"/>
        </w:rPr>
        <w:t xml:space="preserve"> </w:t>
      </w:r>
      <w:r w:rsidR="006010C8">
        <w:rPr>
          <w:rFonts w:ascii="Times New Roman" w:eastAsia="Times New Roman" w:hAnsi="Times New Roman" w:cs="Times New Roman"/>
          <w:lang w:val="fr-FR"/>
        </w:rPr>
        <w:t>(</w:t>
      </w:r>
      <w:r>
        <w:rPr>
          <w:rFonts w:ascii="Times New Roman" w:eastAsia="Times New Roman" w:hAnsi="Times New Roman" w:cs="Times New Roman"/>
          <w:i/>
          <w:lang w:val="fr-FR"/>
        </w:rPr>
        <w:t>Greenland Barnacle Goose Census</w:t>
      </w:r>
      <w:r w:rsidR="006010C8" w:rsidRPr="006010C8">
        <w:rPr>
          <w:rFonts w:ascii="Times New Roman" w:eastAsia="Times New Roman" w:hAnsi="Times New Roman" w:cs="Times New Roman"/>
          <w:lang w:val="fr-FR"/>
        </w:rPr>
        <w:t>)</w:t>
      </w:r>
      <w:r w:rsidRPr="006010C8">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qui a lieu tous les cinq ans dans </w:t>
      </w:r>
      <w:r w:rsidR="00F711E1">
        <w:rPr>
          <w:rFonts w:ascii="Times New Roman" w:eastAsia="Times New Roman" w:hAnsi="Times New Roman" w:cs="Times New Roman"/>
          <w:lang w:val="fr-FR"/>
        </w:rPr>
        <w:t xml:space="preserve">seulement </w:t>
      </w:r>
      <w:r>
        <w:rPr>
          <w:rFonts w:ascii="Times New Roman" w:eastAsia="Times New Roman" w:hAnsi="Times New Roman" w:cs="Times New Roman"/>
          <w:lang w:val="fr-FR"/>
        </w:rPr>
        <w:t xml:space="preserve">deux pays (Royaume-Uni et Irlande).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coordination entre les différents programmes permet de développer une approche programmatique du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éviter la duplication des efforts,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éviter de surcharger </w:t>
      </w:r>
      <w:r w:rsidR="00F711E1">
        <w:rPr>
          <w:rFonts w:ascii="Times New Roman" w:eastAsia="Times New Roman" w:hAnsi="Times New Roman" w:cs="Times New Roman"/>
          <w:lang w:val="fr-FR"/>
        </w:rPr>
        <w:t xml:space="preserve">de demandes </w:t>
      </w:r>
      <w:r>
        <w:rPr>
          <w:rFonts w:ascii="Times New Roman" w:eastAsia="Times New Roman" w:hAnsi="Times New Roman" w:cs="Times New Roman"/>
          <w:lang w:val="fr-FR"/>
        </w:rPr>
        <w:t xml:space="preserve">le réseau de compteurs, de rendre possible la combinaison des compétences et des ressources, de combler les lacunes et de garantir un </w:t>
      </w:r>
      <w:r w:rsidR="001C181A">
        <w:rPr>
          <w:rFonts w:ascii="Times New Roman" w:eastAsia="Times New Roman" w:hAnsi="Times New Roman" w:cs="Times New Roman"/>
          <w:lang w:val="fr-FR"/>
        </w:rPr>
        <w:t>engagement dans l’organisation</w:t>
      </w:r>
      <w:r>
        <w:rPr>
          <w:rFonts w:ascii="Times New Roman" w:eastAsia="Times New Roman" w:hAnsi="Times New Roman" w:cs="Times New Roman"/>
          <w:lang w:val="fr-FR"/>
        </w:rPr>
        <w:t>. Les comités nationaux de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eau) </w:t>
      </w:r>
      <w:r w:rsidR="00F711E1">
        <w:rPr>
          <w:rFonts w:ascii="Times New Roman" w:eastAsia="Times New Roman" w:hAnsi="Times New Roman" w:cs="Times New Roman"/>
          <w:lang w:val="fr-FR"/>
        </w:rPr>
        <w:t>constituent une bonne plate</w:t>
      </w:r>
      <w:r>
        <w:rPr>
          <w:rFonts w:ascii="Times New Roman" w:eastAsia="Times New Roman" w:hAnsi="Times New Roman" w:cs="Times New Roman"/>
          <w:lang w:val="fr-FR"/>
        </w:rPr>
        <w:t xml:space="preserve">forme institutionnelle pour une telle coordination. Les partenariats entre plusieurs organisations, tels que </w:t>
      </w:r>
      <w:r>
        <w:rPr>
          <w:rFonts w:ascii="Times New Roman" w:eastAsia="Times New Roman" w:hAnsi="Times New Roman" w:cs="Times New Roman"/>
          <w:lang w:val="fr-FR"/>
        </w:rPr>
        <w:lastRenderedPageBreak/>
        <w:t xml:space="preserve">le </w:t>
      </w:r>
      <w:r w:rsidRPr="00784658">
        <w:rPr>
          <w:rFonts w:ascii="Times New Roman" w:eastAsia="Times New Roman" w:hAnsi="Times New Roman" w:cs="Times New Roman"/>
          <w:i/>
          <w:lang w:val="fr-FR"/>
        </w:rPr>
        <w:t>Wetland Bird Survey</w:t>
      </w:r>
      <w:r>
        <w:rPr>
          <w:rFonts w:ascii="Times New Roman" w:eastAsia="Times New Roman" w:hAnsi="Times New Roman" w:cs="Times New Roman"/>
          <w:lang w:val="fr-FR"/>
        </w:rPr>
        <w:t xml:space="preserve"> (WeBS) au Royaume-Uni, sont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w:t>
      </w:r>
      <w:r w:rsidR="00F711E1">
        <w:rPr>
          <w:rFonts w:ascii="Times New Roman" w:eastAsia="Times New Roman" w:hAnsi="Times New Roman" w:cs="Times New Roman"/>
          <w:lang w:val="fr-FR"/>
        </w:rPr>
        <w:t>xcellentes plate</w:t>
      </w:r>
      <w:r>
        <w:rPr>
          <w:rFonts w:ascii="Times New Roman" w:eastAsia="Times New Roman" w:hAnsi="Times New Roman" w:cs="Times New Roman"/>
          <w:lang w:val="fr-FR"/>
        </w:rPr>
        <w:t>formes pour le partage des coûts et la mise en place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programme plus vaste que 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seule organisation pourrait financer.</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coordination des programmes permet de maintenir des réseaux de compteurs,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assurer la mise en œuvre de méthodes normalisées, la collecte et le partage de données </w:t>
      </w:r>
      <w:r w:rsidR="005229BD">
        <w:rPr>
          <w:rFonts w:ascii="Times New Roman" w:eastAsia="Times New Roman" w:hAnsi="Times New Roman" w:cs="Times New Roman"/>
          <w:lang w:val="fr-FR"/>
        </w:rPr>
        <w:t>ainsi que</w:t>
      </w:r>
      <w:r>
        <w:rPr>
          <w:rFonts w:ascii="Times New Roman" w:eastAsia="Times New Roman" w:hAnsi="Times New Roman" w:cs="Times New Roman"/>
          <w:lang w:val="fr-FR"/>
        </w:rPr>
        <w:t xml:space="preserve"> l</w:t>
      </w:r>
      <w:r w:rsidR="00053103">
        <w:rPr>
          <w:rFonts w:ascii="Times New Roman" w:eastAsia="Times New Roman" w:hAnsi="Times New Roman" w:cs="Times New Roman"/>
          <w:lang w:val="fr-FR"/>
        </w:rPr>
        <w:t>’</w:t>
      </w:r>
      <w:r w:rsidR="005229BD">
        <w:rPr>
          <w:rFonts w:ascii="Times New Roman" w:eastAsia="Times New Roman" w:hAnsi="Times New Roman" w:cs="Times New Roman"/>
          <w:lang w:val="fr-FR"/>
        </w:rPr>
        <w:t>analyse</w:t>
      </w:r>
      <w:r>
        <w:rPr>
          <w:rFonts w:ascii="Times New Roman" w:eastAsia="Times New Roman" w:hAnsi="Times New Roman" w:cs="Times New Roman"/>
          <w:lang w:val="fr-FR"/>
        </w:rPr>
        <w:t xml:space="preserve"> et la communication des résultats à différentes échelles et pour différents acteurs.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Cela nécessite un coordinateur principal qui peut assurer la liaison avec un réseau hiérarchisé de coordinateurs internationaux, nationaux, régionaux et de sites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8"/>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 coordinateur international assure la liaison avec les coordinateurs nationaux</w:t>
      </w:r>
      <w:r w:rsidR="006010C8">
        <w:rPr>
          <w:rFonts w:ascii="Times New Roman" w:eastAsia="Times New Roman" w:hAnsi="Times New Roman" w:cs="Times New Roman"/>
          <w:lang w:val="fr-FR"/>
        </w:rPr>
        <w:t>,</w:t>
      </w:r>
      <w:r>
        <w:rPr>
          <w:rFonts w:ascii="Times New Roman" w:eastAsia="Times New Roman" w:hAnsi="Times New Roman" w:cs="Times New Roman"/>
          <w:lang w:val="fr-FR"/>
        </w:rPr>
        <w:t xml:space="preserve"> et gère un ensemble de données utilisé</w:t>
      </w:r>
      <w:r w:rsidR="002C4A67">
        <w:rPr>
          <w:rFonts w:ascii="Times New Roman" w:eastAsia="Times New Roman" w:hAnsi="Times New Roman" w:cs="Times New Roman"/>
          <w:lang w:val="fr-FR"/>
        </w:rPr>
        <w:t>es</w:t>
      </w:r>
      <w:r>
        <w:rPr>
          <w:rFonts w:ascii="Times New Roman" w:eastAsia="Times New Roman" w:hAnsi="Times New Roman" w:cs="Times New Roman"/>
          <w:lang w:val="fr-FR"/>
        </w:rPr>
        <w:t xml:space="preserve"> pour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internationale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établissement de rapports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ind w:left="720"/>
        <w:contextualSpacing/>
        <w:jc w:val="both"/>
        <w:rPr>
          <w:rFonts w:ascii="Times New Roman" w:hAnsi="Times New Roman" w:cs="Times New Roman"/>
          <w:sz w:val="12"/>
          <w:szCs w:val="12"/>
          <w:lang w:val="fr-FR"/>
        </w:rPr>
      </w:pPr>
    </w:p>
    <w:p w:rsidR="002C245E" w:rsidRPr="002C245E" w:rsidRDefault="002C245E" w:rsidP="002C245E">
      <w:pPr>
        <w:pStyle w:val="Normal1"/>
        <w:numPr>
          <w:ilvl w:val="0"/>
          <w:numId w:val="8"/>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 xml:space="preserve">Le coordinateur national gère les dénombrements et le réseau, </w:t>
      </w:r>
      <w:r w:rsidR="005229BD">
        <w:rPr>
          <w:rFonts w:ascii="Times New Roman" w:eastAsia="Times New Roman" w:hAnsi="Times New Roman" w:cs="Times New Roman"/>
          <w:lang w:val="fr-FR"/>
        </w:rPr>
        <w:t>actualise</w:t>
      </w:r>
      <w:r>
        <w:rPr>
          <w:rFonts w:ascii="Times New Roman" w:eastAsia="Times New Roman" w:hAnsi="Times New Roman" w:cs="Times New Roman"/>
          <w:lang w:val="fr-FR"/>
        </w:rPr>
        <w:t xml:space="preserv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ensemble de</w:t>
      </w:r>
      <w:r w:rsidR="005229BD">
        <w:rPr>
          <w:rFonts w:ascii="Times New Roman" w:eastAsia="Times New Roman" w:hAnsi="Times New Roman" w:cs="Times New Roman"/>
          <w:lang w:val="fr-FR"/>
        </w:rPr>
        <w:t>s</w:t>
      </w:r>
      <w:r>
        <w:rPr>
          <w:rFonts w:ascii="Times New Roman" w:eastAsia="Times New Roman" w:hAnsi="Times New Roman" w:cs="Times New Roman"/>
          <w:lang w:val="fr-FR"/>
        </w:rPr>
        <w:t xml:space="preserve"> données nationales, parfois avec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aide des coordinateurs régionaux, et assure la liaison avec le coordinateur international</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ListParagraph"/>
        <w:rPr>
          <w:rFonts w:cs="Times New Roman"/>
          <w:sz w:val="12"/>
          <w:szCs w:val="12"/>
          <w:lang w:val="fr-FR"/>
        </w:rPr>
      </w:pPr>
    </w:p>
    <w:p w:rsidR="002C245E" w:rsidRPr="002C245E" w:rsidRDefault="002C245E" w:rsidP="002C245E">
      <w:pPr>
        <w:pStyle w:val="Normal1"/>
        <w:numPr>
          <w:ilvl w:val="0"/>
          <w:numId w:val="8"/>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Les coordinateurs régionaux gèrent la mise en œuvre du dénombrement sur un certain nombre de sites dans une région donnée et assurent la liaison avec le coordinateur national</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ind w:left="720"/>
        <w:contextualSpacing/>
        <w:jc w:val="both"/>
        <w:rPr>
          <w:rFonts w:ascii="Times New Roman" w:hAnsi="Times New Roman" w:cs="Times New Roman"/>
          <w:sz w:val="12"/>
          <w:szCs w:val="12"/>
          <w:lang w:val="fr-FR"/>
        </w:rPr>
      </w:pPr>
    </w:p>
    <w:p w:rsidR="002C245E" w:rsidRPr="002C245E" w:rsidRDefault="002C245E" w:rsidP="002C245E">
      <w:pPr>
        <w:pStyle w:val="Normal1"/>
        <w:numPr>
          <w:ilvl w:val="0"/>
          <w:numId w:val="8"/>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Sur les grands sites, les compteurs peuvent être organisés en équipes avec un coordinateur de site qui rend compte au coordinateur régional ou national</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2C245E" w:rsidRDefault="002C245E" w:rsidP="002C245E">
      <w:pPr>
        <w:pStyle w:val="ListParagraph"/>
        <w:rPr>
          <w:rFonts w:cs="Times New Roman"/>
          <w:sz w:val="12"/>
          <w:szCs w:val="12"/>
          <w:lang w:val="fr-FR"/>
        </w:rPr>
      </w:pPr>
    </w:p>
    <w:p w:rsidR="002C245E" w:rsidRPr="002C245E" w:rsidRDefault="002C245E" w:rsidP="002C245E">
      <w:pPr>
        <w:pStyle w:val="Normal1"/>
        <w:numPr>
          <w:ilvl w:val="0"/>
          <w:numId w:val="8"/>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Les compteurs réalisent les dénombrements et assurent la liaison avec les coordinateurs régionaux ou nationaux.</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règle générale, les coordinateurs internationaux et nationaux sont des professionnels dépendant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une organisation ou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service gouvernemental concerné. Les coordinateurs régionaux et locaux et les compteurs </w:t>
      </w:r>
      <w:r w:rsidR="005229BD">
        <w:rPr>
          <w:rFonts w:ascii="Times New Roman" w:eastAsia="Times New Roman" w:hAnsi="Times New Roman" w:cs="Times New Roman"/>
          <w:lang w:val="fr-FR"/>
        </w:rPr>
        <w:t>peuvent varier</w:t>
      </w:r>
      <w:r>
        <w:rPr>
          <w:rFonts w:ascii="Times New Roman" w:eastAsia="Times New Roman" w:hAnsi="Times New Roman" w:cs="Times New Roman"/>
          <w:lang w:val="fr-FR"/>
        </w:rPr>
        <w:t xml:space="preserve"> en fonction de la situation nationale ou des besoins du dénombrement. En Europe occidentale, les dénombrements plurispécifiques sont généralement menés par des bénévoles, tandis que les comptages plus spécialisés (tels que les comptages aériens) sont le plus souvent menés par des professionnels. Dans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autres pays, les dénombrements plurispécifiques sont </w:t>
      </w:r>
      <w:r w:rsidR="00594DA8">
        <w:rPr>
          <w:rFonts w:ascii="Times New Roman" w:eastAsia="Times New Roman" w:hAnsi="Times New Roman" w:cs="Times New Roman"/>
          <w:lang w:val="fr-FR"/>
        </w:rPr>
        <w:t>d’ordinaire</w:t>
      </w:r>
      <w:r>
        <w:rPr>
          <w:rFonts w:ascii="Times New Roman" w:eastAsia="Times New Roman" w:hAnsi="Times New Roman" w:cs="Times New Roman"/>
          <w:lang w:val="fr-FR"/>
        </w:rPr>
        <w:t xml:space="preserve"> menés par des professionnels, tels que les gestionnaires de sites protégés.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Cette approche hiérarchisée aide à gérer efficacement les flux de données (</w:t>
      </w:r>
      <w:r w:rsidR="006010C8">
        <w:rPr>
          <w:rFonts w:ascii="Times New Roman" w:eastAsia="Times New Roman" w:hAnsi="Times New Roman" w:cs="Times New Roman"/>
          <w:lang w:val="fr-FR"/>
        </w:rPr>
        <w:t>généralement ascendants</w:t>
      </w:r>
      <w:r>
        <w:rPr>
          <w:rFonts w:ascii="Times New Roman" w:eastAsia="Times New Roman" w:hAnsi="Times New Roman" w:cs="Times New Roman"/>
          <w:lang w:val="fr-FR"/>
        </w:rPr>
        <w:t xml:space="preserve">) et la cascade descendante des informations relatives aux comptages, </w:t>
      </w:r>
      <w:r w:rsidR="005229BD">
        <w:rPr>
          <w:rFonts w:ascii="Times New Roman" w:eastAsia="Times New Roman" w:hAnsi="Times New Roman" w:cs="Times New Roman"/>
          <w:lang w:val="fr-FR"/>
        </w:rPr>
        <w:t>incluant</w:t>
      </w:r>
      <w:r>
        <w:rPr>
          <w:rFonts w:ascii="Times New Roman" w:eastAsia="Times New Roman" w:hAnsi="Times New Roman" w:cs="Times New Roman"/>
          <w:lang w:val="fr-FR"/>
        </w:rPr>
        <w:t xml:space="preserve"> les dates </w:t>
      </w:r>
      <w:r w:rsidR="005229BD">
        <w:rPr>
          <w:rFonts w:ascii="Times New Roman" w:eastAsia="Times New Roman" w:hAnsi="Times New Roman" w:cs="Times New Roman"/>
          <w:lang w:val="fr-FR"/>
        </w:rPr>
        <w:t xml:space="preserve">des dénombrements </w:t>
      </w:r>
      <w:r>
        <w:rPr>
          <w:rFonts w:ascii="Times New Roman" w:eastAsia="Times New Roman" w:hAnsi="Times New Roman" w:cs="Times New Roman"/>
          <w:lang w:val="fr-FR"/>
        </w:rPr>
        <w:t>et la contribution des compteurs. Il est essentiel que les coordinateurs possèdent de bonnes compétences organisationnelles ainsi que le temps et les ressources nécessaires pour soutenir le réseau.</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coordination est également nécessaire au</w:t>
      </w:r>
      <w:r w:rsidR="005575C6">
        <w:rPr>
          <w:rFonts w:ascii="Times New Roman" w:eastAsia="Times New Roman" w:hAnsi="Times New Roman" w:cs="Times New Roman"/>
          <w:lang w:val="fr-FR"/>
        </w:rPr>
        <w:t xml:space="preserve"> niveau</w:t>
      </w:r>
      <w:r>
        <w:rPr>
          <w:rFonts w:ascii="Times New Roman" w:eastAsia="Times New Roman" w:hAnsi="Times New Roman" w:cs="Times New Roman"/>
          <w:lang w:val="fr-FR"/>
        </w:rPr>
        <w:t xml:space="preserve"> </w:t>
      </w:r>
      <w:r w:rsidR="002C4A67">
        <w:rPr>
          <w:rFonts w:ascii="Times New Roman" w:eastAsia="Times New Roman" w:hAnsi="Times New Roman" w:cs="Times New Roman"/>
          <w:lang w:val="fr-FR"/>
        </w:rPr>
        <w:t xml:space="preserve">de la </w:t>
      </w:r>
      <w:r>
        <w:rPr>
          <w:rFonts w:ascii="Times New Roman" w:eastAsia="Times New Roman" w:hAnsi="Times New Roman" w:cs="Times New Roman"/>
          <w:lang w:val="fr-FR"/>
        </w:rPr>
        <w:t>stratégi</w:t>
      </w:r>
      <w:r w:rsidR="002C4A67">
        <w:rPr>
          <w:rFonts w:ascii="Times New Roman" w:eastAsia="Times New Roman" w:hAnsi="Times New Roman" w:cs="Times New Roman"/>
          <w:lang w:val="fr-FR"/>
        </w:rPr>
        <w:t>e</w:t>
      </w:r>
      <w:r>
        <w:rPr>
          <w:rFonts w:ascii="Times New Roman" w:eastAsia="Times New Roman" w:hAnsi="Times New Roman" w:cs="Times New Roman"/>
          <w:lang w:val="fr-FR"/>
        </w:rPr>
        <w:t xml:space="preserve"> et d</w:t>
      </w:r>
      <w:r w:rsidR="002C4A67">
        <w:rPr>
          <w:rFonts w:ascii="Times New Roman" w:eastAsia="Times New Roman" w:hAnsi="Times New Roman" w:cs="Times New Roman"/>
          <w:lang w:val="fr-FR"/>
        </w:rPr>
        <w:t>u</w:t>
      </w:r>
      <w:r>
        <w:rPr>
          <w:rFonts w:ascii="Times New Roman" w:eastAsia="Times New Roman" w:hAnsi="Times New Roman" w:cs="Times New Roman"/>
          <w:lang w:val="fr-FR"/>
        </w:rPr>
        <w:t xml:space="preserve"> développement, p. ex. les programmes nationaux sont souvent soutenus par un comité de pilotage composé des bailleurs de fonds 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parties prenantes et, au niveau international, le groupe de travail stratégique du Partenariat pour le suivi des oiseaux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Afrique-Eurasie supervise le développement stratégique et l</w:t>
      </w:r>
      <w:r w:rsidR="005229BD">
        <w:rPr>
          <w:rFonts w:ascii="Times New Roman" w:eastAsia="Times New Roman" w:hAnsi="Times New Roman" w:cs="Times New Roman"/>
          <w:lang w:val="fr-FR"/>
        </w:rPr>
        <w:t>a mise en œuvre</w:t>
      </w:r>
      <w:r>
        <w:rPr>
          <w:rFonts w:ascii="Times New Roman" w:eastAsia="Times New Roman" w:hAnsi="Times New Roman" w:cs="Times New Roman"/>
          <w:lang w:val="fr-FR"/>
        </w:rPr>
        <w:t xml:space="preserve"> des DIOE et des autres programmes de suivi.</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44" w:name="_Toc531332666"/>
      <w:r>
        <w:rPr>
          <w:rFonts w:eastAsia="Times New Roman" w:cs="Times New Roman"/>
          <w:lang w:val="fr-FR"/>
        </w:rPr>
        <w:t>5.2 M</w:t>
      </w:r>
      <w:r w:rsidR="001E3E90">
        <w:rPr>
          <w:rFonts w:eastAsia="Times New Roman" w:cs="Times New Roman"/>
          <w:lang w:val="fr-FR"/>
        </w:rPr>
        <w:t>ise</w:t>
      </w:r>
      <w:r>
        <w:rPr>
          <w:rFonts w:eastAsia="Times New Roman" w:cs="Times New Roman"/>
          <w:lang w:val="fr-FR"/>
        </w:rPr>
        <w:t xml:space="preserve"> en place et maint</w:t>
      </w:r>
      <w:r w:rsidR="001E3E90">
        <w:rPr>
          <w:rFonts w:eastAsia="Times New Roman" w:cs="Times New Roman"/>
          <w:lang w:val="fr-FR"/>
        </w:rPr>
        <w:t>ien</w:t>
      </w:r>
      <w:r>
        <w:rPr>
          <w:rFonts w:eastAsia="Times New Roman" w:cs="Times New Roman"/>
          <w:lang w:val="fr-FR"/>
        </w:rPr>
        <w:t xml:space="preserve"> des réseaux de compteurs</w:t>
      </w:r>
      <w:bookmarkEnd w:id="44"/>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45" w:name="_Toc531332667"/>
      <w:r>
        <w:rPr>
          <w:rFonts w:eastAsia="Times New Roman" w:cs="Times New Roman"/>
          <w:lang w:val="fr-FR"/>
        </w:rPr>
        <w:t>5.2.1 M</w:t>
      </w:r>
      <w:r w:rsidR="001E3E90">
        <w:rPr>
          <w:rFonts w:eastAsia="Times New Roman" w:cs="Times New Roman"/>
          <w:lang w:val="fr-FR"/>
        </w:rPr>
        <w:t xml:space="preserve">ise </w:t>
      </w:r>
      <w:r>
        <w:rPr>
          <w:rFonts w:eastAsia="Times New Roman" w:cs="Times New Roman"/>
          <w:lang w:val="fr-FR"/>
        </w:rPr>
        <w:t>en place des réseaux de compteurs</w:t>
      </w:r>
      <w:bookmarkEnd w:id="45"/>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AC397C">
        <w:rPr>
          <w:rFonts w:ascii="Times New Roman" w:eastAsia="Times New Roman" w:hAnsi="Times New Roman" w:cs="Times New Roman"/>
          <w:lang w:val="fr-FR"/>
        </w:rPr>
        <w:t xml:space="preserve">La mise en place de réseaux de compteurs </w:t>
      </w:r>
      <w:r w:rsidR="00AC397C">
        <w:rPr>
          <w:rFonts w:ascii="Times New Roman" w:eastAsia="Times New Roman" w:hAnsi="Times New Roman" w:cs="Times New Roman"/>
          <w:lang w:val="fr-FR"/>
        </w:rPr>
        <w:t>demande</w:t>
      </w:r>
      <w:r w:rsidRPr="00AC397C">
        <w:rPr>
          <w:rFonts w:ascii="Times New Roman" w:eastAsia="Times New Roman" w:hAnsi="Times New Roman" w:cs="Times New Roman"/>
          <w:lang w:val="fr-FR"/>
        </w:rPr>
        <w:t xml:space="preserve"> du temps et des efforts considérables</w:t>
      </w:r>
      <w:r w:rsidR="00AC397C">
        <w:rPr>
          <w:rFonts w:ascii="Times New Roman" w:eastAsia="Times New Roman" w:hAnsi="Times New Roman" w:cs="Times New Roman"/>
          <w:lang w:val="fr-FR"/>
        </w:rPr>
        <w:t>,</w:t>
      </w:r>
      <w:r w:rsidRPr="00AC397C">
        <w:rPr>
          <w:rFonts w:ascii="Times New Roman" w:eastAsia="Times New Roman" w:hAnsi="Times New Roman" w:cs="Times New Roman"/>
          <w:lang w:val="fr-FR"/>
        </w:rPr>
        <w:t xml:space="preserve"> et dépend de la disponibilité et des capacités de participation de</w:t>
      </w:r>
      <w:r w:rsidR="00AC397C">
        <w:rPr>
          <w:rFonts w:ascii="Times New Roman" w:eastAsia="Times New Roman" w:hAnsi="Times New Roman" w:cs="Times New Roman"/>
          <w:lang w:val="fr-FR"/>
        </w:rPr>
        <w:t>s</w:t>
      </w:r>
      <w:r w:rsidRPr="00AC397C">
        <w:rPr>
          <w:rFonts w:ascii="Times New Roman" w:eastAsia="Times New Roman" w:hAnsi="Times New Roman" w:cs="Times New Roman"/>
          <w:lang w:val="fr-FR"/>
        </w:rPr>
        <w:t xml:space="preserve"> personnes compétentes. Dans la plupart des pays d</w:t>
      </w:r>
      <w:r w:rsidR="00053103" w:rsidRPr="00AC397C">
        <w:rPr>
          <w:rFonts w:ascii="Times New Roman" w:eastAsia="Times New Roman" w:hAnsi="Times New Roman" w:cs="Times New Roman"/>
          <w:lang w:val="fr-FR"/>
        </w:rPr>
        <w:t>’</w:t>
      </w:r>
      <w:r w:rsidRPr="00AC397C">
        <w:rPr>
          <w:rFonts w:ascii="Times New Roman" w:eastAsia="Times New Roman" w:hAnsi="Times New Roman" w:cs="Times New Roman"/>
          <w:lang w:val="fr-FR"/>
        </w:rPr>
        <w:t xml:space="preserve">Europe </w:t>
      </w:r>
      <w:r w:rsidR="00594DA8">
        <w:rPr>
          <w:rFonts w:ascii="Times New Roman" w:eastAsia="Times New Roman" w:hAnsi="Times New Roman" w:cs="Times New Roman"/>
          <w:lang w:val="fr-FR"/>
        </w:rPr>
        <w:lastRenderedPageBreak/>
        <w:t>de l’Ouest</w:t>
      </w:r>
      <w:r w:rsidRPr="00AC397C">
        <w:rPr>
          <w:rFonts w:ascii="Times New Roman" w:eastAsia="Times New Roman" w:hAnsi="Times New Roman" w:cs="Times New Roman"/>
          <w:lang w:val="fr-FR"/>
        </w:rPr>
        <w:t>, de nombreuses personnes qualifiées pratiquent l</w:t>
      </w:r>
      <w:r w:rsidR="00053103" w:rsidRPr="00AC397C">
        <w:rPr>
          <w:rFonts w:ascii="Times New Roman" w:eastAsia="Times New Roman" w:hAnsi="Times New Roman" w:cs="Times New Roman"/>
          <w:lang w:val="fr-FR"/>
        </w:rPr>
        <w:t>’</w:t>
      </w:r>
      <w:r w:rsidRPr="00AC397C">
        <w:rPr>
          <w:rFonts w:ascii="Times New Roman" w:eastAsia="Times New Roman" w:hAnsi="Times New Roman" w:cs="Times New Roman"/>
          <w:lang w:val="fr-FR"/>
        </w:rPr>
        <w:t>observation récréative des oiseaux et bon</w:t>
      </w:r>
      <w:r>
        <w:rPr>
          <w:rFonts w:ascii="Times New Roman" w:eastAsia="Times New Roman" w:hAnsi="Times New Roman" w:cs="Times New Roman"/>
          <w:lang w:val="fr-FR"/>
        </w:rPr>
        <w:t xml:space="preserve"> nombre de</w:t>
      </w:r>
      <w:r w:rsidR="00685F89">
        <w:rPr>
          <w:rFonts w:ascii="Times New Roman" w:eastAsia="Times New Roman" w:hAnsi="Times New Roman" w:cs="Times New Roman"/>
          <w:lang w:val="fr-FR"/>
        </w:rPr>
        <w:t>s</w:t>
      </w:r>
      <w:r w:rsidR="002C4A67">
        <w:rPr>
          <w:rFonts w:ascii="Times New Roman" w:eastAsia="Times New Roman" w:hAnsi="Times New Roman" w:cs="Times New Roman"/>
          <w:lang w:val="fr-FR"/>
        </w:rPr>
        <w:t xml:space="preserve"> </w:t>
      </w:r>
      <w:r>
        <w:rPr>
          <w:rFonts w:ascii="Times New Roman" w:eastAsia="Times New Roman" w:hAnsi="Times New Roman" w:cs="Times New Roman"/>
          <w:lang w:val="fr-FR"/>
        </w:rPr>
        <w:t>programmes de suivi sont mis en œuvre bénévolement.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color w:val="333333"/>
          <w:highlight w:val="white"/>
          <w:lang w:val="fr-FR"/>
        </w:rPr>
      </w:pPr>
      <w:r>
        <w:rPr>
          <w:rFonts w:ascii="Times New Roman" w:eastAsia="Times New Roman" w:hAnsi="Times New Roman" w:cs="Times New Roman"/>
          <w:lang w:val="fr-FR"/>
        </w:rPr>
        <w:t xml:space="preserve">Dans de nombreux autres pays, </w:t>
      </w:r>
      <w:r>
        <w:rPr>
          <w:rFonts w:ascii="Times New Roman" w:eastAsia="Times New Roman" w:hAnsi="Times New Roman" w:cs="Times New Roman"/>
          <w:color w:val="333333"/>
          <w:highlight w:val="white"/>
          <w:lang w:val="fr-FR"/>
        </w:rPr>
        <w:t>par exemple d</w:t>
      </w:r>
      <w:r w:rsidR="00AC397C">
        <w:rPr>
          <w:rFonts w:ascii="Times New Roman" w:eastAsia="Times New Roman" w:hAnsi="Times New Roman" w:cs="Times New Roman"/>
          <w:color w:val="333333"/>
          <w:highlight w:val="white"/>
          <w:lang w:val="fr-FR"/>
        </w:rPr>
        <w:t>ans d</w:t>
      </w:r>
      <w:r>
        <w:rPr>
          <w:rFonts w:ascii="Times New Roman" w:eastAsia="Times New Roman" w:hAnsi="Times New Roman" w:cs="Times New Roman"/>
          <w:color w:val="333333"/>
          <w:highlight w:val="white"/>
          <w:lang w:val="fr-FR"/>
        </w:rPr>
        <w:t>es régions d</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Afrique, d</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Europe de l</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Est et d</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 xml:space="preserve">Asie centrale, </w:t>
      </w:r>
      <w:r>
        <w:rPr>
          <w:rFonts w:ascii="Times New Roman" w:eastAsia="Times New Roman" w:hAnsi="Times New Roman" w:cs="Times New Roman"/>
          <w:lang w:val="fr-FR"/>
        </w:rPr>
        <w:t>les observateurs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oiseaux amateurs sont beaucoup moins nombreux, ce qui signifie que les capacités </w:t>
      </w:r>
      <w:r>
        <w:rPr>
          <w:rFonts w:ascii="Times New Roman" w:eastAsia="Times New Roman" w:hAnsi="Times New Roman" w:cs="Times New Roman"/>
          <w:color w:val="333333"/>
          <w:highlight w:val="white"/>
          <w:lang w:val="fr-FR"/>
        </w:rPr>
        <w:t>sont insuffisantes pour constituer un vaste réseau de bénévoles. Dans ces pays, il est plus important de travailler avec des réseaux largement professionnels, tels que les personnes qui visitent régulièrement les zones humides à d</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 xml:space="preserve">autres fins, par exemple les gestionnaires </w:t>
      </w:r>
      <w:r w:rsidR="00AC397C">
        <w:rPr>
          <w:rFonts w:ascii="Times New Roman" w:eastAsia="Times New Roman" w:hAnsi="Times New Roman" w:cs="Times New Roman"/>
          <w:color w:val="333333"/>
          <w:highlight w:val="white"/>
          <w:lang w:val="fr-FR"/>
        </w:rPr>
        <w:t>d’espaces protégés</w:t>
      </w:r>
      <w:r>
        <w:rPr>
          <w:rFonts w:ascii="Times New Roman" w:eastAsia="Times New Roman" w:hAnsi="Times New Roman" w:cs="Times New Roman"/>
          <w:color w:val="333333"/>
          <w:highlight w:val="white"/>
          <w:lang w:val="fr-FR"/>
        </w:rPr>
        <w:t xml:space="preserve"> et les gardes. Le recrutement peut </w:t>
      </w:r>
      <w:r w:rsidR="00AC397C">
        <w:rPr>
          <w:rFonts w:ascii="Times New Roman" w:eastAsia="Times New Roman" w:hAnsi="Times New Roman" w:cs="Times New Roman"/>
          <w:color w:val="333333"/>
          <w:highlight w:val="white"/>
          <w:lang w:val="fr-FR"/>
        </w:rPr>
        <w:t>être compliqué</w:t>
      </w:r>
      <w:r>
        <w:rPr>
          <w:rFonts w:ascii="Times New Roman" w:eastAsia="Times New Roman" w:hAnsi="Times New Roman" w:cs="Times New Roman"/>
          <w:color w:val="333333"/>
          <w:highlight w:val="white"/>
          <w:lang w:val="fr-FR"/>
        </w:rPr>
        <w:t>, car les coordinateurs des programmes nationaux peuvent avoir besoin d</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 xml:space="preserve">assurer la liaison </w:t>
      </w:r>
      <w:r w:rsidR="003B6785">
        <w:rPr>
          <w:rFonts w:ascii="Times New Roman" w:eastAsia="Times New Roman" w:hAnsi="Times New Roman" w:cs="Times New Roman"/>
          <w:color w:val="333333"/>
          <w:highlight w:val="white"/>
          <w:lang w:val="fr-FR"/>
        </w:rPr>
        <w:t xml:space="preserve">à la fois </w:t>
      </w:r>
      <w:r>
        <w:rPr>
          <w:rFonts w:ascii="Times New Roman" w:eastAsia="Times New Roman" w:hAnsi="Times New Roman" w:cs="Times New Roman"/>
          <w:color w:val="333333"/>
          <w:highlight w:val="white"/>
          <w:lang w:val="fr-FR"/>
        </w:rPr>
        <w:t xml:space="preserve">avec le compteur et </w:t>
      </w:r>
      <w:r w:rsidR="003B6785">
        <w:rPr>
          <w:rFonts w:ascii="Times New Roman" w:eastAsia="Times New Roman" w:hAnsi="Times New Roman" w:cs="Times New Roman"/>
          <w:color w:val="333333"/>
          <w:highlight w:val="white"/>
          <w:lang w:val="fr-FR"/>
        </w:rPr>
        <w:t xml:space="preserve">avec </w:t>
      </w:r>
      <w:r>
        <w:rPr>
          <w:rFonts w:ascii="Times New Roman" w:eastAsia="Times New Roman" w:hAnsi="Times New Roman" w:cs="Times New Roman"/>
          <w:color w:val="333333"/>
          <w:highlight w:val="white"/>
          <w:lang w:val="fr-FR"/>
        </w:rPr>
        <w:t xml:space="preserve">son employeur, mais </w:t>
      </w:r>
      <w:r w:rsidR="003B6785">
        <w:rPr>
          <w:rFonts w:ascii="Times New Roman" w:eastAsia="Times New Roman" w:hAnsi="Times New Roman" w:cs="Times New Roman"/>
          <w:color w:val="333333"/>
          <w:highlight w:val="white"/>
          <w:lang w:val="fr-FR"/>
        </w:rPr>
        <w:t>cela peut être positif</w:t>
      </w:r>
      <w:r>
        <w:rPr>
          <w:rFonts w:ascii="Times New Roman" w:eastAsia="Times New Roman" w:hAnsi="Times New Roman" w:cs="Times New Roman"/>
          <w:color w:val="333333"/>
          <w:highlight w:val="white"/>
          <w:lang w:val="fr-FR"/>
        </w:rPr>
        <w:t xml:space="preserve"> si </w:t>
      </w:r>
      <w:r w:rsidR="003B6785">
        <w:rPr>
          <w:rFonts w:ascii="Times New Roman" w:eastAsia="Times New Roman" w:hAnsi="Times New Roman" w:cs="Times New Roman"/>
          <w:color w:val="333333"/>
          <w:highlight w:val="white"/>
          <w:lang w:val="fr-FR"/>
        </w:rPr>
        <w:t>le</w:t>
      </w:r>
      <w:r>
        <w:rPr>
          <w:rFonts w:ascii="Times New Roman" w:eastAsia="Times New Roman" w:hAnsi="Times New Roman" w:cs="Times New Roman"/>
          <w:color w:val="333333"/>
          <w:highlight w:val="white"/>
          <w:lang w:val="fr-FR"/>
        </w:rPr>
        <w:t xml:space="preserve"> comptage des oiseaux d</w:t>
      </w:r>
      <w:r w:rsidR="00053103">
        <w:rPr>
          <w:rFonts w:ascii="Times New Roman" w:eastAsia="Times New Roman" w:hAnsi="Times New Roman" w:cs="Times New Roman"/>
          <w:color w:val="333333"/>
          <w:highlight w:val="white"/>
          <w:lang w:val="fr-FR"/>
        </w:rPr>
        <w:t>’</w:t>
      </w:r>
      <w:r>
        <w:rPr>
          <w:rFonts w:ascii="Times New Roman" w:eastAsia="Times New Roman" w:hAnsi="Times New Roman" w:cs="Times New Roman"/>
          <w:color w:val="333333"/>
          <w:highlight w:val="white"/>
          <w:lang w:val="fr-FR"/>
        </w:rPr>
        <w:t xml:space="preserve">eau </w:t>
      </w:r>
      <w:r w:rsidR="003B6785">
        <w:rPr>
          <w:rFonts w:ascii="Times New Roman" w:eastAsia="Times New Roman" w:hAnsi="Times New Roman" w:cs="Times New Roman"/>
          <w:color w:val="333333"/>
          <w:highlight w:val="white"/>
          <w:lang w:val="fr-FR"/>
        </w:rPr>
        <w:t>devient une</w:t>
      </w:r>
      <w:r>
        <w:rPr>
          <w:rFonts w:ascii="Times New Roman" w:eastAsia="Times New Roman" w:hAnsi="Times New Roman" w:cs="Times New Roman"/>
          <w:color w:val="333333"/>
          <w:highlight w:val="white"/>
          <w:lang w:val="fr-FR"/>
        </w:rPr>
        <w:t xml:space="preserve"> des tâches annuelles du personnel concerné.</w:t>
      </w:r>
    </w:p>
    <w:p w:rsidR="002C245E" w:rsidRPr="002C245E" w:rsidRDefault="002C245E" w:rsidP="002C245E">
      <w:pPr>
        <w:pStyle w:val="Normal1"/>
        <w:spacing w:line="276" w:lineRule="auto"/>
        <w:jc w:val="both"/>
        <w:rPr>
          <w:rFonts w:ascii="Times New Roman" w:hAnsi="Times New Roman" w:cs="Times New Roman"/>
          <w:color w:val="333333"/>
          <w:highlight w:val="white"/>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Dans certains pays, des dénombrements intensifs sont menés occasionnellement par des </w:t>
      </w:r>
      <w:r w:rsidR="00594DA8">
        <w:rPr>
          <w:rFonts w:ascii="Times New Roman" w:eastAsia="Times New Roman" w:hAnsi="Times New Roman" w:cs="Times New Roman"/>
          <w:lang w:val="fr-FR"/>
        </w:rPr>
        <w:t>bénévoles</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autres pays pour compléter les réseaux de compteurs </w:t>
      </w:r>
      <w:r w:rsidR="003B6785">
        <w:rPr>
          <w:rFonts w:ascii="Times New Roman" w:eastAsia="Times New Roman" w:hAnsi="Times New Roman" w:cs="Times New Roman"/>
          <w:lang w:val="fr-FR"/>
        </w:rPr>
        <w:t>locaux</w:t>
      </w:r>
      <w:r>
        <w:rPr>
          <w:rFonts w:ascii="Times New Roman" w:eastAsia="Times New Roman" w:hAnsi="Times New Roman" w:cs="Times New Roman"/>
          <w:lang w:val="fr-FR"/>
        </w:rPr>
        <w:t>. Cette approche a bien fonctionné dans de nombreux pays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Afrique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Ouest lors des comptages coordonnés organisés par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Initiative de la voie de migration de la mer des Wadden (p</w:t>
      </w:r>
      <w:r w:rsidR="00784658">
        <w:rPr>
          <w:rFonts w:ascii="Times New Roman" w:eastAsia="Times New Roman" w:hAnsi="Times New Roman" w:cs="Times New Roman"/>
          <w:lang w:val="fr-FR"/>
        </w:rPr>
        <w:t>. </w:t>
      </w:r>
      <w:r>
        <w:rPr>
          <w:rFonts w:ascii="Times New Roman" w:eastAsia="Times New Roman" w:hAnsi="Times New Roman" w:cs="Times New Roman"/>
          <w:lang w:val="fr-FR"/>
        </w:rPr>
        <w:t xml:space="preserve">ex. van Roomen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2015).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46" w:name="_Toc531332668"/>
      <w:r>
        <w:rPr>
          <w:rFonts w:eastAsia="Times New Roman" w:cs="Times New Roman"/>
          <w:lang w:val="fr-FR"/>
        </w:rPr>
        <w:t>5.2.2 Formation et évaluation</w:t>
      </w:r>
      <w:bookmarkEnd w:id="46"/>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Afin de maintenir des ensembles de données </w:t>
      </w:r>
      <w:r w:rsidR="003B6785">
        <w:rPr>
          <w:rFonts w:ascii="Times New Roman" w:eastAsia="Times New Roman" w:hAnsi="Times New Roman" w:cs="Times New Roman"/>
          <w:lang w:val="fr-FR"/>
        </w:rPr>
        <w:t>fiables</w:t>
      </w:r>
      <w:r>
        <w:rPr>
          <w:rFonts w:ascii="Times New Roman" w:eastAsia="Times New Roman" w:hAnsi="Times New Roman" w:cs="Times New Roman"/>
          <w:lang w:val="fr-FR"/>
        </w:rPr>
        <w:t xml:space="preserve">, il est important que les réseaux de compteurs soient suffisamment compétents pour </w:t>
      </w:r>
      <w:r w:rsidR="00594DA8">
        <w:rPr>
          <w:rFonts w:ascii="Times New Roman" w:eastAsia="Times New Roman" w:hAnsi="Times New Roman" w:cs="Times New Roman"/>
          <w:lang w:val="fr-FR"/>
        </w:rPr>
        <w:t>réaliser</w:t>
      </w:r>
      <w:r>
        <w:rPr>
          <w:rFonts w:ascii="Times New Roman" w:eastAsia="Times New Roman" w:hAnsi="Times New Roman" w:cs="Times New Roman"/>
          <w:lang w:val="fr-FR"/>
        </w:rPr>
        <w:t xml:space="preserve"> des comp</w:t>
      </w:r>
      <w:r w:rsidR="00053103">
        <w:rPr>
          <w:rFonts w:ascii="Times New Roman" w:eastAsia="Times New Roman" w:hAnsi="Times New Roman" w:cs="Times New Roman"/>
          <w:lang w:val="fr-FR"/>
        </w:rPr>
        <w:t>ta</w:t>
      </w:r>
      <w:r>
        <w:rPr>
          <w:rFonts w:ascii="Times New Roman" w:eastAsia="Times New Roman" w:hAnsi="Times New Roman" w:cs="Times New Roman"/>
          <w:lang w:val="fr-FR"/>
        </w:rPr>
        <w:t xml:space="preserve">ges de qualité. Les compétences et connaissances clés </w:t>
      </w:r>
      <w:r w:rsidR="00594DA8">
        <w:rPr>
          <w:rFonts w:ascii="Times New Roman" w:eastAsia="Times New Roman" w:hAnsi="Times New Roman" w:cs="Times New Roman"/>
          <w:lang w:val="fr-FR"/>
        </w:rPr>
        <w:t>indispensables aux</w:t>
      </w:r>
      <w:r>
        <w:rPr>
          <w:rFonts w:ascii="Times New Roman" w:eastAsia="Times New Roman" w:hAnsi="Times New Roman" w:cs="Times New Roman"/>
          <w:lang w:val="fr-FR"/>
        </w:rPr>
        <w:t xml:space="preserve"> compteurs sont les suivantes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3"/>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Détection et identification des oiseaux</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numPr>
          <w:ilvl w:val="0"/>
          <w:numId w:val="13"/>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Estimation précise des grands groupes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594DA8" w:rsidP="002C245E">
      <w:pPr>
        <w:pStyle w:val="Normal1"/>
        <w:numPr>
          <w:ilvl w:val="0"/>
          <w:numId w:val="13"/>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Application</w:t>
      </w:r>
      <w:r w:rsidR="002C245E">
        <w:rPr>
          <w:rFonts w:ascii="Times New Roman" w:eastAsia="Times New Roman" w:hAnsi="Times New Roman" w:cs="Times New Roman"/>
          <w:lang w:val="fr-FR"/>
        </w:rPr>
        <w:t xml:space="preserve"> de la méthode de suivi</w:t>
      </w:r>
      <w:r w:rsidR="00053103">
        <w:rPr>
          <w:rFonts w:ascii="Times New Roman" w:eastAsia="Times New Roman" w:hAnsi="Times New Roman" w:cs="Times New Roman"/>
          <w:lang w:val="fr-FR"/>
        </w:rPr>
        <w:t> </w:t>
      </w:r>
      <w:r w:rsidR="002C245E">
        <w:rPr>
          <w:rFonts w:ascii="Times New Roman" w:eastAsia="Times New Roman" w:hAnsi="Times New Roman" w:cs="Times New Roman"/>
          <w:lang w:val="fr-FR"/>
        </w:rPr>
        <w:t>; et</w:t>
      </w:r>
    </w:p>
    <w:p w:rsidR="002C245E" w:rsidRPr="002C245E" w:rsidRDefault="00954BB8" w:rsidP="002C245E">
      <w:pPr>
        <w:pStyle w:val="Normal1"/>
        <w:numPr>
          <w:ilvl w:val="0"/>
          <w:numId w:val="13"/>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 xml:space="preserve">Compilation </w:t>
      </w:r>
      <w:r w:rsidR="002C245E">
        <w:rPr>
          <w:rFonts w:ascii="Times New Roman" w:eastAsia="Times New Roman" w:hAnsi="Times New Roman" w:cs="Times New Roman"/>
          <w:lang w:val="fr-FR"/>
        </w:rPr>
        <w:t>et soumission des données.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3B6785"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w:t>
      </w:r>
      <w:r w:rsidR="002C245E">
        <w:rPr>
          <w:rFonts w:ascii="Times New Roman" w:eastAsia="Times New Roman" w:hAnsi="Times New Roman" w:cs="Times New Roman"/>
          <w:lang w:val="fr-FR"/>
        </w:rPr>
        <w:t>compétences et les connaissances des compteu</w:t>
      </w:r>
      <w:r w:rsidR="00053103">
        <w:rPr>
          <w:rFonts w:ascii="Times New Roman" w:eastAsia="Times New Roman" w:hAnsi="Times New Roman" w:cs="Times New Roman"/>
          <w:lang w:val="fr-FR"/>
        </w:rPr>
        <w:t>rs</w:t>
      </w:r>
      <w:r w:rsidR="002C245E">
        <w:rPr>
          <w:rFonts w:ascii="Times New Roman" w:eastAsia="Times New Roman" w:hAnsi="Times New Roman" w:cs="Times New Roman"/>
          <w:lang w:val="fr-FR"/>
        </w:rPr>
        <w:t xml:space="preserve"> doivent être évaluées</w:t>
      </w:r>
      <w:r>
        <w:rPr>
          <w:rFonts w:ascii="Times New Roman" w:eastAsia="Times New Roman" w:hAnsi="Times New Roman" w:cs="Times New Roman"/>
          <w:lang w:val="fr-FR"/>
        </w:rPr>
        <w:t xml:space="preserve"> si possible</w:t>
      </w:r>
      <w:r w:rsidR="002C245E">
        <w:rPr>
          <w:rFonts w:ascii="Times New Roman" w:eastAsia="Times New Roman" w:hAnsi="Times New Roman" w:cs="Times New Roman"/>
          <w:lang w:val="fr-FR"/>
        </w:rPr>
        <w:t xml:space="preserve"> avant la participation aux comptages. Généralement, cela est fait de manière informelle par un coordinateur régional qui connaît personnellement les compteurs et qui définit les comptages auxquels leurs compétences et leurs connaissances sont adaptées. Dans les situations où il n</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y a pas de coordinateur régiona</w:t>
      </w:r>
      <w:r w:rsidR="00594DA8">
        <w:rPr>
          <w:rFonts w:ascii="Times New Roman" w:eastAsia="Times New Roman" w:hAnsi="Times New Roman" w:cs="Times New Roman"/>
          <w:lang w:val="fr-FR"/>
        </w:rPr>
        <w:t>l</w:t>
      </w:r>
      <w:r w:rsidR="002C245E">
        <w:rPr>
          <w:rFonts w:ascii="Times New Roman" w:eastAsia="Times New Roman" w:hAnsi="Times New Roman" w:cs="Times New Roman"/>
          <w:lang w:val="fr-FR"/>
        </w:rPr>
        <w:t xml:space="preserve">, les coordinateurs nationaux </w:t>
      </w:r>
      <w:r>
        <w:rPr>
          <w:rFonts w:ascii="Times New Roman" w:eastAsia="Times New Roman" w:hAnsi="Times New Roman" w:cs="Times New Roman"/>
          <w:lang w:val="fr-FR"/>
        </w:rPr>
        <w:t xml:space="preserve">sont généralement </w:t>
      </w:r>
      <w:r w:rsidR="002C245E">
        <w:rPr>
          <w:rFonts w:ascii="Times New Roman" w:eastAsia="Times New Roman" w:hAnsi="Times New Roman" w:cs="Times New Roman"/>
          <w:lang w:val="fr-FR"/>
        </w:rPr>
        <w:t>dépend</w:t>
      </w:r>
      <w:r>
        <w:rPr>
          <w:rFonts w:ascii="Times New Roman" w:eastAsia="Times New Roman" w:hAnsi="Times New Roman" w:cs="Times New Roman"/>
          <w:lang w:val="fr-FR"/>
        </w:rPr>
        <w:t>a</w:t>
      </w:r>
      <w:r w:rsidR="002C245E">
        <w:rPr>
          <w:rFonts w:ascii="Times New Roman" w:eastAsia="Times New Roman" w:hAnsi="Times New Roman" w:cs="Times New Roman"/>
          <w:lang w:val="fr-FR"/>
        </w:rPr>
        <w:t>nt</w:t>
      </w:r>
      <w:r>
        <w:rPr>
          <w:rFonts w:ascii="Times New Roman" w:eastAsia="Times New Roman" w:hAnsi="Times New Roman" w:cs="Times New Roman"/>
          <w:lang w:val="fr-FR"/>
        </w:rPr>
        <w:t>s</w:t>
      </w:r>
      <w:r w:rsidR="002C245E">
        <w:rPr>
          <w:rFonts w:ascii="Times New Roman" w:eastAsia="Times New Roman" w:hAnsi="Times New Roman" w:cs="Times New Roman"/>
          <w:lang w:val="fr-FR"/>
        </w:rPr>
        <w:t xml:space="preserve"> de l</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auto-évaluation du compteur ainsi que des possibilités de formation et du matériel</w:t>
      </w:r>
      <w:r>
        <w:rPr>
          <w:rFonts w:ascii="Times New Roman" w:eastAsia="Times New Roman" w:hAnsi="Times New Roman" w:cs="Times New Roman"/>
          <w:lang w:val="fr-FR"/>
        </w:rPr>
        <w:t xml:space="preserve"> disponible</w:t>
      </w:r>
      <w:r w:rsidR="002C245E">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594DA8"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Des</w:t>
      </w:r>
      <w:r w:rsidR="002C245E">
        <w:rPr>
          <w:rFonts w:ascii="Times New Roman" w:eastAsia="Times New Roman" w:hAnsi="Times New Roman" w:cs="Times New Roman"/>
          <w:lang w:val="fr-FR"/>
        </w:rPr>
        <w:t xml:space="preserve"> formation</w:t>
      </w:r>
      <w:r>
        <w:rPr>
          <w:rFonts w:ascii="Times New Roman" w:eastAsia="Times New Roman" w:hAnsi="Times New Roman" w:cs="Times New Roman"/>
          <w:lang w:val="fr-FR"/>
        </w:rPr>
        <w:t>s</w:t>
      </w:r>
      <w:r w:rsidR="002C245E">
        <w:rPr>
          <w:rFonts w:ascii="Times New Roman" w:eastAsia="Times New Roman" w:hAnsi="Times New Roman" w:cs="Times New Roman"/>
          <w:lang w:val="fr-FR"/>
        </w:rPr>
        <w:t xml:space="preserve"> peu</w:t>
      </w:r>
      <w:r>
        <w:rPr>
          <w:rFonts w:ascii="Times New Roman" w:eastAsia="Times New Roman" w:hAnsi="Times New Roman" w:cs="Times New Roman"/>
          <w:lang w:val="fr-FR"/>
        </w:rPr>
        <w:t>vent</w:t>
      </w:r>
      <w:r w:rsidR="002C245E">
        <w:rPr>
          <w:rFonts w:ascii="Times New Roman" w:eastAsia="Times New Roman" w:hAnsi="Times New Roman" w:cs="Times New Roman"/>
          <w:lang w:val="fr-FR"/>
        </w:rPr>
        <w:t xml:space="preserve"> être </w:t>
      </w:r>
      <w:r w:rsidR="00954BB8">
        <w:rPr>
          <w:rFonts w:ascii="Times New Roman" w:eastAsia="Times New Roman" w:hAnsi="Times New Roman" w:cs="Times New Roman"/>
          <w:lang w:val="fr-FR"/>
        </w:rPr>
        <w:t>proposée</w:t>
      </w:r>
      <w:r>
        <w:rPr>
          <w:rFonts w:ascii="Times New Roman" w:eastAsia="Times New Roman" w:hAnsi="Times New Roman" w:cs="Times New Roman"/>
          <w:lang w:val="fr-FR"/>
        </w:rPr>
        <w:t>s</w:t>
      </w:r>
      <w:r w:rsidR="00954BB8">
        <w:rPr>
          <w:rFonts w:ascii="Times New Roman" w:eastAsia="Times New Roman" w:hAnsi="Times New Roman" w:cs="Times New Roman"/>
          <w:lang w:val="fr-FR"/>
        </w:rPr>
        <w:t xml:space="preserve"> </w:t>
      </w:r>
      <w:r w:rsidR="002C245E">
        <w:rPr>
          <w:rFonts w:ascii="Times New Roman" w:eastAsia="Times New Roman" w:hAnsi="Times New Roman" w:cs="Times New Roman"/>
          <w:lang w:val="fr-FR"/>
        </w:rPr>
        <w:t>de différentes façons, notamment</w:t>
      </w:r>
      <w:r>
        <w:rPr>
          <w:rFonts w:ascii="Times New Roman" w:eastAsia="Times New Roman" w:hAnsi="Times New Roman" w:cs="Times New Roman"/>
          <w:lang w:val="fr-FR"/>
        </w:rPr>
        <w:t xml:space="preserve"> à travers</w:t>
      </w:r>
      <w:r w:rsidR="00053103">
        <w:rPr>
          <w:rFonts w:ascii="Times New Roman" w:eastAsia="Times New Roman" w:hAnsi="Times New Roman" w:cs="Times New Roman"/>
          <w:lang w:val="fr-FR"/>
        </w:rPr>
        <w:t> </w:t>
      </w:r>
      <w:r w:rsidR="002C245E">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9D0F71" w:rsidRDefault="002C245E" w:rsidP="002C245E">
      <w:pPr>
        <w:pStyle w:val="Normal1"/>
        <w:numPr>
          <w:ilvl w:val="0"/>
          <w:numId w:val="14"/>
        </w:numPr>
        <w:spacing w:line="360" w:lineRule="auto"/>
        <w:contextualSpacing/>
        <w:jc w:val="both"/>
        <w:rPr>
          <w:rFonts w:ascii="Times New Roman" w:hAnsi="Times New Roman" w:cs="Times New Roman"/>
        </w:rPr>
      </w:pPr>
      <w:r>
        <w:rPr>
          <w:rFonts w:ascii="Times New Roman" w:eastAsia="Times New Roman" w:hAnsi="Times New Roman" w:cs="Times New Roman"/>
          <w:lang w:val="fr-FR"/>
        </w:rPr>
        <w:t>des cours</w:t>
      </w:r>
      <w:r>
        <w:rPr>
          <w:rFonts w:ascii="Times New Roman" w:hAnsi="Times New Roman" w:cs="Times New Roman"/>
          <w:vertAlign w:val="superscript"/>
        </w:rPr>
        <w:footnoteReference w:id="66"/>
      </w:r>
      <w:r w:rsidR="00784658">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9D0F71" w:rsidRDefault="002C245E" w:rsidP="002C245E">
      <w:pPr>
        <w:pStyle w:val="Normal1"/>
        <w:numPr>
          <w:ilvl w:val="0"/>
          <w:numId w:val="14"/>
        </w:numPr>
        <w:spacing w:line="360" w:lineRule="auto"/>
        <w:contextualSpacing/>
        <w:jc w:val="both"/>
        <w:rPr>
          <w:rFonts w:ascii="Times New Roman" w:hAnsi="Times New Roman" w:cs="Times New Roman"/>
        </w:rPr>
      </w:pPr>
      <w:r>
        <w:rPr>
          <w:rFonts w:ascii="Times New Roman" w:eastAsia="Times New Roman" w:hAnsi="Times New Roman" w:cs="Times New Roman"/>
          <w:lang w:val="fr-FR"/>
        </w:rPr>
        <w:t>des orientations écrites</w:t>
      </w:r>
      <w:r>
        <w:rPr>
          <w:rFonts w:ascii="Times New Roman" w:hAnsi="Times New Roman" w:cs="Times New Roman"/>
          <w:vertAlign w:val="superscript"/>
        </w:rPr>
        <w:footnoteReference w:id="67"/>
      </w:r>
      <w:r>
        <w:rPr>
          <w:rFonts w:ascii="Times New Roman" w:eastAsia="Times New Roman" w:hAnsi="Times New Roman" w:cs="Times New Roman"/>
          <w:vertAlign w:val="superscript"/>
          <w:lang w:val="fr-FR"/>
        </w:rPr>
        <w:t>,</w:t>
      </w:r>
      <w:r>
        <w:rPr>
          <w:rFonts w:ascii="Times New Roman" w:hAnsi="Times New Roman" w:cs="Times New Roman"/>
          <w:vertAlign w:val="superscript"/>
        </w:rPr>
        <w:footnoteReference w:id="68"/>
      </w:r>
      <w:r w:rsidR="00A559ED">
        <w:rPr>
          <w:rFonts w:ascii="Times New Roman" w:eastAsia="Times New Roman" w:hAnsi="Times New Roman" w:cs="Times New Roman"/>
          <w:vertAlign w:val="superscript"/>
          <w:lang w:val="fr-FR"/>
        </w:rPr>
        <w:t> </w:t>
      </w:r>
      <w:r w:rsidR="00A559ED">
        <w:rPr>
          <w:rFonts w:ascii="Times New Roman" w:eastAsia="Times New Roman" w:hAnsi="Times New Roman" w:cs="Times New Roman"/>
          <w:lang w:val="fr-FR"/>
        </w:rPr>
        <w:t>;</w:t>
      </w:r>
    </w:p>
    <w:p w:rsidR="002C245E" w:rsidRPr="009D0F71" w:rsidRDefault="002C245E" w:rsidP="002C245E">
      <w:pPr>
        <w:pStyle w:val="Normal1"/>
        <w:numPr>
          <w:ilvl w:val="0"/>
          <w:numId w:val="14"/>
        </w:numPr>
        <w:spacing w:line="360" w:lineRule="auto"/>
        <w:contextualSpacing/>
        <w:jc w:val="both"/>
        <w:rPr>
          <w:rFonts w:ascii="Times New Roman" w:hAnsi="Times New Roman" w:cs="Times New Roman"/>
        </w:rPr>
      </w:pPr>
      <w:r>
        <w:rPr>
          <w:rFonts w:ascii="Times New Roman" w:eastAsia="Times New Roman" w:hAnsi="Times New Roman" w:cs="Times New Roman"/>
          <w:lang w:val="fr-FR"/>
        </w:rPr>
        <w:t>des outils en ligne</w:t>
      </w:r>
      <w:r>
        <w:rPr>
          <w:rFonts w:ascii="Times New Roman" w:hAnsi="Times New Roman" w:cs="Times New Roman"/>
          <w:vertAlign w:val="superscript"/>
        </w:rPr>
        <w:footnoteReference w:id="69"/>
      </w:r>
      <w:r w:rsidR="007464E2">
        <w:rPr>
          <w:rFonts w:ascii="Times New Roman" w:eastAsia="Times New Roman" w:hAnsi="Times New Roman" w:cs="Times New Roman"/>
          <w:vertAlign w:val="superscript"/>
          <w:lang w:val="fr-FR"/>
        </w:rPr>
        <w:t>,</w:t>
      </w:r>
      <w:r>
        <w:rPr>
          <w:rFonts w:ascii="Times New Roman" w:hAnsi="Times New Roman" w:cs="Times New Roman"/>
          <w:vertAlign w:val="superscript"/>
        </w:rPr>
        <w:footnoteReference w:id="70"/>
      </w:r>
      <w:r w:rsidR="00784658" w:rsidRPr="00784658">
        <w:rPr>
          <w:rFonts w:ascii="Times New Roman" w:eastAsia="Times New Roman" w:hAnsi="Times New Roman" w:cs="Times New Roman"/>
          <w:lang w:val="fr-FR"/>
        </w:rPr>
        <w:t> ;</w:t>
      </w:r>
    </w:p>
    <w:p w:rsidR="002C245E" w:rsidRPr="009D0F71" w:rsidRDefault="002C245E" w:rsidP="002C245E">
      <w:pPr>
        <w:pStyle w:val="Normal1"/>
        <w:numPr>
          <w:ilvl w:val="0"/>
          <w:numId w:val="14"/>
        </w:numPr>
        <w:spacing w:line="360" w:lineRule="auto"/>
        <w:contextualSpacing/>
        <w:jc w:val="both"/>
        <w:rPr>
          <w:rFonts w:ascii="Times New Roman" w:hAnsi="Times New Roman" w:cs="Times New Roman"/>
        </w:rPr>
      </w:pPr>
      <w:r>
        <w:rPr>
          <w:rFonts w:ascii="Times New Roman" w:eastAsia="Times New Roman" w:hAnsi="Times New Roman" w:cs="Times New Roman"/>
          <w:lang w:val="fr-FR"/>
        </w:rPr>
        <w:t>des vidéos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et</w:t>
      </w:r>
    </w:p>
    <w:p w:rsidR="002C245E" w:rsidRPr="009D0F71" w:rsidRDefault="002C245E" w:rsidP="002C245E">
      <w:pPr>
        <w:pStyle w:val="Normal1"/>
        <w:numPr>
          <w:ilvl w:val="0"/>
          <w:numId w:val="14"/>
        </w:numPr>
        <w:spacing w:line="360" w:lineRule="auto"/>
        <w:contextualSpacing/>
        <w:jc w:val="both"/>
        <w:rPr>
          <w:rFonts w:ascii="Times New Roman" w:hAnsi="Times New Roman" w:cs="Times New Roman"/>
        </w:rPr>
      </w:pPr>
      <w:r>
        <w:rPr>
          <w:rFonts w:ascii="Times New Roman" w:eastAsia="Times New Roman" w:hAnsi="Times New Roman" w:cs="Times New Roman"/>
          <w:lang w:val="fr-FR"/>
        </w:rPr>
        <w:t>du mentorat.</w:t>
      </w:r>
    </w:p>
    <w:p w:rsidR="002C245E" w:rsidRPr="009D0F71" w:rsidRDefault="002C245E" w:rsidP="002C245E">
      <w:pPr>
        <w:pStyle w:val="Normal1"/>
        <w:spacing w:line="276" w:lineRule="auto"/>
        <w:jc w:val="both"/>
        <w:rPr>
          <w:rFonts w:ascii="Times New Roman" w:hAnsi="Times New Roman" w:cs="Times New Roman"/>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Dans les pays où les réseaux de </w:t>
      </w:r>
      <w:r w:rsidR="00594DA8">
        <w:rPr>
          <w:rFonts w:ascii="Times New Roman" w:eastAsia="Times New Roman" w:hAnsi="Times New Roman" w:cs="Times New Roman"/>
          <w:lang w:val="fr-FR"/>
        </w:rPr>
        <w:t>bénévoles</w:t>
      </w:r>
      <w:r>
        <w:rPr>
          <w:rFonts w:ascii="Times New Roman" w:eastAsia="Times New Roman" w:hAnsi="Times New Roman" w:cs="Times New Roman"/>
          <w:lang w:val="fr-FR"/>
        </w:rPr>
        <w:t xml:space="preserve"> sont plus difficiles à développer, la formation aux activités de suivi peut également être </w:t>
      </w:r>
      <w:r w:rsidR="00954BB8">
        <w:rPr>
          <w:rFonts w:ascii="Times New Roman" w:eastAsia="Times New Roman" w:hAnsi="Times New Roman" w:cs="Times New Roman"/>
          <w:lang w:val="fr-FR"/>
        </w:rPr>
        <w:t xml:space="preserve">intégrée </w:t>
      </w:r>
      <w:r w:rsidR="00594DA8">
        <w:rPr>
          <w:rFonts w:ascii="Times New Roman" w:eastAsia="Times New Roman" w:hAnsi="Times New Roman" w:cs="Times New Roman"/>
          <w:lang w:val="fr-FR"/>
        </w:rPr>
        <w:t>dans une formation plus large</w:t>
      </w:r>
      <w:r>
        <w:rPr>
          <w:rFonts w:ascii="Times New Roman" w:eastAsia="Times New Roman" w:hAnsi="Times New Roman" w:cs="Times New Roman"/>
          <w:lang w:val="fr-FR"/>
        </w:rPr>
        <w:t xml:space="preserve"> </w:t>
      </w:r>
      <w:r w:rsidR="00594DA8">
        <w:rPr>
          <w:rFonts w:ascii="Times New Roman" w:eastAsia="Times New Roman" w:hAnsi="Times New Roman" w:cs="Times New Roman"/>
          <w:lang w:val="fr-FR"/>
        </w:rPr>
        <w:t xml:space="preserve">s’adressant </w:t>
      </w:r>
      <w:r>
        <w:rPr>
          <w:rFonts w:ascii="Times New Roman" w:eastAsia="Times New Roman" w:hAnsi="Times New Roman" w:cs="Times New Roman"/>
          <w:lang w:val="fr-FR"/>
        </w:rPr>
        <w:t xml:space="preserve">par exemple </w:t>
      </w:r>
      <w:r w:rsidR="00594DA8">
        <w:rPr>
          <w:rFonts w:ascii="Times New Roman" w:eastAsia="Times New Roman" w:hAnsi="Times New Roman" w:cs="Times New Roman"/>
          <w:lang w:val="fr-FR"/>
        </w:rPr>
        <w:t>aux</w:t>
      </w:r>
      <w:r>
        <w:rPr>
          <w:rFonts w:ascii="Times New Roman" w:eastAsia="Times New Roman" w:hAnsi="Times New Roman" w:cs="Times New Roman"/>
          <w:lang w:val="fr-FR"/>
        </w:rPr>
        <w:t xml:space="preserve"> gestionnaires </w:t>
      </w:r>
      <w:r w:rsidR="003B6785">
        <w:rPr>
          <w:rFonts w:ascii="Times New Roman" w:eastAsia="Times New Roman" w:hAnsi="Times New Roman" w:cs="Times New Roman"/>
          <w:lang w:val="fr-FR"/>
        </w:rPr>
        <w:t>d’espaces protégés</w:t>
      </w:r>
      <w:r>
        <w:rPr>
          <w:rFonts w:ascii="Times New Roman" w:eastAsia="Times New Roman" w:hAnsi="Times New Roman" w:cs="Times New Roman"/>
          <w:lang w:val="fr-FR"/>
        </w:rPr>
        <w:t xml:space="preserve">, ou même dans </w:t>
      </w:r>
      <w:r w:rsidR="003B6785">
        <w:rPr>
          <w:rFonts w:ascii="Times New Roman" w:eastAsia="Times New Roman" w:hAnsi="Times New Roman" w:cs="Times New Roman"/>
          <w:lang w:val="fr-FR"/>
        </w:rPr>
        <w:t>des</w:t>
      </w:r>
      <w:r>
        <w:rPr>
          <w:rFonts w:ascii="Times New Roman" w:eastAsia="Times New Roman" w:hAnsi="Times New Roman" w:cs="Times New Roman"/>
          <w:lang w:val="fr-FR"/>
        </w:rPr>
        <w:t xml:space="preserve"> programmes universit</w:t>
      </w:r>
      <w:r w:rsidR="003B6785">
        <w:rPr>
          <w:rFonts w:ascii="Times New Roman" w:eastAsia="Times New Roman" w:hAnsi="Times New Roman" w:cs="Times New Roman"/>
          <w:lang w:val="fr-FR"/>
        </w:rPr>
        <w:t>aires</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La formation de</w:t>
      </w:r>
      <w:r w:rsidR="003B6785">
        <w:rPr>
          <w:rFonts w:ascii="Times New Roman" w:eastAsia="Times New Roman" w:hAnsi="Times New Roman" w:cs="Times New Roman"/>
          <w:lang w:val="fr-FR"/>
        </w:rPr>
        <w:t>s</w:t>
      </w:r>
      <w:r>
        <w:rPr>
          <w:rFonts w:ascii="Times New Roman" w:eastAsia="Times New Roman" w:hAnsi="Times New Roman" w:cs="Times New Roman"/>
          <w:lang w:val="fr-FR"/>
        </w:rPr>
        <w:t xml:space="preserve"> coordinateurs et de</w:t>
      </w:r>
      <w:r w:rsidR="003B6785">
        <w:rPr>
          <w:rFonts w:ascii="Times New Roman" w:eastAsia="Times New Roman" w:hAnsi="Times New Roman" w:cs="Times New Roman"/>
          <w:lang w:val="fr-FR"/>
        </w:rPr>
        <w:t>s</w:t>
      </w:r>
      <w:r>
        <w:rPr>
          <w:rFonts w:ascii="Times New Roman" w:eastAsia="Times New Roman" w:hAnsi="Times New Roman" w:cs="Times New Roman"/>
          <w:lang w:val="fr-FR"/>
        </w:rPr>
        <w:t xml:space="preserve"> formateurs peut également être nécessaire, et des orientations spécifiques sont disponibles</w:t>
      </w:r>
      <w:r w:rsidR="00D02185">
        <w:rPr>
          <w:rFonts w:ascii="Times New Roman" w:eastAsia="Times New Roman" w:hAnsi="Times New Roman" w:cs="Times New Roman"/>
          <w:lang w:val="fr-FR"/>
        </w:rPr>
        <w:t xml:space="preserve"> à ce sujet</w:t>
      </w:r>
      <w:r>
        <w:rPr>
          <w:rFonts w:ascii="Times New Roman" w:eastAsia="Times New Roman" w:hAnsi="Times New Roman" w:cs="Times New Roman"/>
          <w:lang w:val="fr-FR"/>
        </w:rPr>
        <w:t>,</w:t>
      </w:r>
      <w:r w:rsidR="00053103">
        <w:rPr>
          <w:rFonts w:ascii="Times New Roman" w:eastAsia="Times New Roman" w:hAnsi="Times New Roman" w:cs="Times New Roman"/>
          <w:lang w:val="fr-FR"/>
        </w:rPr>
        <w:t xml:space="preserve"> </w:t>
      </w:r>
      <w:r>
        <w:rPr>
          <w:rFonts w:ascii="Times New Roman" w:eastAsia="Times New Roman" w:hAnsi="Times New Roman" w:cs="Times New Roman"/>
          <w:lang w:val="fr-FR"/>
        </w:rPr>
        <w:t>p. ex. Hecker (2015)</w:t>
      </w:r>
      <w:r>
        <w:rPr>
          <w:rFonts w:ascii="Times New Roman" w:hAnsi="Times New Roman" w:cs="Times New Roman"/>
          <w:vertAlign w:val="superscript"/>
        </w:rPr>
        <w:footnoteReference w:id="71"/>
      </w:r>
      <w:r w:rsidR="003B6785">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 mentorat permet généralement aux compteurs </w:t>
      </w:r>
      <w:r w:rsidR="00D02185">
        <w:rPr>
          <w:rFonts w:ascii="Times New Roman" w:eastAsia="Times New Roman" w:hAnsi="Times New Roman" w:cs="Times New Roman"/>
          <w:lang w:val="fr-FR"/>
        </w:rPr>
        <w:t>débutants</w:t>
      </w:r>
      <w:r>
        <w:rPr>
          <w:rFonts w:ascii="Times New Roman" w:eastAsia="Times New Roman" w:hAnsi="Times New Roman" w:cs="Times New Roman"/>
          <w:lang w:val="fr-FR"/>
        </w:rPr>
        <w:t xml:space="preserv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accompagner des compteurs expérimentés dans des dénombrements </w:t>
      </w:r>
      <w:r w:rsidR="00D02185">
        <w:rPr>
          <w:rFonts w:ascii="Times New Roman" w:eastAsia="Times New Roman" w:hAnsi="Times New Roman" w:cs="Times New Roman"/>
          <w:lang w:val="fr-FR"/>
        </w:rPr>
        <w:t>afin d’</w:t>
      </w:r>
      <w:r>
        <w:rPr>
          <w:rFonts w:ascii="Times New Roman" w:eastAsia="Times New Roman" w:hAnsi="Times New Roman" w:cs="Times New Roman"/>
          <w:lang w:val="fr-FR"/>
        </w:rPr>
        <w:t>acquérir les compétences de terrain nécessaires.</w:t>
      </w:r>
    </w:p>
    <w:p w:rsidR="002C245E" w:rsidRPr="002C245E" w:rsidRDefault="002C245E" w:rsidP="002C245E">
      <w:pPr>
        <w:pStyle w:val="Normal1"/>
        <w:spacing w:line="276" w:lineRule="auto"/>
        <w:jc w:val="both"/>
        <w:rPr>
          <w:rFonts w:ascii="Times New Roman" w:hAnsi="Times New Roman" w:cs="Times New Roman"/>
          <w:lang w:val="fr-FR"/>
        </w:rPr>
      </w:pPr>
      <w:r w:rsidRPr="002C245E">
        <w:rPr>
          <w:rFonts w:ascii="Times New Roman" w:hAnsi="Times New Roman" w:cs="Times New Roman"/>
          <w:lang w:val="fr-FR"/>
        </w:rPr>
        <w:t xml:space="preserve"> </w:t>
      </w:r>
    </w:p>
    <w:p w:rsidR="002C245E" w:rsidRPr="002C245E" w:rsidRDefault="002C245E" w:rsidP="002C245E">
      <w:pPr>
        <w:pStyle w:val="Style33"/>
        <w:rPr>
          <w:lang w:val="fr-FR"/>
        </w:rPr>
      </w:pPr>
      <w:bookmarkStart w:id="47" w:name="_Toc531332669"/>
      <w:r>
        <w:rPr>
          <w:rFonts w:eastAsia="Times New Roman" w:cs="Times New Roman"/>
          <w:lang w:val="fr-FR"/>
        </w:rPr>
        <w:t>5.2.3 Engagement et motivation</w:t>
      </w:r>
      <w:bookmarkEnd w:id="47"/>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Afin de maintenir un réseau de compteurs actifs et motivés, il est important de mobiliser de façon proactive le réseau de</w:t>
      </w:r>
      <w:r w:rsidR="00D02185">
        <w:rPr>
          <w:rFonts w:ascii="Times New Roman" w:eastAsia="Times New Roman" w:hAnsi="Times New Roman" w:cs="Times New Roman"/>
          <w:lang w:val="fr-FR"/>
        </w:rPr>
        <w:t>s</w:t>
      </w:r>
      <w:r>
        <w:rPr>
          <w:rFonts w:ascii="Times New Roman" w:eastAsia="Times New Roman" w:hAnsi="Times New Roman" w:cs="Times New Roman"/>
          <w:lang w:val="fr-FR"/>
        </w:rPr>
        <w:t xml:space="preserve"> coordinateurs et de</w:t>
      </w:r>
      <w:r w:rsidR="00D02185">
        <w:rPr>
          <w:rFonts w:ascii="Times New Roman" w:eastAsia="Times New Roman" w:hAnsi="Times New Roman" w:cs="Times New Roman"/>
          <w:lang w:val="fr-FR"/>
        </w:rPr>
        <w:t>s</w:t>
      </w:r>
      <w:r>
        <w:rPr>
          <w:rFonts w:ascii="Times New Roman" w:eastAsia="Times New Roman" w:hAnsi="Times New Roman" w:cs="Times New Roman"/>
          <w:lang w:val="fr-FR"/>
        </w:rPr>
        <w:t xml:space="preserve"> compteurs,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soient bénévoles ou professionnels, afin de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assurer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comprennent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importance de leur participation et ce à quoi ils contribuent,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ils se sentent valorisés et </w:t>
      </w:r>
      <w:r w:rsidR="00D02185">
        <w:rPr>
          <w:rFonts w:ascii="Times New Roman" w:eastAsia="Times New Roman" w:hAnsi="Times New Roman" w:cs="Times New Roman"/>
          <w:lang w:val="fr-FR"/>
        </w:rPr>
        <w:t>satisfaits</w:t>
      </w:r>
      <w:r>
        <w:rPr>
          <w:rFonts w:ascii="Times New Roman" w:eastAsia="Times New Roman" w:hAnsi="Times New Roman" w:cs="Times New Roman"/>
          <w:lang w:val="fr-FR"/>
        </w:rPr>
        <w:t>, et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ils </w:t>
      </w:r>
      <w:r w:rsidR="000B49C5">
        <w:rPr>
          <w:rFonts w:ascii="Times New Roman" w:eastAsia="Times New Roman" w:hAnsi="Times New Roman" w:cs="Times New Roman"/>
          <w:lang w:val="fr-FR"/>
        </w:rPr>
        <w:t>sont</w:t>
      </w:r>
      <w:r>
        <w:rPr>
          <w:rFonts w:ascii="Times New Roman" w:eastAsia="Times New Roman" w:hAnsi="Times New Roman" w:cs="Times New Roman"/>
          <w:lang w:val="fr-FR"/>
        </w:rPr>
        <w:t xml:space="preserve"> motivés à poursuivre leur participation</w:t>
      </w:r>
      <w:r w:rsidR="000B49C5" w:rsidRPr="000B49C5">
        <w:rPr>
          <w:rFonts w:ascii="Times New Roman" w:eastAsia="Times New Roman" w:hAnsi="Times New Roman" w:cs="Times New Roman"/>
          <w:lang w:val="fr-FR"/>
        </w:rPr>
        <w:t xml:space="preserve"> </w:t>
      </w:r>
      <w:r w:rsidR="000B49C5">
        <w:rPr>
          <w:rFonts w:ascii="Times New Roman" w:eastAsia="Times New Roman" w:hAnsi="Times New Roman" w:cs="Times New Roman"/>
          <w:lang w:val="fr-FR"/>
        </w:rPr>
        <w:t>et en sécurité dans leur travail</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w:t>
      </w:r>
      <w:r w:rsidR="000B49C5">
        <w:rPr>
          <w:rFonts w:ascii="Times New Roman" w:eastAsia="Times New Roman" w:hAnsi="Times New Roman" w:cs="Times New Roman"/>
          <w:lang w:val="fr-FR"/>
        </w:rPr>
        <w:t xml:space="preserve">types </w:t>
      </w:r>
      <w:r>
        <w:rPr>
          <w:rFonts w:ascii="Times New Roman" w:eastAsia="Times New Roman" w:hAnsi="Times New Roman" w:cs="Times New Roman"/>
          <w:lang w:val="fr-FR"/>
        </w:rPr>
        <w:t xml:space="preserve">informations </w:t>
      </w:r>
      <w:r w:rsidR="000B49C5">
        <w:rPr>
          <w:rFonts w:ascii="Times New Roman" w:eastAsia="Times New Roman" w:hAnsi="Times New Roman" w:cs="Times New Roman"/>
          <w:lang w:val="fr-FR"/>
        </w:rPr>
        <w:t>à</w:t>
      </w:r>
      <w:r>
        <w:rPr>
          <w:rFonts w:ascii="Times New Roman" w:eastAsia="Times New Roman" w:hAnsi="Times New Roman" w:cs="Times New Roman"/>
          <w:lang w:val="fr-FR"/>
        </w:rPr>
        <w:t xml:space="preserve"> communiqu</w:t>
      </w:r>
      <w:r w:rsidR="000B49C5">
        <w:rPr>
          <w:rFonts w:ascii="Times New Roman" w:eastAsia="Times New Roman" w:hAnsi="Times New Roman" w:cs="Times New Roman"/>
          <w:lang w:val="fr-FR"/>
        </w:rPr>
        <w:t xml:space="preserve">er </w:t>
      </w:r>
      <w:r>
        <w:rPr>
          <w:rFonts w:ascii="Times New Roman" w:eastAsia="Times New Roman" w:hAnsi="Times New Roman" w:cs="Times New Roman"/>
          <w:lang w:val="fr-FR"/>
        </w:rPr>
        <w:t>comprennent</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2"/>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un retour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 rapide sur les progrès et les résultats des dénombrements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ind w:left="720"/>
        <w:contextualSpacing/>
        <w:jc w:val="both"/>
        <w:rPr>
          <w:rFonts w:ascii="Times New Roman" w:hAnsi="Times New Roman" w:cs="Times New Roman"/>
          <w:sz w:val="8"/>
          <w:szCs w:val="8"/>
          <w:lang w:val="fr-FR"/>
        </w:rPr>
      </w:pPr>
    </w:p>
    <w:p w:rsidR="002C245E" w:rsidRPr="002C245E" w:rsidRDefault="002C245E" w:rsidP="002C245E">
      <w:pPr>
        <w:pStyle w:val="Normal1"/>
        <w:numPr>
          <w:ilvl w:val="0"/>
          <w:numId w:val="12"/>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un avis préalable sur les plans de</w:t>
      </w:r>
      <w:r w:rsidR="000B49C5">
        <w:rPr>
          <w:rFonts w:ascii="Times New Roman" w:eastAsia="Times New Roman" w:hAnsi="Times New Roman" w:cs="Times New Roman"/>
          <w:lang w:val="fr-FR"/>
        </w:rPr>
        <w:t>s</w:t>
      </w:r>
      <w:r>
        <w:rPr>
          <w:rFonts w:ascii="Times New Roman" w:eastAsia="Times New Roman" w:hAnsi="Times New Roman" w:cs="Times New Roman"/>
          <w:lang w:val="fr-FR"/>
        </w:rPr>
        <w:t xml:space="preserve"> dénombrements à venir (en fonction du dénombrement, le temps de préparation peut varier de quelques mois à plus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an)</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ind w:left="720"/>
        <w:contextualSpacing/>
        <w:jc w:val="both"/>
        <w:rPr>
          <w:rFonts w:ascii="Times New Roman" w:hAnsi="Times New Roman" w:cs="Times New Roman"/>
          <w:sz w:val="8"/>
          <w:szCs w:val="8"/>
          <w:lang w:val="fr-FR"/>
        </w:rPr>
      </w:pPr>
    </w:p>
    <w:p w:rsidR="002C245E" w:rsidRPr="002C245E" w:rsidRDefault="002C245E" w:rsidP="002C245E">
      <w:pPr>
        <w:pStyle w:val="Normal1"/>
        <w:numPr>
          <w:ilvl w:val="0"/>
          <w:numId w:val="12"/>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des informations claires sur les sites « vacants »</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ListParagraph"/>
        <w:rPr>
          <w:rFonts w:cs="Times New Roman"/>
          <w:sz w:val="8"/>
          <w:szCs w:val="8"/>
          <w:lang w:val="fr-FR"/>
        </w:rPr>
      </w:pPr>
    </w:p>
    <w:p w:rsidR="002C245E" w:rsidRPr="002C245E" w:rsidRDefault="002C245E" w:rsidP="002C245E">
      <w:pPr>
        <w:pStyle w:val="Normal1"/>
        <w:numPr>
          <w:ilvl w:val="0"/>
          <w:numId w:val="12"/>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les remerciements pour les contributions individuelles et collectives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ind w:left="720"/>
        <w:contextualSpacing/>
        <w:jc w:val="both"/>
        <w:rPr>
          <w:rFonts w:ascii="Times New Roman" w:hAnsi="Times New Roman" w:cs="Times New Roman"/>
          <w:sz w:val="8"/>
          <w:szCs w:val="8"/>
          <w:lang w:val="fr-FR"/>
        </w:rPr>
      </w:pPr>
    </w:p>
    <w:p w:rsidR="002C245E" w:rsidRPr="002C245E" w:rsidRDefault="002C245E" w:rsidP="002C245E">
      <w:pPr>
        <w:pStyle w:val="Normal1"/>
        <w:numPr>
          <w:ilvl w:val="0"/>
          <w:numId w:val="12"/>
        </w:numPr>
        <w:spacing w:line="276" w:lineRule="auto"/>
        <w:contextualSpacing/>
        <w:jc w:val="both"/>
        <w:rPr>
          <w:rFonts w:ascii="Times New Roman" w:hAnsi="Times New Roman" w:cs="Times New Roman"/>
          <w:lang w:val="fr-FR"/>
        </w:rPr>
      </w:pPr>
      <w:r>
        <w:rPr>
          <w:rFonts w:ascii="Times New Roman" w:eastAsia="Times New Roman" w:hAnsi="Times New Roman" w:cs="Times New Roman"/>
          <w:lang w:val="fr-FR"/>
        </w:rPr>
        <w:t>les principaux résultats des activités de conservation plus larges soutenues par le suivi.</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Ces informations peuvent être diffusées à travers des bulletins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information, des rapports, des sites Web, des médias sociaux et de la correspondance individuelle directe </w:t>
      </w:r>
      <w:r w:rsidR="00D02185">
        <w:rPr>
          <w:rFonts w:ascii="Times New Roman" w:eastAsia="Times New Roman" w:hAnsi="Times New Roman" w:cs="Times New Roman"/>
          <w:lang w:val="fr-FR"/>
        </w:rPr>
        <w:t>envoyée par l</w:t>
      </w:r>
      <w:r>
        <w:rPr>
          <w:rFonts w:ascii="Times New Roman" w:eastAsia="Times New Roman" w:hAnsi="Times New Roman" w:cs="Times New Roman"/>
          <w:lang w:val="fr-FR"/>
        </w:rPr>
        <w:t xml:space="preserve">es organisateurs nationaux et/ou régionaux. Des conférences adressées aux compteurs peuvent également être utiles pour les motiver, bien que </w:t>
      </w:r>
      <w:r w:rsidR="000B49C5">
        <w:rPr>
          <w:rFonts w:ascii="Times New Roman" w:eastAsia="Times New Roman" w:hAnsi="Times New Roman" w:cs="Times New Roman"/>
          <w:lang w:val="fr-FR"/>
        </w:rPr>
        <w:t xml:space="preserve">le plus </w:t>
      </w:r>
      <w:r>
        <w:rPr>
          <w:rFonts w:ascii="Times New Roman" w:eastAsia="Times New Roman" w:hAnsi="Times New Roman" w:cs="Times New Roman"/>
          <w:lang w:val="fr-FR"/>
        </w:rPr>
        <w:t>souvent seul</w:t>
      </w:r>
      <w:r w:rsidR="00D02185">
        <w:rPr>
          <w:rFonts w:ascii="Times New Roman" w:eastAsia="Times New Roman" w:hAnsi="Times New Roman" w:cs="Times New Roman"/>
          <w:lang w:val="fr-FR"/>
        </w:rPr>
        <w:t xml:space="preserve"> un petit nombre d’entre eux puisse</w:t>
      </w:r>
      <w:r>
        <w:rPr>
          <w:rFonts w:ascii="Times New Roman" w:eastAsia="Times New Roman" w:hAnsi="Times New Roman" w:cs="Times New Roman"/>
          <w:lang w:val="fr-FR"/>
        </w:rPr>
        <w:t xml:space="preserve"> y assister.</w:t>
      </w:r>
    </w:p>
    <w:p w:rsidR="002C245E" w:rsidRPr="002C245E" w:rsidRDefault="002C245E" w:rsidP="002C245E">
      <w:pPr>
        <w:pStyle w:val="Normal1"/>
        <w:spacing w:line="276" w:lineRule="auto"/>
        <w:jc w:val="both"/>
        <w:rPr>
          <w:rFonts w:ascii="Times New Roman" w:hAnsi="Times New Roman" w:cs="Times New Roman"/>
          <w:lang w:val="fr-FR"/>
        </w:rPr>
      </w:pPr>
    </w:p>
    <w:p w:rsidR="002C245E" w:rsidRDefault="002C245E" w:rsidP="002C245E">
      <w:pPr>
        <w:pStyle w:val="Normal1"/>
        <w:spacing w:line="276" w:lineRule="auto"/>
        <w:jc w:val="both"/>
        <w:rPr>
          <w:rFonts w:ascii="Times New Roman" w:hAnsi="Times New Roman" w:cs="Times New Roman"/>
        </w:rPr>
      </w:pPr>
      <w:r>
        <w:rPr>
          <w:rFonts w:ascii="Times New Roman" w:eastAsia="Times New Roman" w:hAnsi="Times New Roman" w:cs="Times New Roman"/>
          <w:lang w:val="fr-FR"/>
        </w:rPr>
        <w:t>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faut savoir</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9D0F71" w:rsidRDefault="002C245E" w:rsidP="002C245E">
      <w:pPr>
        <w:pStyle w:val="Normal1"/>
        <w:spacing w:line="276" w:lineRule="auto"/>
        <w:jc w:val="both"/>
        <w:rPr>
          <w:rFonts w:ascii="Times New Roman" w:hAnsi="Times New Roman" w:cs="Times New Roman"/>
        </w:rPr>
      </w:pPr>
    </w:p>
    <w:p w:rsidR="002C245E" w:rsidRPr="00053103" w:rsidRDefault="000B49C5" w:rsidP="002C245E">
      <w:pPr>
        <w:pStyle w:val="Normal1"/>
        <w:numPr>
          <w:ilvl w:val="0"/>
          <w:numId w:val="10"/>
        </w:numPr>
        <w:pBdr>
          <w:top w:val="nil"/>
          <w:left w:val="nil"/>
          <w:bottom w:val="nil"/>
          <w:right w:val="nil"/>
          <w:between w:val="nil"/>
        </w:pBdr>
        <w:spacing w:line="276" w:lineRule="auto"/>
        <w:contextualSpacing/>
        <w:jc w:val="both"/>
        <w:rPr>
          <w:rFonts w:ascii="Times New Roman" w:hAnsi="Times New Roman" w:cs="Times New Roman"/>
          <w:color w:val="000000"/>
          <w:lang w:val="fr-FR"/>
        </w:rPr>
      </w:pPr>
      <w:r>
        <w:rPr>
          <w:rFonts w:ascii="Times New Roman" w:eastAsia="Times New Roman" w:hAnsi="Times New Roman" w:cs="Times New Roman"/>
          <w:color w:val="000000"/>
          <w:lang w:val="fr-FR"/>
        </w:rPr>
        <w:t>Les</w:t>
      </w:r>
      <w:r w:rsidR="00D02185">
        <w:rPr>
          <w:rFonts w:ascii="Times New Roman" w:eastAsia="Times New Roman" w:hAnsi="Times New Roman" w:cs="Times New Roman"/>
          <w:color w:val="000000"/>
          <w:lang w:val="fr-FR"/>
        </w:rPr>
        <w:t xml:space="preserve"> c</w:t>
      </w:r>
      <w:r w:rsidR="002C245E">
        <w:rPr>
          <w:rFonts w:ascii="Times New Roman" w:eastAsia="Times New Roman" w:hAnsi="Times New Roman" w:cs="Times New Roman"/>
          <w:color w:val="000000"/>
          <w:lang w:val="fr-FR"/>
        </w:rPr>
        <w:t xml:space="preserve">ontraintes de temps </w:t>
      </w:r>
      <w:r w:rsidR="00053103">
        <w:rPr>
          <w:rFonts w:ascii="Times New Roman" w:eastAsia="Times New Roman" w:hAnsi="Times New Roman" w:cs="Times New Roman"/>
          <w:color w:val="000000"/>
          <w:lang w:val="fr-FR"/>
        </w:rPr>
        <w:t>–</w:t>
      </w:r>
      <w:r w:rsidR="002C245E">
        <w:rPr>
          <w:rFonts w:ascii="Times New Roman" w:eastAsia="Times New Roman" w:hAnsi="Times New Roman" w:cs="Times New Roman"/>
          <w:color w:val="000000"/>
          <w:lang w:val="fr-FR"/>
        </w:rPr>
        <w:t xml:space="preserve"> plus le temps requis est long, moins les bénévoles voudront participer (par rapport aux professionnels qui seront payés pour le temps passé). </w:t>
      </w:r>
      <w:r w:rsidR="00D02185">
        <w:rPr>
          <w:rFonts w:ascii="Times New Roman" w:eastAsia="Times New Roman" w:hAnsi="Times New Roman" w:cs="Times New Roman"/>
          <w:color w:val="000000"/>
          <w:lang w:val="fr-FR"/>
        </w:rPr>
        <w:t>Certaines r</w:t>
      </w:r>
      <w:r w:rsidR="002C245E">
        <w:rPr>
          <w:rFonts w:ascii="Times New Roman" w:eastAsia="Times New Roman" w:hAnsi="Times New Roman" w:cs="Times New Roman"/>
          <w:color w:val="000000"/>
          <w:lang w:val="fr-FR"/>
        </w:rPr>
        <w:t xml:space="preserve">estrictions </w:t>
      </w:r>
      <w:r w:rsidR="00D02185">
        <w:rPr>
          <w:rFonts w:ascii="Times New Roman" w:eastAsia="Times New Roman" w:hAnsi="Times New Roman" w:cs="Times New Roman"/>
          <w:color w:val="000000"/>
          <w:lang w:val="fr-FR"/>
        </w:rPr>
        <w:t xml:space="preserve">peuvent être </w:t>
      </w:r>
      <w:r w:rsidR="002C245E">
        <w:rPr>
          <w:rFonts w:ascii="Times New Roman" w:eastAsia="Times New Roman" w:hAnsi="Times New Roman" w:cs="Times New Roman"/>
          <w:color w:val="000000"/>
          <w:lang w:val="fr-FR"/>
        </w:rPr>
        <w:t>dues à d</w:t>
      </w:r>
      <w:r w:rsidR="00053103">
        <w:rPr>
          <w:rFonts w:ascii="Times New Roman" w:eastAsia="Times New Roman" w:hAnsi="Times New Roman" w:cs="Times New Roman"/>
          <w:color w:val="000000"/>
          <w:lang w:val="fr-FR"/>
        </w:rPr>
        <w:t>’</w:t>
      </w:r>
      <w:r w:rsidR="002C245E">
        <w:rPr>
          <w:rFonts w:ascii="Times New Roman" w:eastAsia="Times New Roman" w:hAnsi="Times New Roman" w:cs="Times New Roman"/>
          <w:color w:val="000000"/>
          <w:lang w:val="fr-FR"/>
        </w:rPr>
        <w:t>autres engagements.</w:t>
      </w:r>
    </w:p>
    <w:p w:rsidR="002C245E" w:rsidRPr="00053103" w:rsidRDefault="002C245E" w:rsidP="002C245E">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lang w:val="fr-FR"/>
        </w:rPr>
      </w:pPr>
    </w:p>
    <w:p w:rsidR="002C245E" w:rsidRPr="000B49C5" w:rsidRDefault="002C245E" w:rsidP="002C245E">
      <w:pPr>
        <w:pStyle w:val="Style22"/>
        <w:shd w:val="clear" w:color="auto" w:fill="F2F2F2" w:themeFill="background1" w:themeFillShade="F2"/>
        <w:rPr>
          <w:lang w:val="fr-FR"/>
        </w:rPr>
      </w:pPr>
      <w:bookmarkStart w:id="48" w:name="_Toc531332670"/>
      <w:r>
        <w:rPr>
          <w:rFonts w:eastAsia="Times New Roman" w:cs="Times New Roman"/>
          <w:lang w:val="fr-FR"/>
        </w:rPr>
        <w:t>5.3 Protocoles de suivi</w:t>
      </w:r>
      <w:bookmarkEnd w:id="48"/>
    </w:p>
    <w:p w:rsidR="002C245E" w:rsidRPr="000B49C5" w:rsidRDefault="002C245E" w:rsidP="002C245E">
      <w:pPr>
        <w:pStyle w:val="Normal1"/>
        <w:spacing w:line="276" w:lineRule="auto"/>
        <w:jc w:val="both"/>
        <w:rPr>
          <w:rFonts w:ascii="Times New Roman" w:hAnsi="Times New Roman" w:cs="Times New Roman"/>
          <w:b/>
          <w:sz w:val="24"/>
          <w:szCs w:val="24"/>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Tous les programmes de suivi exigent un ensemble de protocoles qui donnent des instructions à chaque niveau du réseau (du compteur au coordinateur international) sur ce qui est requis pour chaque aspect du programme (du comptage à la diffusion des données en passant par </w:t>
      </w:r>
      <w:r w:rsidR="00954BB8">
        <w:rPr>
          <w:rFonts w:ascii="Times New Roman" w:eastAsia="Times New Roman" w:hAnsi="Times New Roman" w:cs="Times New Roman"/>
          <w:lang w:val="fr-FR"/>
        </w:rPr>
        <w:t xml:space="preserve">la rédaction </w:t>
      </w:r>
      <w:r w:rsidR="000B49C5">
        <w:rPr>
          <w:rFonts w:ascii="Times New Roman" w:eastAsia="Times New Roman" w:hAnsi="Times New Roman" w:cs="Times New Roman"/>
          <w:lang w:val="fr-FR"/>
        </w:rPr>
        <w:t xml:space="preserve">la diffusion </w:t>
      </w:r>
      <w:r>
        <w:rPr>
          <w:rFonts w:ascii="Times New Roman" w:eastAsia="Times New Roman" w:hAnsi="Times New Roman" w:cs="Times New Roman"/>
          <w:lang w:val="fr-FR"/>
        </w:rPr>
        <w:t xml:space="preserve">des rapports). Les protocoles doivent être rédigés de manière à ne pas </w:t>
      </w:r>
      <w:r w:rsidR="00D02185">
        <w:rPr>
          <w:rFonts w:ascii="Times New Roman" w:eastAsia="Times New Roman" w:hAnsi="Times New Roman" w:cs="Times New Roman"/>
          <w:lang w:val="fr-FR"/>
        </w:rPr>
        <w:t>nécessiter de</w:t>
      </w:r>
      <w:r>
        <w:rPr>
          <w:rFonts w:ascii="Times New Roman" w:eastAsia="Times New Roman" w:hAnsi="Times New Roman" w:cs="Times New Roman"/>
          <w:lang w:val="fr-FR"/>
        </w:rPr>
        <w:t xml:space="preserve"> mis</w:t>
      </w:r>
      <w:r w:rsidR="00D02185">
        <w:rPr>
          <w:rFonts w:ascii="Times New Roman" w:eastAsia="Times New Roman" w:hAnsi="Times New Roman" w:cs="Times New Roman"/>
          <w:lang w:val="fr-FR"/>
        </w:rPr>
        <w:t>e</w:t>
      </w:r>
      <w:r>
        <w:rPr>
          <w:rFonts w:ascii="Times New Roman" w:eastAsia="Times New Roman" w:hAnsi="Times New Roman" w:cs="Times New Roman"/>
          <w:lang w:val="fr-FR"/>
        </w:rPr>
        <w:t xml:space="preserve"> à jour fréque</w:t>
      </w:r>
      <w:r w:rsidR="00D02185">
        <w:rPr>
          <w:rFonts w:ascii="Times New Roman" w:eastAsia="Times New Roman" w:hAnsi="Times New Roman" w:cs="Times New Roman"/>
          <w:lang w:val="fr-FR"/>
        </w:rPr>
        <w:t>nte</w:t>
      </w:r>
      <w:r>
        <w:rPr>
          <w:rFonts w:ascii="Times New Roman" w:eastAsia="Times New Roman" w:hAnsi="Times New Roman" w:cs="Times New Roman"/>
          <w:lang w:val="fr-FR"/>
        </w:rPr>
        <w:t xml:space="preserve">, mais ils doivent être révisés </w:t>
      </w:r>
      <w:r w:rsidR="00B31028">
        <w:rPr>
          <w:rFonts w:ascii="Times New Roman" w:eastAsia="Times New Roman" w:hAnsi="Times New Roman" w:cs="Times New Roman"/>
          <w:lang w:val="fr-FR"/>
        </w:rPr>
        <w:t>de temps à autre</w:t>
      </w:r>
      <w:r>
        <w:rPr>
          <w:rFonts w:ascii="Times New Roman" w:eastAsia="Times New Roman" w:hAnsi="Times New Roman" w:cs="Times New Roman"/>
          <w:lang w:val="fr-FR"/>
        </w:rPr>
        <w:t xml:space="preserve"> pour </w:t>
      </w:r>
      <w:r w:rsidR="00B31028">
        <w:rPr>
          <w:rFonts w:ascii="Times New Roman" w:eastAsia="Times New Roman" w:hAnsi="Times New Roman" w:cs="Times New Roman"/>
          <w:lang w:val="fr-FR"/>
        </w:rPr>
        <w:t>vérifier</w:t>
      </w:r>
      <w:r>
        <w:rPr>
          <w:rFonts w:ascii="Times New Roman" w:eastAsia="Times New Roman" w:hAnsi="Times New Roman" w:cs="Times New Roman"/>
          <w:lang w:val="fr-FR"/>
        </w:rPr>
        <w:t xml:space="preserv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demeurent exacts et pertinents.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33"/>
        <w:rPr>
          <w:lang w:val="fr-FR"/>
        </w:rPr>
      </w:pPr>
      <w:bookmarkStart w:id="49" w:name="_Toc531332671"/>
      <w:r>
        <w:rPr>
          <w:rFonts w:eastAsia="Times New Roman" w:cs="Times New Roman"/>
          <w:lang w:val="fr-FR"/>
        </w:rPr>
        <w:t>5.3.1 Protocoles de dénombrement</w:t>
      </w:r>
      <w:bookmarkEnd w:id="49"/>
    </w:p>
    <w:p w:rsidR="002C245E" w:rsidRPr="002C245E" w:rsidRDefault="002C245E" w:rsidP="002C245E">
      <w:pPr>
        <w:pStyle w:val="Normal1"/>
        <w:pBdr>
          <w:top w:val="nil"/>
          <w:left w:val="nil"/>
          <w:bottom w:val="nil"/>
          <w:right w:val="nil"/>
          <w:between w:val="nil"/>
        </w:pBdr>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Pour tous les dénombrements, il faut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assurer que les compteurs savent 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ont à faire. Cela nécessite des informations spécifiques sur le comptage, mais aussi des informations générales sur les aspects suivants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B31028" w:rsidRDefault="002C245E" w:rsidP="00B31028">
      <w:pPr>
        <w:pStyle w:val="Normal1"/>
        <w:numPr>
          <w:ilvl w:val="0"/>
          <w:numId w:val="15"/>
        </w:numPr>
        <w:spacing w:after="120" w:line="276" w:lineRule="auto"/>
        <w:ind w:left="714" w:hanging="357"/>
        <w:jc w:val="both"/>
        <w:rPr>
          <w:rFonts w:ascii="Times New Roman" w:hAnsi="Times New Roman" w:cs="Times New Roman"/>
          <w:lang w:val="fr-FR"/>
        </w:rPr>
      </w:pPr>
      <w:r>
        <w:rPr>
          <w:rFonts w:ascii="Times New Roman" w:eastAsia="Times New Roman" w:hAnsi="Times New Roman" w:cs="Times New Roman"/>
          <w:lang w:val="fr-FR"/>
        </w:rPr>
        <w:t>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 faut enregistrer </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00B31028">
        <w:rPr>
          <w:rFonts w:ascii="Times New Roman" w:eastAsia="Times New Roman" w:hAnsi="Times New Roman" w:cs="Times New Roman"/>
          <w:lang w:val="fr-FR"/>
        </w:rPr>
        <w:t>préciser</w:t>
      </w:r>
      <w:r>
        <w:rPr>
          <w:rFonts w:ascii="Times New Roman" w:eastAsia="Times New Roman" w:hAnsi="Times New Roman" w:cs="Times New Roman"/>
          <w:lang w:val="fr-FR"/>
        </w:rPr>
        <w:t xml:space="preserve"> </w:t>
      </w:r>
      <w:r w:rsidR="00B31028">
        <w:rPr>
          <w:rFonts w:ascii="Times New Roman" w:eastAsia="Times New Roman" w:hAnsi="Times New Roman" w:cs="Times New Roman"/>
          <w:lang w:val="fr-FR"/>
        </w:rPr>
        <w:t>ce</w:t>
      </w:r>
      <w:r>
        <w:rPr>
          <w:rFonts w:ascii="Times New Roman" w:eastAsia="Times New Roman" w:hAnsi="Times New Roman" w:cs="Times New Roman"/>
          <w:lang w:val="fr-FR"/>
        </w:rPr>
        <w:t xml:space="preserve"> que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observateur doit enregistrer, y compris toute information supplémentaire,</w:t>
      </w:r>
      <w:r w:rsidR="00F2345D">
        <w:rPr>
          <w:rFonts w:ascii="Times New Roman" w:eastAsia="Times New Roman" w:hAnsi="Times New Roman" w:cs="Times New Roman"/>
          <w:lang w:val="fr-FR"/>
        </w:rPr>
        <w:t xml:space="preserve"> </w:t>
      </w:r>
      <w:r>
        <w:rPr>
          <w:rFonts w:ascii="Times New Roman" w:eastAsia="Times New Roman" w:hAnsi="Times New Roman" w:cs="Times New Roman"/>
          <w:lang w:val="fr-FR"/>
        </w:rPr>
        <w:t>p. ex.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absence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oiseaux sur un site ou la présence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espèces non comptées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B31028" w:rsidRPr="00B31028" w:rsidRDefault="002C245E" w:rsidP="00B31028">
      <w:pPr>
        <w:pStyle w:val="Normal1"/>
        <w:numPr>
          <w:ilvl w:val="0"/>
          <w:numId w:val="15"/>
        </w:numPr>
        <w:pBdr>
          <w:top w:val="nil"/>
          <w:left w:val="nil"/>
          <w:bottom w:val="nil"/>
          <w:right w:val="nil"/>
          <w:between w:val="nil"/>
        </w:pBdr>
        <w:spacing w:after="120" w:line="276" w:lineRule="auto"/>
        <w:ind w:left="714" w:hanging="357"/>
        <w:jc w:val="both"/>
        <w:rPr>
          <w:rFonts w:ascii="Times New Roman" w:hAnsi="Times New Roman" w:cs="Times New Roman"/>
          <w:lang w:val="fr-FR"/>
        </w:rPr>
      </w:pPr>
      <w:r w:rsidRPr="00B31028">
        <w:rPr>
          <w:rFonts w:ascii="Times New Roman" w:eastAsia="Times New Roman" w:hAnsi="Times New Roman" w:cs="Times New Roman"/>
          <w:lang w:val="fr-FR"/>
        </w:rPr>
        <w:t>Comment enregistrer les informations</w:t>
      </w:r>
      <w:r w:rsidR="00053103" w:rsidRPr="00B31028">
        <w:rPr>
          <w:rFonts w:ascii="Times New Roman" w:eastAsia="Times New Roman" w:hAnsi="Times New Roman" w:cs="Times New Roman"/>
          <w:lang w:val="fr-FR"/>
        </w:rPr>
        <w:t xml:space="preserve"> –</w:t>
      </w:r>
      <w:r w:rsidRPr="00B31028">
        <w:rPr>
          <w:rFonts w:ascii="Times New Roman" w:eastAsia="Times New Roman" w:hAnsi="Times New Roman" w:cs="Times New Roman"/>
          <w:lang w:val="fr-FR"/>
        </w:rPr>
        <w:t xml:space="preserve"> expliquer comment le compteur doit enregistrer les données pendant le comptage (p. ex. ce qu</w:t>
      </w:r>
      <w:r w:rsidR="00053103" w:rsidRPr="00B31028">
        <w:rPr>
          <w:rFonts w:ascii="Times New Roman" w:eastAsia="Times New Roman" w:hAnsi="Times New Roman" w:cs="Times New Roman"/>
          <w:lang w:val="fr-FR"/>
        </w:rPr>
        <w:t>’</w:t>
      </w:r>
      <w:r w:rsidRPr="00B31028">
        <w:rPr>
          <w:rFonts w:ascii="Times New Roman" w:eastAsia="Times New Roman" w:hAnsi="Times New Roman" w:cs="Times New Roman"/>
          <w:lang w:val="fr-FR"/>
        </w:rPr>
        <w:t xml:space="preserve">il faut noter dans un </w:t>
      </w:r>
      <w:r w:rsidR="000B49C5">
        <w:rPr>
          <w:rFonts w:ascii="Times New Roman" w:eastAsia="Times New Roman" w:hAnsi="Times New Roman" w:cs="Times New Roman"/>
          <w:lang w:val="fr-FR"/>
        </w:rPr>
        <w:t>carnet,</w:t>
      </w:r>
      <w:r w:rsidRPr="00B31028">
        <w:rPr>
          <w:rFonts w:ascii="Times New Roman" w:eastAsia="Times New Roman" w:hAnsi="Times New Roman" w:cs="Times New Roman"/>
          <w:lang w:val="fr-FR"/>
        </w:rPr>
        <w:t xml:space="preserve"> enregistrer sur un dictaphone</w:t>
      </w:r>
      <w:r w:rsidR="000B49C5">
        <w:rPr>
          <w:rFonts w:ascii="Times New Roman" w:eastAsia="Times New Roman" w:hAnsi="Times New Roman" w:cs="Times New Roman"/>
          <w:lang w:val="fr-FR"/>
        </w:rPr>
        <w:t>, etc.</w:t>
      </w:r>
      <w:r w:rsidRPr="00B31028">
        <w:rPr>
          <w:rFonts w:ascii="Times New Roman" w:eastAsia="Times New Roman" w:hAnsi="Times New Roman" w:cs="Times New Roman"/>
          <w:lang w:val="fr-FR"/>
        </w:rPr>
        <w:t>)</w:t>
      </w:r>
      <w:r w:rsidR="00053103" w:rsidRPr="00B31028">
        <w:rPr>
          <w:rFonts w:ascii="Times New Roman" w:eastAsia="Times New Roman" w:hAnsi="Times New Roman" w:cs="Times New Roman"/>
          <w:lang w:val="fr-FR"/>
        </w:rPr>
        <w:t> </w:t>
      </w:r>
      <w:r w:rsidRPr="00B31028">
        <w:rPr>
          <w:rFonts w:ascii="Times New Roman" w:eastAsia="Times New Roman" w:hAnsi="Times New Roman" w:cs="Times New Roman"/>
          <w:lang w:val="fr-FR"/>
        </w:rPr>
        <w:t>;</w:t>
      </w:r>
    </w:p>
    <w:p w:rsidR="00B31028" w:rsidRPr="00B31028" w:rsidRDefault="002C245E" w:rsidP="00B31028">
      <w:pPr>
        <w:pStyle w:val="Normal1"/>
        <w:numPr>
          <w:ilvl w:val="0"/>
          <w:numId w:val="15"/>
        </w:numPr>
        <w:pBdr>
          <w:top w:val="nil"/>
          <w:left w:val="nil"/>
          <w:bottom w:val="nil"/>
          <w:right w:val="nil"/>
          <w:between w:val="nil"/>
        </w:pBdr>
        <w:spacing w:after="120" w:line="276" w:lineRule="auto"/>
        <w:ind w:left="714" w:hanging="357"/>
        <w:jc w:val="both"/>
        <w:rPr>
          <w:rFonts w:ascii="Times New Roman" w:hAnsi="Times New Roman" w:cs="Times New Roman"/>
          <w:lang w:val="fr-FR"/>
        </w:rPr>
      </w:pPr>
      <w:r w:rsidRPr="00B31028">
        <w:rPr>
          <w:rFonts w:ascii="Times New Roman" w:eastAsia="Times New Roman" w:hAnsi="Times New Roman" w:cs="Times New Roman"/>
          <w:lang w:val="fr-FR"/>
        </w:rPr>
        <w:t xml:space="preserve">Où </w:t>
      </w:r>
      <w:r w:rsidR="00B31028" w:rsidRPr="00B31028">
        <w:rPr>
          <w:rFonts w:ascii="Times New Roman" w:eastAsia="Times New Roman" w:hAnsi="Times New Roman" w:cs="Times New Roman"/>
          <w:lang w:val="fr-FR"/>
        </w:rPr>
        <w:t>relever</w:t>
      </w:r>
      <w:r w:rsidRPr="00B31028">
        <w:rPr>
          <w:rFonts w:ascii="Times New Roman" w:eastAsia="Times New Roman" w:hAnsi="Times New Roman" w:cs="Times New Roman"/>
          <w:lang w:val="fr-FR"/>
        </w:rPr>
        <w:t xml:space="preserve"> les informations</w:t>
      </w:r>
      <w:r w:rsidR="00A559ED" w:rsidRPr="00B31028">
        <w:rPr>
          <w:rFonts w:ascii="Times New Roman" w:eastAsia="Times New Roman" w:hAnsi="Times New Roman" w:cs="Times New Roman"/>
          <w:lang w:val="fr-FR"/>
        </w:rPr>
        <w:t> </w:t>
      </w:r>
      <w:r w:rsidR="000B49C5">
        <w:rPr>
          <w:rFonts w:ascii="Times New Roman" w:eastAsia="Times New Roman" w:hAnsi="Times New Roman" w:cs="Times New Roman"/>
          <w:lang w:val="fr-FR"/>
        </w:rPr>
        <w:t xml:space="preserve">– </w:t>
      </w:r>
      <w:r w:rsidRPr="00B31028">
        <w:rPr>
          <w:rFonts w:ascii="Times New Roman" w:eastAsia="Times New Roman" w:hAnsi="Times New Roman" w:cs="Times New Roman"/>
          <w:lang w:val="fr-FR"/>
        </w:rPr>
        <w:t>définir les zones de comptage et s</w:t>
      </w:r>
      <w:r w:rsidR="00053103" w:rsidRPr="00B31028">
        <w:rPr>
          <w:rFonts w:ascii="Times New Roman" w:eastAsia="Times New Roman" w:hAnsi="Times New Roman" w:cs="Times New Roman"/>
          <w:lang w:val="fr-FR"/>
        </w:rPr>
        <w:t>’</w:t>
      </w:r>
      <w:r w:rsidRPr="00B31028">
        <w:rPr>
          <w:rFonts w:ascii="Times New Roman" w:eastAsia="Times New Roman" w:hAnsi="Times New Roman" w:cs="Times New Roman"/>
          <w:lang w:val="fr-FR"/>
        </w:rPr>
        <w:t>assurer que le compteur est conscient de la nécessité d</w:t>
      </w:r>
      <w:r w:rsidR="00053103" w:rsidRPr="00B31028">
        <w:rPr>
          <w:rFonts w:ascii="Times New Roman" w:eastAsia="Times New Roman" w:hAnsi="Times New Roman" w:cs="Times New Roman"/>
          <w:lang w:val="fr-FR"/>
        </w:rPr>
        <w:t>’</w:t>
      </w:r>
      <w:r w:rsidRPr="00B31028">
        <w:rPr>
          <w:rFonts w:ascii="Times New Roman" w:eastAsia="Times New Roman" w:hAnsi="Times New Roman" w:cs="Times New Roman"/>
          <w:lang w:val="fr-FR"/>
        </w:rPr>
        <w:t>enregistrer la couverture du comptage</w:t>
      </w:r>
      <w:r w:rsidR="00053103" w:rsidRPr="00B31028">
        <w:rPr>
          <w:rFonts w:ascii="Times New Roman" w:eastAsia="Times New Roman" w:hAnsi="Times New Roman" w:cs="Times New Roman"/>
          <w:lang w:val="fr-FR"/>
        </w:rPr>
        <w:t> </w:t>
      </w:r>
      <w:r w:rsidRPr="00B31028">
        <w:rPr>
          <w:rFonts w:ascii="Times New Roman" w:eastAsia="Times New Roman" w:hAnsi="Times New Roman" w:cs="Times New Roman"/>
          <w:lang w:val="fr-FR"/>
        </w:rPr>
        <w:t>;</w:t>
      </w:r>
    </w:p>
    <w:p w:rsidR="002C245E" w:rsidRPr="00B31028" w:rsidRDefault="002C245E" w:rsidP="00B31028">
      <w:pPr>
        <w:pStyle w:val="Normal1"/>
        <w:numPr>
          <w:ilvl w:val="0"/>
          <w:numId w:val="15"/>
        </w:numPr>
        <w:spacing w:after="120" w:line="276" w:lineRule="auto"/>
        <w:ind w:left="714" w:hanging="357"/>
        <w:jc w:val="both"/>
        <w:rPr>
          <w:rFonts w:ascii="Times New Roman" w:hAnsi="Times New Roman" w:cs="Times New Roman"/>
          <w:lang w:val="fr-FR"/>
        </w:rPr>
      </w:pPr>
      <w:r w:rsidRPr="00B31028">
        <w:rPr>
          <w:rFonts w:ascii="Times New Roman" w:eastAsia="Times New Roman" w:hAnsi="Times New Roman" w:cs="Times New Roman"/>
          <w:lang w:val="fr-FR"/>
        </w:rPr>
        <w:t xml:space="preserve">À propos du site </w:t>
      </w:r>
      <w:r w:rsidR="00053103" w:rsidRPr="00B31028">
        <w:rPr>
          <w:rFonts w:ascii="Times New Roman" w:eastAsia="Times New Roman" w:hAnsi="Times New Roman" w:cs="Times New Roman"/>
          <w:lang w:val="fr-FR"/>
        </w:rPr>
        <w:t>–</w:t>
      </w:r>
      <w:r w:rsidRPr="00B31028">
        <w:rPr>
          <w:rFonts w:ascii="Times New Roman" w:eastAsia="Times New Roman" w:hAnsi="Times New Roman" w:cs="Times New Roman"/>
          <w:lang w:val="fr-FR"/>
        </w:rPr>
        <w:t xml:space="preserve"> </w:t>
      </w:r>
      <w:r w:rsidR="00B31028">
        <w:rPr>
          <w:rFonts w:ascii="Times New Roman" w:eastAsia="Times New Roman" w:hAnsi="Times New Roman" w:cs="Times New Roman"/>
          <w:lang w:val="fr-FR"/>
        </w:rPr>
        <w:t>indiquer</w:t>
      </w:r>
      <w:r w:rsidRPr="00B31028">
        <w:rPr>
          <w:rFonts w:ascii="Times New Roman" w:eastAsia="Times New Roman" w:hAnsi="Times New Roman" w:cs="Times New Roman"/>
          <w:lang w:val="fr-FR"/>
        </w:rPr>
        <w:t xml:space="preserve"> comment couvrir le site (p. ex. voie d</w:t>
      </w:r>
      <w:r w:rsidR="00053103" w:rsidRPr="00B31028">
        <w:rPr>
          <w:rFonts w:ascii="Times New Roman" w:eastAsia="Times New Roman" w:hAnsi="Times New Roman" w:cs="Times New Roman"/>
          <w:lang w:val="fr-FR"/>
        </w:rPr>
        <w:t>’</w:t>
      </w:r>
      <w:r w:rsidRPr="00B31028">
        <w:rPr>
          <w:rFonts w:ascii="Times New Roman" w:eastAsia="Times New Roman" w:hAnsi="Times New Roman" w:cs="Times New Roman"/>
          <w:lang w:val="fr-FR"/>
        </w:rPr>
        <w:t>accès, points de vue, lignes de vol des oiseaux)</w:t>
      </w:r>
      <w:r w:rsidR="00053103" w:rsidRPr="00B31028">
        <w:rPr>
          <w:rFonts w:ascii="Times New Roman" w:eastAsia="Times New Roman" w:hAnsi="Times New Roman" w:cs="Times New Roman"/>
          <w:lang w:val="fr-FR"/>
        </w:rPr>
        <w:t> </w:t>
      </w:r>
      <w:r w:rsidRPr="00B31028">
        <w:rPr>
          <w:rFonts w:ascii="Times New Roman" w:eastAsia="Times New Roman" w:hAnsi="Times New Roman" w:cs="Times New Roman"/>
          <w:lang w:val="fr-FR"/>
        </w:rPr>
        <w:t>;</w:t>
      </w:r>
    </w:p>
    <w:p w:rsidR="002C245E" w:rsidRPr="002C245E" w:rsidRDefault="002C245E" w:rsidP="00B31028">
      <w:pPr>
        <w:pStyle w:val="Normal1"/>
        <w:numPr>
          <w:ilvl w:val="0"/>
          <w:numId w:val="15"/>
        </w:numPr>
        <w:spacing w:after="120"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Conditions du site </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00B31028">
        <w:rPr>
          <w:rFonts w:ascii="Times New Roman" w:eastAsia="Times New Roman" w:hAnsi="Times New Roman" w:cs="Times New Roman"/>
          <w:lang w:val="fr-FR"/>
        </w:rPr>
        <w:t>indiquer</w:t>
      </w:r>
      <w:r>
        <w:rPr>
          <w:rFonts w:ascii="Times New Roman" w:eastAsia="Times New Roman" w:hAnsi="Times New Roman" w:cs="Times New Roman"/>
          <w:lang w:val="fr-FR"/>
        </w:rPr>
        <w:t xml:space="preserve"> les conditions du site les plus appropriées et la marche à suivre si les conditions sont ou deviennent inappropriées (p. ex. zones humides </w:t>
      </w:r>
      <w:r w:rsidR="00DC7FC4">
        <w:rPr>
          <w:rFonts w:ascii="Times New Roman" w:eastAsia="Times New Roman" w:hAnsi="Times New Roman" w:cs="Times New Roman"/>
          <w:lang w:val="fr-FR"/>
        </w:rPr>
        <w:t>asséchées</w:t>
      </w:r>
      <w:r>
        <w:rPr>
          <w:rFonts w:ascii="Times New Roman" w:eastAsia="Times New Roman" w:hAnsi="Times New Roman" w:cs="Times New Roman"/>
          <w:lang w:val="fr-FR"/>
        </w:rPr>
        <w:t>, soumises à la marée</w:t>
      </w:r>
      <w:r w:rsidR="00B31028">
        <w:rPr>
          <w:rFonts w:ascii="Times New Roman" w:eastAsia="Times New Roman" w:hAnsi="Times New Roman" w:cs="Times New Roman"/>
          <w:lang w:val="fr-FR"/>
        </w:rPr>
        <w:t>, etc.</w:t>
      </w:r>
      <w:r>
        <w:rPr>
          <w:rFonts w:ascii="Times New Roman" w:eastAsia="Times New Roman" w:hAnsi="Times New Roman" w:cs="Times New Roman"/>
          <w:lang w:val="fr-FR"/>
        </w:rPr>
        <w:t>)</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2C245E" w:rsidRDefault="00B31028" w:rsidP="00B31028">
      <w:pPr>
        <w:pStyle w:val="Normal1"/>
        <w:numPr>
          <w:ilvl w:val="0"/>
          <w:numId w:val="15"/>
        </w:numPr>
        <w:spacing w:after="120" w:line="276" w:lineRule="auto"/>
        <w:jc w:val="both"/>
        <w:rPr>
          <w:rFonts w:ascii="Times New Roman" w:hAnsi="Times New Roman" w:cs="Times New Roman"/>
          <w:lang w:val="fr-FR"/>
        </w:rPr>
      </w:pPr>
      <w:r>
        <w:rPr>
          <w:rFonts w:ascii="Times New Roman" w:eastAsia="Times New Roman" w:hAnsi="Times New Roman" w:cs="Times New Roman"/>
          <w:lang w:val="fr-FR"/>
        </w:rPr>
        <w:t>Luminosité</w:t>
      </w:r>
      <w:r w:rsidR="002C245E">
        <w:rPr>
          <w:rFonts w:ascii="Times New Roman" w:eastAsia="Times New Roman" w:hAnsi="Times New Roman" w:cs="Times New Roman"/>
          <w:lang w:val="fr-FR"/>
        </w:rPr>
        <w:t xml:space="preserve"> et </w:t>
      </w:r>
      <w:r>
        <w:rPr>
          <w:rFonts w:ascii="Times New Roman" w:eastAsia="Times New Roman" w:hAnsi="Times New Roman" w:cs="Times New Roman"/>
          <w:lang w:val="fr-FR"/>
        </w:rPr>
        <w:t xml:space="preserve">conditions </w:t>
      </w:r>
      <w:r w:rsidR="002C245E">
        <w:rPr>
          <w:rFonts w:ascii="Times New Roman" w:eastAsia="Times New Roman" w:hAnsi="Times New Roman" w:cs="Times New Roman"/>
          <w:lang w:val="fr-FR"/>
        </w:rPr>
        <w:t xml:space="preserve">météorologiques </w:t>
      </w:r>
      <w:r w:rsidR="00053103">
        <w:rPr>
          <w:rFonts w:ascii="Times New Roman" w:eastAsia="Times New Roman" w:hAnsi="Times New Roman" w:cs="Times New Roman"/>
          <w:lang w:val="fr-FR"/>
        </w:rPr>
        <w:t>–</w:t>
      </w:r>
      <w:r w:rsidR="002C245E">
        <w:rPr>
          <w:rFonts w:ascii="Times New Roman" w:eastAsia="Times New Roman" w:hAnsi="Times New Roman" w:cs="Times New Roman"/>
          <w:lang w:val="fr-FR"/>
        </w:rPr>
        <w:t xml:space="preserve"> </w:t>
      </w:r>
      <w:r>
        <w:rPr>
          <w:rFonts w:ascii="Times New Roman" w:eastAsia="Times New Roman" w:hAnsi="Times New Roman" w:cs="Times New Roman"/>
          <w:lang w:val="fr-FR"/>
        </w:rPr>
        <w:t>indiquer</w:t>
      </w:r>
      <w:r w:rsidR="002C245E">
        <w:rPr>
          <w:rFonts w:ascii="Times New Roman" w:eastAsia="Times New Roman" w:hAnsi="Times New Roman" w:cs="Times New Roman"/>
          <w:lang w:val="fr-FR"/>
        </w:rPr>
        <w:t xml:space="preserve"> les conditions appropriées dans lesquelles les comptages doivent être effectués et la marche à suivre si les conditions sont ou deviennent inappropriées</w:t>
      </w:r>
      <w:r w:rsidR="00053103">
        <w:rPr>
          <w:rFonts w:ascii="Times New Roman" w:eastAsia="Times New Roman" w:hAnsi="Times New Roman" w:cs="Times New Roman"/>
          <w:lang w:val="fr-FR"/>
        </w:rPr>
        <w:t> </w:t>
      </w:r>
      <w:r w:rsidR="002C245E">
        <w:rPr>
          <w:rFonts w:ascii="Times New Roman" w:eastAsia="Times New Roman" w:hAnsi="Times New Roman" w:cs="Times New Roman"/>
          <w:lang w:val="fr-FR"/>
        </w:rPr>
        <w:t>;</w:t>
      </w:r>
    </w:p>
    <w:p w:rsidR="002C245E" w:rsidRPr="002C245E" w:rsidRDefault="002C245E" w:rsidP="00B31028">
      <w:pPr>
        <w:pStyle w:val="Normal1"/>
        <w:numPr>
          <w:ilvl w:val="0"/>
          <w:numId w:val="15"/>
        </w:numPr>
        <w:pBdr>
          <w:top w:val="nil"/>
          <w:left w:val="nil"/>
          <w:bottom w:val="nil"/>
          <w:right w:val="nil"/>
          <w:between w:val="nil"/>
        </w:pBdr>
        <w:spacing w:after="120" w:line="276" w:lineRule="auto"/>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Équipement </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spécifier l</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équipement nécessaire pour </w:t>
      </w:r>
      <w:r w:rsidR="000B49C5">
        <w:rPr>
          <w:rFonts w:ascii="Times New Roman" w:eastAsia="Times New Roman" w:hAnsi="Times New Roman" w:cs="Times New Roman"/>
          <w:color w:val="000000"/>
          <w:lang w:val="fr-FR"/>
        </w:rPr>
        <w:t>réaliser</w:t>
      </w:r>
      <w:r>
        <w:rPr>
          <w:rFonts w:ascii="Times New Roman" w:eastAsia="Times New Roman" w:hAnsi="Times New Roman" w:cs="Times New Roman"/>
          <w:color w:val="000000"/>
          <w:lang w:val="fr-FR"/>
        </w:rPr>
        <w:t xml:space="preserve"> le dénombrement (certains équipements peuvent nécessiter de</w:t>
      </w:r>
      <w:r w:rsidR="000B49C5">
        <w:rPr>
          <w:rFonts w:ascii="Times New Roman" w:eastAsia="Times New Roman" w:hAnsi="Times New Roman" w:cs="Times New Roman"/>
          <w:color w:val="000000"/>
          <w:lang w:val="fr-FR"/>
        </w:rPr>
        <w:t>s informations supplémentaires</w:t>
      </w:r>
      <w:r>
        <w:rPr>
          <w:rFonts w:ascii="Times New Roman" w:eastAsia="Times New Roman" w:hAnsi="Times New Roman" w:cs="Times New Roman"/>
          <w:lang w:val="fr-FR"/>
        </w:rPr>
        <w:t>,</w:t>
      </w:r>
      <w:r w:rsidR="00F2345D">
        <w:rPr>
          <w:rFonts w:ascii="Times New Roman" w:eastAsia="Times New Roman" w:hAnsi="Times New Roman" w:cs="Times New Roman"/>
          <w:lang w:val="fr-FR"/>
        </w:rPr>
        <w:t xml:space="preserve"> </w:t>
      </w:r>
      <w:r>
        <w:rPr>
          <w:rFonts w:ascii="Times New Roman" w:eastAsia="Times New Roman" w:hAnsi="Times New Roman" w:cs="Times New Roman"/>
          <w:color w:val="000000"/>
          <w:lang w:val="fr-FR"/>
        </w:rPr>
        <w:t>p. ex., comment enregistrer les positions GPS)</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B31028">
      <w:pPr>
        <w:pStyle w:val="Normal1"/>
        <w:numPr>
          <w:ilvl w:val="0"/>
          <w:numId w:val="15"/>
        </w:numPr>
        <w:pBdr>
          <w:top w:val="nil"/>
          <w:left w:val="nil"/>
          <w:bottom w:val="nil"/>
          <w:right w:val="nil"/>
          <w:between w:val="nil"/>
        </w:pBdr>
        <w:spacing w:after="120" w:line="276" w:lineRule="auto"/>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Sécurité et confort </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w:t>
      </w:r>
      <w:r w:rsidR="000B49C5">
        <w:rPr>
          <w:rFonts w:ascii="Times New Roman" w:eastAsia="Times New Roman" w:hAnsi="Times New Roman" w:cs="Times New Roman"/>
          <w:color w:val="000000"/>
          <w:lang w:val="fr-FR"/>
        </w:rPr>
        <w:t>fournir</w:t>
      </w:r>
      <w:r>
        <w:rPr>
          <w:rFonts w:ascii="Times New Roman" w:eastAsia="Times New Roman" w:hAnsi="Times New Roman" w:cs="Times New Roman"/>
          <w:color w:val="000000"/>
          <w:lang w:val="fr-FR"/>
        </w:rPr>
        <w:t xml:space="preserve"> des </w:t>
      </w:r>
      <w:r w:rsidR="000B49C5">
        <w:rPr>
          <w:rFonts w:ascii="Times New Roman" w:eastAsia="Times New Roman" w:hAnsi="Times New Roman" w:cs="Times New Roman"/>
          <w:color w:val="000000"/>
          <w:lang w:val="fr-FR"/>
        </w:rPr>
        <w:t>orientations</w:t>
      </w:r>
      <w:r>
        <w:rPr>
          <w:rFonts w:ascii="Times New Roman" w:eastAsia="Times New Roman" w:hAnsi="Times New Roman" w:cs="Times New Roman"/>
          <w:color w:val="000000"/>
          <w:lang w:val="fr-FR"/>
        </w:rPr>
        <w:t xml:space="preserve"> et des informations sur les mesures à prendre en cas d</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urgence</w:t>
      </w:r>
      <w:r w:rsidR="00053103">
        <w:rPr>
          <w:rFonts w:ascii="Times New Roman" w:eastAsia="Times New Roman" w:hAnsi="Times New Roman" w:cs="Times New Roman"/>
          <w:color w:val="000000"/>
          <w:lang w:val="fr-FR"/>
        </w:rPr>
        <w:t> </w:t>
      </w:r>
      <w:r>
        <w:rPr>
          <w:rFonts w:ascii="Times New Roman" w:eastAsia="Times New Roman" w:hAnsi="Times New Roman" w:cs="Times New Roman"/>
          <w:color w:val="000000"/>
          <w:lang w:val="fr-FR"/>
        </w:rPr>
        <w:t>;</w:t>
      </w:r>
    </w:p>
    <w:p w:rsidR="002C245E" w:rsidRPr="002C245E" w:rsidRDefault="002C245E" w:rsidP="00B31028">
      <w:pPr>
        <w:pStyle w:val="Normal1"/>
        <w:numPr>
          <w:ilvl w:val="0"/>
          <w:numId w:val="15"/>
        </w:numPr>
        <w:spacing w:after="120" w:line="276" w:lineRule="auto"/>
        <w:jc w:val="both"/>
        <w:rPr>
          <w:rFonts w:ascii="Times New Roman" w:hAnsi="Times New Roman" w:cs="Times New Roman"/>
          <w:lang w:val="fr-FR"/>
        </w:rPr>
      </w:pPr>
      <w:r>
        <w:rPr>
          <w:rFonts w:ascii="Times New Roman" w:eastAsia="Times New Roman" w:hAnsi="Times New Roman" w:cs="Times New Roman"/>
          <w:lang w:val="fr-FR"/>
        </w:rPr>
        <w:t>Effort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enregistrement </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00B31028">
        <w:rPr>
          <w:rFonts w:ascii="Times New Roman" w:eastAsia="Times New Roman" w:hAnsi="Times New Roman" w:cs="Times New Roman"/>
          <w:lang w:val="fr-FR"/>
        </w:rPr>
        <w:t xml:space="preserve">information </w:t>
      </w:r>
      <w:r>
        <w:rPr>
          <w:rFonts w:ascii="Times New Roman" w:eastAsia="Times New Roman" w:hAnsi="Times New Roman" w:cs="Times New Roman"/>
          <w:lang w:val="fr-FR"/>
        </w:rPr>
        <w:t>pertinent</w:t>
      </w:r>
      <w:r w:rsidR="00B31028">
        <w:rPr>
          <w:rFonts w:ascii="Times New Roman" w:eastAsia="Times New Roman" w:hAnsi="Times New Roman" w:cs="Times New Roman"/>
          <w:lang w:val="fr-FR"/>
        </w:rPr>
        <w:t>e</w:t>
      </w:r>
      <w:r>
        <w:rPr>
          <w:rFonts w:ascii="Times New Roman" w:eastAsia="Times New Roman" w:hAnsi="Times New Roman" w:cs="Times New Roman"/>
          <w:lang w:val="fr-FR"/>
        </w:rPr>
        <w:t xml:space="preserve"> pour les études de capture-marqu</w:t>
      </w:r>
      <w:r w:rsidR="000B49C5">
        <w:rPr>
          <w:rFonts w:ascii="Times New Roman" w:eastAsia="Times New Roman" w:hAnsi="Times New Roman" w:cs="Times New Roman"/>
          <w:lang w:val="fr-FR"/>
        </w:rPr>
        <w:t>age</w:t>
      </w:r>
      <w:r>
        <w:rPr>
          <w:rFonts w:ascii="Times New Roman" w:eastAsia="Times New Roman" w:hAnsi="Times New Roman" w:cs="Times New Roman"/>
          <w:lang w:val="fr-FR"/>
        </w:rPr>
        <w:t>-recapture (CMR) permettant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estimer la taille de la population</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B31028">
      <w:pPr>
        <w:pStyle w:val="Normal1"/>
        <w:numPr>
          <w:ilvl w:val="0"/>
          <w:numId w:val="15"/>
        </w:numPr>
        <w:pBdr>
          <w:top w:val="nil"/>
          <w:left w:val="nil"/>
          <w:bottom w:val="nil"/>
          <w:right w:val="nil"/>
          <w:between w:val="nil"/>
        </w:pBdr>
        <w:spacing w:after="120" w:line="276" w:lineRule="auto"/>
        <w:jc w:val="both"/>
        <w:rPr>
          <w:rFonts w:ascii="Times New Roman" w:hAnsi="Times New Roman" w:cs="Times New Roman"/>
          <w:color w:val="000000"/>
          <w:lang w:val="fr-FR"/>
        </w:rPr>
      </w:pPr>
      <w:r>
        <w:rPr>
          <w:rFonts w:ascii="Times New Roman" w:eastAsia="Times New Roman" w:hAnsi="Times New Roman" w:cs="Times New Roman"/>
          <w:color w:val="000000"/>
          <w:lang w:val="fr-FR"/>
        </w:rPr>
        <w:t xml:space="preserve">Soumission de données </w:t>
      </w:r>
      <w:r w:rsidR="00053103">
        <w:rPr>
          <w:rFonts w:ascii="Times New Roman" w:eastAsia="Times New Roman" w:hAnsi="Times New Roman" w:cs="Times New Roman"/>
          <w:color w:val="000000"/>
          <w:lang w:val="fr-FR"/>
        </w:rPr>
        <w:t>–</w:t>
      </w:r>
      <w:r>
        <w:rPr>
          <w:rFonts w:ascii="Times New Roman" w:eastAsia="Times New Roman" w:hAnsi="Times New Roman" w:cs="Times New Roman"/>
          <w:color w:val="000000"/>
          <w:lang w:val="fr-FR"/>
        </w:rPr>
        <w:t xml:space="preserve"> </w:t>
      </w:r>
      <w:r w:rsidR="00B31028">
        <w:rPr>
          <w:rFonts w:ascii="Times New Roman" w:eastAsia="Times New Roman" w:hAnsi="Times New Roman" w:cs="Times New Roman"/>
          <w:color w:val="000000"/>
          <w:lang w:val="fr-FR"/>
        </w:rPr>
        <w:t>indiquer</w:t>
      </w:r>
      <w:r>
        <w:rPr>
          <w:rFonts w:ascii="Times New Roman" w:eastAsia="Times New Roman" w:hAnsi="Times New Roman" w:cs="Times New Roman"/>
          <w:color w:val="000000"/>
          <w:lang w:val="fr-FR"/>
        </w:rPr>
        <w:t xml:space="preserve"> la manière de soumettre des données.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Des exemples de protocoles de dénombrements plurispécifiques sont disponibles </w:t>
      </w:r>
      <w:r w:rsidR="000B49C5">
        <w:rPr>
          <w:rFonts w:ascii="Times New Roman" w:eastAsia="Times New Roman" w:hAnsi="Times New Roman" w:cs="Times New Roman"/>
          <w:lang w:val="fr-FR"/>
        </w:rPr>
        <w:t xml:space="preserve">en </w:t>
      </w:r>
      <w:r w:rsidR="00B31028">
        <w:rPr>
          <w:rFonts w:ascii="Times New Roman" w:eastAsia="Times New Roman" w:hAnsi="Times New Roman" w:cs="Times New Roman"/>
          <w:lang w:val="fr-FR"/>
        </w:rPr>
        <w:t>a</w:t>
      </w:r>
      <w:r>
        <w:rPr>
          <w:rFonts w:ascii="Times New Roman" w:eastAsia="Times New Roman" w:hAnsi="Times New Roman" w:cs="Times New Roman"/>
          <w:lang w:val="fr-FR"/>
        </w:rPr>
        <w:t>nnexe</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1. </w:t>
      </w:r>
      <w:r w:rsidR="000B49C5">
        <w:rPr>
          <w:rFonts w:ascii="Times New Roman" w:eastAsia="Times New Roman" w:hAnsi="Times New Roman" w:cs="Times New Roman"/>
          <w:lang w:val="fr-FR"/>
        </w:rPr>
        <w:t>Des</w:t>
      </w:r>
      <w:r>
        <w:rPr>
          <w:rFonts w:ascii="Times New Roman" w:eastAsia="Times New Roman" w:hAnsi="Times New Roman" w:cs="Times New Roman"/>
          <w:lang w:val="fr-FR"/>
        </w:rPr>
        <w:t xml:space="preserve"> protocoles propres à certaines espèces figurent dans Gilbert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(2011)</w:t>
      </w:r>
      <w:r>
        <w:rPr>
          <w:rFonts w:ascii="Times New Roman" w:hAnsi="Times New Roman" w:cs="Times New Roman"/>
          <w:vertAlign w:val="superscript"/>
        </w:rPr>
        <w:footnoteReference w:id="72"/>
      </w:r>
      <w:r w:rsidR="000B49C5">
        <w:rPr>
          <w:rFonts w:ascii="Times New Roman" w:eastAsia="Times New Roman" w:hAnsi="Times New Roman" w:cs="Times New Roman"/>
          <w:lang w:val="fr-FR"/>
        </w:rPr>
        <w:t xml:space="preserve">. Il </w:t>
      </w:r>
      <w:r w:rsidR="0010195D">
        <w:rPr>
          <w:rFonts w:ascii="Times New Roman" w:eastAsia="Times New Roman" w:hAnsi="Times New Roman" w:cs="Times New Roman"/>
          <w:lang w:val="fr-FR"/>
        </w:rPr>
        <w:t>est recommandé</w:t>
      </w:r>
      <w:r>
        <w:rPr>
          <w:rFonts w:ascii="Times New Roman" w:eastAsia="Times New Roman" w:hAnsi="Times New Roman" w:cs="Times New Roman"/>
          <w:lang w:val="fr-FR"/>
        </w:rPr>
        <w:t xml:space="preserve"> </w:t>
      </w:r>
      <w:r w:rsidR="000B49C5">
        <w:rPr>
          <w:rFonts w:ascii="Times New Roman" w:eastAsia="Times New Roman" w:hAnsi="Times New Roman" w:cs="Times New Roman"/>
          <w:lang w:val="fr-FR"/>
        </w:rPr>
        <w:t xml:space="preserve">que </w:t>
      </w:r>
      <w:r w:rsidR="0010195D">
        <w:rPr>
          <w:rFonts w:ascii="Times New Roman" w:eastAsia="Times New Roman" w:hAnsi="Times New Roman" w:cs="Times New Roman"/>
          <w:lang w:val="fr-FR"/>
        </w:rPr>
        <w:t>de tels</w:t>
      </w:r>
      <w:r w:rsidR="000B49C5">
        <w:rPr>
          <w:rFonts w:ascii="Times New Roman" w:eastAsia="Times New Roman" w:hAnsi="Times New Roman" w:cs="Times New Roman"/>
          <w:lang w:val="fr-FR"/>
        </w:rPr>
        <w:t xml:space="preserve"> protocoles soi</w:t>
      </w:r>
      <w:r w:rsidR="005575C6">
        <w:rPr>
          <w:rFonts w:ascii="Times New Roman" w:eastAsia="Times New Roman" w:hAnsi="Times New Roman" w:cs="Times New Roman"/>
          <w:lang w:val="fr-FR"/>
        </w:rPr>
        <w:t>en</w:t>
      </w:r>
      <w:r w:rsidR="0010195D">
        <w:rPr>
          <w:rFonts w:ascii="Times New Roman" w:eastAsia="Times New Roman" w:hAnsi="Times New Roman" w:cs="Times New Roman"/>
          <w:lang w:val="fr-FR"/>
        </w:rPr>
        <w:t>t</w:t>
      </w:r>
      <w:r>
        <w:rPr>
          <w:rFonts w:ascii="Times New Roman" w:eastAsia="Times New Roman" w:hAnsi="Times New Roman" w:cs="Times New Roman"/>
          <w:lang w:val="fr-FR"/>
        </w:rPr>
        <w:t xml:space="preserve"> facilement disponibles également dans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autres pays (p. ex. Sovon présente toutes les méthodes pertinentes pour chaque espèce sur ses pages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informations sur les espèces, en néerlandais)</w:t>
      </w:r>
      <w:r>
        <w:rPr>
          <w:rFonts w:ascii="Times New Roman" w:hAnsi="Times New Roman" w:cs="Times New Roman"/>
          <w:vertAlign w:val="superscript"/>
        </w:rPr>
        <w:footnoteReference w:id="73"/>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pPr>
        <w:pStyle w:val="Style33"/>
        <w:rPr>
          <w:lang w:val="fr-FR"/>
        </w:rPr>
      </w:pPr>
      <w:bookmarkStart w:id="50" w:name="_Toc531332672"/>
      <w:r>
        <w:rPr>
          <w:rFonts w:eastAsia="Times New Roman" w:cs="Times New Roman"/>
          <w:lang w:val="fr-FR"/>
        </w:rPr>
        <w:t>5.3.2 Protocoles de gestion des programmes</w:t>
      </w:r>
      <w:bookmarkEnd w:id="50"/>
    </w:p>
    <w:p w:rsidR="002C245E" w:rsidRPr="002C245E" w:rsidRDefault="002C245E" w:rsidP="002C245E">
      <w:pPr>
        <w:pStyle w:val="Normal1"/>
        <w:pBdr>
          <w:top w:val="nil"/>
          <w:left w:val="nil"/>
          <w:bottom w:val="nil"/>
          <w:right w:val="nil"/>
          <w:between w:val="nil"/>
        </w:pBdr>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Il est souhaitable de veiller à ce que les principales tâches de coordination soient définies et documentées </w:t>
      </w:r>
      <w:r w:rsidR="00320335">
        <w:rPr>
          <w:rFonts w:ascii="Times New Roman" w:eastAsia="Times New Roman" w:hAnsi="Times New Roman" w:cs="Times New Roman"/>
          <w:lang w:val="fr-FR"/>
        </w:rPr>
        <w:t>afin</w:t>
      </w:r>
      <w:r>
        <w:rPr>
          <w:rFonts w:ascii="Times New Roman" w:eastAsia="Times New Roman" w:hAnsi="Times New Roman" w:cs="Times New Roman"/>
          <w:lang w:val="fr-FR"/>
        </w:rPr>
        <w:t xml:space="preserve"> que les responsabilités </w:t>
      </w:r>
      <w:r w:rsidR="00320335">
        <w:rPr>
          <w:rFonts w:ascii="Times New Roman" w:eastAsia="Times New Roman" w:hAnsi="Times New Roman" w:cs="Times New Roman"/>
          <w:lang w:val="fr-FR"/>
        </w:rPr>
        <w:t xml:space="preserve">majeures </w:t>
      </w:r>
      <w:r>
        <w:rPr>
          <w:rFonts w:ascii="Times New Roman" w:eastAsia="Times New Roman" w:hAnsi="Times New Roman" w:cs="Times New Roman"/>
          <w:lang w:val="fr-FR"/>
        </w:rPr>
        <w:t xml:space="preserve">des organisateurs </w:t>
      </w:r>
      <w:r w:rsidR="0010195D">
        <w:rPr>
          <w:rFonts w:ascii="Times New Roman" w:eastAsia="Times New Roman" w:hAnsi="Times New Roman" w:cs="Times New Roman"/>
          <w:lang w:val="fr-FR"/>
        </w:rPr>
        <w:t>locaux</w:t>
      </w:r>
      <w:r>
        <w:rPr>
          <w:rFonts w:ascii="Times New Roman" w:eastAsia="Times New Roman" w:hAnsi="Times New Roman" w:cs="Times New Roman"/>
          <w:lang w:val="fr-FR"/>
        </w:rPr>
        <w:t>, régionaux, nationaux et internationaux soient clairement définies</w:t>
      </w:r>
      <w:r w:rsidR="0010195D">
        <w:rPr>
          <w:rFonts w:ascii="Times New Roman" w:eastAsia="Times New Roman" w:hAnsi="Times New Roman" w:cs="Times New Roman"/>
          <w:lang w:val="fr-FR"/>
        </w:rPr>
        <w:t>,</w:t>
      </w:r>
      <w:r>
        <w:rPr>
          <w:rFonts w:ascii="Times New Roman" w:eastAsia="Times New Roman" w:hAnsi="Times New Roman" w:cs="Times New Roman"/>
          <w:lang w:val="fr-FR"/>
        </w:rPr>
        <w:t xml:space="preserve"> et qu</w:t>
      </w:r>
      <w:r w:rsidR="00320335">
        <w:rPr>
          <w:rFonts w:ascii="Times New Roman" w:eastAsia="Times New Roman" w:hAnsi="Times New Roman" w:cs="Times New Roman"/>
          <w:lang w:val="fr-FR"/>
        </w:rPr>
        <w:t>’en cas de remplacement de</w:t>
      </w:r>
      <w:r>
        <w:rPr>
          <w:rFonts w:ascii="Times New Roman" w:eastAsia="Times New Roman" w:hAnsi="Times New Roman" w:cs="Times New Roman"/>
          <w:lang w:val="fr-FR"/>
        </w:rPr>
        <w:t xml:space="preserve"> la personne assumant </w:t>
      </w:r>
      <w:r w:rsidR="0010195D">
        <w:rPr>
          <w:rFonts w:ascii="Times New Roman" w:eastAsia="Times New Roman" w:hAnsi="Times New Roman" w:cs="Times New Roman"/>
          <w:lang w:val="fr-FR"/>
        </w:rPr>
        <w:t xml:space="preserve">l’un de </w:t>
      </w:r>
      <w:r>
        <w:rPr>
          <w:rFonts w:ascii="Times New Roman" w:eastAsia="Times New Roman" w:hAnsi="Times New Roman" w:cs="Times New Roman"/>
          <w:lang w:val="fr-FR"/>
        </w:rPr>
        <w:t>ces rôles, le transfert se fasse sans heurts et sans interruption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organisation du programme de suivi</w:t>
      </w:r>
      <w:r>
        <w:rPr>
          <w:rFonts w:ascii="Times New Roman" w:hAnsi="Times New Roman" w:cs="Times New Roman"/>
          <w:vertAlign w:val="superscript"/>
        </w:rPr>
        <w:footnoteReference w:id="74"/>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questions que les protocoles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organisation </w:t>
      </w:r>
      <w:r w:rsidR="0010195D">
        <w:rPr>
          <w:rFonts w:ascii="Times New Roman" w:eastAsia="Times New Roman" w:hAnsi="Times New Roman" w:cs="Times New Roman"/>
          <w:lang w:val="fr-FR"/>
        </w:rPr>
        <w:t>des dénombrements</w:t>
      </w:r>
      <w:r>
        <w:rPr>
          <w:rFonts w:ascii="Times New Roman" w:eastAsia="Times New Roman" w:hAnsi="Times New Roman" w:cs="Times New Roman"/>
          <w:lang w:val="fr-FR"/>
        </w:rPr>
        <w:t xml:space="preserve"> doivent couvrir comprennent</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1"/>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lastRenderedPageBreak/>
        <w:t>Les rôles et responsabilités du personnel clé, p. ex. le coordinateur national, les coordinateurs régionaux</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9D0F71" w:rsidRDefault="002C245E" w:rsidP="002C245E">
      <w:pPr>
        <w:pStyle w:val="Normal1"/>
        <w:numPr>
          <w:ilvl w:val="0"/>
          <w:numId w:val="11"/>
        </w:numPr>
        <w:spacing w:line="360" w:lineRule="auto"/>
        <w:contextualSpacing/>
        <w:jc w:val="both"/>
        <w:rPr>
          <w:rFonts w:ascii="Times New Roman" w:hAnsi="Times New Roman" w:cs="Times New Roman"/>
        </w:rPr>
      </w:pPr>
      <w:r>
        <w:rPr>
          <w:rFonts w:ascii="Times New Roman" w:eastAsia="Times New Roman" w:hAnsi="Times New Roman" w:cs="Times New Roman"/>
          <w:lang w:val="fr-FR"/>
        </w:rPr>
        <w:t>La gestion de données</w:t>
      </w:r>
      <w:r w:rsidR="0010195D">
        <w:rPr>
          <w:rFonts w:ascii="Times New Roman" w:eastAsia="Times New Roman" w:hAnsi="Times New Roman" w:cs="Times New Roman"/>
          <w:lang w:val="fr-FR"/>
        </w:rPr>
        <w:t> :</w:t>
      </w:r>
    </w:p>
    <w:p w:rsidR="002C245E" w:rsidRPr="002C245E" w:rsidRDefault="002C245E" w:rsidP="002C245E">
      <w:pPr>
        <w:pStyle w:val="Normal1"/>
        <w:numPr>
          <w:ilvl w:val="1"/>
          <w:numId w:val="11"/>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Les protocoles de collecte, de validation et de rapport des données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2C245E" w:rsidRDefault="002C245E" w:rsidP="002C245E">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color w:val="000000"/>
          <w:lang w:val="fr-FR"/>
        </w:rPr>
      </w:pPr>
      <w:r>
        <w:rPr>
          <w:rFonts w:ascii="Times New Roman" w:eastAsia="Times New Roman" w:hAnsi="Times New Roman" w:cs="Times New Roman"/>
          <w:lang w:val="fr-FR"/>
        </w:rPr>
        <w:t>La gestion des unités de comptage</w:t>
      </w:r>
      <w:r w:rsidR="0010195D">
        <w:rPr>
          <w:rFonts w:ascii="Times New Roman" w:eastAsia="Times New Roman" w:hAnsi="Times New Roman" w:cs="Times New Roman"/>
          <w:lang w:val="fr-FR"/>
        </w:rPr>
        <w:t> :</w:t>
      </w:r>
    </w:p>
    <w:p w:rsidR="002C245E" w:rsidRPr="002C245E" w:rsidRDefault="002C245E" w:rsidP="002C245E">
      <w:pPr>
        <w:pStyle w:val="Normal1"/>
        <w:numPr>
          <w:ilvl w:val="1"/>
          <w:numId w:val="11"/>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 xml:space="preserve">Les priorités </w:t>
      </w:r>
      <w:r w:rsidR="00320335">
        <w:rPr>
          <w:rFonts w:ascii="Times New Roman" w:eastAsia="Times New Roman" w:hAnsi="Times New Roman" w:cs="Times New Roman"/>
          <w:lang w:val="fr-FR"/>
        </w:rPr>
        <w:t xml:space="preserve">dans les </w:t>
      </w:r>
      <w:r>
        <w:rPr>
          <w:rFonts w:ascii="Times New Roman" w:eastAsia="Times New Roman" w:hAnsi="Times New Roman" w:cs="Times New Roman"/>
          <w:lang w:val="fr-FR"/>
        </w:rPr>
        <w:t>unités de comptage</w:t>
      </w:r>
      <w:r w:rsidR="0010195D">
        <w:rPr>
          <w:rFonts w:ascii="Times New Roman" w:eastAsia="Times New Roman" w:hAnsi="Times New Roman" w:cs="Times New Roman"/>
          <w:lang w:val="fr-FR"/>
        </w:rPr>
        <w:t> ;</w:t>
      </w:r>
    </w:p>
    <w:p w:rsidR="002C245E" w:rsidRPr="002C245E" w:rsidRDefault="002C245E" w:rsidP="002C245E">
      <w:pPr>
        <w:pStyle w:val="Normal1"/>
        <w:numPr>
          <w:ilvl w:val="1"/>
          <w:numId w:val="11"/>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La cartographie des limites des unités de comptage</w:t>
      </w:r>
      <w:r>
        <w:rPr>
          <w:rFonts w:ascii="Times New Roman" w:hAnsi="Times New Roman" w:cs="Times New Roman"/>
          <w:vertAlign w:val="superscript"/>
        </w:rPr>
        <w:footnoteReference w:id="75"/>
      </w:r>
      <w:r w:rsidR="0010195D">
        <w:rPr>
          <w:rFonts w:ascii="Times New Roman" w:eastAsia="Times New Roman" w:hAnsi="Times New Roman" w:cs="Times New Roman"/>
          <w:lang w:val="fr-FR"/>
        </w:rPr>
        <w:t> ;</w:t>
      </w:r>
    </w:p>
    <w:p w:rsidR="002C245E" w:rsidRPr="002C245E" w:rsidRDefault="002C245E" w:rsidP="002C245E">
      <w:pPr>
        <w:pStyle w:val="Normal1"/>
        <w:numPr>
          <w:ilvl w:val="1"/>
          <w:numId w:val="11"/>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 xml:space="preserve">les protocoles des unités de comptage (p. ex. accès, </w:t>
      </w:r>
      <w:r w:rsidR="001C181A">
        <w:rPr>
          <w:rFonts w:ascii="Times New Roman" w:eastAsia="Times New Roman" w:hAnsi="Times New Roman" w:cs="Times New Roman"/>
          <w:lang w:val="fr-FR"/>
        </w:rPr>
        <w:t xml:space="preserve">solution </w:t>
      </w:r>
      <w:r w:rsidR="0010195D">
        <w:rPr>
          <w:rFonts w:ascii="Times New Roman" w:eastAsia="Times New Roman" w:hAnsi="Times New Roman" w:cs="Times New Roman"/>
          <w:lang w:val="fr-FR"/>
        </w:rPr>
        <w:t>alternative</w:t>
      </w:r>
      <w:r>
        <w:rPr>
          <w:rFonts w:ascii="Times New Roman" w:eastAsia="Times New Roman" w:hAnsi="Times New Roman" w:cs="Times New Roman"/>
          <w:lang w:val="fr-FR"/>
        </w:rPr>
        <w:t>)</w:t>
      </w:r>
      <w:r>
        <w:rPr>
          <w:rFonts w:ascii="Times New Roman" w:hAnsi="Times New Roman" w:cs="Times New Roman"/>
          <w:vertAlign w:val="superscript"/>
        </w:rPr>
        <w:footnoteReference w:id="76"/>
      </w:r>
      <w:r w:rsidR="0010195D">
        <w:rPr>
          <w:rFonts w:ascii="Times New Roman" w:eastAsia="Times New Roman" w:hAnsi="Times New Roman" w:cs="Times New Roman"/>
          <w:lang w:val="fr-FR"/>
        </w:rPr>
        <w:t> ;</w:t>
      </w:r>
    </w:p>
    <w:p w:rsidR="002C245E" w:rsidRPr="002C245E" w:rsidRDefault="002C245E" w:rsidP="002C245E">
      <w:pPr>
        <w:pStyle w:val="Normal1"/>
        <w:numPr>
          <w:ilvl w:val="1"/>
          <w:numId w:val="11"/>
        </w:numP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attribution des unités de comptage aux observateurs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 xml:space="preserve">; </w:t>
      </w:r>
    </w:p>
    <w:p w:rsidR="002C245E" w:rsidRPr="009D0F71" w:rsidRDefault="002C245E" w:rsidP="002C245E">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des données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9D0F71" w:rsidRDefault="002C245E" w:rsidP="002C245E">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rPr>
      </w:pPr>
      <w:r>
        <w:rPr>
          <w:rFonts w:ascii="Times New Roman" w:eastAsia="Times New Roman" w:hAnsi="Times New Roman" w:cs="Times New Roman"/>
          <w:lang w:val="fr-FR"/>
        </w:rPr>
        <w:t>Le rapport des données</w:t>
      </w:r>
      <w:r w:rsidR="00053103">
        <w:rPr>
          <w:rFonts w:ascii="Times New Roman" w:eastAsia="Times New Roman" w:hAnsi="Times New Roman" w:cs="Times New Roman"/>
          <w:lang w:val="fr-FR"/>
        </w:rPr>
        <w:t> </w:t>
      </w:r>
      <w:r>
        <w:rPr>
          <w:rFonts w:ascii="Times New Roman" w:eastAsia="Times New Roman" w:hAnsi="Times New Roman" w:cs="Times New Roman"/>
          <w:lang w:val="fr-FR"/>
        </w:rPr>
        <w:t>;</w:t>
      </w:r>
    </w:p>
    <w:p w:rsidR="002C245E" w:rsidRPr="002C245E" w:rsidRDefault="002C245E" w:rsidP="002C245E">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lang w:val="fr-FR"/>
        </w:rPr>
      </w:pPr>
      <w:r>
        <w:rPr>
          <w:rFonts w:ascii="Times New Roman" w:eastAsia="Times New Roman" w:hAnsi="Times New Roman" w:cs="Times New Roman"/>
          <w:lang w:val="fr-FR"/>
        </w:rPr>
        <w:t xml:space="preserve">Les </w:t>
      </w:r>
      <w:r w:rsidR="0010195D">
        <w:rPr>
          <w:rFonts w:ascii="Times New Roman" w:eastAsia="Times New Roman" w:hAnsi="Times New Roman" w:cs="Times New Roman"/>
          <w:lang w:val="fr-FR"/>
        </w:rPr>
        <w:t>échéances clés pour le cycle de suivi ;</w:t>
      </w:r>
    </w:p>
    <w:p w:rsidR="002C245E" w:rsidRPr="00320335" w:rsidRDefault="00320335" w:rsidP="002C245E">
      <w:pPr>
        <w:pStyle w:val="Normal1"/>
        <w:numPr>
          <w:ilvl w:val="0"/>
          <w:numId w:val="11"/>
        </w:numPr>
        <w:pBdr>
          <w:top w:val="nil"/>
          <w:left w:val="nil"/>
          <w:bottom w:val="nil"/>
          <w:right w:val="nil"/>
          <w:between w:val="nil"/>
        </w:pBdr>
        <w:spacing w:line="276" w:lineRule="auto"/>
        <w:contextualSpacing/>
        <w:jc w:val="both"/>
        <w:rPr>
          <w:rFonts w:ascii="Times New Roman" w:hAnsi="Times New Roman" w:cs="Times New Roman"/>
          <w:lang w:val="fr-FR"/>
        </w:rPr>
      </w:pPr>
      <w:r w:rsidRPr="00320335">
        <w:rPr>
          <w:rFonts w:ascii="Times New Roman" w:hAnsi="Times New Roman" w:cs="Times New Roman"/>
          <w:lang w:val="fr-FR"/>
        </w:rPr>
        <w:t>Les p</w:t>
      </w:r>
      <w:r w:rsidR="002C245E" w:rsidRPr="00320335">
        <w:rPr>
          <w:rFonts w:ascii="Times New Roman" w:hAnsi="Times New Roman" w:cs="Times New Roman"/>
          <w:lang w:val="fr-FR"/>
        </w:rPr>
        <w:t>rocédures d</w:t>
      </w:r>
      <w:r w:rsidR="00053103" w:rsidRPr="00320335">
        <w:rPr>
          <w:rFonts w:ascii="Times New Roman" w:hAnsi="Times New Roman" w:cs="Times New Roman"/>
          <w:lang w:val="fr-FR"/>
        </w:rPr>
        <w:t>’</w:t>
      </w:r>
      <w:r w:rsidR="0010195D">
        <w:rPr>
          <w:rFonts w:ascii="Times New Roman" w:hAnsi="Times New Roman" w:cs="Times New Roman"/>
          <w:lang w:val="fr-FR"/>
        </w:rPr>
        <w:t>amélioration</w:t>
      </w:r>
      <w:r w:rsidR="002C245E" w:rsidRPr="00320335">
        <w:rPr>
          <w:rFonts w:ascii="Times New Roman" w:hAnsi="Times New Roman" w:cs="Times New Roman"/>
          <w:lang w:val="fr-FR"/>
        </w:rPr>
        <w:t xml:space="preserve"> par la pratique</w:t>
      </w:r>
      <w:r w:rsidR="0010195D">
        <w:rPr>
          <w:rFonts w:ascii="Times New Roman" w:hAnsi="Times New Roman" w:cs="Times New Roman"/>
          <w:lang w:val="fr-FR"/>
        </w:rPr>
        <w:t>, incluant</w:t>
      </w:r>
      <w:r w:rsidR="002C245E" w:rsidRPr="00320335">
        <w:rPr>
          <w:rFonts w:ascii="Times New Roman" w:hAnsi="Times New Roman" w:cs="Times New Roman"/>
          <w:lang w:val="fr-FR"/>
        </w:rPr>
        <w:t xml:space="preserve"> des procédures formelles d</w:t>
      </w:r>
      <w:r w:rsidR="00053103" w:rsidRPr="00320335">
        <w:rPr>
          <w:rFonts w:ascii="Times New Roman" w:hAnsi="Times New Roman" w:cs="Times New Roman"/>
          <w:lang w:val="fr-FR"/>
        </w:rPr>
        <w:t>’</w:t>
      </w:r>
      <w:r w:rsidR="002C245E" w:rsidRPr="00320335">
        <w:rPr>
          <w:rFonts w:ascii="Times New Roman" w:hAnsi="Times New Roman" w:cs="Times New Roman"/>
          <w:lang w:val="fr-FR"/>
        </w:rPr>
        <w:t>examen de chaque élément du programme afin de l</w:t>
      </w:r>
      <w:r w:rsidR="00053103" w:rsidRPr="00320335">
        <w:rPr>
          <w:rFonts w:ascii="Times New Roman" w:hAnsi="Times New Roman" w:cs="Times New Roman"/>
          <w:lang w:val="fr-FR"/>
        </w:rPr>
        <w:t>’</w:t>
      </w:r>
      <w:r w:rsidR="002C245E" w:rsidRPr="00320335">
        <w:rPr>
          <w:rFonts w:ascii="Times New Roman" w:hAnsi="Times New Roman" w:cs="Times New Roman"/>
          <w:lang w:val="fr-FR"/>
        </w:rPr>
        <w:t>améliorer continuellement</w:t>
      </w:r>
      <w:r w:rsidR="002C245E" w:rsidRPr="00320335">
        <w:rPr>
          <w:rFonts w:ascii="Times New Roman" w:eastAsia="Times New Roman" w:hAnsi="Times New Roman" w:cs="Times New Roman"/>
          <w:lang w:val="fr-FR"/>
        </w:rPr>
        <w:t>.</w:t>
      </w:r>
    </w:p>
    <w:p w:rsidR="002C245E" w:rsidRPr="002C245E" w:rsidRDefault="002C245E" w:rsidP="002C245E">
      <w:pPr>
        <w:pStyle w:val="Normal1"/>
        <w:pBdr>
          <w:top w:val="nil"/>
          <w:left w:val="nil"/>
          <w:bottom w:val="nil"/>
          <w:right w:val="nil"/>
          <w:between w:val="nil"/>
        </w:pBdr>
        <w:spacing w:line="276" w:lineRule="auto"/>
        <w:ind w:left="720"/>
        <w:contextualSpacing/>
        <w:jc w:val="both"/>
        <w:rPr>
          <w:rFonts w:ascii="Times New Roman" w:hAnsi="Times New Roman" w:cs="Times New Roman"/>
          <w:lang w:val="fr-FR"/>
        </w:rPr>
      </w:pPr>
    </w:p>
    <w:p w:rsidR="002C245E" w:rsidRPr="002C245E" w:rsidRDefault="002C245E" w:rsidP="002C245E">
      <w:pPr>
        <w:pStyle w:val="Normal1"/>
        <w:pBdr>
          <w:top w:val="nil"/>
          <w:left w:val="nil"/>
          <w:bottom w:val="nil"/>
          <w:right w:val="nil"/>
          <w:between w:val="nil"/>
        </w:pBdr>
        <w:spacing w:line="276" w:lineRule="auto"/>
        <w:ind w:left="720"/>
        <w:contextualSpacing/>
        <w:jc w:val="both"/>
        <w:rPr>
          <w:rFonts w:ascii="Times New Roman" w:hAnsi="Times New Roman" w:cs="Times New Roman"/>
          <w:lang w:val="fr-FR"/>
        </w:rPr>
      </w:pPr>
    </w:p>
    <w:p w:rsidR="002C245E" w:rsidRPr="002C245E" w:rsidRDefault="002C245E" w:rsidP="002C245E">
      <w:pPr>
        <w:pStyle w:val="Style11"/>
        <w:rPr>
          <w:lang w:val="fr-FR"/>
        </w:rPr>
      </w:pPr>
      <w:bookmarkStart w:id="51" w:name="_Toc531332673"/>
      <w:r>
        <w:rPr>
          <w:rFonts w:eastAsia="Times New Roman"/>
          <w:lang w:val="fr-FR"/>
        </w:rPr>
        <w:t>Orientations supplémentaires et lectures recommandées</w:t>
      </w:r>
      <w:bookmarkEnd w:id="51"/>
    </w:p>
    <w:p w:rsidR="002C245E" w:rsidRPr="002C245E" w:rsidRDefault="002C245E" w:rsidP="002C245E">
      <w:pPr>
        <w:pStyle w:val="Normal1"/>
        <w:spacing w:line="276" w:lineRule="auto"/>
        <w:jc w:val="both"/>
        <w:rPr>
          <w:rFonts w:ascii="Times New Roman" w:hAnsi="Times New Roman" w:cs="Times New Roman"/>
          <w:color w:val="0000FF"/>
          <w:u w:val="single"/>
          <w:lang w:val="fr-FR"/>
        </w:rPr>
      </w:pPr>
    </w:p>
    <w:p w:rsidR="002C245E" w:rsidRPr="001E165C" w:rsidRDefault="002C245E" w:rsidP="002C245E">
      <w:pPr>
        <w:pStyle w:val="Normal1"/>
        <w:spacing w:line="276" w:lineRule="auto"/>
        <w:jc w:val="both"/>
        <w:rPr>
          <w:rFonts w:ascii="Times New Roman" w:hAnsi="Times New Roman" w:cs="Times New Roman"/>
        </w:rPr>
      </w:pPr>
      <w:r w:rsidRPr="00542832">
        <w:rPr>
          <w:rFonts w:ascii="Times New Roman" w:eastAsia="Times New Roman" w:hAnsi="Times New Roman" w:cs="Times New Roman"/>
        </w:rPr>
        <w:t xml:space="preserve">van Roomen M., Delany S., Dodman T., Fishpool L., Nagy S., Ajagbe A., Citegetse G. &amp; Ndiaye A. 2014. </w:t>
      </w:r>
      <w:r w:rsidRPr="00320335">
        <w:rPr>
          <w:rFonts w:ascii="Times New Roman" w:eastAsia="Times New Roman" w:hAnsi="Times New Roman" w:cs="Times New Roman"/>
          <w:i/>
        </w:rPr>
        <w:t>Waterbird and site monitoring along the Atlantic coast of Africa: strategy and manual</w:t>
      </w:r>
      <w:r w:rsidRPr="002C245E">
        <w:rPr>
          <w:rFonts w:ascii="Times New Roman" w:eastAsia="Times New Roman" w:hAnsi="Times New Roman" w:cs="Times New Roman"/>
        </w:rPr>
        <w:t>. BirdLife International, Cambridge, United Kingdom, Common Wadden Sea Secretariat, Wilhelmshaven, Germany, and Wetlands International, Wageningen, The Netherlands.</w:t>
      </w:r>
    </w:p>
    <w:p w:rsidR="002C245E" w:rsidRPr="00AF2400" w:rsidRDefault="002C245E" w:rsidP="002C245E">
      <w:pPr>
        <w:pStyle w:val="Normal1"/>
        <w:spacing w:line="276" w:lineRule="auto"/>
        <w:jc w:val="both"/>
        <w:rPr>
          <w:rFonts w:ascii="Times New Roman" w:eastAsia="Times New Roman" w:hAnsi="Times New Roman" w:cs="Times New Roman"/>
          <w:color w:val="1155CC"/>
        </w:rPr>
      </w:pPr>
      <w:r w:rsidRPr="002C245E">
        <w:rPr>
          <w:rFonts w:ascii="Times New Roman" w:eastAsia="Times New Roman" w:hAnsi="Times New Roman" w:cs="Times New Roman"/>
        </w:rPr>
        <w:t xml:space="preserve"> </w:t>
      </w:r>
      <w:hyperlink r:id="rId20" w:history="1">
        <w:r w:rsidRPr="00AF2400">
          <w:rPr>
            <w:rFonts w:ascii="Times New Roman" w:eastAsia="Times New Roman" w:hAnsi="Times New Roman" w:cs="Times New Roman"/>
            <w:color w:val="1155CC"/>
          </w:rPr>
          <w:t>http://www.waddensea-secretariat.org/sites/default/files/downloads/monitoring_strategy_eaf_3.pdf</w:t>
        </w:r>
      </w:hyperlink>
    </w:p>
    <w:p w:rsidR="002C245E" w:rsidRPr="00053103" w:rsidRDefault="002C245E" w:rsidP="002C245E">
      <w:pPr>
        <w:pStyle w:val="Normal1"/>
        <w:spacing w:line="276" w:lineRule="auto"/>
        <w:jc w:val="both"/>
        <w:rPr>
          <w:rFonts w:ascii="Times New Roman" w:hAnsi="Times New Roman" w:cs="Times New Roman"/>
        </w:rPr>
      </w:pPr>
    </w:p>
    <w:p w:rsidR="002C245E" w:rsidRPr="002C245E" w:rsidRDefault="00320335"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Orientations du </w:t>
      </w:r>
      <w:r w:rsidR="002C245E">
        <w:rPr>
          <w:rFonts w:ascii="Times New Roman" w:eastAsia="Times New Roman" w:hAnsi="Times New Roman" w:cs="Times New Roman"/>
          <w:lang w:val="fr-FR"/>
        </w:rPr>
        <w:t xml:space="preserve">National Biodiversity Network du </w:t>
      </w:r>
      <w:r w:rsidR="00DF039E">
        <w:rPr>
          <w:rFonts w:ascii="Times New Roman" w:eastAsia="Times New Roman" w:hAnsi="Times New Roman" w:cs="Times New Roman"/>
          <w:lang w:val="fr-FR"/>
        </w:rPr>
        <w:t>Royaume-Uni </w:t>
      </w:r>
      <w:r w:rsidR="002C245E">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color w:val="0000FF"/>
        </w:rPr>
      </w:pPr>
      <w:r w:rsidRPr="0010195D">
        <w:rPr>
          <w:rFonts w:ascii="Times New Roman" w:eastAsia="Times New Roman" w:hAnsi="Times New Roman" w:cs="Times New Roman"/>
          <w:i/>
          <w:color w:val="000000"/>
        </w:rPr>
        <w:t>Engaging with volunteers: setting up and managing volunteer networks</w:t>
      </w:r>
      <w:r w:rsidRPr="002C245E">
        <w:rPr>
          <w:rFonts w:ascii="Times New Roman" w:eastAsia="Times New Roman" w:hAnsi="Times New Roman" w:cs="Times New Roman"/>
          <w:color w:val="000000"/>
        </w:rPr>
        <w:t xml:space="preserve"> </w:t>
      </w:r>
      <w:hyperlink r:id="rId21" w:history="1">
        <w:r w:rsidRPr="00AF2400">
          <w:rPr>
            <w:rFonts w:ascii="Times New Roman" w:eastAsia="Times New Roman" w:hAnsi="Times New Roman" w:cs="Times New Roman"/>
            <w:color w:val="1155CC"/>
          </w:rPr>
          <w:t>https://www.fba.org.uk/sites/default/files/NBN%20Volunteers%20Handbook.pdf</w:t>
        </w:r>
      </w:hyperlink>
    </w:p>
    <w:p w:rsidR="002C245E" w:rsidRPr="002C245E" w:rsidRDefault="002C245E" w:rsidP="002C245E">
      <w:pPr>
        <w:pStyle w:val="Normal1"/>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color w:val="0000FF"/>
        </w:rPr>
      </w:pPr>
      <w:r w:rsidRPr="0010195D">
        <w:rPr>
          <w:rFonts w:ascii="Times New Roman" w:eastAsia="Times New Roman" w:hAnsi="Times New Roman" w:cs="Times New Roman"/>
          <w:i/>
          <w:color w:val="000000"/>
        </w:rPr>
        <w:t xml:space="preserve">Running a biological recording scheme or survey </w:t>
      </w:r>
      <w:hyperlink r:id="rId22" w:history="1">
        <w:r w:rsidRPr="00AF2400">
          <w:rPr>
            <w:rFonts w:ascii="Times New Roman" w:eastAsia="Times New Roman" w:hAnsi="Times New Roman" w:cs="Times New Roman"/>
            <w:color w:val="1155CC"/>
          </w:rPr>
          <w:t>https://www.fba.org.uk/sites/default/files/Running%20a%20Biological%20Recording%20Survey%20or%20Scheme.pdf</w:t>
        </w:r>
      </w:hyperlink>
    </w:p>
    <w:p w:rsidR="002C245E" w:rsidRPr="002C245E" w:rsidRDefault="00AF2400" w:rsidP="002C245E">
      <w:pPr>
        <w:pStyle w:val="Normal1"/>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color w:val="0000FF"/>
        </w:rPr>
      </w:pPr>
      <w:r>
        <w:rPr>
          <w:rFonts w:ascii="Times New Roman" w:eastAsia="Times New Roman" w:hAnsi="Times New Roman" w:cs="Times New Roman"/>
          <w:i/>
          <w:color w:val="000000"/>
        </w:rPr>
        <w:t>Running a biological recor</w:t>
      </w:r>
      <w:r w:rsidR="002C245E" w:rsidRPr="0010195D">
        <w:rPr>
          <w:rFonts w:ascii="Times New Roman" w:eastAsia="Times New Roman" w:hAnsi="Times New Roman" w:cs="Times New Roman"/>
          <w:i/>
          <w:color w:val="000000"/>
        </w:rPr>
        <w:t>ding scheme or survey</w:t>
      </w:r>
      <w:r w:rsidR="002C245E" w:rsidRPr="002C245E">
        <w:rPr>
          <w:rFonts w:ascii="Times New Roman" w:eastAsia="Times New Roman" w:hAnsi="Times New Roman" w:cs="Times New Roman"/>
          <w:color w:val="000000"/>
        </w:rPr>
        <w:t xml:space="preserve"> (version</w:t>
      </w:r>
      <w:r w:rsidR="0010195D">
        <w:rPr>
          <w:rFonts w:ascii="Times New Roman" w:eastAsia="Times New Roman" w:hAnsi="Times New Roman" w:cs="Times New Roman"/>
          <w:color w:val="000000"/>
        </w:rPr>
        <w:t xml:space="preserve"> illustrée</w:t>
      </w:r>
      <w:r w:rsidR="002C245E" w:rsidRPr="002C245E">
        <w:rPr>
          <w:rFonts w:ascii="Times New Roman" w:eastAsia="Times New Roman" w:hAnsi="Times New Roman" w:cs="Times New Roman"/>
          <w:color w:val="000000"/>
        </w:rPr>
        <w:t xml:space="preserve">) </w:t>
      </w:r>
      <w:hyperlink r:id="rId23" w:history="1">
        <w:r w:rsidR="002C245E" w:rsidRPr="00AF2400">
          <w:rPr>
            <w:rFonts w:ascii="Times New Roman" w:eastAsia="Times New Roman" w:hAnsi="Times New Roman" w:cs="Times New Roman"/>
            <w:color w:val="1155CC"/>
          </w:rPr>
          <w:t>https://nbn.org.uk/wp-content/uploads/2016/02/NBN-52-Bio-Recording-web.pdf</w:t>
        </w:r>
      </w:hyperlink>
    </w:p>
    <w:p w:rsidR="002C245E" w:rsidRPr="002C245E" w:rsidRDefault="002C245E" w:rsidP="002C245E">
      <w:pPr>
        <w:pStyle w:val="Normal1"/>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color w:val="0000FF"/>
        </w:rPr>
      </w:pPr>
      <w:r w:rsidRPr="0010195D">
        <w:rPr>
          <w:rFonts w:ascii="Times New Roman" w:eastAsia="Times New Roman" w:hAnsi="Times New Roman" w:cs="Times New Roman"/>
          <w:i/>
          <w:color w:val="000000"/>
        </w:rPr>
        <w:t>Improving wildlife data quality</w:t>
      </w:r>
      <w:r w:rsidRPr="002C245E">
        <w:rPr>
          <w:rFonts w:ascii="Times New Roman" w:eastAsia="Times New Roman" w:hAnsi="Times New Roman" w:cs="Times New Roman"/>
          <w:color w:val="000000"/>
        </w:rPr>
        <w:t xml:space="preserve"> </w:t>
      </w:r>
      <w:hyperlink r:id="rId24" w:history="1">
        <w:r w:rsidRPr="00AF2400">
          <w:rPr>
            <w:rFonts w:ascii="Times New Roman" w:eastAsia="Times New Roman" w:hAnsi="Times New Roman" w:cs="Times New Roman"/>
            <w:color w:val="1155CC"/>
          </w:rPr>
          <w:t>https://nbn.org.uk/wp-content/uploads/2016/02/NBN-Imp-Wildlife-Data-Quality-web.pdf</w:t>
        </w:r>
      </w:hyperlink>
    </w:p>
    <w:p w:rsidR="002C245E" w:rsidRPr="001E165C" w:rsidRDefault="002C245E" w:rsidP="002C245E">
      <w:pPr>
        <w:pStyle w:val="Normal1"/>
        <w:spacing w:line="276" w:lineRule="auto"/>
        <w:jc w:val="both"/>
        <w:rPr>
          <w:rFonts w:ascii="Times New Roman" w:hAnsi="Times New Roman" w:cs="Times New Roman"/>
        </w:rPr>
      </w:pPr>
    </w:p>
    <w:p w:rsidR="002C245E" w:rsidRPr="001E165C" w:rsidRDefault="002C245E" w:rsidP="002C245E">
      <w:pPr>
        <w:pStyle w:val="Normal1"/>
        <w:spacing w:line="276" w:lineRule="auto"/>
        <w:jc w:val="both"/>
        <w:rPr>
          <w:rFonts w:ascii="Times New Roman" w:hAnsi="Times New Roman" w:cs="Times New Roman"/>
        </w:rPr>
      </w:pPr>
      <w:r w:rsidRPr="002C245E">
        <w:rPr>
          <w:rFonts w:ascii="Times New Roman" w:eastAsia="Times New Roman" w:hAnsi="Times New Roman" w:cs="Times New Roman"/>
        </w:rPr>
        <w:t xml:space="preserve">BirdLife International/RSPB. </w:t>
      </w:r>
      <w:r w:rsidRPr="0010195D">
        <w:rPr>
          <w:rFonts w:ascii="Times New Roman" w:eastAsia="Times New Roman" w:hAnsi="Times New Roman" w:cs="Times New Roman"/>
          <w:i/>
        </w:rPr>
        <w:t>Guidelines for the development of bird population monitoring in Africa</w:t>
      </w:r>
      <w:r w:rsidRPr="002C245E">
        <w:rPr>
          <w:rFonts w:ascii="Times New Roman" w:eastAsia="Times New Roman" w:hAnsi="Times New Roman" w:cs="Times New Roman"/>
        </w:rPr>
        <w:t>.</w:t>
      </w:r>
    </w:p>
    <w:p w:rsidR="002C245E" w:rsidRPr="002C245E" w:rsidRDefault="006D2FD0" w:rsidP="002C245E">
      <w:pPr>
        <w:pStyle w:val="Normal1"/>
        <w:spacing w:line="276" w:lineRule="auto"/>
        <w:jc w:val="both"/>
        <w:rPr>
          <w:rFonts w:ascii="Times New Roman" w:eastAsia="Times New Roman" w:hAnsi="Times New Roman" w:cs="Times New Roman"/>
          <w:color w:val="0000FF"/>
        </w:rPr>
      </w:pPr>
      <w:hyperlink r:id="rId25" w:history="1">
        <w:r w:rsidR="002C245E" w:rsidRPr="00AF2400">
          <w:rPr>
            <w:rFonts w:ascii="Times New Roman" w:eastAsia="Times New Roman" w:hAnsi="Times New Roman" w:cs="Times New Roman"/>
            <w:color w:val="1155CC"/>
          </w:rPr>
          <w:t>https://www.rspb.org.uk/globalassets/downloads/documents/conservation-projects/guidelines-for-the-development-of-bird-population-monitoring-in-africa-2.pd</w:t>
        </w:r>
        <w:r w:rsidR="002C245E" w:rsidRPr="002C245E">
          <w:rPr>
            <w:rFonts w:ascii="Times New Roman" w:eastAsia="Times New Roman" w:hAnsi="Times New Roman" w:cs="Times New Roman"/>
            <w:color w:val="0000FF"/>
          </w:rPr>
          <w:t>f</w:t>
        </w:r>
      </w:hyperlink>
    </w:p>
    <w:p w:rsidR="002C245E" w:rsidRPr="001E165C" w:rsidRDefault="002C245E" w:rsidP="002C245E">
      <w:pPr>
        <w:pStyle w:val="Normal1"/>
        <w:spacing w:line="276" w:lineRule="auto"/>
        <w:jc w:val="both"/>
        <w:rPr>
          <w:rFonts w:ascii="Times New Roman" w:hAnsi="Times New Roman" w:cs="Times New Roman"/>
        </w:rPr>
      </w:pPr>
    </w:p>
    <w:p w:rsidR="002C245E" w:rsidRPr="001E165C" w:rsidRDefault="002C245E" w:rsidP="002C245E">
      <w:pPr>
        <w:pStyle w:val="Normal1"/>
        <w:spacing w:line="276" w:lineRule="auto"/>
        <w:jc w:val="both"/>
        <w:rPr>
          <w:rFonts w:ascii="Times New Roman" w:hAnsi="Times New Roman" w:cs="Times New Roman"/>
        </w:rPr>
      </w:pPr>
      <w:r>
        <w:rPr>
          <w:rFonts w:ascii="Times New Roman" w:eastAsia="Times New Roman" w:hAnsi="Times New Roman" w:cs="Times New Roman"/>
          <w:lang w:val="fr-FR"/>
        </w:rPr>
        <w:t xml:space="preserve">Bibby </w:t>
      </w:r>
      <w:r w:rsidR="00401331" w:rsidRPr="00401331">
        <w:rPr>
          <w:rFonts w:ascii="Times New Roman" w:eastAsia="Times New Roman" w:hAnsi="Times New Roman" w:cs="Times New Roman"/>
          <w:i/>
          <w:lang w:val="fr-FR"/>
        </w:rPr>
        <w:t>et al.</w:t>
      </w:r>
      <w:r>
        <w:rPr>
          <w:rFonts w:ascii="Times New Roman" w:eastAsia="Times New Roman" w:hAnsi="Times New Roman" w:cs="Times New Roman"/>
          <w:lang w:val="fr-FR"/>
        </w:rPr>
        <w:t xml:space="preserve"> 1998. </w:t>
      </w:r>
      <w:r w:rsidRPr="0010195D">
        <w:rPr>
          <w:rFonts w:ascii="Times New Roman" w:eastAsia="Times New Roman" w:hAnsi="Times New Roman" w:cs="Times New Roman"/>
          <w:i/>
          <w:lang w:val="fr-FR"/>
        </w:rPr>
        <w:t xml:space="preserve">Expedition Field Techniques </w:t>
      </w:r>
      <w:r w:rsidR="0010195D" w:rsidRPr="0010195D">
        <w:rPr>
          <w:rFonts w:ascii="Times New Roman" w:eastAsia="Times New Roman" w:hAnsi="Times New Roman" w:cs="Times New Roman"/>
          <w:i/>
          <w:lang w:val="fr-FR"/>
        </w:rPr>
        <w:t xml:space="preserve">– </w:t>
      </w:r>
      <w:r w:rsidRPr="0010195D">
        <w:rPr>
          <w:rFonts w:ascii="Times New Roman" w:eastAsia="Times New Roman" w:hAnsi="Times New Roman" w:cs="Times New Roman"/>
          <w:i/>
          <w:lang w:val="fr-FR"/>
        </w:rPr>
        <w:t>Bird Surveys</w:t>
      </w:r>
      <w:r>
        <w:rPr>
          <w:rFonts w:ascii="Times New Roman" w:eastAsia="Times New Roman" w:hAnsi="Times New Roman" w:cs="Times New Roman"/>
          <w:lang w:val="fr-FR"/>
        </w:rPr>
        <w:t>.</w:t>
      </w:r>
    </w:p>
    <w:p w:rsidR="002C245E" w:rsidRPr="00AF2400" w:rsidRDefault="006D2FD0" w:rsidP="002C245E">
      <w:pPr>
        <w:pStyle w:val="Normal1"/>
        <w:spacing w:line="276" w:lineRule="auto"/>
        <w:jc w:val="both"/>
        <w:rPr>
          <w:rFonts w:ascii="Times New Roman" w:eastAsia="Times New Roman" w:hAnsi="Times New Roman" w:cs="Times New Roman"/>
          <w:color w:val="1155CC"/>
        </w:rPr>
      </w:pPr>
      <w:hyperlink r:id="rId26" w:history="1">
        <w:r w:rsidR="002C245E" w:rsidRPr="00AF2400">
          <w:rPr>
            <w:rFonts w:ascii="Times New Roman" w:eastAsia="Times New Roman" w:hAnsi="Times New Roman" w:cs="Times New Roman"/>
            <w:color w:val="1155CC"/>
          </w:rPr>
          <w:t>http://www.bio-nica.info/ALAS/pdf2.pdf</w:t>
        </w:r>
      </w:hyperlink>
    </w:p>
    <w:p w:rsidR="002C245E" w:rsidRPr="001E165C" w:rsidRDefault="002C245E" w:rsidP="002C245E">
      <w:pPr>
        <w:pStyle w:val="Normal1"/>
        <w:spacing w:line="276" w:lineRule="auto"/>
        <w:jc w:val="both"/>
        <w:rPr>
          <w:rFonts w:ascii="Times New Roman" w:hAnsi="Times New Roman" w:cs="Times New Roman"/>
        </w:rPr>
      </w:pPr>
    </w:p>
    <w:p w:rsidR="002C245E" w:rsidRPr="00E16497" w:rsidRDefault="002C245E" w:rsidP="002C245E">
      <w:pPr>
        <w:pStyle w:val="Normal1"/>
        <w:spacing w:line="276" w:lineRule="auto"/>
        <w:rPr>
          <w:rFonts w:ascii="Times New Roman" w:eastAsia="Times New Roman" w:hAnsi="Times New Roman" w:cs="Times New Roman"/>
          <w:color w:val="0000FF"/>
          <w:lang w:val="fr-FR"/>
        </w:rPr>
      </w:pPr>
      <w:r w:rsidRPr="0010195D">
        <w:rPr>
          <w:rFonts w:ascii="Times New Roman" w:eastAsia="Times New Roman" w:hAnsi="Times New Roman" w:cs="Times New Roman"/>
          <w:i/>
        </w:rPr>
        <w:t>EBCC Best Practice guide for monitoring wild birds</w:t>
      </w:r>
      <w:r w:rsidRPr="002C245E">
        <w:rPr>
          <w:rFonts w:ascii="Times New Roman" w:eastAsia="Times New Roman" w:hAnsi="Times New Roman" w:cs="Times New Roman"/>
        </w:rPr>
        <w:t>.</w:t>
      </w:r>
      <w:hyperlink r:id="rId27" w:history="1">
        <w:r w:rsidRPr="002C245E">
          <w:rPr>
            <w:rFonts w:ascii="Times New Roman" w:eastAsia="Times New Roman" w:hAnsi="Times New Roman" w:cs="Times New Roman"/>
          </w:rPr>
          <w:t xml:space="preserve"> </w:t>
        </w:r>
      </w:hyperlink>
      <w:r w:rsidR="00F566BC" w:rsidRPr="001E165C">
        <w:rPr>
          <w:rFonts w:ascii="Times New Roman" w:hAnsi="Times New Roman" w:cs="Times New Roman"/>
        </w:rPr>
        <w:fldChar w:fldCharType="begin"/>
      </w:r>
      <w:r w:rsidRPr="001E165C">
        <w:rPr>
          <w:rFonts w:ascii="Times New Roman" w:hAnsi="Times New Roman" w:cs="Times New Roman"/>
        </w:rPr>
        <w:instrText xml:space="preserve"> HYPERLINK "http://bigfiles.birdlife.cz/ebcc/BPG/BestPracticeGuide.pdf" </w:instrText>
      </w:r>
      <w:r w:rsidR="00F566BC" w:rsidRPr="001E165C">
        <w:rPr>
          <w:rFonts w:ascii="Times New Roman" w:hAnsi="Times New Roman" w:cs="Times New Roman"/>
        </w:rPr>
        <w:fldChar w:fldCharType="separate"/>
      </w:r>
      <w:r w:rsidRPr="00E16497">
        <w:rPr>
          <w:rFonts w:ascii="Times New Roman" w:eastAsia="Times New Roman" w:hAnsi="Times New Roman" w:cs="Times New Roman"/>
          <w:color w:val="1155CC"/>
          <w:lang w:val="fr-FR"/>
        </w:rPr>
        <w:t>http://bigfiles.birdlife.cz/ebcc/BPG/BestPracticeGuide.pdf</w:t>
      </w:r>
    </w:p>
    <w:p w:rsidR="002C245E" w:rsidRPr="00E16497" w:rsidRDefault="00F566BC" w:rsidP="002C245E">
      <w:pPr>
        <w:pStyle w:val="Normal1"/>
        <w:spacing w:line="276" w:lineRule="auto"/>
        <w:rPr>
          <w:rFonts w:ascii="Times New Roman" w:hAnsi="Times New Roman" w:cs="Times New Roman"/>
          <w:color w:val="222222"/>
          <w:highlight w:val="white"/>
          <w:lang w:val="fr-FR"/>
        </w:rPr>
      </w:pPr>
      <w:r w:rsidRPr="001E165C">
        <w:rPr>
          <w:rFonts w:ascii="Times New Roman" w:hAnsi="Times New Roman" w:cs="Times New Roman"/>
        </w:rPr>
        <w:fldChar w:fldCharType="end"/>
      </w:r>
      <w:r w:rsidRPr="001E165C">
        <w:rPr>
          <w:rFonts w:ascii="Times New Roman" w:hAnsi="Times New Roman" w:cs="Times New Roman"/>
        </w:rPr>
        <w:fldChar w:fldCharType="begin"/>
      </w:r>
      <w:r w:rsidR="002C245E" w:rsidRPr="00E16497">
        <w:rPr>
          <w:rFonts w:ascii="Times New Roman" w:hAnsi="Times New Roman" w:cs="Times New Roman"/>
          <w:lang w:val="fr-FR"/>
        </w:rPr>
        <w:instrText xml:space="preserve"> HYPERLINK "http://bigfiles.birdlife.cz/ebcc/BPG/BestPracticeGuide.pdf" </w:instrText>
      </w:r>
      <w:r w:rsidRPr="001E165C">
        <w:rPr>
          <w:rFonts w:ascii="Times New Roman" w:hAnsi="Times New Roman" w:cs="Times New Roman"/>
        </w:rPr>
        <w:fldChar w:fldCharType="separate"/>
      </w:r>
    </w:p>
    <w:p w:rsidR="002C245E" w:rsidRPr="002C245E" w:rsidRDefault="00F566BC" w:rsidP="002C245E">
      <w:pPr>
        <w:pStyle w:val="Normal1"/>
        <w:spacing w:line="276" w:lineRule="auto"/>
        <w:rPr>
          <w:rFonts w:ascii="Times New Roman" w:eastAsia="Times New Roman" w:hAnsi="Times New Roman" w:cs="Times New Roman"/>
          <w:color w:val="1155CC"/>
        </w:rPr>
      </w:pPr>
      <w:r w:rsidRPr="001E165C">
        <w:rPr>
          <w:rFonts w:ascii="Times New Roman" w:hAnsi="Times New Roman" w:cs="Times New Roman"/>
        </w:rPr>
        <w:fldChar w:fldCharType="end"/>
      </w:r>
      <w:r w:rsidR="002C245E" w:rsidRPr="00E16497">
        <w:rPr>
          <w:rFonts w:ascii="Times New Roman" w:eastAsia="Times New Roman" w:hAnsi="Times New Roman" w:cs="Times New Roman"/>
          <w:color w:val="222222"/>
          <w:highlight w:val="white"/>
          <w:lang w:val="fr-FR"/>
        </w:rPr>
        <w:t xml:space="preserve">Gregory </w:t>
      </w:r>
      <w:r w:rsidR="00401331" w:rsidRPr="00E16497">
        <w:rPr>
          <w:rFonts w:ascii="Times New Roman" w:eastAsia="Times New Roman" w:hAnsi="Times New Roman" w:cs="Times New Roman"/>
          <w:i/>
          <w:color w:val="222222"/>
          <w:lang w:val="fr-FR"/>
        </w:rPr>
        <w:t>et al.</w:t>
      </w:r>
      <w:r w:rsidR="002C245E" w:rsidRPr="00E16497">
        <w:rPr>
          <w:rFonts w:ascii="Times New Roman" w:eastAsia="Times New Roman" w:hAnsi="Times New Roman" w:cs="Times New Roman"/>
          <w:color w:val="222222"/>
          <w:highlight w:val="white"/>
          <w:lang w:val="fr-FR"/>
        </w:rPr>
        <w:t xml:space="preserve"> 2004. </w:t>
      </w:r>
      <w:r w:rsidR="002C245E" w:rsidRPr="0010195D">
        <w:rPr>
          <w:rFonts w:ascii="Times New Roman" w:eastAsia="Times New Roman" w:hAnsi="Times New Roman" w:cs="Times New Roman"/>
          <w:i/>
          <w:color w:val="222222"/>
          <w:highlight w:val="white"/>
        </w:rPr>
        <w:t>Bird census and survey techniques</w:t>
      </w:r>
      <w:r w:rsidR="002C245E" w:rsidRPr="002C245E">
        <w:rPr>
          <w:rFonts w:ascii="Times New Roman" w:eastAsia="Times New Roman" w:hAnsi="Times New Roman" w:cs="Times New Roman"/>
        </w:rPr>
        <w:t>.</w:t>
      </w:r>
      <w:hyperlink r:id="rId28" w:history="1">
        <w:r w:rsidR="002C245E" w:rsidRPr="002C245E">
          <w:rPr>
            <w:rFonts w:ascii="Times New Roman" w:eastAsia="Times New Roman" w:hAnsi="Times New Roman" w:cs="Times New Roman"/>
          </w:rPr>
          <w:t xml:space="preserve"> </w:t>
        </w:r>
      </w:hyperlink>
      <w:hyperlink r:id="rId29" w:history="1">
        <w:r w:rsidR="002C245E" w:rsidRPr="002C245E">
          <w:rPr>
            <w:rFonts w:ascii="Times New Roman" w:eastAsia="Times New Roman" w:hAnsi="Times New Roman" w:cs="Times New Roman"/>
            <w:color w:val="1155CC"/>
          </w:rPr>
          <w:t>http://www.tidalmarshmonitoring.org/pdf/Gregory2004_BirdCensusSurveyTechniques.pdf</w:t>
        </w:r>
      </w:hyperlink>
    </w:p>
    <w:p w:rsidR="002C245E" w:rsidRPr="001E165C" w:rsidRDefault="002C245E" w:rsidP="002C245E">
      <w:pPr>
        <w:pStyle w:val="Normal1"/>
        <w:spacing w:line="276" w:lineRule="auto"/>
        <w:rPr>
          <w:rFonts w:ascii="Times New Roman" w:hAnsi="Times New Roman" w:cs="Times New Roman"/>
        </w:rPr>
      </w:pPr>
    </w:p>
    <w:p w:rsidR="002C245E" w:rsidRPr="002C245E" w:rsidRDefault="002C245E" w:rsidP="008400C7">
      <w:pPr>
        <w:pStyle w:val="Normal1"/>
        <w:spacing w:line="276" w:lineRule="auto"/>
        <w:rPr>
          <w:rFonts w:ascii="Times New Roman" w:eastAsia="Times New Roman" w:hAnsi="Times New Roman" w:cs="Times New Roman"/>
        </w:rPr>
      </w:pPr>
      <w:r w:rsidRPr="002C245E">
        <w:rPr>
          <w:rFonts w:ascii="Times New Roman" w:eastAsia="Times New Roman" w:hAnsi="Times New Roman" w:cs="Times New Roman"/>
        </w:rPr>
        <w:t xml:space="preserve">North American Shorebird </w:t>
      </w:r>
      <w:r w:rsidR="008400C7">
        <w:rPr>
          <w:rFonts w:ascii="Times New Roman" w:eastAsia="Times New Roman" w:hAnsi="Times New Roman" w:cs="Times New Roman"/>
        </w:rPr>
        <w:t>Conservation</w:t>
      </w:r>
      <w:r w:rsidRPr="002C245E">
        <w:rPr>
          <w:rFonts w:ascii="Times New Roman" w:eastAsia="Times New Roman" w:hAnsi="Times New Roman" w:cs="Times New Roman"/>
        </w:rPr>
        <w:t xml:space="preserve"> Plan</w:t>
      </w:r>
      <w:r w:rsidR="008400C7">
        <w:rPr>
          <w:rFonts w:ascii="Times New Roman" w:eastAsia="Times New Roman" w:hAnsi="Times New Roman" w:cs="Times New Roman"/>
        </w:rPr>
        <w:t xml:space="preserve"> 2000. </w:t>
      </w:r>
      <w:r w:rsidR="008400C7" w:rsidRPr="008400C7">
        <w:rPr>
          <w:rFonts w:ascii="Times New Roman" w:eastAsia="Times New Roman" w:hAnsi="Times New Roman" w:cs="Times New Roman"/>
          <w:i/>
        </w:rPr>
        <w:t>A Comprehensive Monitoring Program for North American Shorebirds</w:t>
      </w:r>
      <w:r w:rsidR="008400C7">
        <w:rPr>
          <w:rFonts w:ascii="Times New Roman" w:eastAsia="Times New Roman" w:hAnsi="Times New Roman" w:cs="Times New Roman"/>
          <w:i/>
        </w:rPr>
        <w:t>.</w:t>
      </w:r>
      <w:r w:rsidR="008400C7" w:rsidRPr="008400C7">
        <w:rPr>
          <w:rFonts w:ascii="Times New Roman" w:eastAsia="Times New Roman" w:hAnsi="Times New Roman" w:cs="Times New Roman"/>
        </w:rPr>
        <w:t xml:space="preserve"> </w:t>
      </w:r>
      <w:hyperlink r:id="rId30" w:history="1">
        <w:r w:rsidRPr="002C4A67">
          <w:rPr>
            <w:rFonts w:ascii="Times New Roman" w:eastAsia="Times New Roman" w:hAnsi="Times New Roman" w:cs="Times New Roman"/>
            <w:color w:val="1155CC"/>
          </w:rPr>
          <w:t>https://www.shorebirdplan.org/wp-content/uploads/2013/01/MONITOR3.pdf</w:t>
        </w:r>
      </w:hyperlink>
      <w:r w:rsidRPr="002C4A67">
        <w:rPr>
          <w:rFonts w:ascii="Times New Roman" w:eastAsia="Times New Roman" w:hAnsi="Times New Roman" w:cs="Times New Roman"/>
          <w:color w:val="1155CC"/>
        </w:rPr>
        <w:t xml:space="preserve"> </w:t>
      </w:r>
    </w:p>
    <w:p w:rsidR="002C245E" w:rsidRPr="001E165C" w:rsidRDefault="002C245E" w:rsidP="002C245E">
      <w:pPr>
        <w:pStyle w:val="Normal1"/>
        <w:spacing w:line="276" w:lineRule="auto"/>
        <w:rPr>
          <w:rFonts w:ascii="Times New Roman" w:hAnsi="Times New Roman" w:cs="Times New Roman"/>
        </w:rPr>
      </w:pPr>
    </w:p>
    <w:p w:rsidR="002C245E" w:rsidRPr="0010195D" w:rsidRDefault="002C245E" w:rsidP="002C245E">
      <w:pPr>
        <w:pStyle w:val="Normal1"/>
        <w:spacing w:line="276" w:lineRule="auto"/>
        <w:jc w:val="both"/>
        <w:rPr>
          <w:rFonts w:ascii="Times New Roman" w:hAnsi="Times New Roman" w:cs="Times New Roman"/>
          <w:i/>
        </w:rPr>
      </w:pPr>
      <w:r w:rsidRPr="002C245E">
        <w:rPr>
          <w:rFonts w:ascii="Times New Roman" w:eastAsia="Times New Roman" w:hAnsi="Times New Roman" w:cs="Times New Roman"/>
        </w:rPr>
        <w:t>Sea Duck Joint Venture</w:t>
      </w:r>
      <w:r w:rsidR="0010195D">
        <w:rPr>
          <w:rFonts w:ascii="Times New Roman" w:eastAsia="Times New Roman" w:hAnsi="Times New Roman" w:cs="Times New Roman"/>
        </w:rPr>
        <w:t>.</w:t>
      </w:r>
      <w:r w:rsidRPr="002C245E">
        <w:rPr>
          <w:rFonts w:ascii="Times New Roman" w:eastAsia="Times New Roman" w:hAnsi="Times New Roman" w:cs="Times New Roman"/>
        </w:rPr>
        <w:t xml:space="preserve"> </w:t>
      </w:r>
      <w:r w:rsidRPr="0010195D">
        <w:rPr>
          <w:rFonts w:ascii="Times New Roman" w:eastAsia="Times New Roman" w:hAnsi="Times New Roman" w:cs="Times New Roman"/>
          <w:i/>
        </w:rPr>
        <w:t>Recommendations for Monitoring Distribution, Abundance, and Trends for North American Sea Ducks</w:t>
      </w:r>
    </w:p>
    <w:p w:rsidR="002C245E" w:rsidRPr="002C245E" w:rsidRDefault="006D2FD0" w:rsidP="002C245E">
      <w:pPr>
        <w:pStyle w:val="Normal1"/>
        <w:spacing w:line="276" w:lineRule="auto"/>
        <w:jc w:val="both"/>
        <w:rPr>
          <w:rFonts w:ascii="Times New Roman" w:eastAsia="Times New Roman" w:hAnsi="Times New Roman" w:cs="Times New Roman"/>
        </w:rPr>
      </w:pPr>
      <w:hyperlink r:id="rId31" w:history="1">
        <w:r w:rsidR="002C245E" w:rsidRPr="002C245E">
          <w:rPr>
            <w:rFonts w:ascii="Times New Roman" w:eastAsia="Times New Roman" w:hAnsi="Times New Roman" w:cs="Times New Roman"/>
            <w:color w:val="1155CC"/>
          </w:rPr>
          <w:t>https://seaduckjv.org/wp-content/uploads/2015/01/sea_duck_monitoring_report_web1.pdf</w:t>
        </w:r>
      </w:hyperlink>
      <w:r w:rsidR="002C245E" w:rsidRPr="002C245E">
        <w:rPr>
          <w:rFonts w:ascii="Times New Roman" w:eastAsia="Times New Roman" w:hAnsi="Times New Roman" w:cs="Times New Roman"/>
        </w:rPr>
        <w:t xml:space="preserve"> </w:t>
      </w:r>
    </w:p>
    <w:p w:rsidR="002C245E" w:rsidRPr="001E165C" w:rsidRDefault="002C245E" w:rsidP="002C245E">
      <w:pPr>
        <w:pStyle w:val="Normal1"/>
        <w:spacing w:line="276" w:lineRule="auto"/>
        <w:jc w:val="both"/>
        <w:rPr>
          <w:rFonts w:ascii="Times New Roman" w:hAnsi="Times New Roman" w:cs="Times New Roman"/>
        </w:rPr>
      </w:pPr>
    </w:p>
    <w:p w:rsidR="002C245E" w:rsidRPr="006D2FD0" w:rsidRDefault="002C245E" w:rsidP="002C245E">
      <w:pPr>
        <w:spacing w:line="276" w:lineRule="auto"/>
        <w:rPr>
          <w:rFonts w:eastAsia="Times New Roman" w:cs="Times New Roman"/>
          <w:b w:val="0"/>
          <w:color w:val="222222"/>
          <w:lang w:val="fr-FR"/>
        </w:rPr>
      </w:pPr>
      <w:r>
        <w:rPr>
          <w:rFonts w:eastAsia="Times New Roman" w:cs="Times New Roman"/>
          <w:b w:val="0"/>
          <w:color w:val="222222"/>
          <w:shd w:val="clear" w:color="auto" w:fill="FFFFFF"/>
          <w:lang w:val="fr-FR"/>
        </w:rPr>
        <w:t xml:space="preserve">Boere, G., &amp; Dodman, T. (2010). </w:t>
      </w:r>
      <w:r>
        <w:rPr>
          <w:rFonts w:eastAsia="Times New Roman" w:cs="Times New Roman"/>
          <w:b w:val="0"/>
          <w:i/>
          <w:color w:val="222222"/>
          <w:shd w:val="clear" w:color="auto" w:fill="FFFFFF"/>
          <w:lang w:val="fr-FR"/>
        </w:rPr>
        <w:t>Les Concepts de Voies de Migration pour la conservation et l</w:t>
      </w:r>
      <w:r w:rsidR="00053103">
        <w:rPr>
          <w:rFonts w:eastAsia="Times New Roman" w:cs="Times New Roman"/>
          <w:b w:val="0"/>
          <w:i/>
          <w:color w:val="222222"/>
          <w:shd w:val="clear" w:color="auto" w:fill="FFFFFF"/>
          <w:lang w:val="fr-FR"/>
        </w:rPr>
        <w:t>’</w:t>
      </w:r>
      <w:r>
        <w:rPr>
          <w:rFonts w:eastAsia="Times New Roman" w:cs="Times New Roman"/>
          <w:b w:val="0"/>
          <w:i/>
          <w:color w:val="222222"/>
          <w:shd w:val="clear" w:color="auto" w:fill="FFFFFF"/>
          <w:lang w:val="fr-FR"/>
        </w:rPr>
        <w:t>utilisation rationnelle des oiseaux d</w:t>
      </w:r>
      <w:r w:rsidR="00053103">
        <w:rPr>
          <w:rFonts w:eastAsia="Times New Roman" w:cs="Times New Roman"/>
          <w:b w:val="0"/>
          <w:i/>
          <w:color w:val="222222"/>
          <w:shd w:val="clear" w:color="auto" w:fill="FFFFFF"/>
          <w:lang w:val="fr-FR"/>
        </w:rPr>
        <w:t>’</w:t>
      </w:r>
      <w:r>
        <w:rPr>
          <w:rFonts w:eastAsia="Times New Roman" w:cs="Times New Roman"/>
          <w:b w:val="0"/>
          <w:i/>
          <w:color w:val="222222"/>
          <w:shd w:val="clear" w:color="auto" w:fill="FFFFFF"/>
          <w:lang w:val="fr-FR"/>
        </w:rPr>
        <w:t>eau et des zones humides</w:t>
      </w:r>
      <w:r w:rsidR="00320335">
        <w:rPr>
          <w:rFonts w:eastAsia="Times New Roman" w:cs="Times New Roman"/>
          <w:b w:val="0"/>
          <w:i/>
          <w:color w:val="222222"/>
          <w:shd w:val="clear" w:color="auto" w:fill="FFFFFF"/>
          <w:lang w:val="fr-FR"/>
        </w:rPr>
        <w:t xml:space="preserve"> –</w:t>
      </w:r>
      <w:r>
        <w:rPr>
          <w:rFonts w:eastAsia="Times New Roman" w:cs="Times New Roman"/>
          <w:b w:val="0"/>
          <w:i/>
          <w:color w:val="222222"/>
          <w:shd w:val="clear" w:color="auto" w:fill="FFFFFF"/>
          <w:lang w:val="fr-FR"/>
        </w:rPr>
        <w:t xml:space="preserve"> Kit de formation</w:t>
      </w:r>
      <w:r w:rsidR="00320335">
        <w:rPr>
          <w:rFonts w:eastAsia="Times New Roman" w:cs="Times New Roman"/>
          <w:b w:val="0"/>
          <w:i/>
          <w:color w:val="222222"/>
          <w:shd w:val="clear" w:color="auto" w:fill="FFFFFF"/>
          <w:lang w:val="fr-FR"/>
        </w:rPr>
        <w:t>.</w:t>
      </w:r>
      <w:r>
        <w:rPr>
          <w:rFonts w:eastAsia="Times New Roman" w:cs="Times New Roman"/>
          <w:b w:val="0"/>
          <w:i/>
          <w:color w:val="222222"/>
          <w:shd w:val="clear" w:color="auto" w:fill="FFFFFF"/>
          <w:lang w:val="fr-FR"/>
        </w:rPr>
        <w:t xml:space="preserve"> </w:t>
      </w:r>
      <w:r w:rsidRPr="006D2FD0">
        <w:rPr>
          <w:rFonts w:eastAsia="Times New Roman" w:cs="Times New Roman"/>
          <w:b w:val="0"/>
          <w:color w:val="222222"/>
          <w:shd w:val="clear" w:color="auto" w:fill="FFFFFF"/>
          <w:lang w:val="fr-FR"/>
        </w:rPr>
        <w:t xml:space="preserve">Wings Over Wetlands Project, Wetlands International </w:t>
      </w:r>
      <w:r w:rsidR="00320335" w:rsidRPr="006D2FD0">
        <w:rPr>
          <w:rFonts w:eastAsia="Times New Roman" w:cs="Times New Roman"/>
          <w:b w:val="0"/>
          <w:color w:val="222222"/>
          <w:shd w:val="clear" w:color="auto" w:fill="FFFFFF"/>
          <w:lang w:val="fr-FR"/>
        </w:rPr>
        <w:t>et</w:t>
      </w:r>
      <w:r w:rsidRPr="006D2FD0">
        <w:rPr>
          <w:rFonts w:eastAsia="Times New Roman" w:cs="Times New Roman"/>
          <w:b w:val="0"/>
          <w:color w:val="222222"/>
          <w:shd w:val="clear" w:color="auto" w:fill="FFFFFF"/>
          <w:lang w:val="fr-FR"/>
        </w:rPr>
        <w:t xml:space="preserve"> Bird Life International, Ede, </w:t>
      </w:r>
      <w:r w:rsidR="00320335" w:rsidRPr="006D2FD0">
        <w:rPr>
          <w:rFonts w:eastAsia="Times New Roman" w:cs="Times New Roman"/>
          <w:b w:val="0"/>
          <w:color w:val="222222"/>
          <w:shd w:val="clear" w:color="auto" w:fill="FFFFFF"/>
          <w:lang w:val="fr-FR"/>
        </w:rPr>
        <w:t>Pays-Bas</w:t>
      </w:r>
      <w:r w:rsidRPr="006D2FD0">
        <w:rPr>
          <w:rFonts w:eastAsia="Times New Roman" w:cs="Times New Roman"/>
          <w:b w:val="0"/>
          <w:color w:val="222222"/>
          <w:shd w:val="clear" w:color="auto" w:fill="FFFFFF"/>
          <w:lang w:val="fr-FR"/>
        </w:rPr>
        <w:t xml:space="preserve">. </w:t>
      </w:r>
      <w:hyperlink r:id="rId32" w:history="1">
        <w:r w:rsidR="002C4A67" w:rsidRPr="006D2FD0">
          <w:rPr>
            <w:rStyle w:val="Hyperlink"/>
            <w:rFonts w:eastAsia="Times New Roman" w:cs="Times New Roman"/>
            <w:b w:val="0"/>
            <w:color w:val="1155CC"/>
            <w:u w:val="none"/>
            <w:shd w:val="clear" w:color="auto" w:fill="FFFFFF"/>
            <w:lang w:val="fr-FR"/>
          </w:rPr>
          <w:t>http://wow.wetlands.org/CAPACITYBUILDING/FLYWAYTRAININGPROGRAMME/WOWTrainingResources/tabid/1688/language/en-US/Default.aspx</w:t>
        </w:r>
      </w:hyperlink>
    </w:p>
    <w:p w:rsidR="002C245E" w:rsidRPr="006D2FD0" w:rsidRDefault="002C245E" w:rsidP="002C245E">
      <w:pPr>
        <w:pStyle w:val="Normal1"/>
        <w:spacing w:line="276" w:lineRule="auto"/>
        <w:jc w:val="both"/>
        <w:rPr>
          <w:rFonts w:ascii="Times New Roman" w:hAnsi="Times New Roman" w:cs="Times New Roman"/>
          <w:lang w:val="fr-FR"/>
        </w:rPr>
      </w:pPr>
    </w:p>
    <w:p w:rsidR="003008AB" w:rsidRPr="006D2FD0" w:rsidRDefault="003008AB"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11"/>
        <w:rPr>
          <w:lang w:val="fr-FR"/>
        </w:rPr>
      </w:pPr>
      <w:bookmarkStart w:id="52" w:name="_Toc526416516"/>
      <w:bookmarkStart w:id="53" w:name="_Toc526417387"/>
      <w:bookmarkStart w:id="54" w:name="_Toc531332674"/>
      <w:r>
        <w:rPr>
          <w:rFonts w:eastAsia="Times New Roman"/>
          <w:lang w:val="fr-FR"/>
        </w:rPr>
        <w:t>6. Stockage, partage, analyse des données et rapport</w:t>
      </w:r>
      <w:bookmarkEnd w:id="52"/>
      <w:bookmarkEnd w:id="53"/>
      <w:bookmarkEnd w:id="54"/>
    </w:p>
    <w:p w:rsidR="002C245E" w:rsidRPr="002C245E" w:rsidRDefault="002C245E" w:rsidP="002C245E">
      <w:pPr>
        <w:pStyle w:val="Normal1"/>
        <w:spacing w:line="276" w:lineRule="auto"/>
        <w:jc w:val="both"/>
        <w:rPr>
          <w:rFonts w:ascii="Times New Roman" w:eastAsia="Arial"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507011">
        <w:rPr>
          <w:rFonts w:ascii="Times New Roman" w:eastAsia="Times New Roman" w:hAnsi="Times New Roman" w:cs="Times New Roman"/>
          <w:lang w:val="fr-FR"/>
        </w:rPr>
        <w:t>Les systèmes de suivi soutiennent la conservation et la gestion durable des populations d</w:t>
      </w:r>
      <w:r w:rsidR="00053103" w:rsidRPr="00507011">
        <w:rPr>
          <w:rFonts w:ascii="Times New Roman" w:eastAsia="Times New Roman" w:hAnsi="Times New Roman" w:cs="Times New Roman"/>
          <w:lang w:val="fr-FR"/>
        </w:rPr>
        <w:t>’</w:t>
      </w:r>
      <w:r w:rsidRPr="00507011">
        <w:rPr>
          <w:rFonts w:ascii="Times New Roman" w:eastAsia="Times New Roman" w:hAnsi="Times New Roman" w:cs="Times New Roman"/>
          <w:lang w:val="fr-FR"/>
        </w:rPr>
        <w:t>oiseaux d</w:t>
      </w:r>
      <w:r w:rsidR="00053103" w:rsidRPr="00507011">
        <w:rPr>
          <w:rFonts w:ascii="Times New Roman" w:eastAsia="Times New Roman" w:hAnsi="Times New Roman" w:cs="Times New Roman"/>
          <w:lang w:val="fr-FR"/>
        </w:rPr>
        <w:t>’</w:t>
      </w:r>
      <w:r w:rsidRPr="00507011">
        <w:rPr>
          <w:rFonts w:ascii="Times New Roman" w:eastAsia="Times New Roman" w:hAnsi="Times New Roman" w:cs="Times New Roman"/>
          <w:lang w:val="fr-FR"/>
        </w:rPr>
        <w:t xml:space="preserve">eau en fournissant sous forme de rapports des informations pertinentes pour </w:t>
      </w:r>
      <w:r w:rsidR="007210B9" w:rsidRPr="00507011">
        <w:rPr>
          <w:rFonts w:ascii="Times New Roman" w:eastAsia="Times New Roman" w:hAnsi="Times New Roman" w:cs="Times New Roman"/>
          <w:lang w:val="fr-FR"/>
        </w:rPr>
        <w:t xml:space="preserve">la gestion et </w:t>
      </w:r>
      <w:r w:rsidR="008400C7">
        <w:rPr>
          <w:rFonts w:ascii="Times New Roman" w:eastAsia="Times New Roman" w:hAnsi="Times New Roman" w:cs="Times New Roman"/>
          <w:lang w:val="fr-FR"/>
        </w:rPr>
        <w:t>d</w:t>
      </w:r>
      <w:r w:rsidRPr="00507011">
        <w:rPr>
          <w:rFonts w:ascii="Times New Roman" w:eastAsia="Times New Roman" w:hAnsi="Times New Roman" w:cs="Times New Roman"/>
          <w:lang w:val="fr-FR"/>
        </w:rPr>
        <w:t xml:space="preserve">es </w:t>
      </w:r>
      <w:r w:rsidR="007210B9" w:rsidRPr="00507011">
        <w:rPr>
          <w:rFonts w:ascii="Times New Roman" w:eastAsia="Times New Roman" w:hAnsi="Times New Roman" w:cs="Times New Roman"/>
          <w:lang w:val="fr-FR"/>
        </w:rPr>
        <w:t>orientations en matière</w:t>
      </w:r>
      <w:r w:rsidR="007210B9">
        <w:rPr>
          <w:rFonts w:ascii="Times New Roman" w:eastAsia="Times New Roman" w:hAnsi="Times New Roman" w:cs="Times New Roman"/>
          <w:lang w:val="fr-FR"/>
        </w:rPr>
        <w:t xml:space="preserve"> de conservation</w:t>
      </w:r>
      <w:r>
        <w:rPr>
          <w:rFonts w:ascii="Times New Roman" w:eastAsia="Times New Roman" w:hAnsi="Times New Roman" w:cs="Times New Roman"/>
          <w:lang w:val="fr-FR"/>
        </w:rPr>
        <w:t>. Cependant, ces rapports ne peuvent être produits que si les données sont collectées, stockées et analysées correctement.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55" w:name="_Toc531332675"/>
      <w:r>
        <w:rPr>
          <w:rFonts w:eastAsia="Times New Roman" w:cs="Times New Roman"/>
          <w:lang w:val="fr-FR"/>
        </w:rPr>
        <w:t>6.1 Assemblage des données et stockage</w:t>
      </w:r>
      <w:bookmarkEnd w:id="55"/>
    </w:p>
    <w:p w:rsidR="002C245E" w:rsidRPr="002C245E" w:rsidRDefault="002C245E" w:rsidP="002C245E">
      <w:pPr>
        <w:rPr>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programmes de suivi des oiseaux impliquent généralement un grand nombre de compteurs (bénévoles et professionnels) et collectent des données hautement standardisées sur </w:t>
      </w:r>
      <w:r w:rsidR="00507011">
        <w:rPr>
          <w:rFonts w:ascii="Times New Roman" w:eastAsia="Times New Roman" w:hAnsi="Times New Roman" w:cs="Times New Roman"/>
          <w:lang w:val="fr-FR"/>
        </w:rPr>
        <w:t>de nombreux</w:t>
      </w:r>
      <w:r>
        <w:rPr>
          <w:rFonts w:ascii="Times New Roman" w:eastAsia="Times New Roman" w:hAnsi="Times New Roman" w:cs="Times New Roman"/>
          <w:lang w:val="fr-FR"/>
        </w:rPr>
        <w:t xml:space="preserve"> sites, une ou plusieurs fois par an. Par conséquent, la mise en place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flux de données efficace et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amélioration continue de son efficacité </w:t>
      </w:r>
      <w:r w:rsidR="00507011">
        <w:rPr>
          <w:rFonts w:ascii="Times New Roman" w:eastAsia="Times New Roman" w:hAnsi="Times New Roman" w:cs="Times New Roman"/>
          <w:lang w:val="fr-FR"/>
        </w:rPr>
        <w:t>sont des</w:t>
      </w:r>
      <w:r>
        <w:rPr>
          <w:rFonts w:ascii="Times New Roman" w:eastAsia="Times New Roman" w:hAnsi="Times New Roman" w:cs="Times New Roman"/>
          <w:lang w:val="fr-FR"/>
        </w:rPr>
        <w:t xml:space="preserve"> élément</w:t>
      </w:r>
      <w:r w:rsidR="00507011">
        <w:rPr>
          <w:rFonts w:ascii="Times New Roman" w:eastAsia="Times New Roman" w:hAnsi="Times New Roman" w:cs="Times New Roman"/>
          <w:lang w:val="fr-FR"/>
        </w:rPr>
        <w:t>s</w:t>
      </w:r>
      <w:r>
        <w:rPr>
          <w:rFonts w:ascii="Times New Roman" w:eastAsia="Times New Roman" w:hAnsi="Times New Roman" w:cs="Times New Roman"/>
          <w:lang w:val="fr-FR"/>
        </w:rPr>
        <w:t xml:space="preserve"> essentiel</w:t>
      </w:r>
      <w:r w:rsidR="00507011">
        <w:rPr>
          <w:rFonts w:ascii="Times New Roman" w:eastAsia="Times New Roman" w:hAnsi="Times New Roman" w:cs="Times New Roman"/>
          <w:lang w:val="fr-FR"/>
        </w:rPr>
        <w:t>s</w:t>
      </w:r>
      <w:r>
        <w:rPr>
          <w:rFonts w:ascii="Times New Roman" w:eastAsia="Times New Roman" w:hAnsi="Times New Roman" w:cs="Times New Roman"/>
          <w:lang w:val="fr-FR"/>
        </w:rPr>
        <w:t xml:space="preserve"> </w:t>
      </w:r>
      <w:r w:rsidR="008400C7">
        <w:rPr>
          <w:rFonts w:ascii="Times New Roman" w:eastAsia="Times New Roman" w:hAnsi="Times New Roman" w:cs="Times New Roman"/>
          <w:lang w:val="fr-FR"/>
        </w:rPr>
        <w:t>au</w:t>
      </w:r>
      <w:r>
        <w:rPr>
          <w:rFonts w:ascii="Times New Roman" w:eastAsia="Times New Roman" w:hAnsi="Times New Roman" w:cs="Times New Roman"/>
          <w:lang w:val="fr-FR"/>
        </w:rPr>
        <w:t xml:space="preserve"> bon fonctionnement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système de suivi.</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Traditionnellement, les données de suivi étaient </w:t>
      </w:r>
      <w:r w:rsidR="00507011">
        <w:rPr>
          <w:rFonts w:ascii="Times New Roman" w:eastAsia="Times New Roman" w:hAnsi="Times New Roman" w:cs="Times New Roman"/>
          <w:lang w:val="fr-FR"/>
        </w:rPr>
        <w:t>consignées sur des</w:t>
      </w:r>
      <w:r>
        <w:rPr>
          <w:rFonts w:ascii="Times New Roman" w:eastAsia="Times New Roman" w:hAnsi="Times New Roman" w:cs="Times New Roman"/>
          <w:lang w:val="fr-FR"/>
        </w:rPr>
        <w:t xml:space="preserve"> formulaires </w:t>
      </w:r>
      <w:r w:rsidR="002C4A67">
        <w:rPr>
          <w:rFonts w:ascii="Times New Roman" w:eastAsia="Times New Roman" w:hAnsi="Times New Roman" w:cs="Times New Roman"/>
          <w:lang w:val="fr-FR"/>
        </w:rPr>
        <w:t>imprimés</w:t>
      </w:r>
      <w:r>
        <w:rPr>
          <w:rFonts w:ascii="Times New Roman" w:eastAsia="Times New Roman" w:hAnsi="Times New Roman" w:cs="Times New Roman"/>
          <w:lang w:val="fr-FR"/>
        </w:rPr>
        <w:t>, conçus pour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assurer que toutes les données </w:t>
      </w:r>
      <w:r w:rsidR="008400C7">
        <w:rPr>
          <w:rFonts w:ascii="Times New Roman" w:eastAsia="Times New Roman" w:hAnsi="Times New Roman" w:cs="Times New Roman"/>
          <w:lang w:val="fr-FR"/>
        </w:rPr>
        <w:t>importantes</w:t>
      </w:r>
      <w:r>
        <w:rPr>
          <w:rFonts w:ascii="Times New Roman" w:eastAsia="Times New Roman" w:hAnsi="Times New Roman" w:cs="Times New Roman"/>
          <w:lang w:val="fr-FR"/>
        </w:rPr>
        <w:t xml:space="preserve"> étaient enregistrées et communiquées par les compteurs dans le bon format. Le principal inconvénient des formulaires papier est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doivent être envoyés par voie postale par le compteur, ce qui demande un certain effort, du temps et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argent. </w:t>
      </w:r>
      <w:r w:rsidR="00507011">
        <w:rPr>
          <w:rFonts w:ascii="Times New Roman" w:eastAsia="Times New Roman" w:hAnsi="Times New Roman" w:cs="Times New Roman"/>
          <w:lang w:val="fr-FR"/>
        </w:rPr>
        <w:t>Les</w:t>
      </w:r>
      <w:r>
        <w:rPr>
          <w:rFonts w:ascii="Times New Roman" w:eastAsia="Times New Roman" w:hAnsi="Times New Roman" w:cs="Times New Roman"/>
          <w:lang w:val="fr-FR"/>
        </w:rPr>
        <w:t xml:space="preserve"> organisateurs des programmes de suivi</w:t>
      </w:r>
      <w:r w:rsidR="00507011">
        <w:rPr>
          <w:rFonts w:ascii="Times New Roman" w:eastAsia="Times New Roman" w:hAnsi="Times New Roman" w:cs="Times New Roman"/>
          <w:lang w:val="fr-FR"/>
        </w:rPr>
        <w:t xml:space="preserve"> doivent ensuite enregistrer</w:t>
      </w:r>
      <w:r>
        <w:rPr>
          <w:rFonts w:ascii="Times New Roman" w:eastAsia="Times New Roman" w:hAnsi="Times New Roman" w:cs="Times New Roman"/>
          <w:lang w:val="fr-FR"/>
        </w:rPr>
        <w:t xml:space="preserve"> les données transmises sur des formulaires de synthèse ou des bases de données sur support papier ou électronique. Voir </w:t>
      </w:r>
      <w:r w:rsidR="00507011">
        <w:rPr>
          <w:rFonts w:ascii="Times New Roman" w:eastAsia="Times New Roman" w:hAnsi="Times New Roman" w:cs="Times New Roman"/>
          <w:lang w:val="fr-FR"/>
        </w:rPr>
        <w:t>p. ex.</w:t>
      </w:r>
      <w:r>
        <w:rPr>
          <w:rFonts w:ascii="Times New Roman" w:eastAsia="Times New Roman" w:hAnsi="Times New Roman" w:cs="Times New Roman"/>
          <w:lang w:val="fr-FR"/>
        </w:rPr>
        <w:t xml:space="preserve"> la fiche </w:t>
      </w:r>
      <w:r w:rsidR="00507011">
        <w:rPr>
          <w:rFonts w:ascii="Times New Roman" w:eastAsia="Times New Roman" w:hAnsi="Times New Roman" w:cs="Times New Roman"/>
          <w:lang w:val="fr-FR"/>
        </w:rPr>
        <w:t>de données</w:t>
      </w:r>
      <w:r>
        <w:rPr>
          <w:rFonts w:ascii="Times New Roman" w:eastAsia="Times New Roman" w:hAnsi="Times New Roman" w:cs="Times New Roman"/>
          <w:lang w:val="fr-FR"/>
        </w:rPr>
        <w:t xml:space="preserve"> des DIOE</w:t>
      </w:r>
      <w:r>
        <w:rPr>
          <w:rFonts w:ascii="Times New Roman" w:hAnsi="Times New Roman" w:cs="Times New Roman"/>
          <w:vertAlign w:val="superscript"/>
        </w:rPr>
        <w:footnoteReference w:id="77"/>
      </w:r>
      <w:r>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1C181A"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Depuis un certain temps</w:t>
      </w:r>
      <w:r w:rsidR="002C245E">
        <w:rPr>
          <w:rFonts w:ascii="Times New Roman" w:eastAsia="Times New Roman" w:hAnsi="Times New Roman" w:cs="Times New Roman"/>
          <w:lang w:val="fr-FR"/>
        </w:rPr>
        <w:t xml:space="preserve">, les formulaires </w:t>
      </w:r>
      <w:r w:rsidR="00FC1240">
        <w:rPr>
          <w:rFonts w:ascii="Times New Roman" w:eastAsia="Times New Roman" w:hAnsi="Times New Roman" w:cs="Times New Roman"/>
          <w:lang w:val="fr-FR"/>
        </w:rPr>
        <w:t>imprimés</w:t>
      </w:r>
      <w:r w:rsidR="002C245E">
        <w:rPr>
          <w:rFonts w:ascii="Times New Roman" w:eastAsia="Times New Roman" w:hAnsi="Times New Roman" w:cs="Times New Roman"/>
          <w:lang w:val="fr-FR"/>
        </w:rPr>
        <w:t xml:space="preserve"> sont de plus en plus remplacés par des fichiers informatiques. Les fichiers Word ou Excel sont les formats de fichiers les plus fréquemment utilisés. </w:t>
      </w:r>
      <w:r w:rsidR="00507011">
        <w:rPr>
          <w:rFonts w:ascii="Times New Roman" w:eastAsia="Times New Roman" w:hAnsi="Times New Roman" w:cs="Times New Roman"/>
          <w:lang w:val="fr-FR"/>
        </w:rPr>
        <w:t>Ils présentent l’</w:t>
      </w:r>
      <w:r w:rsidR="002C245E">
        <w:rPr>
          <w:rFonts w:ascii="Times New Roman" w:eastAsia="Times New Roman" w:hAnsi="Times New Roman" w:cs="Times New Roman"/>
          <w:lang w:val="fr-FR"/>
        </w:rPr>
        <w:t xml:space="preserve">avantage </w:t>
      </w:r>
      <w:r w:rsidR="00507011">
        <w:rPr>
          <w:rFonts w:ascii="Times New Roman" w:eastAsia="Times New Roman" w:hAnsi="Times New Roman" w:cs="Times New Roman"/>
          <w:lang w:val="fr-FR"/>
        </w:rPr>
        <w:t>de pouvoir</w:t>
      </w:r>
      <w:r w:rsidR="002C245E">
        <w:rPr>
          <w:rFonts w:ascii="Times New Roman" w:eastAsia="Times New Roman" w:hAnsi="Times New Roman" w:cs="Times New Roman"/>
          <w:lang w:val="fr-FR"/>
        </w:rPr>
        <w:t xml:space="preserve"> être soumis par courriel et des formulaires Excel bien conçus permettent également de gagner du temps lors de la saisie des données. Voir p. ex. le formulaire de saisie des données des DIOE</w:t>
      </w:r>
      <w:r w:rsidR="002C245E">
        <w:rPr>
          <w:rFonts w:ascii="Times New Roman" w:hAnsi="Times New Roman" w:cs="Times New Roman"/>
          <w:vertAlign w:val="superscript"/>
        </w:rPr>
        <w:footnoteReference w:id="78"/>
      </w:r>
      <w:r w:rsidR="002C245E">
        <w:rPr>
          <w:rFonts w:ascii="Times New Roman" w:eastAsia="Times New Roman" w:hAnsi="Times New Roman" w:cs="Times New Roman"/>
          <w:lang w:val="fr-FR"/>
        </w:rPr>
        <w:t>.</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Plus récemment, les formulaires </w:t>
      </w:r>
      <w:r w:rsidR="00FC1240">
        <w:rPr>
          <w:rFonts w:ascii="Times New Roman" w:eastAsia="Times New Roman" w:hAnsi="Times New Roman" w:cs="Times New Roman"/>
          <w:lang w:val="fr-FR"/>
        </w:rPr>
        <w:t>imprimés</w:t>
      </w:r>
      <w:r>
        <w:rPr>
          <w:rFonts w:ascii="Times New Roman" w:eastAsia="Times New Roman" w:hAnsi="Times New Roman" w:cs="Times New Roman"/>
          <w:lang w:val="fr-FR"/>
        </w:rPr>
        <w:t xml:space="preserve"> et les fichiers informatiques sont de plus en plus </w:t>
      </w:r>
      <w:r w:rsidR="00507011">
        <w:rPr>
          <w:rFonts w:ascii="Times New Roman" w:eastAsia="Times New Roman" w:hAnsi="Times New Roman" w:cs="Times New Roman"/>
          <w:lang w:val="fr-FR"/>
        </w:rPr>
        <w:t xml:space="preserve">souvent </w:t>
      </w:r>
      <w:r>
        <w:rPr>
          <w:rFonts w:ascii="Times New Roman" w:eastAsia="Times New Roman" w:hAnsi="Times New Roman" w:cs="Times New Roman"/>
          <w:lang w:val="fr-FR"/>
        </w:rPr>
        <w:t>remplacés par des formulaires en ligne</w:t>
      </w:r>
      <w:r>
        <w:rPr>
          <w:rFonts w:ascii="Times New Roman" w:hAnsi="Times New Roman" w:cs="Times New Roman"/>
          <w:vertAlign w:val="superscript"/>
        </w:rPr>
        <w:footnoteReference w:id="79"/>
      </w:r>
      <w:r>
        <w:rPr>
          <w:rFonts w:ascii="Times New Roman" w:eastAsia="Times New Roman" w:hAnsi="Times New Roman" w:cs="Times New Roman"/>
          <w:lang w:val="fr-FR"/>
        </w:rPr>
        <w:t xml:space="preserve"> et, avec la généralisation des smartphones, par des applications mobiles soit </w:t>
      </w:r>
      <w:r w:rsidR="00FC1240">
        <w:rPr>
          <w:rFonts w:ascii="Times New Roman" w:eastAsia="Times New Roman" w:hAnsi="Times New Roman" w:cs="Times New Roman"/>
          <w:lang w:val="fr-FR"/>
        </w:rPr>
        <w:t xml:space="preserve">développées </w:t>
      </w:r>
      <w:r>
        <w:rPr>
          <w:rFonts w:ascii="Times New Roman" w:eastAsia="Times New Roman" w:hAnsi="Times New Roman" w:cs="Times New Roman"/>
          <w:lang w:val="fr-FR"/>
        </w:rPr>
        <w:t>par des organisations nationales de suivi (comme BirdTrack</w:t>
      </w:r>
      <w:r>
        <w:rPr>
          <w:rFonts w:ascii="Times New Roman" w:hAnsi="Times New Roman" w:cs="Times New Roman"/>
          <w:vertAlign w:val="superscript"/>
        </w:rPr>
        <w:footnoteReference w:id="80"/>
      </w:r>
      <w:r>
        <w:rPr>
          <w:rFonts w:ascii="Times New Roman" w:eastAsia="Times New Roman" w:hAnsi="Times New Roman" w:cs="Times New Roman"/>
          <w:lang w:val="fr-FR"/>
        </w:rPr>
        <w:t xml:space="preserve"> par le BTO et Avimap par </w:t>
      </w:r>
      <w:r w:rsidRPr="00542832">
        <w:rPr>
          <w:rFonts w:ascii="Times New Roman" w:eastAsia="Times New Roman" w:hAnsi="Times New Roman" w:cs="Times New Roman"/>
          <w:lang w:val="fr-FR"/>
        </w:rPr>
        <w:t>Sovon)</w:t>
      </w:r>
      <w:r w:rsidR="00FC1240">
        <w:rPr>
          <w:rFonts w:ascii="Times New Roman" w:eastAsia="Times New Roman" w:hAnsi="Times New Roman" w:cs="Times New Roman"/>
          <w:lang w:val="fr-FR"/>
        </w:rPr>
        <w:t>,</w:t>
      </w:r>
      <w:r w:rsidRPr="00542832">
        <w:rPr>
          <w:rFonts w:ascii="Times New Roman" w:eastAsia="Times New Roman" w:hAnsi="Times New Roman" w:cs="Times New Roman"/>
          <w:lang w:val="fr-FR"/>
        </w:rPr>
        <w:t xml:space="preserve"> soit liées à des portails scientifiques citoyens comme BirdLasser</w:t>
      </w:r>
      <w:r w:rsidRPr="00542832">
        <w:rPr>
          <w:rFonts w:ascii="Times New Roman" w:hAnsi="Times New Roman" w:cs="Times New Roman"/>
          <w:vertAlign w:val="superscript"/>
        </w:rPr>
        <w:footnoteReference w:id="81"/>
      </w:r>
      <w:r w:rsidRPr="00542832">
        <w:rPr>
          <w:rFonts w:ascii="Times New Roman" w:eastAsia="Times New Roman" w:hAnsi="Times New Roman" w:cs="Times New Roman"/>
          <w:lang w:val="fr-FR"/>
        </w:rPr>
        <w:t>, Observation.org,</w:t>
      </w:r>
      <w:r w:rsidRPr="00542832">
        <w:rPr>
          <w:rFonts w:ascii="Times New Roman" w:hAnsi="Times New Roman" w:cs="Times New Roman"/>
          <w:vertAlign w:val="superscript"/>
        </w:rPr>
        <w:footnoteReference w:id="82"/>
      </w:r>
      <w:r w:rsidRPr="00542832">
        <w:rPr>
          <w:rFonts w:ascii="Times New Roman" w:eastAsia="Times New Roman" w:hAnsi="Times New Roman" w:cs="Times New Roman"/>
          <w:lang w:val="fr-FR"/>
        </w:rPr>
        <w:t xml:space="preserve"> Ornitho</w:t>
      </w:r>
      <w:r w:rsidRPr="00542832">
        <w:rPr>
          <w:rFonts w:ascii="Times New Roman" w:hAnsi="Times New Roman" w:cs="Times New Roman"/>
          <w:vertAlign w:val="superscript"/>
        </w:rPr>
        <w:footnoteReference w:id="83"/>
      </w:r>
      <w:r w:rsidRPr="00542832">
        <w:rPr>
          <w:rFonts w:ascii="Times New Roman" w:eastAsia="Times New Roman" w:hAnsi="Times New Roman" w:cs="Times New Roman"/>
          <w:lang w:val="fr-FR"/>
        </w:rPr>
        <w:t xml:space="preserve"> ou eBird</w:t>
      </w:r>
      <w:r w:rsidRPr="00542832">
        <w:rPr>
          <w:rFonts w:ascii="Times New Roman" w:hAnsi="Times New Roman" w:cs="Times New Roman"/>
          <w:vertAlign w:val="superscript"/>
        </w:rPr>
        <w:footnoteReference w:id="84"/>
      </w:r>
      <w:r w:rsidR="00FC1240">
        <w:rPr>
          <w:rFonts w:ascii="Times New Roman" w:eastAsia="Times New Roman" w:hAnsi="Times New Roman" w:cs="Times New Roman"/>
          <w:lang w:val="fr-FR"/>
        </w:rPr>
        <w:t xml:space="preserve"> travaillant </w:t>
      </w:r>
      <w:r w:rsidRPr="00542832">
        <w:rPr>
          <w:rFonts w:ascii="Times New Roman" w:eastAsia="Times New Roman" w:hAnsi="Times New Roman" w:cs="Times New Roman"/>
          <w:lang w:val="fr-FR"/>
        </w:rPr>
        <w:t>en collaboration avec les organismes nationaux de suivi. L</w:t>
      </w:r>
      <w:r w:rsidR="00B84104">
        <w:rPr>
          <w:rFonts w:ascii="Times New Roman" w:eastAsia="Times New Roman" w:hAnsi="Times New Roman" w:cs="Times New Roman"/>
          <w:lang w:val="fr-FR"/>
        </w:rPr>
        <w:t>’</w:t>
      </w:r>
      <w:r w:rsidRPr="00542832">
        <w:rPr>
          <w:rFonts w:ascii="Times New Roman" w:eastAsia="Times New Roman" w:hAnsi="Times New Roman" w:cs="Times New Roman"/>
          <w:lang w:val="fr-FR"/>
        </w:rPr>
        <w:t xml:space="preserve">avantage </w:t>
      </w:r>
      <w:r w:rsidR="00B84104">
        <w:rPr>
          <w:rFonts w:ascii="Times New Roman" w:eastAsia="Times New Roman" w:hAnsi="Times New Roman" w:cs="Times New Roman"/>
          <w:lang w:val="fr-FR"/>
        </w:rPr>
        <w:t xml:space="preserve">notable </w:t>
      </w:r>
      <w:r w:rsidRPr="00542832">
        <w:rPr>
          <w:rFonts w:ascii="Times New Roman" w:eastAsia="Times New Roman" w:hAnsi="Times New Roman" w:cs="Times New Roman"/>
          <w:lang w:val="fr-FR"/>
        </w:rPr>
        <w:t>de ces</w:t>
      </w:r>
      <w:r>
        <w:rPr>
          <w:rFonts w:ascii="Times New Roman" w:eastAsia="Times New Roman" w:hAnsi="Times New Roman" w:cs="Times New Roman"/>
          <w:lang w:val="fr-FR"/>
        </w:rPr>
        <w:t xml:space="preserve"> systèmes est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permettent aux organisateurs de gagner du temps lors de la saisi</w:t>
      </w:r>
      <w:r w:rsidR="00542832">
        <w:rPr>
          <w:rFonts w:ascii="Times New Roman" w:eastAsia="Times New Roman" w:hAnsi="Times New Roman" w:cs="Times New Roman"/>
          <w:lang w:val="fr-FR"/>
        </w:rPr>
        <w:t>e des données et que les plate</w:t>
      </w:r>
      <w:r>
        <w:rPr>
          <w:rFonts w:ascii="Times New Roman" w:eastAsia="Times New Roman" w:hAnsi="Times New Roman" w:cs="Times New Roman"/>
          <w:lang w:val="fr-FR"/>
        </w:rPr>
        <w:t>formes mobiles permettent également au compteur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enregistrer instantanément les données sur le terrain. La réduction du temps de saisie est également une condition préalable pour pouvoir collecter </w:t>
      </w:r>
      <w:r w:rsidR="00542832">
        <w:rPr>
          <w:rFonts w:ascii="Times New Roman" w:eastAsia="Times New Roman" w:hAnsi="Times New Roman" w:cs="Times New Roman"/>
          <w:lang w:val="fr-FR"/>
        </w:rPr>
        <w:t xml:space="preserve">plus fréquemment </w:t>
      </w:r>
      <w:r>
        <w:rPr>
          <w:rFonts w:ascii="Times New Roman" w:eastAsia="Times New Roman" w:hAnsi="Times New Roman" w:cs="Times New Roman"/>
          <w:lang w:val="fr-FR"/>
        </w:rPr>
        <w:t>les données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 grand nombre de sites (p. ex. tous les mois).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En réalité, certains compteurs continueront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utiliser des formulaires </w:t>
      </w:r>
      <w:r w:rsidR="00FC1240">
        <w:rPr>
          <w:rFonts w:ascii="Times New Roman" w:eastAsia="Times New Roman" w:hAnsi="Times New Roman" w:cs="Times New Roman"/>
          <w:lang w:val="fr-FR"/>
        </w:rPr>
        <w:t>imprimés</w:t>
      </w:r>
      <w:r>
        <w:rPr>
          <w:rFonts w:ascii="Times New Roman" w:eastAsia="Times New Roman" w:hAnsi="Times New Roman" w:cs="Times New Roman"/>
          <w:lang w:val="fr-FR"/>
        </w:rPr>
        <w:t xml:space="preserve"> ou des fichiers électroniques même si </w:t>
      </w:r>
      <w:r w:rsidR="00542832">
        <w:rPr>
          <w:rFonts w:ascii="Times New Roman" w:eastAsia="Times New Roman" w:hAnsi="Times New Roman" w:cs="Times New Roman"/>
          <w:lang w:val="fr-FR"/>
        </w:rPr>
        <w:t>la saisie</w:t>
      </w:r>
      <w:r>
        <w:rPr>
          <w:rFonts w:ascii="Times New Roman" w:eastAsia="Times New Roman" w:hAnsi="Times New Roman" w:cs="Times New Roman"/>
          <w:lang w:val="fr-FR"/>
        </w:rPr>
        <w:t xml:space="preserve"> en ligne est disponible parce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ils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ont peut-être pas accès à Internet à haut débit ou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ils ne sont pas encore prêts à utiliser </w:t>
      </w:r>
      <w:r w:rsidR="00FC1240">
        <w:rPr>
          <w:rFonts w:ascii="Times New Roman" w:eastAsia="Times New Roman" w:hAnsi="Times New Roman" w:cs="Times New Roman"/>
          <w:lang w:val="fr-FR"/>
        </w:rPr>
        <w:t>de</w:t>
      </w:r>
      <w:r>
        <w:rPr>
          <w:rFonts w:ascii="Times New Roman" w:eastAsia="Times New Roman" w:hAnsi="Times New Roman" w:cs="Times New Roman"/>
          <w:lang w:val="fr-FR"/>
        </w:rPr>
        <w:t xml:space="preserve"> nouvelles technologies. Par conséquent, les coordinateurs de la plupart des programmes de suivi doivent conserver la possibilité de </w:t>
      </w:r>
      <w:r w:rsidR="00542832">
        <w:rPr>
          <w:rFonts w:ascii="Times New Roman" w:eastAsia="Times New Roman" w:hAnsi="Times New Roman" w:cs="Times New Roman"/>
          <w:lang w:val="fr-FR"/>
        </w:rPr>
        <w:t>soumission</w:t>
      </w:r>
      <w:r>
        <w:rPr>
          <w:rFonts w:ascii="Times New Roman" w:eastAsia="Times New Roman" w:hAnsi="Times New Roman" w:cs="Times New Roman"/>
          <w:lang w:val="fr-FR"/>
        </w:rPr>
        <w:t xml:space="preserve"> </w:t>
      </w:r>
      <w:r w:rsidR="00542832">
        <w:rPr>
          <w:rFonts w:ascii="Times New Roman" w:eastAsia="Times New Roman" w:hAnsi="Times New Roman" w:cs="Times New Roman"/>
          <w:lang w:val="fr-FR"/>
        </w:rPr>
        <w:t>d</w:t>
      </w:r>
      <w:r>
        <w:rPr>
          <w:rFonts w:ascii="Times New Roman" w:eastAsia="Times New Roman" w:hAnsi="Times New Roman" w:cs="Times New Roman"/>
          <w:lang w:val="fr-FR"/>
        </w:rPr>
        <w:t>es observations sous tous les formats, mais doivent également investir dans la formation de leurs réseaux afin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ils puissent utiliser </w:t>
      </w:r>
      <w:r w:rsidR="00FC1240">
        <w:rPr>
          <w:rFonts w:ascii="Times New Roman" w:eastAsia="Times New Roman" w:hAnsi="Times New Roman" w:cs="Times New Roman"/>
          <w:lang w:val="fr-FR"/>
        </w:rPr>
        <w:t>de</w:t>
      </w:r>
      <w:r>
        <w:rPr>
          <w:rFonts w:ascii="Times New Roman" w:eastAsia="Times New Roman" w:hAnsi="Times New Roman" w:cs="Times New Roman"/>
          <w:lang w:val="fr-FR"/>
        </w:rPr>
        <w:t xml:space="preserve"> nouvelles méthodes de saisie des données. Dans les pays à faible revenu, il </w:t>
      </w:r>
      <w:r w:rsidR="00FC1240">
        <w:rPr>
          <w:rFonts w:ascii="Times New Roman" w:eastAsia="Times New Roman" w:hAnsi="Times New Roman" w:cs="Times New Roman"/>
          <w:lang w:val="fr-FR"/>
        </w:rPr>
        <w:t>pourrait</w:t>
      </w:r>
      <w:r>
        <w:rPr>
          <w:rFonts w:ascii="Times New Roman" w:eastAsia="Times New Roman" w:hAnsi="Times New Roman" w:cs="Times New Roman"/>
          <w:lang w:val="fr-FR"/>
        </w:rPr>
        <w:t xml:space="preserve"> être intéressant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investir dans la fourniture de smartphones ou de tablettes pour les compteurs.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Que les données soient recueillies sur papier ou sous forme électronique, il est très important de fixer des délais précis pour chaque étape de la soumission des données, c</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est-à-dire pour les compteurs, les coordinateurs de site et les coordinateurs régionaux (le cas échéant), et de fixer un calendrier précis pour la production des rapports. La gestion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ensemble de ce processus exige beaucoup de temps.</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Des erreurs peuvent se glisser à chaque étape de la collecte des données. Les compteurs doivent vérifier soigneusement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ils ont correctement identifié et enregistré chaque espèce, </w:t>
      </w:r>
      <w:r w:rsidR="00542832">
        <w:rPr>
          <w:rFonts w:ascii="Times New Roman" w:eastAsia="Times New Roman" w:hAnsi="Times New Roman" w:cs="Times New Roman"/>
          <w:lang w:val="fr-FR"/>
        </w:rPr>
        <w:t>noté</w:t>
      </w:r>
      <w:r>
        <w:rPr>
          <w:rFonts w:ascii="Times New Roman" w:eastAsia="Times New Roman" w:hAnsi="Times New Roman" w:cs="Times New Roman"/>
          <w:lang w:val="fr-FR"/>
        </w:rPr>
        <w:t xml:space="preserve"> les bons </w:t>
      </w:r>
      <w:r w:rsidR="00542832">
        <w:rPr>
          <w:rFonts w:ascii="Times New Roman" w:eastAsia="Times New Roman" w:hAnsi="Times New Roman" w:cs="Times New Roman"/>
          <w:lang w:val="fr-FR"/>
        </w:rPr>
        <w:t>effectifs</w:t>
      </w:r>
      <w:r>
        <w:rPr>
          <w:rFonts w:ascii="Times New Roman" w:eastAsia="Times New Roman" w:hAnsi="Times New Roman" w:cs="Times New Roman"/>
          <w:lang w:val="fr-FR"/>
        </w:rPr>
        <w:t xml:space="preserve"> et fourni </w:t>
      </w:r>
      <w:r w:rsidRPr="00542832">
        <w:rPr>
          <w:rFonts w:ascii="Times New Roman" w:eastAsia="Times New Roman" w:hAnsi="Times New Roman" w:cs="Times New Roman"/>
          <w:lang w:val="fr-FR"/>
        </w:rPr>
        <w:t>toutes les informations demandées. Les coord</w:t>
      </w:r>
      <w:r w:rsidR="00542832" w:rsidRPr="00542832">
        <w:rPr>
          <w:rFonts w:ascii="Times New Roman" w:eastAsia="Times New Roman" w:hAnsi="Times New Roman" w:cs="Times New Roman"/>
          <w:lang w:val="fr-FR"/>
        </w:rPr>
        <w:t>i</w:t>
      </w:r>
      <w:r w:rsidRPr="00542832">
        <w:rPr>
          <w:rFonts w:ascii="Times New Roman" w:eastAsia="Times New Roman" w:hAnsi="Times New Roman" w:cs="Times New Roman"/>
          <w:lang w:val="fr-FR"/>
        </w:rPr>
        <w:t xml:space="preserve">nateurs responsables de la collecte des </w:t>
      </w:r>
      <w:r w:rsidR="00542832">
        <w:rPr>
          <w:rFonts w:ascii="Times New Roman" w:eastAsia="Times New Roman" w:hAnsi="Times New Roman" w:cs="Times New Roman"/>
          <w:lang w:val="fr-FR"/>
        </w:rPr>
        <w:t>informations</w:t>
      </w:r>
      <w:r w:rsidRPr="00542832">
        <w:rPr>
          <w:rFonts w:ascii="Times New Roman" w:eastAsia="Times New Roman" w:hAnsi="Times New Roman" w:cs="Times New Roman"/>
          <w:lang w:val="fr-FR"/>
        </w:rPr>
        <w:t xml:space="preserve"> doivent</w:t>
      </w:r>
      <w:r>
        <w:rPr>
          <w:rFonts w:ascii="Times New Roman" w:eastAsia="Times New Roman" w:hAnsi="Times New Roman" w:cs="Times New Roman"/>
          <w:lang w:val="fr-FR"/>
        </w:rPr>
        <w:t xml:space="preserve"> vérifier que les données soumises sont complètes et exactes. Certaines de ces tâches de validation des données (p. ex. espèces ou </w:t>
      </w:r>
      <w:r w:rsidR="00542832">
        <w:rPr>
          <w:rFonts w:ascii="Times New Roman" w:eastAsia="Times New Roman" w:hAnsi="Times New Roman" w:cs="Times New Roman"/>
          <w:lang w:val="fr-FR"/>
        </w:rPr>
        <w:t>effectifs</w:t>
      </w:r>
      <w:r>
        <w:rPr>
          <w:rFonts w:ascii="Times New Roman" w:eastAsia="Times New Roman" w:hAnsi="Times New Roman" w:cs="Times New Roman"/>
          <w:lang w:val="fr-FR"/>
        </w:rPr>
        <w:t>) peuvent être automatisées dans les bases de données où les do</w:t>
      </w:r>
      <w:r w:rsidR="00542832">
        <w:rPr>
          <w:rFonts w:ascii="Times New Roman" w:eastAsia="Times New Roman" w:hAnsi="Times New Roman" w:cs="Times New Roman"/>
          <w:lang w:val="fr-FR"/>
        </w:rPr>
        <w:t>nnées sont stockées. Les coordi</w:t>
      </w:r>
      <w:r>
        <w:rPr>
          <w:rFonts w:ascii="Times New Roman" w:eastAsia="Times New Roman" w:hAnsi="Times New Roman" w:cs="Times New Roman"/>
          <w:lang w:val="fr-FR"/>
        </w:rPr>
        <w:t>nateurs devr</w:t>
      </w:r>
      <w:r w:rsidR="00542832">
        <w:rPr>
          <w:rFonts w:ascii="Times New Roman" w:eastAsia="Times New Roman" w:hAnsi="Times New Roman" w:cs="Times New Roman"/>
          <w:lang w:val="fr-FR"/>
        </w:rPr>
        <w:t>o</w:t>
      </w:r>
      <w:r>
        <w:rPr>
          <w:rFonts w:ascii="Times New Roman" w:eastAsia="Times New Roman" w:hAnsi="Times New Roman" w:cs="Times New Roman"/>
          <w:lang w:val="fr-FR"/>
        </w:rPr>
        <w:t xml:space="preserve">nt communiquer rapidement avec les compteurs pour toute question concernant </w:t>
      </w:r>
      <w:r w:rsidR="00FC1240">
        <w:rPr>
          <w:rFonts w:ascii="Times New Roman" w:eastAsia="Times New Roman" w:hAnsi="Times New Roman" w:cs="Times New Roman"/>
          <w:lang w:val="fr-FR"/>
        </w:rPr>
        <w:t>d</w:t>
      </w:r>
      <w:r>
        <w:rPr>
          <w:rFonts w:ascii="Times New Roman" w:eastAsia="Times New Roman" w:hAnsi="Times New Roman" w:cs="Times New Roman"/>
          <w:lang w:val="fr-FR"/>
        </w:rPr>
        <w:t xml:space="preserve">es renseignements manquants, </w:t>
      </w:r>
      <w:r w:rsidR="00FC1240">
        <w:rPr>
          <w:rFonts w:ascii="Times New Roman" w:eastAsia="Times New Roman" w:hAnsi="Times New Roman" w:cs="Times New Roman"/>
          <w:lang w:val="fr-FR"/>
        </w:rPr>
        <w:t>d</w:t>
      </w:r>
      <w:r>
        <w:rPr>
          <w:rFonts w:ascii="Times New Roman" w:eastAsia="Times New Roman" w:hAnsi="Times New Roman" w:cs="Times New Roman"/>
          <w:lang w:val="fr-FR"/>
        </w:rPr>
        <w:t xml:space="preserve">es espèces ou </w:t>
      </w:r>
      <w:r w:rsidR="00FC1240">
        <w:rPr>
          <w:rFonts w:ascii="Times New Roman" w:eastAsia="Times New Roman" w:hAnsi="Times New Roman" w:cs="Times New Roman"/>
          <w:lang w:val="fr-FR"/>
        </w:rPr>
        <w:t>d</w:t>
      </w:r>
      <w:r>
        <w:rPr>
          <w:rFonts w:ascii="Times New Roman" w:eastAsia="Times New Roman" w:hAnsi="Times New Roman" w:cs="Times New Roman"/>
          <w:lang w:val="fr-FR"/>
        </w:rPr>
        <w:t>es effectifs improbables. Il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agit également de vérifier et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enregistrer les dénombrements nuls (c.-à-d. lorsque le site a été couvert et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aucun oiseau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eau n</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 été observé, ou lorsque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on peut raisonnablement supposer que les effectifs étaient nuls compte tenu des conditions </w:t>
      </w:r>
      <w:r w:rsidR="00FC1240">
        <w:rPr>
          <w:rFonts w:ascii="Times New Roman" w:eastAsia="Times New Roman" w:hAnsi="Times New Roman" w:cs="Times New Roman"/>
          <w:lang w:val="fr-FR"/>
        </w:rPr>
        <w:t xml:space="preserve">environnementales </w:t>
      </w:r>
      <w:r>
        <w:rPr>
          <w:rFonts w:ascii="Times New Roman" w:eastAsia="Times New Roman" w:hAnsi="Times New Roman" w:cs="Times New Roman"/>
          <w:lang w:val="fr-FR"/>
        </w:rPr>
        <w:t>connues du site,</w:t>
      </w:r>
      <w:r w:rsidR="00053103">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p. ex. </w:t>
      </w:r>
      <w:r w:rsidR="00542832">
        <w:rPr>
          <w:rFonts w:ascii="Times New Roman" w:eastAsia="Times New Roman" w:hAnsi="Times New Roman" w:cs="Times New Roman"/>
          <w:lang w:val="fr-FR"/>
        </w:rPr>
        <w:t>lorsque</w:t>
      </w:r>
      <w:r>
        <w:rPr>
          <w:rFonts w:ascii="Times New Roman" w:eastAsia="Times New Roman" w:hAnsi="Times New Roman" w:cs="Times New Roman"/>
          <w:lang w:val="fr-FR"/>
        </w:rPr>
        <w:t xml:space="preserve"> le site était gelé ou asséché) ou </w:t>
      </w:r>
      <w:r w:rsidR="00542832">
        <w:rPr>
          <w:rFonts w:ascii="Times New Roman" w:eastAsia="Times New Roman" w:hAnsi="Times New Roman" w:cs="Times New Roman"/>
          <w:lang w:val="fr-FR"/>
        </w:rPr>
        <w:t>lorsqu’il manque des</w:t>
      </w:r>
      <w:r>
        <w:rPr>
          <w:rFonts w:ascii="Times New Roman" w:eastAsia="Times New Roman" w:hAnsi="Times New Roman" w:cs="Times New Roman"/>
          <w:lang w:val="fr-FR"/>
        </w:rPr>
        <w:t xml:space="preserve"> comptages (espèces éventuellement présentes, mais non déclarées comme dénombrées).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sidRPr="007369FF">
        <w:rPr>
          <w:rFonts w:ascii="Times New Roman" w:eastAsia="Times New Roman" w:hAnsi="Times New Roman" w:cs="Times New Roman"/>
          <w:lang w:val="fr-FR"/>
        </w:rPr>
        <w:t>Tradit</w:t>
      </w:r>
      <w:r w:rsidR="007369FF">
        <w:rPr>
          <w:rFonts w:ascii="Times New Roman" w:eastAsia="Times New Roman" w:hAnsi="Times New Roman" w:cs="Times New Roman"/>
          <w:lang w:val="fr-FR"/>
        </w:rPr>
        <w:t>ionnellement, les données pass</w:t>
      </w:r>
      <w:r w:rsidRPr="007369FF">
        <w:rPr>
          <w:rFonts w:ascii="Times New Roman" w:eastAsia="Times New Roman" w:hAnsi="Times New Roman" w:cs="Times New Roman"/>
          <w:lang w:val="fr-FR"/>
        </w:rPr>
        <w:t>ent par une chaîne d</w:t>
      </w:r>
      <w:r w:rsidR="00053103" w:rsidRPr="007369FF">
        <w:rPr>
          <w:rFonts w:ascii="Times New Roman" w:eastAsia="Times New Roman" w:hAnsi="Times New Roman" w:cs="Times New Roman"/>
          <w:lang w:val="fr-FR"/>
        </w:rPr>
        <w:t>’</w:t>
      </w:r>
      <w:r w:rsidRPr="007369FF">
        <w:rPr>
          <w:rFonts w:ascii="Times New Roman" w:eastAsia="Times New Roman" w:hAnsi="Times New Roman" w:cs="Times New Roman"/>
          <w:lang w:val="fr-FR"/>
        </w:rPr>
        <w:t>agrégation</w:t>
      </w:r>
      <w:r w:rsidR="00053103" w:rsidRPr="007369FF">
        <w:rPr>
          <w:rFonts w:ascii="Times New Roman" w:eastAsia="Times New Roman" w:hAnsi="Times New Roman" w:cs="Times New Roman"/>
          <w:lang w:val="fr-FR"/>
        </w:rPr>
        <w:t> </w:t>
      </w:r>
      <w:r w:rsidR="007369FF">
        <w:rPr>
          <w:rFonts w:ascii="Times New Roman" w:eastAsia="Times New Roman" w:hAnsi="Times New Roman" w:cs="Times New Roman"/>
          <w:lang w:val="fr-FR"/>
        </w:rPr>
        <w:t>: les observateurs soumett</w:t>
      </w:r>
      <w:r w:rsidRPr="007369FF">
        <w:rPr>
          <w:rFonts w:ascii="Times New Roman" w:eastAsia="Times New Roman" w:hAnsi="Times New Roman" w:cs="Times New Roman"/>
          <w:lang w:val="fr-FR"/>
        </w:rPr>
        <w:t xml:space="preserve">ent leur rapport aux coordinateurs de site, </w:t>
      </w:r>
      <w:r w:rsidR="00542832" w:rsidRPr="007369FF">
        <w:rPr>
          <w:rFonts w:ascii="Times New Roman" w:eastAsia="Times New Roman" w:hAnsi="Times New Roman" w:cs="Times New Roman"/>
          <w:lang w:val="fr-FR"/>
        </w:rPr>
        <w:t xml:space="preserve">les données </w:t>
      </w:r>
      <w:r w:rsidR="007369FF">
        <w:rPr>
          <w:rFonts w:ascii="Times New Roman" w:eastAsia="Times New Roman" w:hAnsi="Times New Roman" w:cs="Times New Roman"/>
          <w:lang w:val="fr-FR"/>
        </w:rPr>
        <w:t>sont</w:t>
      </w:r>
      <w:r w:rsidR="00542832" w:rsidRPr="007369FF">
        <w:rPr>
          <w:rFonts w:ascii="Times New Roman" w:eastAsia="Times New Roman" w:hAnsi="Times New Roman" w:cs="Times New Roman"/>
          <w:lang w:val="fr-FR"/>
        </w:rPr>
        <w:t xml:space="preserve"> alors transmises </w:t>
      </w:r>
      <w:r w:rsidRPr="007369FF">
        <w:rPr>
          <w:rFonts w:ascii="Times New Roman" w:eastAsia="Times New Roman" w:hAnsi="Times New Roman" w:cs="Times New Roman"/>
          <w:lang w:val="fr-FR"/>
        </w:rPr>
        <w:t>aux coordinateurs régionaux</w:t>
      </w:r>
      <w:r w:rsidR="00542832" w:rsidRPr="007369FF">
        <w:rPr>
          <w:rFonts w:ascii="Times New Roman" w:eastAsia="Times New Roman" w:hAnsi="Times New Roman" w:cs="Times New Roman"/>
          <w:lang w:val="fr-FR"/>
        </w:rPr>
        <w:t xml:space="preserve"> puis</w:t>
      </w:r>
      <w:r w:rsidRPr="007369FF">
        <w:rPr>
          <w:rFonts w:ascii="Times New Roman" w:eastAsia="Times New Roman" w:hAnsi="Times New Roman" w:cs="Times New Roman"/>
          <w:lang w:val="fr-FR"/>
        </w:rPr>
        <w:t xml:space="preserve"> aux</w:t>
      </w:r>
      <w:r>
        <w:rPr>
          <w:rFonts w:ascii="Times New Roman" w:eastAsia="Times New Roman" w:hAnsi="Times New Roman" w:cs="Times New Roman"/>
          <w:lang w:val="fr-FR"/>
        </w:rPr>
        <w:t xml:space="preserve"> coordinateurs nationaux </w:t>
      </w:r>
      <w:r w:rsidR="00542832">
        <w:rPr>
          <w:rFonts w:ascii="Times New Roman" w:eastAsia="Times New Roman" w:hAnsi="Times New Roman" w:cs="Times New Roman"/>
          <w:lang w:val="fr-FR"/>
        </w:rPr>
        <w:t>et finalement</w:t>
      </w:r>
      <w:r>
        <w:rPr>
          <w:rFonts w:ascii="Times New Roman" w:eastAsia="Times New Roman" w:hAnsi="Times New Roman" w:cs="Times New Roman"/>
          <w:lang w:val="fr-FR"/>
        </w:rPr>
        <w:t xml:space="preserve"> aux programmes internationaux. Les avantages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un tel systèm</w:t>
      </w:r>
      <w:r w:rsidR="00DF039E">
        <w:rPr>
          <w:rFonts w:ascii="Times New Roman" w:eastAsia="Times New Roman" w:hAnsi="Times New Roman" w:cs="Times New Roman"/>
          <w:lang w:val="fr-FR"/>
        </w:rPr>
        <w:t>e hiérarchisé sont les suivants </w:t>
      </w:r>
      <w:r>
        <w:rPr>
          <w:rFonts w:ascii="Times New Roman" w:eastAsia="Times New Roman" w:hAnsi="Times New Roman" w:cs="Times New Roman"/>
          <w:lang w:val="fr-FR"/>
        </w:rPr>
        <w:t>: i) les données sont vérifiées et résumées à chaque niveau</w:t>
      </w:r>
      <w:r w:rsidR="00184118">
        <w:rPr>
          <w:rFonts w:ascii="Times New Roman" w:eastAsia="Times New Roman" w:hAnsi="Times New Roman" w:cs="Times New Roman"/>
          <w:lang w:val="fr-FR"/>
        </w:rPr>
        <w:t> ;</w:t>
      </w:r>
      <w:r>
        <w:rPr>
          <w:rFonts w:ascii="Times New Roman" w:eastAsia="Times New Roman" w:hAnsi="Times New Roman" w:cs="Times New Roman"/>
          <w:lang w:val="fr-FR"/>
        </w:rPr>
        <w:t xml:space="preserve"> et ii) tous les compteurs sont étroitement coordonnés.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inconvénient est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faut beaucoup de temps (souvent des années) avant que les données passent par ces différe</w:t>
      </w:r>
      <w:r w:rsidR="007210B9">
        <w:rPr>
          <w:rFonts w:ascii="Times New Roman" w:eastAsia="Times New Roman" w:hAnsi="Times New Roman" w:cs="Times New Roman"/>
          <w:lang w:val="fr-FR"/>
        </w:rPr>
        <w:t xml:space="preserve">nts niveaux, ce qui signifie </w:t>
      </w:r>
      <w:r w:rsidR="00B679B8">
        <w:rPr>
          <w:rFonts w:ascii="Times New Roman" w:eastAsia="Times New Roman" w:hAnsi="Times New Roman" w:cs="Times New Roman"/>
          <w:lang w:val="fr-FR"/>
        </w:rPr>
        <w:t>qu</w:t>
      </w:r>
      <w:r w:rsidR="00B84104">
        <w:rPr>
          <w:rFonts w:ascii="Times New Roman" w:eastAsia="Times New Roman" w:hAnsi="Times New Roman" w:cs="Times New Roman"/>
          <w:lang w:val="fr-FR"/>
        </w:rPr>
        <w:t xml:space="preserve">’à mesure que le temps passe, </w:t>
      </w: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information perd </w:t>
      </w:r>
      <w:r w:rsidR="00184118">
        <w:rPr>
          <w:rFonts w:ascii="Times New Roman" w:eastAsia="Times New Roman" w:hAnsi="Times New Roman" w:cs="Times New Roman"/>
          <w:lang w:val="fr-FR"/>
        </w:rPr>
        <w:t xml:space="preserve">de </w:t>
      </w:r>
      <w:r>
        <w:rPr>
          <w:rFonts w:ascii="Times New Roman" w:eastAsia="Times New Roman" w:hAnsi="Times New Roman" w:cs="Times New Roman"/>
          <w:lang w:val="fr-FR"/>
        </w:rPr>
        <w:t xml:space="preserve">sa pertinence </w:t>
      </w:r>
      <w:r w:rsidR="007369FF">
        <w:rPr>
          <w:rFonts w:ascii="Times New Roman" w:eastAsia="Times New Roman" w:hAnsi="Times New Roman" w:cs="Times New Roman"/>
          <w:lang w:val="fr-FR"/>
        </w:rPr>
        <w:t>pour</w:t>
      </w:r>
      <w:r w:rsidR="00184118">
        <w:rPr>
          <w:rFonts w:ascii="Times New Roman" w:eastAsia="Times New Roman" w:hAnsi="Times New Roman" w:cs="Times New Roman"/>
          <w:lang w:val="fr-FR"/>
        </w:rPr>
        <w:t xml:space="preserve"> l’orientation d</w:t>
      </w:r>
      <w:r w:rsidR="007210B9">
        <w:rPr>
          <w:rFonts w:ascii="Times New Roman" w:eastAsia="Times New Roman" w:hAnsi="Times New Roman" w:cs="Times New Roman"/>
          <w:lang w:val="fr-FR"/>
        </w:rPr>
        <w:t>es mesures de conservation</w:t>
      </w:r>
      <w:r>
        <w:rPr>
          <w:rFonts w:ascii="Times New Roman" w:eastAsia="Times New Roman" w:hAnsi="Times New Roman" w:cs="Times New Roman"/>
          <w:lang w:val="fr-FR"/>
        </w:rPr>
        <w:t xml:space="preserve">. Les systèmes en ligne peuvent accélérer la </w:t>
      </w:r>
      <w:r w:rsidR="00184118">
        <w:rPr>
          <w:rFonts w:ascii="Times New Roman" w:eastAsia="Times New Roman" w:hAnsi="Times New Roman" w:cs="Times New Roman"/>
          <w:lang w:val="fr-FR"/>
        </w:rPr>
        <w:lastRenderedPageBreak/>
        <w:t>transmission</w:t>
      </w:r>
      <w:r>
        <w:rPr>
          <w:rFonts w:ascii="Times New Roman" w:eastAsia="Times New Roman" w:hAnsi="Times New Roman" w:cs="Times New Roman"/>
          <w:lang w:val="fr-FR"/>
        </w:rPr>
        <w:t xml:space="preserve"> des données, mais ils </w:t>
      </w:r>
      <w:r w:rsidR="007369FF">
        <w:rPr>
          <w:rFonts w:ascii="Times New Roman" w:eastAsia="Times New Roman" w:hAnsi="Times New Roman" w:cs="Times New Roman"/>
          <w:lang w:val="fr-FR"/>
        </w:rPr>
        <w:t>présentent plus de risque d’</w:t>
      </w:r>
      <w:r>
        <w:rPr>
          <w:rFonts w:ascii="Times New Roman" w:eastAsia="Times New Roman" w:hAnsi="Times New Roman" w:cs="Times New Roman"/>
          <w:lang w:val="fr-FR"/>
        </w:rPr>
        <w:t>erreurs de saisie des données par les observateurs</w:t>
      </w:r>
      <w:r w:rsidR="007369FF">
        <w:rPr>
          <w:rFonts w:ascii="Times New Roman" w:eastAsia="Times New Roman" w:hAnsi="Times New Roman" w:cs="Times New Roman"/>
          <w:lang w:val="fr-FR"/>
        </w:rPr>
        <w:t xml:space="preserve"> </w:t>
      </w:r>
      <w:r w:rsidR="001C177F">
        <w:rPr>
          <w:rFonts w:ascii="Times New Roman" w:eastAsia="Times New Roman" w:hAnsi="Times New Roman" w:cs="Times New Roman"/>
          <w:lang w:val="fr-FR"/>
        </w:rPr>
        <w:t xml:space="preserve">qui </w:t>
      </w:r>
      <w:r w:rsidR="007369FF">
        <w:rPr>
          <w:rFonts w:ascii="Times New Roman" w:eastAsia="Times New Roman" w:hAnsi="Times New Roman" w:cs="Times New Roman"/>
          <w:lang w:val="fr-FR"/>
        </w:rPr>
        <w:t>p</w:t>
      </w:r>
      <w:r w:rsidR="001C177F">
        <w:rPr>
          <w:rFonts w:ascii="Times New Roman" w:eastAsia="Times New Roman" w:hAnsi="Times New Roman" w:cs="Times New Roman"/>
          <w:lang w:val="fr-FR"/>
        </w:rPr>
        <w:t>e</w:t>
      </w:r>
      <w:r w:rsidR="007369FF">
        <w:rPr>
          <w:rFonts w:ascii="Times New Roman" w:eastAsia="Times New Roman" w:hAnsi="Times New Roman" w:cs="Times New Roman"/>
          <w:lang w:val="fr-FR"/>
        </w:rPr>
        <w:t>uv</w:t>
      </w:r>
      <w:r w:rsidR="001C177F">
        <w:rPr>
          <w:rFonts w:ascii="Times New Roman" w:eastAsia="Times New Roman" w:hAnsi="Times New Roman" w:cs="Times New Roman"/>
          <w:lang w:val="fr-FR"/>
        </w:rPr>
        <w:t>e</w:t>
      </w:r>
      <w:r w:rsidR="007369FF">
        <w:rPr>
          <w:rFonts w:ascii="Times New Roman" w:eastAsia="Times New Roman" w:hAnsi="Times New Roman" w:cs="Times New Roman"/>
          <w:lang w:val="fr-FR"/>
        </w:rPr>
        <w:t>nt</w:t>
      </w:r>
      <w:r>
        <w:rPr>
          <w:rFonts w:ascii="Times New Roman" w:eastAsia="Times New Roman" w:hAnsi="Times New Roman" w:cs="Times New Roman"/>
          <w:lang w:val="fr-FR"/>
        </w:rPr>
        <w:t xml:space="preserve"> passer plus facilement inaperçu</w:t>
      </w:r>
      <w:r w:rsidR="007369FF">
        <w:rPr>
          <w:rFonts w:ascii="Times New Roman" w:eastAsia="Times New Roman" w:hAnsi="Times New Roman" w:cs="Times New Roman"/>
          <w:lang w:val="fr-FR"/>
        </w:rPr>
        <w:t>es</w:t>
      </w:r>
      <w:r>
        <w:rPr>
          <w:rFonts w:ascii="Times New Roman" w:eastAsia="Times New Roman" w:hAnsi="Times New Roman" w:cs="Times New Roman"/>
          <w:lang w:val="fr-FR"/>
        </w:rPr>
        <w:t xml:space="preserve"> que par le passé. Il est donc particulièrement </w:t>
      </w:r>
      <w:r w:rsidR="00053103">
        <w:rPr>
          <w:rFonts w:ascii="Times New Roman" w:eastAsia="Times New Roman" w:hAnsi="Times New Roman" w:cs="Times New Roman"/>
          <w:lang w:val="fr-FR"/>
        </w:rPr>
        <w:t xml:space="preserve">important d’utiliser </w:t>
      </w:r>
      <w:r w:rsidR="00B84104">
        <w:rPr>
          <w:rFonts w:ascii="Times New Roman" w:eastAsia="Times New Roman" w:hAnsi="Times New Roman" w:cs="Times New Roman"/>
          <w:lang w:val="fr-FR"/>
        </w:rPr>
        <w:t xml:space="preserve">un </w:t>
      </w:r>
      <w:r w:rsidR="00184118">
        <w:rPr>
          <w:rFonts w:ascii="Times New Roman" w:eastAsia="Times New Roman" w:hAnsi="Times New Roman" w:cs="Times New Roman"/>
          <w:lang w:val="fr-FR"/>
        </w:rPr>
        <w:t>système de validation des</w:t>
      </w:r>
      <w:r>
        <w:rPr>
          <w:rFonts w:ascii="Times New Roman" w:eastAsia="Times New Roman" w:hAnsi="Times New Roman" w:cs="Times New Roman"/>
          <w:lang w:val="fr-FR"/>
        </w:rPr>
        <w:t xml:space="preserve"> données et de programmer des contrôles adéquats de validation ainsi que des fonctions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alerte en cas de données manquantes.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Idéalement, les données de suivi sont stockées dans des bases de données bien conçues. Dans sa forme la plus simple, une base de données nationale peut être une feuille Excel bien conçue, mais simple, </w:t>
      </w:r>
      <w:r w:rsidR="007369FF">
        <w:rPr>
          <w:rFonts w:ascii="Times New Roman" w:eastAsia="Times New Roman" w:hAnsi="Times New Roman" w:cs="Times New Roman"/>
          <w:lang w:val="fr-FR"/>
        </w:rPr>
        <w:t xml:space="preserve">ou </w:t>
      </w:r>
      <w:r>
        <w:rPr>
          <w:rFonts w:ascii="Times New Roman" w:eastAsia="Times New Roman" w:hAnsi="Times New Roman" w:cs="Times New Roman"/>
          <w:lang w:val="fr-FR"/>
        </w:rPr>
        <w:t xml:space="preserve">une base de données relationnelle </w:t>
      </w:r>
      <w:r w:rsidR="00184118">
        <w:rPr>
          <w:rFonts w:ascii="Times New Roman" w:eastAsia="Times New Roman" w:hAnsi="Times New Roman" w:cs="Times New Roman"/>
          <w:lang w:val="fr-FR"/>
        </w:rPr>
        <w:t xml:space="preserve">stockée sur un ordinateur </w:t>
      </w:r>
      <w:r>
        <w:rPr>
          <w:rFonts w:ascii="Times New Roman" w:eastAsia="Times New Roman" w:hAnsi="Times New Roman" w:cs="Times New Roman"/>
          <w:lang w:val="fr-FR"/>
        </w:rPr>
        <w:t>(p. ex. Access, SQL, DBASE, R, etc.)</w:t>
      </w:r>
      <w:r w:rsidR="007369FF">
        <w:rPr>
          <w:rFonts w:ascii="Times New Roman" w:eastAsia="Times New Roman" w:hAnsi="Times New Roman" w:cs="Times New Roman"/>
          <w:lang w:val="fr-FR"/>
        </w:rPr>
        <w:t>,</w:t>
      </w:r>
      <w:r>
        <w:rPr>
          <w:rFonts w:ascii="Times New Roman" w:eastAsia="Times New Roman" w:hAnsi="Times New Roman" w:cs="Times New Roman"/>
          <w:lang w:val="fr-FR"/>
        </w:rPr>
        <w:t xml:space="preserve"> ou </w:t>
      </w:r>
      <w:r w:rsidR="007369FF">
        <w:rPr>
          <w:rFonts w:ascii="Times New Roman" w:eastAsia="Times New Roman" w:hAnsi="Times New Roman" w:cs="Times New Roman"/>
          <w:lang w:val="fr-FR"/>
        </w:rPr>
        <w:t xml:space="preserve">encore </w:t>
      </w:r>
      <w:r>
        <w:rPr>
          <w:rFonts w:ascii="Times New Roman" w:eastAsia="Times New Roman" w:hAnsi="Times New Roman" w:cs="Times New Roman"/>
          <w:lang w:val="fr-FR"/>
        </w:rPr>
        <w:t>une base de données en ligne. Quoi qu</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il en soit, il est essentiel de stocker en toute sécurité les données originales soumises,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effectuer des sauvegardes fréquentes </w:t>
      </w:r>
      <w:r w:rsidR="00184118">
        <w:rPr>
          <w:rFonts w:ascii="Times New Roman" w:eastAsia="Times New Roman" w:hAnsi="Times New Roman" w:cs="Times New Roman"/>
          <w:lang w:val="fr-FR"/>
        </w:rPr>
        <w:t>qui seront</w:t>
      </w:r>
      <w:r>
        <w:rPr>
          <w:rFonts w:ascii="Times New Roman" w:eastAsia="Times New Roman" w:hAnsi="Times New Roman" w:cs="Times New Roman"/>
          <w:lang w:val="fr-FR"/>
        </w:rPr>
        <w:t xml:space="preserve"> stock</w:t>
      </w:r>
      <w:r w:rsidR="00184118">
        <w:rPr>
          <w:rFonts w:ascii="Times New Roman" w:eastAsia="Times New Roman" w:hAnsi="Times New Roman" w:cs="Times New Roman"/>
          <w:lang w:val="fr-FR"/>
        </w:rPr>
        <w:t>ée</w:t>
      </w:r>
      <w:r w:rsidR="00DF039E">
        <w:rPr>
          <w:rFonts w:ascii="Times New Roman" w:eastAsia="Times New Roman" w:hAnsi="Times New Roman" w:cs="Times New Roman"/>
          <w:lang w:val="fr-FR"/>
        </w:rPr>
        <w:t>s</w:t>
      </w:r>
      <w:r>
        <w:rPr>
          <w:rFonts w:ascii="Times New Roman" w:eastAsia="Times New Roman" w:hAnsi="Times New Roman" w:cs="Times New Roman"/>
          <w:lang w:val="fr-FR"/>
        </w:rPr>
        <w:t xml:space="preserve"> </w:t>
      </w:r>
      <w:r w:rsidR="004B6671">
        <w:rPr>
          <w:rFonts w:ascii="Times New Roman" w:eastAsia="Times New Roman" w:hAnsi="Times New Roman" w:cs="Times New Roman"/>
          <w:lang w:val="fr-FR"/>
        </w:rPr>
        <w:t>dans</w:t>
      </w:r>
      <w:r>
        <w:rPr>
          <w:rFonts w:ascii="Times New Roman" w:eastAsia="Times New Roman" w:hAnsi="Times New Roman" w:cs="Times New Roman"/>
          <w:lang w:val="fr-FR"/>
        </w:rPr>
        <w:t xml:space="preserve"> un emplacement physiquement séparé de la base de données principale, afin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éviter la perte de données. Le stockage </w:t>
      </w:r>
      <w:r w:rsidR="002E3EB7">
        <w:rPr>
          <w:rFonts w:ascii="Times New Roman" w:eastAsia="Times New Roman" w:hAnsi="Times New Roman" w:cs="Times New Roman"/>
          <w:lang w:val="fr-FR"/>
        </w:rPr>
        <w:t>en ligne</w:t>
      </w:r>
      <w:r>
        <w:rPr>
          <w:rFonts w:ascii="Times New Roman" w:eastAsia="Times New Roman" w:hAnsi="Times New Roman" w:cs="Times New Roman"/>
          <w:lang w:val="fr-FR"/>
        </w:rPr>
        <w:t xml:space="preserve"> </w:t>
      </w:r>
      <w:r w:rsidR="004B6671">
        <w:rPr>
          <w:rFonts w:ascii="Times New Roman" w:eastAsia="Times New Roman" w:hAnsi="Times New Roman" w:cs="Times New Roman"/>
          <w:lang w:val="fr-FR"/>
        </w:rPr>
        <w:t xml:space="preserve">des sauvegardes </w:t>
      </w:r>
      <w:r>
        <w:rPr>
          <w:rFonts w:ascii="Times New Roman" w:eastAsia="Times New Roman" w:hAnsi="Times New Roman" w:cs="Times New Roman"/>
          <w:lang w:val="fr-FR"/>
        </w:rPr>
        <w:t xml:space="preserve">peut être une option efficace pour les </w:t>
      </w:r>
      <w:r w:rsidR="004B6671">
        <w:rPr>
          <w:rFonts w:ascii="Times New Roman" w:eastAsia="Times New Roman" w:hAnsi="Times New Roman" w:cs="Times New Roman"/>
          <w:lang w:val="fr-FR"/>
        </w:rPr>
        <w:t>organisations</w:t>
      </w:r>
      <w:r>
        <w:rPr>
          <w:rFonts w:ascii="Times New Roman" w:eastAsia="Times New Roman" w:hAnsi="Times New Roman" w:cs="Times New Roman"/>
          <w:lang w:val="fr-FR"/>
        </w:rPr>
        <w:t xml:space="preserve"> disposant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une bonne connexion Internet.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pays ayant des capacités techniques et financières plus limitées peuvent bénéficier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existence de portails scientifiques citoyens comme BirdLasser, Observation.org, Ornitho, BirdTrack ou eBird. Pour partager les données aux fins des évaluations internationales, il est important que les bases de données nationales soient conçues de manière à être compatibles avec les bases de données internationales en utilisant soit les mêmes catégories, soit des catégories qui correspondent et peuvent être converties sans ambiguïté </w:t>
      </w:r>
      <w:r w:rsidR="00184118">
        <w:rPr>
          <w:rFonts w:ascii="Times New Roman" w:eastAsia="Times New Roman" w:hAnsi="Times New Roman" w:cs="Times New Roman"/>
          <w:lang w:val="fr-FR"/>
        </w:rPr>
        <w:t>dans</w:t>
      </w:r>
      <w:r>
        <w:rPr>
          <w:rFonts w:ascii="Times New Roman" w:eastAsia="Times New Roman" w:hAnsi="Times New Roman" w:cs="Times New Roman"/>
          <w:lang w:val="fr-FR"/>
        </w:rPr>
        <w:t xml:space="preserve"> une base de données internationale.</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56" w:name="_Toc531332676"/>
      <w:r>
        <w:rPr>
          <w:rFonts w:eastAsia="Times New Roman" w:cs="Times New Roman"/>
          <w:lang w:val="fr-FR"/>
        </w:rPr>
        <w:t>6.2 Partage de</w:t>
      </w:r>
      <w:r w:rsidR="00184118">
        <w:rPr>
          <w:rFonts w:eastAsia="Times New Roman" w:cs="Times New Roman"/>
          <w:lang w:val="fr-FR"/>
        </w:rPr>
        <w:t>s</w:t>
      </w:r>
      <w:r>
        <w:rPr>
          <w:rFonts w:eastAsia="Times New Roman" w:cs="Times New Roman"/>
          <w:lang w:val="fr-FR"/>
        </w:rPr>
        <w:t xml:space="preserve"> données</w:t>
      </w:r>
      <w:bookmarkEnd w:id="56"/>
    </w:p>
    <w:p w:rsidR="002C245E" w:rsidRPr="002C245E" w:rsidRDefault="002C245E" w:rsidP="002C245E">
      <w:pPr>
        <w:rPr>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Les participants à tout programme de suivi s</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engagent </w:t>
      </w:r>
      <w:r w:rsidR="004B6671">
        <w:rPr>
          <w:rFonts w:ascii="Times New Roman" w:eastAsia="Times New Roman" w:hAnsi="Times New Roman" w:cs="Times New Roman"/>
          <w:lang w:val="fr-FR"/>
        </w:rPr>
        <w:t>réellement</w:t>
      </w:r>
      <w:r>
        <w:rPr>
          <w:rFonts w:ascii="Times New Roman" w:eastAsia="Times New Roman" w:hAnsi="Times New Roman" w:cs="Times New Roman"/>
          <w:lang w:val="fr-FR"/>
        </w:rPr>
        <w:t xml:space="preserve"> à fournir leurs données pour </w:t>
      </w:r>
      <w:r w:rsidR="004B6671">
        <w:rPr>
          <w:rFonts w:ascii="Times New Roman" w:eastAsia="Times New Roman" w:hAnsi="Times New Roman" w:cs="Times New Roman"/>
          <w:lang w:val="fr-FR"/>
        </w:rPr>
        <w:t>contribuer</w:t>
      </w:r>
      <w:r>
        <w:rPr>
          <w:rFonts w:ascii="Times New Roman" w:eastAsia="Times New Roman" w:hAnsi="Times New Roman" w:cs="Times New Roman"/>
          <w:lang w:val="fr-FR"/>
        </w:rPr>
        <w:t xml:space="preserve"> collectivement </w:t>
      </w:r>
      <w:r w:rsidR="004B6671">
        <w:rPr>
          <w:rFonts w:ascii="Times New Roman" w:eastAsia="Times New Roman" w:hAnsi="Times New Roman" w:cs="Times New Roman"/>
          <w:lang w:val="fr-FR"/>
        </w:rPr>
        <w:t xml:space="preserve">à </w:t>
      </w:r>
      <w:r>
        <w:rPr>
          <w:rFonts w:ascii="Times New Roman" w:eastAsia="Times New Roman" w:hAnsi="Times New Roman" w:cs="Times New Roman"/>
          <w:lang w:val="fr-FR"/>
        </w:rPr>
        <w:t>une meilleure compréhension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du site ou des espèces. Ceci est également valable aux niveaux local, national et international.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accès aux données doit concilier les intérêts de la propriété des données, de la recherche et de la conservation. Il est important de veiller à ce que le partage des données motive la participation au programme de suivi tout en évitant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exposer les espèces sensibles à des dérangements indésirables. Par conséquent, </w:t>
      </w:r>
      <w:r w:rsidR="004B6671">
        <w:rPr>
          <w:rFonts w:ascii="Times New Roman" w:eastAsia="Times New Roman" w:hAnsi="Times New Roman" w:cs="Times New Roman"/>
          <w:lang w:val="fr-FR"/>
        </w:rPr>
        <w:t xml:space="preserve">lors de la conception des protocoles des systèmes nationaux ou de l’utilisation des données collectées par ces systèmes, </w:t>
      </w:r>
      <w:r>
        <w:rPr>
          <w:rFonts w:ascii="Times New Roman" w:eastAsia="Times New Roman" w:hAnsi="Times New Roman" w:cs="Times New Roman"/>
          <w:lang w:val="fr-FR"/>
        </w:rPr>
        <w:t>les gestionnaires et les utilisateurs des données doivent tous respecter les règles de confidentialité et les législations nationales respectives en matière de protection des données.</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Style22"/>
        <w:shd w:val="clear" w:color="auto" w:fill="F2F2F2" w:themeFill="background1" w:themeFillShade="F2"/>
        <w:rPr>
          <w:lang w:val="fr-FR"/>
        </w:rPr>
      </w:pPr>
      <w:bookmarkStart w:id="57" w:name="_Toc531332677"/>
      <w:r>
        <w:rPr>
          <w:rFonts w:eastAsia="Times New Roman" w:cs="Times New Roman"/>
          <w:lang w:val="fr-FR"/>
        </w:rPr>
        <w:t>6.3 Analyse des données et rapports</w:t>
      </w:r>
      <w:bookmarkEnd w:id="57"/>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analyse des données produit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 pertinente pour la gestion</w:t>
      </w:r>
      <w:r w:rsidR="007210B9">
        <w:rPr>
          <w:rFonts w:ascii="Times New Roman" w:eastAsia="Times New Roman" w:hAnsi="Times New Roman" w:cs="Times New Roman"/>
          <w:lang w:val="fr-FR"/>
        </w:rPr>
        <w:t xml:space="preserve"> </w:t>
      </w:r>
      <w:r w:rsidR="00184118">
        <w:rPr>
          <w:rFonts w:ascii="Times New Roman" w:eastAsia="Times New Roman" w:hAnsi="Times New Roman" w:cs="Times New Roman"/>
          <w:lang w:val="fr-FR"/>
        </w:rPr>
        <w:t xml:space="preserve">et </w:t>
      </w:r>
      <w:r w:rsidR="007210B9">
        <w:rPr>
          <w:rFonts w:ascii="Times New Roman" w:eastAsia="Times New Roman" w:hAnsi="Times New Roman" w:cs="Times New Roman"/>
          <w:lang w:val="fr-FR"/>
        </w:rPr>
        <w:t>les orientations en matière de conservation</w:t>
      </w:r>
      <w:r>
        <w:rPr>
          <w:rFonts w:ascii="Times New Roman" w:eastAsia="Times New Roman" w:hAnsi="Times New Roman" w:cs="Times New Roman"/>
          <w:lang w:val="fr-FR"/>
        </w:rPr>
        <w:t xml:space="preserve">. Dans </w:t>
      </w:r>
      <w:r w:rsidR="009572F1">
        <w:rPr>
          <w:rFonts w:ascii="Times New Roman" w:eastAsia="Times New Roman" w:hAnsi="Times New Roman" w:cs="Times New Roman"/>
          <w:lang w:val="fr-FR"/>
        </w:rPr>
        <w:t>leur</w:t>
      </w:r>
      <w:r>
        <w:rPr>
          <w:rFonts w:ascii="Times New Roman" w:eastAsia="Times New Roman" w:hAnsi="Times New Roman" w:cs="Times New Roman"/>
          <w:lang w:val="fr-FR"/>
        </w:rPr>
        <w:t xml:space="preserve"> forme la plus simple, les données peuvent être agrégées pour </w:t>
      </w:r>
      <w:r w:rsidR="009572F1">
        <w:rPr>
          <w:rFonts w:ascii="Times New Roman" w:eastAsia="Times New Roman" w:hAnsi="Times New Roman" w:cs="Times New Roman"/>
          <w:lang w:val="fr-FR"/>
        </w:rPr>
        <w:t>fournir</w:t>
      </w:r>
      <w:r>
        <w:rPr>
          <w:rFonts w:ascii="Times New Roman" w:eastAsia="Times New Roman" w:hAnsi="Times New Roman" w:cs="Times New Roman"/>
          <w:lang w:val="fr-FR"/>
        </w:rPr>
        <w:t xml:space="preserve"> des modèles spatiaux et temporels. Les tableaux croisés Excel ou R peuvent être très efficaces pour produire des </w:t>
      </w:r>
      <w:r w:rsidR="009572F1">
        <w:rPr>
          <w:rFonts w:ascii="Times New Roman" w:eastAsia="Times New Roman" w:hAnsi="Times New Roman" w:cs="Times New Roman"/>
          <w:lang w:val="fr-FR"/>
        </w:rPr>
        <w:t xml:space="preserve">effectifs </w:t>
      </w:r>
      <w:r>
        <w:rPr>
          <w:rFonts w:ascii="Times New Roman" w:eastAsia="Times New Roman" w:hAnsi="Times New Roman" w:cs="Times New Roman"/>
          <w:lang w:val="fr-FR"/>
        </w:rPr>
        <w:t xml:space="preserve">totaux </w:t>
      </w:r>
      <w:r w:rsidR="009572F1">
        <w:rPr>
          <w:rFonts w:ascii="Times New Roman" w:eastAsia="Times New Roman" w:hAnsi="Times New Roman" w:cs="Times New Roman"/>
          <w:lang w:val="fr-FR"/>
        </w:rPr>
        <w:t>par espèce</w:t>
      </w:r>
      <w:r>
        <w:rPr>
          <w:rFonts w:ascii="Times New Roman" w:eastAsia="Times New Roman" w:hAnsi="Times New Roman" w:cs="Times New Roman"/>
          <w:lang w:val="fr-FR"/>
        </w:rPr>
        <w:t xml:space="preserve"> ou </w:t>
      </w:r>
      <w:r w:rsidR="009572F1">
        <w:rPr>
          <w:rFonts w:ascii="Times New Roman" w:eastAsia="Times New Roman" w:hAnsi="Times New Roman" w:cs="Times New Roman"/>
          <w:lang w:val="fr-FR"/>
        </w:rPr>
        <w:t>par site</w:t>
      </w:r>
      <w:r>
        <w:rPr>
          <w:rFonts w:ascii="Times New Roman" w:hAnsi="Times New Roman" w:cs="Times New Roman"/>
          <w:vertAlign w:val="superscript"/>
        </w:rPr>
        <w:footnoteReference w:id="85"/>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Toutefois, la plupart des programmes de suivi sont basés sur un échantillonnage et non sur un dénombrement exhaustif. Par conséquent, la taille et l</w:t>
      </w:r>
      <w:r w:rsidR="0058242F">
        <w:rPr>
          <w:rFonts w:ascii="Times New Roman" w:eastAsia="Times New Roman" w:hAnsi="Times New Roman" w:cs="Times New Roman"/>
          <w:lang w:val="fr-FR"/>
        </w:rPr>
        <w:t>a tendance</w:t>
      </w:r>
      <w:r>
        <w:rPr>
          <w:rFonts w:ascii="Times New Roman" w:eastAsia="Times New Roman" w:hAnsi="Times New Roman" w:cs="Times New Roman"/>
          <w:lang w:val="fr-FR"/>
        </w:rPr>
        <w:t xml:space="preserve"> des populations sont généralement estimées par des analyses statistiques aux niveaux local, régional, national et international</w:t>
      </w:r>
      <w:r>
        <w:rPr>
          <w:rFonts w:ascii="Times New Roman" w:hAnsi="Times New Roman" w:cs="Times New Roman"/>
          <w:vertAlign w:val="superscript"/>
        </w:rPr>
        <w:footnoteReference w:id="86"/>
      </w:r>
      <w:r>
        <w:rPr>
          <w:rFonts w:ascii="Times New Roman" w:eastAsia="Times New Roman" w:hAnsi="Times New Roman" w:cs="Times New Roman"/>
          <w:vertAlign w:val="superscript"/>
          <w:lang w:val="fr-FR"/>
        </w:rPr>
        <w:t>,</w:t>
      </w:r>
      <w:r>
        <w:rPr>
          <w:rFonts w:ascii="Times New Roman" w:hAnsi="Times New Roman" w:cs="Times New Roman"/>
          <w:vertAlign w:val="superscript"/>
        </w:rPr>
        <w:footnoteReference w:id="87"/>
      </w:r>
      <w:r>
        <w:rPr>
          <w:rFonts w:ascii="Times New Roman" w:eastAsia="Times New Roman" w:hAnsi="Times New Roman" w:cs="Times New Roman"/>
          <w:lang w:val="fr-FR"/>
        </w:rPr>
        <w:t>.</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Les rapports spécifiques ou nationaux peuvent être imprimés ou publiés sous forme de documents électroniques ou </w:t>
      </w:r>
      <w:r w:rsidR="009572F1">
        <w:rPr>
          <w:rFonts w:ascii="Times New Roman" w:eastAsia="Times New Roman" w:hAnsi="Times New Roman" w:cs="Times New Roman"/>
          <w:lang w:val="fr-FR"/>
        </w:rPr>
        <w:t>sur des</w:t>
      </w:r>
      <w:r>
        <w:rPr>
          <w:rFonts w:ascii="Times New Roman" w:eastAsia="Times New Roman" w:hAnsi="Times New Roman" w:cs="Times New Roman"/>
          <w:lang w:val="fr-FR"/>
        </w:rPr>
        <w:t xml:space="preserve"> sites Web</w:t>
      </w:r>
      <w:r>
        <w:rPr>
          <w:rFonts w:ascii="Times New Roman" w:hAnsi="Times New Roman" w:cs="Times New Roman"/>
          <w:vertAlign w:val="superscript"/>
        </w:rPr>
        <w:footnoteReference w:id="88"/>
      </w:r>
      <w:r>
        <w:rPr>
          <w:rFonts w:ascii="Times New Roman" w:eastAsia="Times New Roman" w:hAnsi="Times New Roman" w:cs="Times New Roman"/>
          <w:lang w:val="fr-FR"/>
        </w:rPr>
        <w:t>. Les documents imprimés ont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avantage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être tangibles. Toutefois, cela </w:t>
      </w:r>
      <w:r>
        <w:rPr>
          <w:rFonts w:ascii="Times New Roman" w:eastAsia="Times New Roman" w:hAnsi="Times New Roman" w:cs="Times New Roman"/>
          <w:lang w:val="fr-FR"/>
        </w:rPr>
        <w:lastRenderedPageBreak/>
        <w:t>représente également des coûts supplémentaires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édition, de mise en page,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impression et de distribution</w:t>
      </w:r>
      <w:r w:rsidR="009572F1">
        <w:rPr>
          <w:rFonts w:ascii="Times New Roman" w:eastAsia="Times New Roman" w:hAnsi="Times New Roman" w:cs="Times New Roman"/>
          <w:lang w:val="fr-FR"/>
        </w:rPr>
        <w:t>,</w:t>
      </w:r>
      <w:r>
        <w:rPr>
          <w:rFonts w:ascii="Times New Roman" w:eastAsia="Times New Roman" w:hAnsi="Times New Roman" w:cs="Times New Roman"/>
          <w:lang w:val="fr-FR"/>
        </w:rPr>
        <w:t xml:space="preserve"> et ralentit la diffusion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information. En revanche, les rapports en ligne peuvent être relativement bon marché</w:t>
      </w:r>
      <w:r w:rsidR="009572F1">
        <w:rPr>
          <w:rFonts w:ascii="Times New Roman" w:eastAsia="Times New Roman" w:hAnsi="Times New Roman" w:cs="Times New Roman"/>
          <w:lang w:val="fr-FR"/>
        </w:rPr>
        <w:t>,</w:t>
      </w:r>
      <w:r>
        <w:rPr>
          <w:rFonts w:ascii="Times New Roman" w:eastAsia="Times New Roman" w:hAnsi="Times New Roman" w:cs="Times New Roman"/>
          <w:lang w:val="fr-FR"/>
        </w:rPr>
        <w:t xml:space="preserve"> rapides à produire et plus faciles à consulter, mais ils sont moins tangibles et </w:t>
      </w:r>
      <w:r w:rsidR="004B6671">
        <w:rPr>
          <w:rFonts w:ascii="Times New Roman" w:eastAsia="Times New Roman" w:hAnsi="Times New Roman" w:cs="Times New Roman"/>
          <w:lang w:val="fr-FR"/>
        </w:rPr>
        <w:t>y accéder</w:t>
      </w:r>
      <w:r w:rsidR="009572F1">
        <w:rPr>
          <w:rFonts w:ascii="Times New Roman" w:eastAsia="Times New Roman" w:hAnsi="Times New Roman" w:cs="Times New Roman"/>
          <w:lang w:val="fr-FR"/>
        </w:rPr>
        <w:t xml:space="preserve"> nécessite</w:t>
      </w:r>
      <w:r>
        <w:rPr>
          <w:rFonts w:ascii="Times New Roman" w:eastAsia="Times New Roman" w:hAnsi="Times New Roman" w:cs="Times New Roman"/>
          <w:lang w:val="fr-FR"/>
        </w:rPr>
        <w:t xml:space="preserve"> </w:t>
      </w:r>
      <w:r w:rsidR="004B6671">
        <w:rPr>
          <w:rFonts w:ascii="Times New Roman" w:eastAsia="Times New Roman" w:hAnsi="Times New Roman" w:cs="Times New Roman"/>
          <w:lang w:val="fr-FR"/>
        </w:rPr>
        <w:t>un effort particulier</w:t>
      </w:r>
      <w:r>
        <w:rPr>
          <w:rFonts w:ascii="Times New Roman" w:eastAsia="Times New Roman" w:hAnsi="Times New Roman" w:cs="Times New Roman"/>
          <w:lang w:val="fr-FR"/>
        </w:rPr>
        <w:t>. Les ressources nécessaires à l</w:t>
      </w:r>
      <w:r w:rsidR="009572F1">
        <w:rPr>
          <w:rFonts w:ascii="Times New Roman" w:eastAsia="Times New Roman" w:hAnsi="Times New Roman" w:cs="Times New Roman"/>
          <w:lang w:val="fr-FR"/>
        </w:rPr>
        <w:t>eur</w:t>
      </w:r>
      <w:r>
        <w:rPr>
          <w:rFonts w:ascii="Times New Roman" w:eastAsia="Times New Roman" w:hAnsi="Times New Roman" w:cs="Times New Roman"/>
          <w:lang w:val="fr-FR"/>
        </w:rPr>
        <w:t xml:space="preserve"> mise en place initiale peuvent également être importantes (mais devraient </w:t>
      </w:r>
      <w:r w:rsidR="00B84104">
        <w:rPr>
          <w:rFonts w:ascii="Times New Roman" w:eastAsia="Times New Roman" w:hAnsi="Times New Roman" w:cs="Times New Roman"/>
          <w:lang w:val="fr-FR"/>
        </w:rPr>
        <w:t xml:space="preserve">à long terme </w:t>
      </w:r>
      <w:r>
        <w:rPr>
          <w:rFonts w:ascii="Times New Roman" w:eastAsia="Times New Roman" w:hAnsi="Times New Roman" w:cs="Times New Roman"/>
          <w:lang w:val="fr-FR"/>
        </w:rPr>
        <w:t>représenter une économie).</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 contenu des rapports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des sites, </w:t>
      </w:r>
      <w:r w:rsidR="00B84104">
        <w:rPr>
          <w:rFonts w:ascii="Times New Roman" w:eastAsia="Times New Roman" w:hAnsi="Times New Roman" w:cs="Times New Roman"/>
          <w:lang w:val="fr-FR"/>
        </w:rPr>
        <w:t xml:space="preserve">à </w:t>
      </w: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échelle nationale ou internationale </w:t>
      </w:r>
      <w:r w:rsidR="009572F1">
        <w:rPr>
          <w:rFonts w:ascii="Times New Roman" w:eastAsia="Times New Roman" w:hAnsi="Times New Roman" w:cs="Times New Roman"/>
          <w:lang w:val="fr-FR"/>
        </w:rPr>
        <w:t>doit</w:t>
      </w:r>
      <w:r>
        <w:rPr>
          <w:rFonts w:ascii="Times New Roman" w:eastAsia="Times New Roman" w:hAnsi="Times New Roman" w:cs="Times New Roman"/>
          <w:lang w:val="fr-FR"/>
        </w:rPr>
        <w:t xml:space="preserve"> refléter les besoins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information du public cible et, idéalement, être conçu avec la contribution des agences nationales soutenant les programmes. </w:t>
      </w:r>
      <w:r w:rsidR="006D12DD">
        <w:rPr>
          <w:rFonts w:ascii="Times New Roman" w:eastAsia="Times New Roman" w:hAnsi="Times New Roman" w:cs="Times New Roman"/>
          <w:lang w:val="fr-FR"/>
        </w:rPr>
        <w:t>Dans l’absolu</w:t>
      </w:r>
      <w:r>
        <w:rPr>
          <w:rFonts w:ascii="Times New Roman" w:eastAsia="Times New Roman" w:hAnsi="Times New Roman" w:cs="Times New Roman"/>
          <w:lang w:val="fr-FR"/>
        </w:rPr>
        <w:t>, des rapports nationaux devraient être produits chaque année pour fournir régulièrement des information</w:t>
      </w:r>
      <w:r w:rsidR="00053103">
        <w:rPr>
          <w:rFonts w:ascii="Times New Roman" w:eastAsia="Times New Roman" w:hAnsi="Times New Roman" w:cs="Times New Roman"/>
          <w:lang w:val="fr-FR"/>
        </w:rPr>
        <w:t>s</w:t>
      </w:r>
      <w:r>
        <w:rPr>
          <w:rFonts w:ascii="Times New Roman" w:eastAsia="Times New Roman" w:hAnsi="Times New Roman" w:cs="Times New Roman"/>
          <w:lang w:val="fr-FR"/>
        </w:rPr>
        <w:t xml:space="preserve"> en retour aux organismes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appui, au réseau des compteurs et aux autres parties prenantes. Toutefois, il est important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éviter que les rapports ne deviennent trop répétitifs. Un bon moyen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éviter cela est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avoir une série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axes thématiques et de les présenter en alternance au fil des an</w:t>
      </w:r>
      <w:r w:rsidR="002C4A67">
        <w:rPr>
          <w:rFonts w:ascii="Times New Roman" w:eastAsia="Times New Roman" w:hAnsi="Times New Roman" w:cs="Times New Roman"/>
          <w:lang w:val="fr-FR"/>
        </w:rPr>
        <w:t>née</w:t>
      </w:r>
      <w:r>
        <w:rPr>
          <w:rFonts w:ascii="Times New Roman" w:eastAsia="Times New Roman" w:hAnsi="Times New Roman" w:cs="Times New Roman"/>
          <w:lang w:val="fr-FR"/>
        </w:rPr>
        <w:t>s.</w:t>
      </w:r>
      <w:r w:rsidR="001C177F">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eastAsia="Arial"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pPr>
      <w:r>
        <w:rPr>
          <w:rFonts w:ascii="Times New Roman" w:eastAsia="Times New Roman" w:hAnsi="Times New Roman" w:cs="Times New Roman"/>
          <w:lang w:val="fr-FR"/>
        </w:rPr>
        <w:t>Le suivi diffère de la surveillance en comparant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état actuel à un état souhaité</w:t>
      </w:r>
      <w:r w:rsidR="006D12DD">
        <w:rPr>
          <w:rFonts w:ascii="Times New Roman" w:eastAsia="Times New Roman" w:hAnsi="Times New Roman" w:cs="Times New Roman"/>
          <w:lang w:val="fr-FR"/>
        </w:rPr>
        <w:t xml:space="preserve"> tel qu’</w:t>
      </w:r>
      <w:r w:rsidR="009572F1">
        <w:rPr>
          <w:rFonts w:ascii="Times New Roman" w:eastAsia="Times New Roman" w:hAnsi="Times New Roman" w:cs="Times New Roman"/>
          <w:lang w:val="fr-FR"/>
        </w:rPr>
        <w:t xml:space="preserve">un certain niveau au-dessus duquel </w:t>
      </w:r>
      <w:r>
        <w:rPr>
          <w:rFonts w:ascii="Times New Roman" w:eastAsia="Times New Roman" w:hAnsi="Times New Roman" w:cs="Times New Roman"/>
          <w:lang w:val="fr-FR"/>
        </w:rPr>
        <w:t>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abondance ou la tendance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une espèce </w:t>
      </w:r>
      <w:r w:rsidR="009572F1">
        <w:rPr>
          <w:rFonts w:ascii="Times New Roman" w:eastAsia="Times New Roman" w:hAnsi="Times New Roman" w:cs="Times New Roman"/>
          <w:lang w:val="fr-FR"/>
        </w:rPr>
        <w:t>devrait se maintenir</w:t>
      </w:r>
      <w:r>
        <w:rPr>
          <w:rFonts w:ascii="Times New Roman" w:eastAsia="Times New Roman" w:hAnsi="Times New Roman" w:cs="Times New Roman"/>
          <w:lang w:val="fr-FR"/>
        </w:rPr>
        <w:t xml:space="preserve"> (</w:t>
      </w:r>
      <w:r w:rsidR="006D12DD">
        <w:rPr>
          <w:rFonts w:ascii="Times New Roman" w:eastAsia="Times New Roman" w:hAnsi="Times New Roman" w:cs="Times New Roman"/>
          <w:lang w:val="fr-FR"/>
        </w:rPr>
        <w:t>correspondant à l’</w:t>
      </w:r>
      <w:r>
        <w:rPr>
          <w:rFonts w:ascii="Times New Roman" w:eastAsia="Times New Roman" w:hAnsi="Times New Roman" w:cs="Times New Roman"/>
          <w:lang w:val="fr-FR"/>
        </w:rPr>
        <w:t>état de conservation favorable), à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échelle du site, à un niveau national ou au</w:t>
      </w:r>
      <w:r w:rsidR="00053103">
        <w:rPr>
          <w:rFonts w:ascii="Times New Roman" w:eastAsia="Times New Roman" w:hAnsi="Times New Roman" w:cs="Times New Roman"/>
          <w:lang w:val="fr-FR"/>
        </w:rPr>
        <w:t xml:space="preserve"> niveau de la population ou de l’</w:t>
      </w:r>
      <w:r>
        <w:rPr>
          <w:rFonts w:ascii="Times New Roman" w:eastAsia="Times New Roman" w:hAnsi="Times New Roman" w:cs="Times New Roman"/>
          <w:lang w:val="fr-FR"/>
        </w:rPr>
        <w:t>espèce. Les rapports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alerte peuvent se concentrer spécifiquement sur la comparaison de la situation actuelle à de telles cibles pour les sites</w:t>
      </w:r>
      <w:r>
        <w:rPr>
          <w:rFonts w:ascii="Times New Roman" w:hAnsi="Times New Roman" w:cs="Times New Roman"/>
          <w:vertAlign w:val="superscript"/>
        </w:rPr>
        <w:footnoteReference w:id="89"/>
      </w:r>
      <w:r>
        <w:rPr>
          <w:rFonts w:ascii="Times New Roman" w:eastAsia="Times New Roman" w:hAnsi="Times New Roman" w:cs="Times New Roman"/>
          <w:lang w:val="fr-FR"/>
        </w:rPr>
        <w:t>, mais la Liste rouge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UICN</w:t>
      </w:r>
      <w:r>
        <w:rPr>
          <w:rFonts w:ascii="Times New Roman" w:hAnsi="Times New Roman" w:cs="Times New Roman"/>
          <w:vertAlign w:val="superscript"/>
        </w:rPr>
        <w:footnoteReference w:id="90"/>
      </w:r>
      <w:r>
        <w:rPr>
          <w:rFonts w:ascii="Times New Roman" w:eastAsia="Times New Roman" w:hAnsi="Times New Roman" w:cs="Times New Roman"/>
          <w:lang w:val="fr-FR"/>
        </w:rPr>
        <w:t xml:space="preserve"> et le classement des populations dans le Tableau</w:t>
      </w:r>
      <w:r w:rsidR="00F2345D">
        <w:rPr>
          <w:rFonts w:ascii="Times New Roman" w:eastAsia="Times New Roman" w:hAnsi="Times New Roman" w:cs="Times New Roman"/>
          <w:lang w:val="fr-FR"/>
        </w:rPr>
        <w:t> </w:t>
      </w:r>
      <w:r>
        <w:rPr>
          <w:rFonts w:ascii="Times New Roman" w:eastAsia="Times New Roman" w:hAnsi="Times New Roman" w:cs="Times New Roman"/>
          <w:lang w:val="fr-FR"/>
        </w:rPr>
        <w:t>1 de l</w:t>
      </w:r>
      <w:r w:rsidR="00053103">
        <w:rPr>
          <w:rFonts w:ascii="Times New Roman" w:eastAsia="Times New Roman" w:hAnsi="Times New Roman" w:cs="Times New Roman"/>
          <w:lang w:val="fr-FR"/>
        </w:rPr>
        <w:t>’</w:t>
      </w:r>
      <w:r>
        <w:rPr>
          <w:rFonts w:ascii="Times New Roman" w:eastAsia="Times New Roman" w:hAnsi="Times New Roman" w:cs="Times New Roman"/>
          <w:lang w:val="fr-FR"/>
        </w:rPr>
        <w:t xml:space="preserve">AEWA suivent également une logique similaire et </w:t>
      </w:r>
      <w:r w:rsidR="006D12DD">
        <w:rPr>
          <w:rFonts w:ascii="Times New Roman" w:eastAsia="Times New Roman" w:hAnsi="Times New Roman" w:cs="Times New Roman"/>
          <w:lang w:val="fr-FR"/>
        </w:rPr>
        <w:t>contribuent aux</w:t>
      </w:r>
      <w:r>
        <w:rPr>
          <w:rFonts w:ascii="Times New Roman" w:eastAsia="Times New Roman" w:hAnsi="Times New Roman" w:cs="Times New Roman"/>
          <w:lang w:val="fr-FR"/>
        </w:rPr>
        <w:t xml:space="preserve"> fonctions des systèmes d</w:t>
      </w:r>
      <w:r w:rsidR="00053103">
        <w:rPr>
          <w:rFonts w:ascii="Times New Roman" w:eastAsia="Times New Roman" w:hAnsi="Times New Roman" w:cs="Times New Roman"/>
          <w:lang w:val="fr-FR"/>
        </w:rPr>
        <w:t>’</w:t>
      </w:r>
      <w:r>
        <w:rPr>
          <w:rFonts w:ascii="Times New Roman" w:eastAsia="Times New Roman" w:hAnsi="Times New Roman" w:cs="Times New Roman"/>
          <w:lang w:val="fr-FR"/>
        </w:rPr>
        <w:t>alerte.</w:t>
      </w:r>
      <w:r w:rsidR="001C177F">
        <w:rPr>
          <w:rFonts w:ascii="Times New Roman" w:eastAsia="Times New Roman" w:hAnsi="Times New Roman" w:cs="Times New Roman"/>
          <w:lang w:val="fr-FR"/>
        </w:rPr>
        <w:t xml:space="preserve"> </w:t>
      </w:r>
    </w:p>
    <w:p w:rsidR="002C245E" w:rsidRPr="002C245E" w:rsidRDefault="002C245E" w:rsidP="002C245E">
      <w:pPr>
        <w:pStyle w:val="Normal1"/>
        <w:spacing w:line="276" w:lineRule="auto"/>
        <w:jc w:val="both"/>
        <w:rPr>
          <w:rFonts w:ascii="Times New Roman" w:hAnsi="Times New Roman" w:cs="Times New Roman"/>
          <w:lang w:val="fr-FR"/>
        </w:rPr>
      </w:pPr>
    </w:p>
    <w:p w:rsidR="002C245E" w:rsidRPr="002C245E" w:rsidRDefault="002C245E" w:rsidP="002C245E">
      <w:pPr>
        <w:pStyle w:val="Normal1"/>
        <w:spacing w:line="276" w:lineRule="auto"/>
        <w:jc w:val="both"/>
        <w:rPr>
          <w:rFonts w:ascii="Times New Roman" w:hAnsi="Times New Roman" w:cs="Times New Roman"/>
          <w:lang w:val="fr-FR"/>
        </w:rPr>
        <w:sectPr w:rsidR="002C245E" w:rsidRPr="002C245E" w:rsidSect="002C245E">
          <w:headerReference w:type="default" r:id="rId33"/>
          <w:pgSz w:w="11906" w:h="16838" w:code="9"/>
          <w:pgMar w:top="1134" w:right="1134" w:bottom="1134" w:left="1134" w:header="709" w:footer="618" w:gutter="0"/>
          <w:cols w:space="720"/>
        </w:sectPr>
      </w:pPr>
    </w:p>
    <w:p w:rsidR="002C245E" w:rsidRPr="002C245E" w:rsidRDefault="002C245E" w:rsidP="002C245E">
      <w:pPr>
        <w:pStyle w:val="Style11"/>
        <w:rPr>
          <w:lang w:val="fr-FR"/>
        </w:rPr>
      </w:pPr>
      <w:bookmarkStart w:id="58" w:name="_Toc526416517"/>
      <w:bookmarkStart w:id="59" w:name="_Toc526417388"/>
      <w:bookmarkStart w:id="60" w:name="_Toc531332678"/>
      <w:r>
        <w:rPr>
          <w:rFonts w:eastAsia="Times New Roman"/>
          <w:lang w:val="fr-FR"/>
        </w:rPr>
        <w:lastRenderedPageBreak/>
        <w:t>Annexe</w:t>
      </w:r>
      <w:r w:rsidR="00053103">
        <w:rPr>
          <w:rFonts w:eastAsia="Times New Roman"/>
          <w:lang w:val="fr-FR"/>
        </w:rPr>
        <w:t> </w:t>
      </w:r>
      <w:r>
        <w:rPr>
          <w:rFonts w:eastAsia="Times New Roman"/>
          <w:lang w:val="fr-FR"/>
        </w:rPr>
        <w:t>1. Références générales sur les méthodes et techniques de suivi</w:t>
      </w:r>
      <w:bookmarkEnd w:id="58"/>
      <w:bookmarkEnd w:id="59"/>
      <w:bookmarkEnd w:id="60"/>
      <w:r>
        <w:rPr>
          <w:rFonts w:eastAsia="Times New Roman"/>
          <w:lang w:val="fr-FR"/>
        </w:rPr>
        <w:t xml:space="preserve"> </w:t>
      </w:r>
    </w:p>
    <w:p w:rsidR="002C245E" w:rsidRDefault="002C245E" w:rsidP="002C245E">
      <w:pPr>
        <w:pStyle w:val="Normal1"/>
        <w:spacing w:line="276" w:lineRule="auto"/>
        <w:jc w:val="both"/>
        <w:rPr>
          <w:rFonts w:ascii="Times New Roman" w:hAnsi="Times New Roman" w:cs="Times New Roman"/>
          <w:lang w:val="fr-FR"/>
        </w:rPr>
      </w:pPr>
    </w:p>
    <w:tbl>
      <w:tblPr>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890"/>
        <w:gridCol w:w="2700"/>
        <w:gridCol w:w="2490"/>
        <w:gridCol w:w="4995"/>
      </w:tblGrid>
      <w:tr w:rsidR="00C06B19" w:rsidTr="00C06B19">
        <w:trPr>
          <w:trHeight w:val="620"/>
          <w:tblHeader/>
        </w:trPr>
        <w:tc>
          <w:tcPr>
            <w:tcW w:w="1875" w:type="dxa"/>
            <w:tcBorders>
              <w:top w:val="single" w:sz="8" w:space="0" w:color="4F81BD"/>
              <w:left w:val="single" w:sz="8" w:space="0" w:color="4F81BD"/>
              <w:bottom w:val="single" w:sz="8" w:space="0" w:color="4F81BD"/>
              <w:right w:val="single" w:sz="6" w:space="0" w:color="000000"/>
            </w:tcBorders>
            <w:shd w:val="clear" w:color="auto" w:fill="8DB3E2" w:themeFill="text2" w:themeFillTint="66"/>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t>Méthodes</w:t>
            </w:r>
          </w:p>
        </w:tc>
        <w:tc>
          <w:tcPr>
            <w:tcW w:w="1890" w:type="dxa"/>
            <w:tcBorders>
              <w:top w:val="single" w:sz="8" w:space="0" w:color="4F81BD"/>
              <w:left w:val="single" w:sz="6" w:space="0" w:color="000000"/>
              <w:bottom w:val="single" w:sz="8" w:space="0" w:color="4F81BD"/>
              <w:right w:val="single" w:sz="6" w:space="0" w:color="000000"/>
            </w:tcBorders>
            <w:shd w:val="clear" w:color="auto" w:fill="8DB3E2" w:themeFill="text2" w:themeFillTint="66"/>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t>Techniques</w:t>
            </w:r>
          </w:p>
        </w:tc>
        <w:tc>
          <w:tcPr>
            <w:tcW w:w="2700" w:type="dxa"/>
            <w:tcBorders>
              <w:top w:val="single" w:sz="8" w:space="0" w:color="4F81BD"/>
              <w:left w:val="single" w:sz="6" w:space="0" w:color="000000"/>
              <w:bottom w:val="single" w:sz="8" w:space="0" w:color="4F81BD"/>
              <w:right w:val="single" w:sz="6" w:space="0" w:color="000000"/>
            </w:tcBorders>
            <w:shd w:val="clear" w:color="auto" w:fill="8DB3E2" w:themeFill="text2" w:themeFillTint="66"/>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t>Notes</w:t>
            </w:r>
          </w:p>
        </w:tc>
        <w:tc>
          <w:tcPr>
            <w:tcW w:w="2490" w:type="dxa"/>
            <w:tcBorders>
              <w:top w:val="single" w:sz="8" w:space="0" w:color="4F81BD"/>
              <w:left w:val="single" w:sz="6" w:space="0" w:color="000000"/>
              <w:bottom w:val="single" w:sz="8" w:space="0" w:color="4F81BD"/>
              <w:right w:val="single" w:sz="6" w:space="0" w:color="000000"/>
            </w:tcBorders>
            <w:shd w:val="clear" w:color="auto" w:fill="8DB3E2" w:themeFill="text2" w:themeFillTint="66"/>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t>Espèces concernées</w:t>
            </w:r>
          </w:p>
        </w:tc>
        <w:tc>
          <w:tcPr>
            <w:tcW w:w="4995" w:type="dxa"/>
            <w:tcBorders>
              <w:top w:val="single" w:sz="8" w:space="0" w:color="4F81BD"/>
              <w:left w:val="single" w:sz="6" w:space="0" w:color="000000"/>
              <w:bottom w:val="single" w:sz="8" w:space="0" w:color="4F81BD"/>
              <w:right w:val="single" w:sz="8" w:space="0" w:color="4F81BD"/>
            </w:tcBorders>
            <w:shd w:val="clear" w:color="auto" w:fill="8DB3E2" w:themeFill="text2" w:themeFillTint="66"/>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t>Références et exemples</w:t>
            </w:r>
          </w:p>
        </w:tc>
      </w:tr>
      <w:tr w:rsidR="00C06B19" w:rsidTr="00C06B19">
        <w:trPr>
          <w:trHeight w:val="420"/>
        </w:trPr>
        <w:tc>
          <w:tcPr>
            <w:tcW w:w="1875" w:type="dxa"/>
            <w:tcBorders>
              <w:top w:val="single" w:sz="8" w:space="0" w:color="4F81BD"/>
              <w:left w:val="single" w:sz="8" w:space="0" w:color="4F81BD"/>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t>Oiseaux nicheurs</w:t>
            </w:r>
          </w:p>
        </w:tc>
        <w:tc>
          <w:tcPr>
            <w:tcW w:w="1890" w:type="dxa"/>
            <w:tcBorders>
              <w:top w:val="single" w:sz="8" w:space="0" w:color="4F81BD"/>
              <w:left w:val="single" w:sz="6" w:space="0" w:color="000000"/>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700" w:type="dxa"/>
            <w:tcBorders>
              <w:top w:val="single" w:sz="8" w:space="0" w:color="4F81BD"/>
              <w:left w:val="single" w:sz="6" w:space="0" w:color="000000"/>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490" w:type="dxa"/>
            <w:tcBorders>
              <w:top w:val="single" w:sz="8" w:space="0" w:color="4F81BD"/>
              <w:left w:val="single" w:sz="6" w:space="0" w:color="000000"/>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995" w:type="dxa"/>
            <w:tcBorders>
              <w:top w:val="single" w:sz="8" w:space="0" w:color="4F81BD"/>
              <w:left w:val="single" w:sz="6" w:space="0" w:color="000000"/>
              <w:bottom w:val="single" w:sz="8" w:space="0" w:color="4F81BD"/>
              <w:right w:val="single" w:sz="8" w:space="0" w:color="4F81BD"/>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06B19" w:rsidRPr="006D2FD0" w:rsidTr="00C06B19">
        <w:trPr>
          <w:trHeight w:val="620"/>
        </w:trPr>
        <w:tc>
          <w:tcPr>
            <w:tcW w:w="1875" w:type="dxa"/>
            <w:tcBorders>
              <w:top w:val="single" w:sz="6" w:space="0" w:color="000000"/>
              <w:left w:val="single" w:sz="8" w:space="0" w:color="4F81BD"/>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400" w:right="120"/>
              <w:jc w:val="both"/>
              <w:rPr>
                <w:rFonts w:ascii="Times New Roman" w:hAnsi="Times New Roman" w:cs="Times New Roman"/>
                <w:sz w:val="20"/>
                <w:szCs w:val="20"/>
              </w:rPr>
            </w:pPr>
            <w:r>
              <w:rPr>
                <w:rFonts w:ascii="Times New Roman" w:eastAsia="Times New Roman" w:hAnsi="Times New Roman" w:cs="Times New Roman"/>
                <w:sz w:val="20"/>
                <w:szCs w:val="20"/>
                <w:lang w:val="fr-FR"/>
              </w:rPr>
              <w:t>Espèces nicheuses dispersées</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Dénombrement d’une zone définie</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Cette technique peut être appliquée aux plans d’eau et aux champs (de petite taille). Elle peut inclure les effectifs totaux comptés par zone ou utiliser la cartographie des territoires.</w:t>
            </w:r>
          </w:p>
        </w:tc>
        <w:tc>
          <w:tcPr>
            <w:tcW w:w="2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Canards, grèbes et plongeons, limicoles</w:t>
            </w:r>
          </w:p>
        </w:tc>
        <w:tc>
          <w:tcPr>
            <w:tcW w:w="4995" w:type="dxa"/>
            <w:tcBorders>
              <w:top w:val="single" w:sz="6" w:space="0" w:color="000000"/>
              <w:left w:val="single" w:sz="6" w:space="0" w:color="000000"/>
              <w:bottom w:val="single" w:sz="6" w:space="0" w:color="000000"/>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Le Pan-European Common Bird Monitoring Scheme (PECBMS) est un système international de suivi des espèces nicheuses dispersées en Europe.</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34" w:history="1">
              <w:r w:rsidR="00C06B19">
                <w:rPr>
                  <w:rStyle w:val="Hyperlink"/>
                  <w:rFonts w:ascii="Times New Roman" w:eastAsia="Times New Roman" w:hAnsi="Times New Roman" w:cs="Times New Roman"/>
                  <w:color w:val="1155CC"/>
                  <w:sz w:val="20"/>
                  <w:szCs w:val="20"/>
                  <w:lang w:val="fr-FR"/>
                </w:rPr>
                <w:t>https://www.ebcc.info/pan-european-common-bird-monitoring-scheme-pecbms/</w:t>
              </w:r>
            </w:hyperlink>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Des descriptions générales de la cartographie des territoires figurent dans Bibby </w:t>
            </w:r>
            <w:r>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(2002)</w:t>
            </w:r>
            <w:r>
              <w:rPr>
                <w:rFonts w:ascii="Times New Roman" w:hAnsi="Times New Roman" w:cs="Times New Roman"/>
                <w:sz w:val="20"/>
                <w:szCs w:val="20"/>
                <w:vertAlign w:val="superscript"/>
              </w:rPr>
              <w:footnoteReference w:id="91"/>
            </w:r>
            <w:r>
              <w:rPr>
                <w:rFonts w:ascii="Times New Roman" w:eastAsia="Times New Roman" w:hAnsi="Times New Roman" w:cs="Times New Roman"/>
                <w:sz w:val="20"/>
                <w:szCs w:val="20"/>
                <w:lang w:val="fr-FR"/>
              </w:rPr>
              <w:t xml:space="preserve">, Gregory </w:t>
            </w:r>
            <w:r>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(2004)</w:t>
            </w:r>
            <w:r>
              <w:rPr>
                <w:rFonts w:ascii="Times New Roman" w:hAnsi="Times New Roman" w:cs="Times New Roman"/>
                <w:sz w:val="20"/>
                <w:szCs w:val="20"/>
                <w:vertAlign w:val="superscript"/>
              </w:rPr>
              <w:footnoteReference w:id="92"/>
            </w:r>
            <w:r>
              <w:rPr>
                <w:rFonts w:ascii="Times New Roman" w:eastAsia="Times New Roman" w:hAnsi="Times New Roman" w:cs="Times New Roman"/>
                <w:sz w:val="20"/>
                <w:szCs w:val="20"/>
                <w:lang w:val="fr-FR"/>
              </w:rPr>
              <w:t xml:space="preserve"> et Gibbons &amp; Gregory (2006)</w:t>
            </w:r>
            <w:r>
              <w:rPr>
                <w:rFonts w:ascii="Times New Roman" w:hAnsi="Times New Roman" w:cs="Times New Roman"/>
                <w:sz w:val="20"/>
                <w:szCs w:val="20"/>
                <w:vertAlign w:val="superscript"/>
              </w:rPr>
              <w:footnoteReference w:id="93"/>
            </w:r>
            <w:r>
              <w:rPr>
                <w:rFonts w:ascii="Times New Roman" w:eastAsia="Times New Roman" w:hAnsi="Times New Roman" w:cs="Times New Roman"/>
                <w:sz w:val="20"/>
                <w:szCs w:val="20"/>
                <w:lang w:val="fr-FR"/>
              </w:rPr>
              <w:t>.</w:t>
            </w:r>
          </w:p>
          <w:p w:rsidR="00C06B19" w:rsidRDefault="006D2FD0">
            <w:pPr>
              <w:pStyle w:val="Normal1"/>
              <w:spacing w:line="276" w:lineRule="auto"/>
              <w:ind w:left="120" w:right="120"/>
              <w:rPr>
                <w:rFonts w:ascii="Times New Roman" w:eastAsia="Times New Roman" w:hAnsi="Times New Roman" w:cs="Times New Roman"/>
                <w:color w:val="0070C0"/>
                <w:sz w:val="20"/>
                <w:szCs w:val="20"/>
                <w:lang w:val="fr-FR"/>
              </w:rPr>
            </w:pPr>
            <w:hyperlink r:id="rId35" w:history="1">
              <w:r w:rsidR="00C06B19">
                <w:rPr>
                  <w:rStyle w:val="Hyperlink"/>
                  <w:rFonts w:ascii="Times New Roman" w:eastAsia="Times New Roman" w:hAnsi="Times New Roman" w:cs="Times New Roman"/>
                  <w:color w:val="0070C0"/>
                  <w:sz w:val="20"/>
                  <w:szCs w:val="20"/>
                  <w:lang w:val="fr-FR"/>
                </w:rPr>
                <w:t>http://iwc.wetlands.org/static/files/Dabbling%20and%20diving%20ducks.pdf</w:t>
              </w:r>
            </w:hyperlink>
          </w:p>
          <w:p w:rsidR="00C06B19" w:rsidRDefault="006D2FD0">
            <w:pPr>
              <w:pStyle w:val="Normal1"/>
              <w:spacing w:line="276" w:lineRule="auto"/>
              <w:ind w:left="120" w:right="120"/>
              <w:rPr>
                <w:rFonts w:ascii="Times New Roman" w:eastAsia="Times New Roman" w:hAnsi="Times New Roman" w:cs="Times New Roman"/>
                <w:color w:val="0070C0"/>
                <w:sz w:val="20"/>
                <w:szCs w:val="20"/>
                <w:lang w:val="fr-FR"/>
              </w:rPr>
            </w:pPr>
            <w:hyperlink r:id="rId36" w:history="1">
              <w:r w:rsidR="00C06B19">
                <w:rPr>
                  <w:rStyle w:val="Hyperlink"/>
                  <w:rFonts w:ascii="Times New Roman" w:eastAsia="Times New Roman" w:hAnsi="Times New Roman" w:cs="Times New Roman"/>
                  <w:color w:val="0070C0"/>
                  <w:sz w:val="20"/>
                  <w:szCs w:val="20"/>
                  <w:lang w:val="fr-FR"/>
                </w:rPr>
                <w:t>http://iwc.wetlands.org/static/files/Waders.pdf</w:t>
              </w:r>
            </w:hyperlink>
          </w:p>
        </w:tc>
      </w:tr>
      <w:tr w:rsidR="00C06B19" w:rsidRPr="006D2FD0" w:rsidTr="00C06B19">
        <w:trPr>
          <w:trHeight w:val="420"/>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Transects</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Cette technique est généralement appliquée aux plans d’eau linéaires étroits (canaux, petits cours d’eau) et aux grands habitats </w:t>
            </w:r>
            <w:r>
              <w:rPr>
                <w:rFonts w:ascii="Times New Roman" w:eastAsia="Times New Roman" w:hAnsi="Times New Roman" w:cs="Times New Roman"/>
                <w:sz w:val="20"/>
                <w:szCs w:val="20"/>
                <w:lang w:val="fr-FR"/>
              </w:rPr>
              <w:lastRenderedPageBreak/>
              <w:t>ouverts pour les espèces à faible densité</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lastRenderedPageBreak/>
              <w:t>Limicoles</w:t>
            </w: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Des descriptions générales des transects figurent dans Bibby </w:t>
            </w:r>
            <w:r>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(2002)</w:t>
            </w:r>
            <w:r>
              <w:rPr>
                <w:rFonts w:ascii="Times New Roman" w:eastAsia="Times New Roman" w:hAnsi="Times New Roman" w:cs="Times New Roman"/>
                <w:sz w:val="20"/>
                <w:szCs w:val="20"/>
                <w:vertAlign w:val="superscript"/>
                <w:lang w:val="fr-FR"/>
              </w:rPr>
              <w:t>1</w:t>
            </w:r>
            <w:r>
              <w:rPr>
                <w:rFonts w:ascii="Times New Roman" w:eastAsia="Times New Roman" w:hAnsi="Times New Roman" w:cs="Times New Roman"/>
                <w:sz w:val="20"/>
                <w:szCs w:val="20"/>
                <w:lang w:val="fr-FR"/>
              </w:rPr>
              <w:t xml:space="preserve">, Gregory </w:t>
            </w:r>
            <w:r>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(2004)</w:t>
            </w:r>
            <w:r>
              <w:rPr>
                <w:rFonts w:ascii="Times New Roman" w:eastAsia="Times New Roman" w:hAnsi="Times New Roman" w:cs="Times New Roman"/>
                <w:sz w:val="20"/>
                <w:szCs w:val="20"/>
                <w:vertAlign w:val="superscript"/>
                <w:lang w:val="fr-FR"/>
              </w:rPr>
              <w:t>2</w:t>
            </w:r>
            <w:r>
              <w:rPr>
                <w:rFonts w:ascii="Times New Roman" w:eastAsia="Times New Roman" w:hAnsi="Times New Roman" w:cs="Times New Roman"/>
                <w:sz w:val="20"/>
                <w:szCs w:val="20"/>
                <w:lang w:val="fr-FR"/>
              </w:rPr>
              <w:t xml:space="preserve"> et Gibbons &amp; Gregory (2006)</w:t>
            </w:r>
            <w:r>
              <w:rPr>
                <w:rFonts w:ascii="Times New Roman" w:eastAsia="Times New Roman" w:hAnsi="Times New Roman" w:cs="Times New Roman"/>
                <w:sz w:val="20"/>
                <w:szCs w:val="20"/>
                <w:vertAlign w:val="superscript"/>
                <w:lang w:val="fr-FR"/>
              </w:rPr>
              <w:t>3</w:t>
            </w:r>
            <w:r>
              <w:rPr>
                <w:rFonts w:ascii="Times New Roman" w:eastAsia="Times New Roman" w:hAnsi="Times New Roman" w:cs="Times New Roman"/>
                <w:sz w:val="20"/>
                <w:szCs w:val="20"/>
                <w:lang w:val="fr-FR"/>
              </w:rPr>
              <w:t>.</w:t>
            </w:r>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Suivi des limicoles en Scandinavie : </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37" w:history="1">
              <w:r w:rsidR="00C06B19">
                <w:rPr>
                  <w:rStyle w:val="Hyperlink"/>
                  <w:rFonts w:ascii="Times New Roman" w:eastAsia="Times New Roman" w:hAnsi="Times New Roman" w:cs="Times New Roman"/>
                  <w:color w:val="1155CC"/>
                  <w:sz w:val="20"/>
                  <w:szCs w:val="20"/>
                  <w:lang w:val="fr-FR"/>
                </w:rPr>
                <w:t>https://www.canmove.lu.se/sites/canmove.lu.se/files/ardea2015-nordicwadermonitoring.pdf</w:t>
              </w:r>
            </w:hyperlink>
          </w:p>
        </w:tc>
      </w:tr>
      <w:tr w:rsidR="00C06B19" w:rsidRPr="006D2FD0" w:rsidTr="00C06B19">
        <w:trPr>
          <w:trHeight w:val="420"/>
        </w:trPr>
        <w:tc>
          <w:tcPr>
            <w:tcW w:w="1875" w:type="dxa"/>
            <w:tcBorders>
              <w:top w:val="single" w:sz="6" w:space="0" w:color="000000"/>
              <w:left w:val="single" w:sz="8" w:space="0" w:color="4F81BD"/>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Comptages par points</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Technique souvent utilisée dans les programmes de suivi des oiseaux communs portant sur les passereaux. </w:t>
            </w:r>
          </w:p>
        </w:tc>
        <w:tc>
          <w:tcPr>
            <w:tcW w:w="2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Râles et marouettes (en utilisant une repasse des vocalisations) et parfois canards (Finlande) et limicoles (Norvège)</w:t>
            </w:r>
          </w:p>
        </w:tc>
        <w:tc>
          <w:tcPr>
            <w:tcW w:w="4995" w:type="dxa"/>
            <w:tcBorders>
              <w:top w:val="single" w:sz="6" w:space="0" w:color="000000"/>
              <w:left w:val="single" w:sz="6" w:space="0" w:color="000000"/>
              <w:bottom w:val="single" w:sz="6" w:space="0" w:color="000000"/>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Des descriptions générales des comptages par points figurent dans Bibby </w:t>
            </w:r>
            <w:r>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(2002)</w:t>
            </w:r>
            <w:r>
              <w:rPr>
                <w:rFonts w:ascii="Times New Roman" w:eastAsia="Times New Roman" w:hAnsi="Times New Roman" w:cs="Times New Roman"/>
                <w:sz w:val="20"/>
                <w:szCs w:val="20"/>
                <w:vertAlign w:val="superscript"/>
                <w:lang w:val="fr-FR"/>
              </w:rPr>
              <w:t>1</w:t>
            </w:r>
            <w:r>
              <w:rPr>
                <w:rFonts w:ascii="Times New Roman" w:eastAsia="Times New Roman" w:hAnsi="Times New Roman" w:cs="Times New Roman"/>
                <w:sz w:val="20"/>
                <w:szCs w:val="20"/>
                <w:lang w:val="fr-FR"/>
              </w:rPr>
              <w:t xml:space="preserve">, Gregory </w:t>
            </w:r>
            <w:r>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(2004)</w:t>
            </w:r>
            <w:r>
              <w:rPr>
                <w:rFonts w:ascii="Times New Roman" w:eastAsia="Times New Roman" w:hAnsi="Times New Roman" w:cs="Times New Roman"/>
                <w:sz w:val="20"/>
                <w:szCs w:val="20"/>
                <w:vertAlign w:val="superscript"/>
                <w:lang w:val="fr-FR"/>
              </w:rPr>
              <w:t>2</w:t>
            </w:r>
            <w:r>
              <w:rPr>
                <w:rFonts w:ascii="Times New Roman" w:eastAsia="Times New Roman" w:hAnsi="Times New Roman" w:cs="Times New Roman"/>
                <w:sz w:val="20"/>
                <w:szCs w:val="20"/>
                <w:lang w:val="fr-FR"/>
              </w:rPr>
              <w:t xml:space="preserve"> and Gibbons &amp; Gregory (2006)</w:t>
            </w:r>
            <w:r>
              <w:rPr>
                <w:rFonts w:ascii="Times New Roman" w:eastAsia="Times New Roman" w:hAnsi="Times New Roman" w:cs="Times New Roman"/>
                <w:sz w:val="20"/>
                <w:szCs w:val="20"/>
                <w:vertAlign w:val="superscript"/>
                <w:lang w:val="fr-FR"/>
              </w:rPr>
              <w:t>3</w:t>
            </w:r>
            <w:r>
              <w:rPr>
                <w:rFonts w:ascii="Times New Roman" w:eastAsia="Times New Roman" w:hAnsi="Times New Roman" w:cs="Times New Roman"/>
                <w:sz w:val="20"/>
                <w:szCs w:val="20"/>
                <w:lang w:val="fr-FR"/>
              </w:rPr>
              <w:t>.</w:t>
            </w:r>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Transect par points pour les canards en Finlande : </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38" w:history="1">
              <w:r w:rsidR="00C06B19">
                <w:rPr>
                  <w:rStyle w:val="Hyperlink"/>
                  <w:rFonts w:ascii="Times New Roman" w:eastAsia="Times New Roman" w:hAnsi="Times New Roman" w:cs="Times New Roman"/>
                  <w:color w:val="1155CC"/>
                  <w:sz w:val="20"/>
                  <w:szCs w:val="20"/>
                  <w:lang w:val="fr-FR"/>
                </w:rPr>
                <w:t>https://www.luomus.fi/sites/default/files/files/04a_waterfowl_point_counts.pdf</w:t>
              </w:r>
            </w:hyperlink>
          </w:p>
          <w:p w:rsidR="00C06B19" w:rsidRDefault="00C06B19">
            <w:pPr>
              <w:pStyle w:val="Normal1"/>
              <w:spacing w:line="276" w:lineRule="auto"/>
              <w:ind w:left="120" w:right="120"/>
              <w:rPr>
                <w:rFonts w:ascii="Times New Roman" w:hAnsi="Times New Roman" w:cs="Times New Roman"/>
                <w:sz w:val="20"/>
                <w:szCs w:val="20"/>
                <w:lang w:val="fr-FR"/>
              </w:rPr>
            </w:pPr>
          </w:p>
        </w:tc>
      </w:tr>
      <w:tr w:rsidR="00C06B19" w:rsidRPr="006D2FD0" w:rsidTr="00C06B19">
        <w:trPr>
          <w:trHeight w:val="1163"/>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400" w:right="120"/>
              <w:rPr>
                <w:rFonts w:ascii="Times New Roman" w:hAnsi="Times New Roman" w:cs="Times New Roman"/>
                <w:sz w:val="20"/>
                <w:szCs w:val="20"/>
              </w:rPr>
            </w:pPr>
            <w:r>
              <w:rPr>
                <w:rFonts w:ascii="Times New Roman" w:eastAsia="Times New Roman" w:hAnsi="Times New Roman" w:cs="Times New Roman"/>
                <w:sz w:val="20"/>
                <w:szCs w:val="20"/>
                <w:lang w:val="fr-FR"/>
              </w:rPr>
              <w:t xml:space="preserve">Espèces nichant en colonies </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depuis un point de vue :</w:t>
            </w:r>
          </w:p>
          <w:p w:rsidR="00C06B19" w:rsidRDefault="00C06B19">
            <w:pPr>
              <w:pStyle w:val="Normal1"/>
              <w:spacing w:line="276" w:lineRule="auto"/>
              <w:ind w:left="480" w:right="120" w:hanging="360"/>
              <w:rPr>
                <w:rFonts w:ascii="Times New Roman" w:hAnsi="Times New Roman" w:cs="Times New Roman"/>
                <w:sz w:val="20"/>
                <w:szCs w:val="20"/>
              </w:rPr>
            </w:pPr>
            <w:r>
              <w:rPr>
                <w:rFonts w:ascii="Times New Roman" w:eastAsia="Times New Roman" w:hAnsi="Times New Roman" w:cs="Times New Roman"/>
                <w:sz w:val="20"/>
                <w:szCs w:val="20"/>
                <w:lang w:val="fr-FR"/>
              </w:rPr>
              <w:t>-</w:t>
            </w:r>
            <w:r>
              <w:rPr>
                <w:rFonts w:ascii="Times New Roman" w:eastAsia="Times New Roman" w:hAnsi="Times New Roman" w:cs="Times New Roman"/>
                <w:sz w:val="14"/>
                <w:szCs w:val="14"/>
                <w:lang w:val="fr-FR"/>
              </w:rPr>
              <w:t xml:space="preserve"> </w:t>
            </w:r>
            <w:r>
              <w:rPr>
                <w:rFonts w:ascii="Times New Roman" w:eastAsia="Times New Roman" w:hAnsi="Times New Roman" w:cs="Times New Roman"/>
                <w:sz w:val="20"/>
                <w:szCs w:val="20"/>
                <w:lang w:val="fr-FR"/>
              </w:rPr>
              <w:t>observation</w:t>
            </w:r>
          </w:p>
          <w:p w:rsidR="00C06B19" w:rsidRDefault="00C06B19">
            <w:pPr>
              <w:pStyle w:val="Normal1"/>
              <w:spacing w:line="276" w:lineRule="auto"/>
              <w:ind w:left="480" w:right="120" w:hanging="360"/>
              <w:rPr>
                <w:rFonts w:ascii="Times New Roman" w:hAnsi="Times New Roman" w:cs="Times New Roman"/>
                <w:sz w:val="20"/>
                <w:szCs w:val="20"/>
              </w:rPr>
            </w:pPr>
            <w:r>
              <w:rPr>
                <w:rFonts w:ascii="Times New Roman" w:eastAsia="Times New Roman" w:hAnsi="Times New Roman" w:cs="Times New Roman"/>
                <w:sz w:val="20"/>
                <w:szCs w:val="20"/>
                <w:lang w:val="fr-FR"/>
              </w:rPr>
              <w:t>-</w:t>
            </w:r>
            <w:r>
              <w:rPr>
                <w:rFonts w:ascii="Times New Roman" w:eastAsia="Times New Roman" w:hAnsi="Times New Roman" w:cs="Times New Roman"/>
                <w:sz w:val="14"/>
                <w:szCs w:val="14"/>
                <w:lang w:val="fr-FR"/>
              </w:rPr>
              <w:t xml:space="preserve"> </w:t>
            </w:r>
            <w:r>
              <w:rPr>
                <w:rFonts w:ascii="Times New Roman" w:eastAsia="Times New Roman" w:hAnsi="Times New Roman" w:cs="Times New Roman"/>
                <w:sz w:val="20"/>
                <w:szCs w:val="20"/>
                <w:lang w:val="fr-FR"/>
              </w:rPr>
              <w:t>photographie</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Convient pour les colonies bien visibles, installées sur les falaises, ou dans les roselières. Les photographies aériennes prises depuis un avion ou un drone peuvent être considérées comme une variante de cette méthode. </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Certains hérons, cigognes, spatules, ibis, goélands, sternes et alcidés</w:t>
            </w:r>
          </w:p>
        </w:tc>
        <w:tc>
          <w:tcPr>
            <w:tcW w:w="4995" w:type="dxa"/>
            <w:vMerge w:val="restart"/>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Groupes internationaux concernés : </w:t>
            </w: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Circumpolar Seabird Expert Group (cBird)</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39" w:history="1">
              <w:r w:rsidR="00C06B19">
                <w:rPr>
                  <w:rStyle w:val="Hyperlink"/>
                  <w:rFonts w:ascii="Times New Roman" w:eastAsia="Times New Roman" w:hAnsi="Times New Roman" w:cs="Times New Roman"/>
                  <w:color w:val="1155CC"/>
                  <w:sz w:val="20"/>
                  <w:szCs w:val="20"/>
                  <w:lang w:val="fr-FR"/>
                </w:rPr>
                <w:t>https://www.caff.is/seabirds-cbird/about-cbird</w:t>
              </w:r>
            </w:hyperlink>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rPr>
              <w:t>BirdLife International Seabirds and Marine Important Bird Area Programme</w:t>
            </w:r>
          </w:p>
          <w:p w:rsidR="00C06B19" w:rsidRDefault="006D2FD0">
            <w:pPr>
              <w:pStyle w:val="Normal1"/>
              <w:spacing w:line="276" w:lineRule="auto"/>
              <w:ind w:left="120" w:right="120"/>
              <w:rPr>
                <w:rFonts w:ascii="Times New Roman" w:eastAsia="Times New Roman" w:hAnsi="Times New Roman" w:cs="Times New Roman"/>
                <w:color w:val="1155CC"/>
                <w:sz w:val="20"/>
                <w:szCs w:val="20"/>
              </w:rPr>
            </w:pPr>
            <w:hyperlink r:id="rId40" w:history="1">
              <w:r w:rsidR="00C06B19">
                <w:rPr>
                  <w:rStyle w:val="Hyperlink"/>
                  <w:rFonts w:ascii="Times New Roman" w:eastAsia="Times New Roman" w:hAnsi="Times New Roman" w:cs="Times New Roman"/>
                  <w:color w:val="1155CC"/>
                  <w:sz w:val="20"/>
                  <w:szCs w:val="20"/>
                </w:rPr>
                <w:t>https://www.birdlife.org/africa/programmes/marine-africa</w:t>
              </w:r>
            </w:hyperlink>
          </w:p>
          <w:p w:rsidR="00C06B19" w:rsidRDefault="00C06B19">
            <w:pPr>
              <w:pStyle w:val="Normal1"/>
              <w:spacing w:line="276" w:lineRule="auto"/>
              <w:ind w:left="120" w:right="120"/>
              <w:rPr>
                <w:rFonts w:ascii="Times New Roman" w:hAnsi="Times New Roman" w:cs="Times New Roman"/>
                <w:sz w:val="20"/>
                <w:szCs w:val="20"/>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Méthodes générales de suivi des hérons, incluant des comptages dans les colonies :</w:t>
            </w:r>
          </w:p>
          <w:p w:rsidR="00C06B19" w:rsidRDefault="006D2FD0">
            <w:pPr>
              <w:pStyle w:val="Normal1"/>
              <w:spacing w:line="276" w:lineRule="auto"/>
              <w:ind w:left="120" w:right="120"/>
              <w:rPr>
                <w:rFonts w:ascii="Times New Roman" w:eastAsia="Times New Roman" w:hAnsi="Times New Roman" w:cs="Times New Roman"/>
                <w:sz w:val="20"/>
                <w:szCs w:val="20"/>
                <w:lang w:val="fr-FR"/>
              </w:rPr>
            </w:pPr>
            <w:hyperlink r:id="rId41" w:history="1">
              <w:r w:rsidR="00C06B19">
                <w:rPr>
                  <w:rStyle w:val="Hyperlink"/>
                  <w:rFonts w:ascii="Times New Roman" w:eastAsia="Times New Roman" w:hAnsi="Times New Roman" w:cs="Times New Roman"/>
                  <w:color w:val="1155CC"/>
                  <w:sz w:val="20"/>
                  <w:szCs w:val="20"/>
                  <w:lang w:val="fr-FR"/>
                </w:rPr>
                <w:t>https://www.heronconservation.org/wp-content/uploads/2014/12/Heron-Count-Protocols.pdf</w:t>
              </w:r>
            </w:hyperlink>
            <w:r w:rsidR="00C06B19">
              <w:rPr>
                <w:rFonts w:ascii="Times New Roman" w:eastAsia="Times New Roman" w:hAnsi="Times New Roman" w:cs="Times New Roman"/>
                <w:sz w:val="20"/>
                <w:szCs w:val="20"/>
                <w:lang w:val="fr-FR"/>
              </w:rPr>
              <w:t xml:space="preserve"> </w:t>
            </w:r>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Suivi des hérons en Italie :</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42" w:history="1">
              <w:r w:rsidR="00C06B19">
                <w:rPr>
                  <w:rStyle w:val="Hyperlink"/>
                  <w:rFonts w:ascii="Times New Roman" w:eastAsia="Times New Roman" w:hAnsi="Times New Roman" w:cs="Times New Roman"/>
                  <w:color w:val="1155CC"/>
                  <w:sz w:val="20"/>
                  <w:szCs w:val="20"/>
                  <w:lang w:val="fr-FR"/>
                </w:rPr>
                <w:t>https://www.heronconservation.org/wp-content/uploads/JHBC/vol01/01_08_Fasola_et_al.pdf</w:t>
              </w:r>
            </w:hyperlink>
          </w:p>
          <w:p w:rsidR="00C06B19" w:rsidRDefault="00C06B19">
            <w:pPr>
              <w:pStyle w:val="Normal1"/>
              <w:spacing w:line="276" w:lineRule="auto"/>
              <w:ind w:left="120" w:right="120"/>
              <w:rPr>
                <w:rFonts w:ascii="Times New Roman" w:hAnsi="Times New Roman" w:cs="Times New Roman"/>
                <w:sz w:val="20"/>
                <w:szCs w:val="20"/>
                <w:lang w:val="fr-FR"/>
              </w:rPr>
            </w:pPr>
          </w:p>
          <w:p w:rsidR="00C06B19" w:rsidRPr="00C06B19" w:rsidRDefault="00C06B19">
            <w:pPr>
              <w:pStyle w:val="Normal1"/>
              <w:spacing w:line="276" w:lineRule="auto"/>
              <w:ind w:left="120" w:right="120"/>
              <w:rPr>
                <w:rStyle w:val="Hyperlink"/>
                <w:rFonts w:eastAsia="Times New Roman"/>
                <w:color w:val="auto"/>
                <w:u w:val="none"/>
                <w:lang w:val="fr-FR"/>
              </w:rPr>
            </w:pPr>
            <w:r>
              <w:rPr>
                <w:rFonts w:ascii="Times New Roman" w:eastAsia="Times New Roman" w:hAnsi="Times New Roman" w:cs="Times New Roman"/>
                <w:sz w:val="20"/>
                <w:szCs w:val="20"/>
                <w:lang w:val="fr-FR"/>
              </w:rPr>
              <w:t>Protocole de suivi des oiseaux marins de la mer Rouge</w:t>
            </w:r>
          </w:p>
          <w:p w:rsidR="00C06B19" w:rsidRDefault="006D2FD0">
            <w:pPr>
              <w:pStyle w:val="Normal1"/>
              <w:spacing w:line="276" w:lineRule="auto"/>
              <w:ind w:left="120" w:right="120"/>
            </w:pPr>
            <w:hyperlink r:id="rId43" w:history="1">
              <w:r w:rsidR="00C06B19">
                <w:rPr>
                  <w:rStyle w:val="Hyperlink"/>
                  <w:rFonts w:ascii="Times New Roman" w:eastAsia="Times New Roman" w:hAnsi="Times New Roman" w:cs="Times New Roman"/>
                  <w:color w:val="1155CC"/>
                  <w:sz w:val="20"/>
                  <w:szCs w:val="20"/>
                </w:rPr>
                <w:t>http://www.persga.org/Documents/1_StandardSurveyMethodology.pdf</w:t>
              </w:r>
            </w:hyperlink>
            <w:r w:rsidR="00C06B19">
              <w:rPr>
                <w:rFonts w:ascii="Times New Roman" w:eastAsia="Times New Roman" w:hAnsi="Times New Roman" w:cs="Times New Roman"/>
                <w:sz w:val="20"/>
                <w:szCs w:val="20"/>
              </w:rPr>
              <w:t xml:space="preserve"> (see Chapter 8)</w:t>
            </w:r>
          </w:p>
          <w:p w:rsidR="00C06B19" w:rsidRDefault="00C06B19">
            <w:pPr>
              <w:pStyle w:val="Normal1"/>
              <w:spacing w:line="276" w:lineRule="auto"/>
              <w:ind w:left="120" w:right="120"/>
              <w:rPr>
                <w:rFonts w:ascii="Times New Roman" w:hAnsi="Times New Roman" w:cs="Times New Roman"/>
                <w:sz w:val="20"/>
                <w:szCs w:val="20"/>
              </w:rPr>
            </w:pPr>
          </w:p>
          <w:p w:rsidR="00C06B19" w:rsidRDefault="00C06B19">
            <w:pPr>
              <w:pStyle w:val="Normal1"/>
              <w:spacing w:line="276" w:lineRule="auto"/>
              <w:ind w:left="120" w:right="120"/>
              <w:rPr>
                <w:rStyle w:val="Hyperlink"/>
                <w:rFonts w:eastAsia="Times New Roman"/>
                <w:color w:val="auto"/>
                <w:u w:val="none"/>
              </w:rPr>
            </w:pPr>
            <w:r>
              <w:rPr>
                <w:rFonts w:ascii="Times New Roman" w:eastAsia="Times New Roman" w:hAnsi="Times New Roman" w:cs="Times New Roman"/>
                <w:sz w:val="20"/>
                <w:szCs w:val="20"/>
              </w:rPr>
              <w:t>UK Seabirds Monitoring Handbook:</w:t>
            </w:r>
          </w:p>
          <w:p w:rsidR="00C06B19" w:rsidRDefault="006D2FD0">
            <w:pPr>
              <w:pStyle w:val="Normal1"/>
              <w:spacing w:line="276" w:lineRule="auto"/>
              <w:ind w:left="120" w:right="120"/>
              <w:rPr>
                <w:rStyle w:val="Hyperlink"/>
                <w:rFonts w:ascii="Times New Roman" w:eastAsia="Times New Roman" w:hAnsi="Times New Roman" w:cs="Times New Roman"/>
                <w:color w:val="1155CC"/>
                <w:sz w:val="20"/>
                <w:szCs w:val="20"/>
              </w:rPr>
            </w:pPr>
            <w:hyperlink r:id="rId44" w:history="1">
              <w:r w:rsidR="00C06B19">
                <w:rPr>
                  <w:rStyle w:val="Hyperlink"/>
                  <w:rFonts w:ascii="Times New Roman" w:eastAsia="Times New Roman" w:hAnsi="Times New Roman" w:cs="Times New Roman"/>
                  <w:color w:val="1155CC"/>
                  <w:sz w:val="20"/>
                  <w:szCs w:val="20"/>
                </w:rPr>
                <w:t>http://jncc.defra.gov.uk/PDF/pub95_SeabirdHandbook.pdf</w:t>
              </w:r>
            </w:hyperlink>
          </w:p>
          <w:p w:rsidR="00C06B19" w:rsidRDefault="00C06B19">
            <w:pPr>
              <w:pStyle w:val="Normal1"/>
              <w:spacing w:line="276" w:lineRule="auto"/>
              <w:ind w:left="120" w:right="120"/>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 de suivi de la population de laridés du Royaume-Uni</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45" w:history="1">
              <w:r w:rsidR="00C06B19">
                <w:rPr>
                  <w:rStyle w:val="Hyperlink"/>
                  <w:rFonts w:ascii="Times New Roman" w:eastAsia="Times New Roman" w:hAnsi="Times New Roman" w:cs="Times New Roman"/>
                  <w:color w:val="1155CC"/>
                  <w:sz w:val="20"/>
                  <w:szCs w:val="20"/>
                  <w:lang w:val="fr-FR"/>
                </w:rPr>
                <w:t>http://iwc.wetlands.org/static/files/Gull%20populations.pdf</w:t>
              </w:r>
            </w:hyperlink>
          </w:p>
          <w:p w:rsidR="00C06B19" w:rsidRDefault="00C06B19">
            <w:pPr>
              <w:pStyle w:val="Normal1"/>
              <w:spacing w:line="276" w:lineRule="auto"/>
              <w:ind w:left="120" w:right="120"/>
              <w:rPr>
                <w:rFonts w:ascii="Times New Roman" w:hAnsi="Times New Roman" w:cs="Times New Roman"/>
                <w:sz w:val="20"/>
                <w:szCs w:val="20"/>
                <w:lang w:val="fr-FR"/>
              </w:rPr>
            </w:pPr>
          </w:p>
          <w:p w:rsidR="00C06B19" w:rsidRPr="00C06B19" w:rsidRDefault="00C06B19">
            <w:pPr>
              <w:pStyle w:val="Normal1"/>
              <w:spacing w:line="276" w:lineRule="auto"/>
              <w:ind w:left="120" w:right="120"/>
              <w:rPr>
                <w:rStyle w:val="Hyperlink"/>
                <w:rFonts w:eastAsia="Times New Roman"/>
                <w:color w:val="auto"/>
                <w:u w:val="none"/>
                <w:lang w:val="fr-FR"/>
              </w:rPr>
            </w:pPr>
            <w:r>
              <w:rPr>
                <w:rFonts w:ascii="Times New Roman" w:eastAsia="Times New Roman" w:hAnsi="Times New Roman" w:cs="Times New Roman"/>
                <w:sz w:val="20"/>
                <w:szCs w:val="20"/>
                <w:lang w:val="fr-FR"/>
              </w:rPr>
              <w:t>Protocole de suivi de la productivité des laridés au Royaume-Uni :</w:t>
            </w:r>
          </w:p>
          <w:p w:rsidR="00C06B19" w:rsidRDefault="006D2FD0">
            <w:pPr>
              <w:pStyle w:val="Normal1"/>
              <w:spacing w:line="276" w:lineRule="auto"/>
              <w:ind w:left="120" w:right="120"/>
              <w:rPr>
                <w:rStyle w:val="Hyperlink"/>
                <w:rFonts w:ascii="Times New Roman" w:eastAsia="Times New Roman" w:hAnsi="Times New Roman" w:cs="Times New Roman"/>
                <w:color w:val="1155CC"/>
                <w:sz w:val="20"/>
                <w:szCs w:val="20"/>
                <w:lang w:val="fr-FR"/>
              </w:rPr>
            </w:pPr>
            <w:hyperlink r:id="rId46" w:history="1">
              <w:r w:rsidR="00C06B19">
                <w:rPr>
                  <w:rStyle w:val="Hyperlink"/>
                  <w:rFonts w:ascii="Times New Roman" w:eastAsia="Times New Roman" w:hAnsi="Times New Roman" w:cs="Times New Roman"/>
                  <w:color w:val="1155CC"/>
                  <w:sz w:val="20"/>
                  <w:szCs w:val="20"/>
                  <w:lang w:val="fr-FR"/>
                </w:rPr>
                <w:t>http://iwc.wetlands.org/static/files/Gull%20productivity.pdf</w:t>
              </w:r>
            </w:hyperlink>
          </w:p>
          <w:p w:rsidR="00C06B19" w:rsidRPr="00C06B19" w:rsidRDefault="00C06B19">
            <w:pPr>
              <w:pStyle w:val="Normal1"/>
              <w:spacing w:line="276" w:lineRule="auto"/>
              <w:ind w:left="120" w:right="120"/>
              <w:rPr>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 de suivi de la population de sternes au Royaume-Uni</w:t>
            </w:r>
          </w:p>
          <w:p w:rsidR="00C06B19" w:rsidRDefault="006D2FD0">
            <w:pPr>
              <w:pStyle w:val="Normal1"/>
              <w:spacing w:line="276" w:lineRule="auto"/>
              <w:ind w:left="120" w:right="120"/>
              <w:rPr>
                <w:rFonts w:ascii="Times New Roman" w:eastAsia="Times New Roman" w:hAnsi="Times New Roman" w:cs="Times New Roman"/>
                <w:color w:val="1155CC"/>
                <w:sz w:val="20"/>
                <w:szCs w:val="20"/>
                <w:lang w:val="fr-FR"/>
              </w:rPr>
            </w:pPr>
            <w:hyperlink r:id="rId47" w:history="1">
              <w:r w:rsidR="00C06B19">
                <w:rPr>
                  <w:rStyle w:val="Hyperlink"/>
                  <w:rFonts w:ascii="Times New Roman" w:eastAsia="Times New Roman" w:hAnsi="Times New Roman" w:cs="Times New Roman"/>
                  <w:color w:val="1155CC"/>
                  <w:sz w:val="20"/>
                  <w:szCs w:val="20"/>
                  <w:lang w:val="fr-FR"/>
                </w:rPr>
                <w:t>http://iwc.wetlands.org/static/files/Tern%20populations.pdf</w:t>
              </w:r>
            </w:hyperlink>
          </w:p>
          <w:p w:rsidR="00C06B19" w:rsidRDefault="00C06B19">
            <w:pPr>
              <w:pStyle w:val="Normal1"/>
              <w:spacing w:line="276" w:lineRule="auto"/>
              <w:ind w:left="120" w:right="120"/>
              <w:rPr>
                <w:rFonts w:ascii="Times New Roman" w:hAnsi="Times New Roman" w:cs="Times New Roman"/>
                <w:sz w:val="20"/>
                <w:szCs w:val="20"/>
                <w:lang w:val="fr-FR"/>
              </w:rPr>
            </w:pPr>
          </w:p>
          <w:p w:rsidR="00C06B19" w:rsidRPr="00C06B19" w:rsidRDefault="00C06B19">
            <w:pPr>
              <w:pStyle w:val="Normal1"/>
              <w:spacing w:line="276" w:lineRule="auto"/>
              <w:ind w:left="120" w:right="120"/>
              <w:rPr>
                <w:rStyle w:val="Hyperlink"/>
                <w:rFonts w:eastAsia="Times New Roman"/>
                <w:color w:val="auto"/>
                <w:u w:val="none"/>
                <w:lang w:val="fr-FR"/>
              </w:rPr>
            </w:pPr>
            <w:r>
              <w:rPr>
                <w:rFonts w:ascii="Times New Roman" w:eastAsia="Times New Roman" w:hAnsi="Times New Roman" w:cs="Times New Roman"/>
                <w:sz w:val="20"/>
                <w:szCs w:val="20"/>
                <w:lang w:val="fr-FR"/>
              </w:rPr>
              <w:t>Protocole de suivi de la productivité des laridés au Royaume-Uni :</w:t>
            </w:r>
          </w:p>
          <w:p w:rsidR="00C06B19" w:rsidRPr="00C06B19" w:rsidRDefault="006D2FD0">
            <w:pPr>
              <w:pStyle w:val="Normal1"/>
              <w:spacing w:line="276" w:lineRule="auto"/>
              <w:ind w:left="120" w:right="120"/>
              <w:rPr>
                <w:color w:val="1155CC"/>
                <w:lang w:val="fr-FR"/>
              </w:rPr>
            </w:pPr>
            <w:hyperlink r:id="rId48" w:history="1">
              <w:r w:rsidR="00C06B19">
                <w:rPr>
                  <w:rStyle w:val="Hyperlink"/>
                  <w:rFonts w:ascii="Times New Roman" w:eastAsia="Times New Roman" w:hAnsi="Times New Roman" w:cs="Times New Roman"/>
                  <w:color w:val="1155CC"/>
                  <w:sz w:val="20"/>
                  <w:szCs w:val="20"/>
                  <w:lang w:val="fr-FR"/>
                </w:rPr>
                <w:t>http://iwc.wetlands.org/static/files/Tern%20productivity.pdf</w:t>
              </w:r>
            </w:hyperlink>
          </w:p>
        </w:tc>
      </w:tr>
      <w:tr w:rsidR="00C06B19" w:rsidRPr="006D2FD0" w:rsidTr="00C06B19">
        <w:trPr>
          <w:trHeight w:val="1900"/>
        </w:trPr>
        <w:tc>
          <w:tcPr>
            <w:tcW w:w="1875" w:type="dxa"/>
            <w:tcBorders>
              <w:top w:val="single" w:sz="6" w:space="0" w:color="000000"/>
              <w:left w:val="single" w:sz="8" w:space="0" w:color="4F81BD"/>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au sol</w:t>
            </w:r>
          </w:p>
          <w:p w:rsidR="00C06B19" w:rsidRDefault="00C06B19">
            <w:pPr>
              <w:pStyle w:val="Normal1"/>
              <w:spacing w:line="276" w:lineRule="auto"/>
              <w:ind w:left="480" w:right="120" w:hanging="360"/>
              <w:rPr>
                <w:rFonts w:ascii="Times New Roman" w:hAnsi="Times New Roman" w:cs="Times New Roman"/>
                <w:sz w:val="20"/>
                <w:szCs w:val="20"/>
                <w:lang w:val="fr-FR"/>
              </w:rPr>
            </w:pPr>
            <w:r>
              <w:rPr>
                <w:rFonts w:ascii="Times New Roman" w:eastAsia="Times New Roman" w:hAnsi="Times New Roman" w:cs="Times New Roman"/>
                <w:sz w:val="20"/>
                <w:szCs w:val="20"/>
                <w:lang w:val="fr-FR"/>
              </w:rPr>
              <w:t>-</w:t>
            </w:r>
            <w:r>
              <w:rPr>
                <w:rFonts w:ascii="Times New Roman" w:eastAsia="Times New Roman" w:hAnsi="Times New Roman" w:cs="Times New Roman"/>
                <w:sz w:val="14"/>
                <w:szCs w:val="14"/>
                <w:lang w:val="fr-FR"/>
              </w:rPr>
              <w:t xml:space="preserve"> </w:t>
            </w:r>
            <w:r>
              <w:rPr>
                <w:rFonts w:ascii="Times New Roman" w:eastAsia="Times New Roman" w:hAnsi="Times New Roman" w:cs="Times New Roman"/>
                <w:sz w:val="20"/>
                <w:szCs w:val="20"/>
                <w:lang w:val="fr-FR"/>
              </w:rPr>
              <w:t>quadrats</w:t>
            </w:r>
          </w:p>
          <w:p w:rsidR="00C06B19" w:rsidRDefault="00C06B19">
            <w:pPr>
              <w:pStyle w:val="Normal1"/>
              <w:spacing w:line="276" w:lineRule="auto"/>
              <w:ind w:left="480" w:right="120" w:hanging="360"/>
              <w:rPr>
                <w:rFonts w:ascii="Times New Roman" w:hAnsi="Times New Roman" w:cs="Times New Roman"/>
                <w:sz w:val="20"/>
                <w:szCs w:val="20"/>
                <w:lang w:val="fr-FR"/>
              </w:rPr>
            </w:pPr>
            <w:r>
              <w:rPr>
                <w:rFonts w:ascii="Times New Roman" w:eastAsia="Times New Roman" w:hAnsi="Times New Roman" w:cs="Times New Roman"/>
                <w:sz w:val="20"/>
                <w:szCs w:val="20"/>
                <w:lang w:val="fr-FR"/>
              </w:rPr>
              <w:t>-</w:t>
            </w:r>
            <w:r>
              <w:rPr>
                <w:rFonts w:ascii="Times New Roman" w:eastAsia="Times New Roman" w:hAnsi="Times New Roman" w:cs="Times New Roman"/>
                <w:sz w:val="14"/>
                <w:szCs w:val="14"/>
                <w:lang w:val="fr-FR"/>
              </w:rPr>
              <w:t xml:space="preserve"> </w:t>
            </w:r>
            <w:r>
              <w:rPr>
                <w:rFonts w:ascii="Times New Roman" w:eastAsia="Times New Roman" w:hAnsi="Times New Roman" w:cs="Times New Roman"/>
                <w:sz w:val="20"/>
                <w:szCs w:val="20"/>
                <w:lang w:val="fr-FR"/>
              </w:rPr>
              <w:t>transects</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 xml:space="preserve">Convient aux colonies d’oiseaux nichant au sol, y compris dans les forêts et les roselières. Risque élevé de dérangement. </w:t>
            </w:r>
          </w:p>
        </w:tc>
        <w:tc>
          <w:tcPr>
            <w:tcW w:w="2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Cormorans, pélicans, certains hérons, spatules, ibis, goélands et sternes</w:t>
            </w:r>
          </w:p>
        </w:tc>
        <w:tc>
          <w:tcPr>
            <w:tcW w:w="4995" w:type="dxa"/>
            <w:vMerge/>
            <w:tcBorders>
              <w:top w:val="single" w:sz="8" w:space="0" w:color="4F81BD"/>
              <w:left w:val="single" w:sz="6" w:space="0" w:color="000000"/>
              <w:bottom w:val="single" w:sz="8" w:space="0" w:color="4F81BD"/>
              <w:right w:val="single" w:sz="8" w:space="0" w:color="4F81BD"/>
            </w:tcBorders>
            <w:vAlign w:val="center"/>
            <w:hideMark/>
          </w:tcPr>
          <w:p w:rsidR="00C06B19" w:rsidRPr="00C06B19" w:rsidRDefault="00C06B19">
            <w:pPr>
              <w:rPr>
                <w:rFonts w:ascii="Calibri" w:hAnsi="Calibri"/>
                <w:b w:val="0"/>
                <w:color w:val="1155CC"/>
                <w:lang w:val="fr-FR"/>
              </w:rPr>
            </w:pPr>
          </w:p>
        </w:tc>
      </w:tr>
      <w:tr w:rsidR="00C06B19" w:rsidTr="00C06B19">
        <w:trPr>
          <w:trHeight w:val="1900"/>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lastRenderedPageBreak/>
              <w:t xml:space="preserve"> </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à l’envol des oiseaux</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Technique généralement moins précise que les autres, mais peut être choisie dans les zones chaudes ou froides lorsqu’un dérangement prolongé pourrait entraîner une mortalité élevée des œufs ou des poussins </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Laridés et sternes, bécassines</w:t>
            </w:r>
          </w:p>
        </w:tc>
        <w:tc>
          <w:tcPr>
            <w:tcW w:w="4995" w:type="dxa"/>
            <w:vMerge/>
            <w:tcBorders>
              <w:top w:val="single" w:sz="8" w:space="0" w:color="4F81BD"/>
              <w:left w:val="single" w:sz="6" w:space="0" w:color="000000"/>
              <w:bottom w:val="single" w:sz="8" w:space="0" w:color="4F81BD"/>
              <w:right w:val="single" w:sz="8" w:space="0" w:color="4F81BD"/>
            </w:tcBorders>
            <w:vAlign w:val="center"/>
            <w:hideMark/>
          </w:tcPr>
          <w:p w:rsidR="00C06B19" w:rsidRDefault="00C06B19">
            <w:pPr>
              <w:rPr>
                <w:rFonts w:ascii="Calibri" w:hAnsi="Calibri"/>
                <w:b w:val="0"/>
                <w:color w:val="1155CC"/>
              </w:rPr>
            </w:pPr>
          </w:p>
        </w:tc>
      </w:tr>
      <w:tr w:rsidR="00C06B19" w:rsidTr="00C06B19">
        <w:trPr>
          <w:trHeight w:val="420"/>
        </w:trPr>
        <w:tc>
          <w:tcPr>
            <w:tcW w:w="1875" w:type="dxa"/>
            <w:tcBorders>
              <w:top w:val="single" w:sz="8" w:space="0" w:color="4F81BD"/>
              <w:left w:val="single" w:sz="8" w:space="0" w:color="4F81BD"/>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eastAsia="Times New Roman" w:hAnsi="Times New Roman" w:cs="Times New Roman"/>
                <w:b/>
                <w:sz w:val="20"/>
                <w:szCs w:val="20"/>
                <w:lang w:val="fr-FR"/>
              </w:rPr>
              <w:lastRenderedPageBreak/>
              <w:t>Oiseaux non nicheurs</w:t>
            </w:r>
          </w:p>
        </w:tc>
        <w:tc>
          <w:tcPr>
            <w:tcW w:w="1890" w:type="dxa"/>
            <w:tcBorders>
              <w:top w:val="single" w:sz="8" w:space="0" w:color="4F81BD"/>
              <w:left w:val="single" w:sz="6" w:space="0" w:color="000000"/>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b/>
                <w:sz w:val="20"/>
                <w:szCs w:val="20"/>
              </w:rPr>
            </w:pPr>
            <w:r>
              <w:rPr>
                <w:rFonts w:ascii="Times New Roman" w:hAnsi="Times New Roman" w:cs="Times New Roman"/>
                <w:b/>
                <w:sz w:val="20"/>
                <w:szCs w:val="20"/>
              </w:rPr>
              <w:t xml:space="preserve"> </w:t>
            </w:r>
          </w:p>
        </w:tc>
        <w:tc>
          <w:tcPr>
            <w:tcW w:w="2700" w:type="dxa"/>
            <w:tcBorders>
              <w:top w:val="single" w:sz="8" w:space="0" w:color="4F81BD"/>
              <w:left w:val="single" w:sz="6" w:space="0" w:color="000000"/>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b/>
                <w:sz w:val="20"/>
                <w:szCs w:val="20"/>
              </w:rPr>
            </w:pPr>
            <w:r>
              <w:rPr>
                <w:rFonts w:ascii="Times New Roman" w:hAnsi="Times New Roman" w:cs="Times New Roman"/>
                <w:b/>
                <w:sz w:val="20"/>
                <w:szCs w:val="20"/>
              </w:rPr>
              <w:t xml:space="preserve"> </w:t>
            </w:r>
          </w:p>
        </w:tc>
        <w:tc>
          <w:tcPr>
            <w:tcW w:w="2490" w:type="dxa"/>
            <w:tcBorders>
              <w:top w:val="single" w:sz="8" w:space="0" w:color="4F81BD"/>
              <w:left w:val="single" w:sz="6" w:space="0" w:color="000000"/>
              <w:bottom w:val="single" w:sz="8" w:space="0" w:color="4F81BD"/>
              <w:right w:val="single" w:sz="6" w:space="0" w:color="000000"/>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b/>
                <w:sz w:val="20"/>
                <w:szCs w:val="20"/>
              </w:rPr>
            </w:pPr>
            <w:r>
              <w:rPr>
                <w:rFonts w:ascii="Times New Roman" w:hAnsi="Times New Roman" w:cs="Times New Roman"/>
                <w:b/>
                <w:sz w:val="20"/>
                <w:szCs w:val="20"/>
              </w:rPr>
              <w:t xml:space="preserve"> </w:t>
            </w:r>
          </w:p>
        </w:tc>
        <w:tc>
          <w:tcPr>
            <w:tcW w:w="4995" w:type="dxa"/>
            <w:tcBorders>
              <w:top w:val="single" w:sz="8" w:space="0" w:color="4F81BD"/>
              <w:left w:val="single" w:sz="6" w:space="0" w:color="000000"/>
              <w:bottom w:val="single" w:sz="8" w:space="0" w:color="4F81BD"/>
              <w:right w:val="single" w:sz="8" w:space="0" w:color="4F81BD"/>
            </w:tcBorders>
            <w:shd w:val="clear" w:color="auto" w:fill="DBE5F1" w:themeFill="accent1" w:themeFillTint="33"/>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b/>
                <w:sz w:val="20"/>
                <w:szCs w:val="20"/>
              </w:rPr>
            </w:pPr>
            <w:r>
              <w:rPr>
                <w:rFonts w:ascii="Times New Roman" w:hAnsi="Times New Roman" w:cs="Times New Roman"/>
                <w:b/>
                <w:sz w:val="20"/>
                <w:szCs w:val="20"/>
              </w:rPr>
              <w:t xml:space="preserve"> </w:t>
            </w:r>
          </w:p>
        </w:tc>
      </w:tr>
      <w:tr w:rsidR="00C06B19" w:rsidRPr="006D2FD0" w:rsidTr="00C06B19">
        <w:trPr>
          <w:trHeight w:val="737"/>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420" w:right="120"/>
              <w:jc w:val="both"/>
              <w:rPr>
                <w:rFonts w:ascii="Times New Roman" w:hAnsi="Times New Roman" w:cs="Times New Roman"/>
                <w:b/>
                <w:sz w:val="20"/>
                <w:szCs w:val="20"/>
              </w:rPr>
            </w:pPr>
            <w:r>
              <w:rPr>
                <w:rFonts w:ascii="Times New Roman" w:eastAsia="Times New Roman" w:hAnsi="Times New Roman" w:cs="Times New Roman"/>
                <w:sz w:val="20"/>
                <w:szCs w:val="20"/>
                <w:lang w:val="fr-FR"/>
              </w:rPr>
              <w:t>Comptages diurnes d’oiseaux d’eau</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Zones humides intérieures et dénombrement à marée haute sur les sites estuariens</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Sur les sites estuariens, cette technique est applicable si les oiseaux peuvent être comptés lorsqu’ils sont concentrés sur des reposoirs de marée haute – c.-à-d. qu’ils ne sont pas cachés dans des mangroves, parmi des rochers, etc. </w:t>
            </w: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hAnsi="Times New Roman" w:cs="Times New Roman"/>
                <w:sz w:val="20"/>
                <w:szCs w:val="20"/>
                <w:lang w:val="fr-FR"/>
              </w:rPr>
              <w:t xml:space="preserve"> </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Plurispécifiques – grèbes, canards, hérons, limicoles, laridés</w:t>
            </w: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Le programme général international pour les oiseaux d’eau traversant la voie de migration est le dénombrement des oiseaux d’eau d’Afrique-Eurasie (AEWC - </w:t>
            </w:r>
            <w:r>
              <w:rPr>
                <w:rFonts w:ascii="Times New Roman" w:eastAsia="Times New Roman" w:hAnsi="Times New Roman" w:cs="Times New Roman"/>
                <w:i/>
                <w:sz w:val="20"/>
                <w:szCs w:val="20"/>
                <w:lang w:val="fr-FR"/>
              </w:rPr>
              <w:t>African-Eurasian Waterbird Census</w:t>
            </w:r>
            <w:r>
              <w:rPr>
                <w:rFonts w:ascii="Times New Roman" w:eastAsia="Times New Roman" w:hAnsi="Times New Roman" w:cs="Times New Roman"/>
                <w:sz w:val="20"/>
                <w:szCs w:val="20"/>
                <w:lang w:val="fr-FR"/>
              </w:rPr>
              <w:t>).</w:t>
            </w:r>
          </w:p>
          <w:p w:rsidR="00C06B19" w:rsidRDefault="006D2FD0">
            <w:pPr>
              <w:pStyle w:val="Normal1"/>
              <w:spacing w:line="276" w:lineRule="auto"/>
              <w:ind w:left="120" w:right="120"/>
              <w:rPr>
                <w:rFonts w:ascii="Times New Roman" w:eastAsia="Times New Roman" w:hAnsi="Times New Roman" w:cs="Times New Roman"/>
                <w:sz w:val="20"/>
                <w:szCs w:val="20"/>
                <w:lang w:val="fr-FR"/>
              </w:rPr>
            </w:pPr>
            <w:hyperlink r:id="rId49" w:history="1">
              <w:r w:rsidR="00C06B19">
                <w:rPr>
                  <w:rStyle w:val="Hyperlink"/>
                  <w:rFonts w:ascii="Times New Roman" w:eastAsia="Times New Roman" w:hAnsi="Times New Roman" w:cs="Times New Roman"/>
                  <w:color w:val="1155CC"/>
                  <w:sz w:val="20"/>
                  <w:szCs w:val="20"/>
                  <w:lang w:val="fr-FR"/>
                </w:rPr>
                <w:t>https://europe.wetlands.org/our-approach/healthy-wetland-nature/african-eurasian-waterbird-census/</w:t>
              </w:r>
            </w:hyperlink>
            <w:r w:rsidR="00C06B19">
              <w:rPr>
                <w:rFonts w:ascii="Times New Roman" w:eastAsia="Times New Roman" w:hAnsi="Times New Roman" w:cs="Times New Roman"/>
                <w:sz w:val="20"/>
                <w:szCs w:val="20"/>
                <w:lang w:val="fr-FR"/>
              </w:rPr>
              <w:t xml:space="preserve"> </w:t>
            </w:r>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Lignes directrices internationales</w:t>
            </w:r>
          </w:p>
          <w:p w:rsidR="00C06B19" w:rsidRDefault="006D2FD0">
            <w:pPr>
              <w:pStyle w:val="Normal1"/>
              <w:spacing w:line="276" w:lineRule="auto"/>
              <w:ind w:left="141"/>
              <w:rPr>
                <w:rFonts w:ascii="Times New Roman" w:eastAsia="Times New Roman" w:hAnsi="Times New Roman" w:cs="Times New Roman"/>
                <w:color w:val="1155CC"/>
                <w:sz w:val="20"/>
                <w:szCs w:val="20"/>
                <w:lang w:val="fr-FR"/>
              </w:rPr>
            </w:pPr>
            <w:hyperlink r:id="rId50" w:history="1">
              <w:r w:rsidR="00C06B19">
                <w:rPr>
                  <w:rStyle w:val="Hyperlink"/>
                  <w:rFonts w:ascii="Times New Roman" w:eastAsia="Times New Roman" w:hAnsi="Times New Roman" w:cs="Times New Roman"/>
                  <w:color w:val="1155CC"/>
                  <w:sz w:val="20"/>
                  <w:szCs w:val="20"/>
                  <w:lang w:val="fr-FR"/>
                </w:rPr>
                <w:t>https://europe.wetlands.org/wp-content/uploads/sites/3/2016/08/Protocol_for_waterbird_counting_En_.pdf</w:t>
              </w:r>
            </w:hyperlink>
          </w:p>
          <w:p w:rsidR="00C06B19" w:rsidRDefault="006D2FD0">
            <w:pPr>
              <w:pStyle w:val="Normal1"/>
              <w:spacing w:line="276" w:lineRule="auto"/>
              <w:ind w:left="141"/>
              <w:rPr>
                <w:rFonts w:ascii="Times New Roman" w:eastAsia="Times New Roman" w:hAnsi="Times New Roman" w:cs="Times New Roman"/>
                <w:color w:val="1155CC"/>
                <w:sz w:val="20"/>
                <w:szCs w:val="20"/>
                <w:lang w:val="fr-FR"/>
              </w:rPr>
            </w:pPr>
            <w:hyperlink r:id="rId51" w:history="1">
              <w:r w:rsidR="00C06B19">
                <w:rPr>
                  <w:rStyle w:val="Hyperlink"/>
                  <w:rFonts w:ascii="Times New Roman" w:eastAsia="Times New Roman" w:hAnsi="Times New Roman" w:cs="Times New Roman"/>
                  <w:color w:val="1155CC"/>
                  <w:sz w:val="20"/>
                  <w:szCs w:val="20"/>
                  <w:lang w:val="fr-FR"/>
                </w:rPr>
                <w:t>https://europe.wetlands.org/wp-content/uploads/sites/3/2016/08/Protocol-for-waterbird-counting_FR_.pdf</w:t>
              </w:r>
            </w:hyperlink>
            <w:r w:rsidR="00C06B19">
              <w:rPr>
                <w:rFonts w:ascii="Times New Roman" w:eastAsia="Times New Roman" w:hAnsi="Times New Roman" w:cs="Times New Roman"/>
                <w:color w:val="1155CC"/>
                <w:sz w:val="20"/>
                <w:szCs w:val="20"/>
                <w:lang w:val="fr-FR"/>
              </w:rPr>
              <w:t xml:space="preserve"> </w:t>
            </w:r>
          </w:p>
          <w:p w:rsidR="00C06B19" w:rsidRDefault="00C06B19">
            <w:pPr>
              <w:pStyle w:val="Normal1"/>
              <w:spacing w:line="276" w:lineRule="auto"/>
              <w:ind w:left="120" w:right="120"/>
              <w:rPr>
                <w:rFonts w:ascii="Times New Roman" w:hAnsi="Times New Roman" w:cs="Times New Roman"/>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 de suivi des oiseaux des zones humides du Royaume uni- UK Wetland Bird Survey protocol :</w:t>
            </w:r>
          </w:p>
          <w:p w:rsidR="00C06B19" w:rsidRDefault="006D2FD0">
            <w:pPr>
              <w:pStyle w:val="Normal1"/>
              <w:spacing w:line="276" w:lineRule="auto"/>
              <w:ind w:left="120" w:right="120"/>
              <w:rPr>
                <w:rFonts w:ascii="Times New Roman" w:eastAsia="Times New Roman" w:hAnsi="Times New Roman" w:cs="Times New Roman"/>
                <w:sz w:val="20"/>
                <w:szCs w:val="20"/>
                <w:lang w:val="fr-FR"/>
              </w:rPr>
            </w:pPr>
            <w:hyperlink r:id="rId52" w:history="1">
              <w:r w:rsidR="00C06B19">
                <w:rPr>
                  <w:rStyle w:val="Hyperlink"/>
                  <w:rFonts w:ascii="Times New Roman" w:eastAsia="Times New Roman" w:hAnsi="Times New Roman" w:cs="Times New Roman"/>
                  <w:color w:val="1155CC"/>
                  <w:sz w:val="20"/>
                  <w:szCs w:val="20"/>
                  <w:lang w:val="fr-FR"/>
                </w:rPr>
                <w:t>http://iwc.wetlands.org/static/files/Wetland%20Birds%20Survey%20WeBS%20Core%20Counts.pdf</w:t>
              </w:r>
            </w:hyperlink>
            <w:r w:rsidR="00C06B19">
              <w:rPr>
                <w:rFonts w:ascii="Times New Roman" w:eastAsia="Times New Roman" w:hAnsi="Times New Roman" w:cs="Times New Roman"/>
                <w:sz w:val="20"/>
                <w:szCs w:val="20"/>
                <w:lang w:val="fr-FR"/>
              </w:rPr>
              <w:t xml:space="preserve"> </w:t>
            </w:r>
          </w:p>
        </w:tc>
      </w:tr>
      <w:tr w:rsidR="00C06B19" w:rsidRPr="006D2FD0" w:rsidTr="00C06B19">
        <w:trPr>
          <w:trHeight w:val="2540"/>
        </w:trPr>
        <w:tc>
          <w:tcPr>
            <w:tcW w:w="1875" w:type="dxa"/>
            <w:tcBorders>
              <w:top w:val="single" w:sz="6" w:space="0" w:color="000000"/>
              <w:left w:val="single" w:sz="8" w:space="0" w:color="4F81BD"/>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lastRenderedPageBreak/>
              <w:t xml:space="preserve"> </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à marée basse sur les estuaires</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À utiliser si les comptages à marée haute ne sont pas possibles ou pour comprendre l’utilisation du site pour l’alimentation. Il peut être impossible de compter complètement les grandes vasières. Des zones échantillons plus petites peuvent alors être couvertes et les résultats seront ensuite extrapolés.</w:t>
            </w:r>
          </w:p>
        </w:tc>
        <w:tc>
          <w:tcPr>
            <w:tcW w:w="2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Plurispécifiques – grèbes, canards, hérons, limicoles, laridés</w:t>
            </w:r>
          </w:p>
        </w:tc>
        <w:tc>
          <w:tcPr>
            <w:tcW w:w="4995" w:type="dxa"/>
            <w:tcBorders>
              <w:top w:val="single" w:sz="6" w:space="0" w:color="000000"/>
              <w:left w:val="single" w:sz="6" w:space="0" w:color="000000"/>
              <w:bottom w:val="single" w:sz="6" w:space="0" w:color="000000"/>
              <w:right w:val="single" w:sz="8" w:space="0" w:color="4F81BD"/>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 de comptage à marée basse au Royaume-Uni :</w:t>
            </w:r>
          </w:p>
          <w:p w:rsidR="00C06B19" w:rsidRPr="00C06B19" w:rsidRDefault="006D2FD0">
            <w:pPr>
              <w:pStyle w:val="Normal1"/>
              <w:spacing w:line="276" w:lineRule="auto"/>
              <w:ind w:left="120" w:right="120"/>
              <w:rPr>
                <w:rStyle w:val="Hyperlink"/>
                <w:rFonts w:eastAsia="Times New Roman"/>
                <w:color w:val="0070C0"/>
                <w:u w:val="none"/>
                <w:lang w:val="fr-FR"/>
              </w:rPr>
            </w:pPr>
            <w:hyperlink r:id="rId53" w:history="1">
              <w:r w:rsidR="00C06B19">
                <w:rPr>
                  <w:rStyle w:val="Hyperlink"/>
                  <w:rFonts w:ascii="Times New Roman" w:eastAsia="Times New Roman" w:hAnsi="Times New Roman" w:cs="Times New Roman"/>
                  <w:color w:val="0070C0"/>
                  <w:sz w:val="20"/>
                  <w:szCs w:val="20"/>
                  <w:lang w:val="fr-FR"/>
                </w:rPr>
                <w:t>http://iwc.wetlands.org/static/files/Waterfowl%20low-tide%20counts.pdf</w:t>
              </w:r>
            </w:hyperlink>
          </w:p>
          <w:p w:rsidR="00C06B19" w:rsidRPr="00C06B19" w:rsidRDefault="00C06B19">
            <w:pPr>
              <w:pStyle w:val="Normal1"/>
              <w:spacing w:line="276" w:lineRule="auto"/>
              <w:ind w:left="120" w:right="120"/>
              <w:rPr>
                <w:lang w:val="fr-FR"/>
              </w:rPr>
            </w:pPr>
            <w:r>
              <w:rPr>
                <w:rFonts w:ascii="Times New Roman" w:hAnsi="Times New Roman" w:cs="Times New Roman"/>
                <w:sz w:val="20"/>
                <w:szCs w:val="20"/>
                <w:lang w:val="fr-FR"/>
              </w:rPr>
              <w:t xml:space="preserve"> </w:t>
            </w:r>
          </w:p>
        </w:tc>
      </w:tr>
      <w:tr w:rsidR="00C06B19" w:rsidRPr="006D2FD0" w:rsidTr="00C06B19">
        <w:trPr>
          <w:trHeight w:val="1060"/>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 sur les côtes en dehors des estuaires</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Oiseaux d’eau sur les côtes en dehors des estuaires, p. ex. côtes rocheuses</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Certains limicoles (p. ex. le Bécasseau violet)</w:t>
            </w: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 de comptage des oiseaux d’eau sur les côtes en dehors des estuaires</w:t>
            </w:r>
          </w:p>
          <w:p w:rsidR="00C06B19" w:rsidRDefault="006D2FD0">
            <w:pPr>
              <w:pStyle w:val="Normal1"/>
              <w:spacing w:line="276" w:lineRule="auto"/>
              <w:ind w:left="120" w:right="120"/>
              <w:rPr>
                <w:rFonts w:ascii="Times New Roman" w:hAnsi="Times New Roman" w:cs="Times New Roman"/>
                <w:sz w:val="20"/>
                <w:szCs w:val="20"/>
                <w:lang w:val="fr-FR"/>
              </w:rPr>
            </w:pPr>
            <w:hyperlink r:id="rId54" w:history="1">
              <w:r w:rsidR="00C06B19">
                <w:rPr>
                  <w:rStyle w:val="Hyperlink"/>
                  <w:rFonts w:ascii="Times New Roman" w:eastAsia="Times New Roman" w:hAnsi="Times New Roman" w:cs="Times New Roman"/>
                  <w:color w:val="0070C0"/>
                  <w:sz w:val="20"/>
                  <w:szCs w:val="20"/>
                  <w:lang w:val="fr-FR"/>
                </w:rPr>
                <w:t>http://iwc.wetlands.org/static/files/Waterfowl%20on%20nonestuarine%20coastlines.pdf</w:t>
              </w:r>
            </w:hyperlink>
          </w:p>
        </w:tc>
      </w:tr>
      <w:tr w:rsidR="00C06B19" w:rsidTr="00C06B19">
        <w:trPr>
          <w:trHeight w:val="738"/>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jc w:val="both"/>
              <w:rPr>
                <w:rFonts w:ascii="Times New Roman" w:hAnsi="Times New Roman" w:cs="Times New Roman"/>
                <w:b/>
                <w:sz w:val="20"/>
                <w:szCs w:val="20"/>
                <w:lang w:val="fr-FR"/>
              </w:rPr>
            </w:pP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P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des zones marines côtières</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Comptages des zones marines côtières depuis le rivage.</w:t>
            </w: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possibles uniquement par mer calme et depuis des points de vue bien choisis</w:t>
            </w:r>
          </w:p>
          <w:p w:rsidR="00C06B19" w:rsidRDefault="00C06B19">
            <w:pPr>
              <w:pStyle w:val="Normal1"/>
              <w:spacing w:line="276" w:lineRule="auto"/>
              <w:ind w:left="120" w:right="120"/>
              <w:rPr>
                <w:rFonts w:ascii="Times New Roman" w:hAnsi="Times New Roman" w:cs="Times New Roman"/>
                <w:sz w:val="20"/>
                <w:szCs w:val="20"/>
                <w:lang w:val="fr-FR"/>
              </w:rPr>
            </w:pP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Plongeons, cormorans, grèbes et canards</w:t>
            </w:r>
          </w:p>
          <w:p w:rsidR="00C06B19" w:rsidRDefault="00C06B19">
            <w:pPr>
              <w:pStyle w:val="Normal1"/>
              <w:tabs>
                <w:tab w:val="left" w:pos="619"/>
              </w:tabs>
              <w:spacing w:line="276" w:lineRule="auto"/>
              <w:ind w:left="120" w:right="120"/>
              <w:rPr>
                <w:rFonts w:ascii="Times New Roman" w:hAnsi="Times New Roman" w:cs="Times New Roman"/>
                <w:sz w:val="20"/>
                <w:szCs w:val="20"/>
                <w:lang w:val="fr-FR"/>
              </w:rPr>
            </w:pP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 de comptage des zones marines côtières au Royaume-Uni :</w:t>
            </w:r>
          </w:p>
          <w:p w:rsidR="00C06B19" w:rsidRDefault="006D2FD0">
            <w:pPr>
              <w:pStyle w:val="NormalWeb"/>
              <w:spacing w:before="0" w:beforeAutospacing="0" w:after="0" w:afterAutospacing="0" w:line="276" w:lineRule="auto"/>
              <w:ind w:left="120" w:right="120"/>
              <w:rPr>
                <w:rFonts w:eastAsia="Times New Roman"/>
                <w:b w:val="0"/>
                <w:color w:val="0070C0"/>
                <w:lang w:val="fr-FR"/>
              </w:rPr>
            </w:pPr>
            <w:hyperlink r:id="rId55" w:history="1">
              <w:r w:rsidR="00C06B19">
                <w:rPr>
                  <w:rStyle w:val="Hyperlink"/>
                  <w:rFonts w:eastAsia="Times New Roman"/>
                  <w:b w:val="0"/>
                  <w:color w:val="0070C0"/>
                  <w:lang w:val="fr-FR"/>
                </w:rPr>
                <w:t>http://iwc.wetlands.org/static/files/Inshore%20marine%20waterfowl.pdf</w:t>
              </w:r>
            </w:hyperlink>
          </w:p>
          <w:p w:rsidR="00C06B19" w:rsidRDefault="00C06B19">
            <w:pPr>
              <w:spacing w:line="276" w:lineRule="auto"/>
              <w:rPr>
                <w:rFonts w:eastAsia="Times New Roman" w:cs="Times New Roman"/>
                <w:color w:val="000000"/>
                <w:sz w:val="20"/>
                <w:szCs w:val="20"/>
                <w:lang w:val="fr-FR"/>
              </w:rPr>
            </w:pPr>
          </w:p>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rPr>
              <w:t xml:space="preserve">Banks, A., Bolt, D., Bullock, I., Haycock, B., Musgrove, A., Newson, S., Fairney, N., Sanderson, W., Schofield, R., Smith, L., Taylor, R. and Whitehead, S. 2004. </w:t>
            </w:r>
            <w:r>
              <w:rPr>
                <w:rFonts w:ascii="Times New Roman" w:eastAsia="Times New Roman" w:hAnsi="Times New Roman" w:cs="Times New Roman"/>
                <w:sz w:val="20"/>
                <w:szCs w:val="20"/>
              </w:rPr>
              <w:lastRenderedPageBreak/>
              <w:t>Ground and aerial monitoring protocols for inshore special protection areas: common scoter in Carmarthen Bay 2002–04. CCW Marine Monitoring Report No: 11, 155 pp.</w:t>
            </w:r>
          </w:p>
        </w:tc>
      </w:tr>
      <w:tr w:rsidR="00C06B19" w:rsidRPr="00C06B19" w:rsidTr="00C06B19">
        <w:trPr>
          <w:trHeight w:val="2297"/>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jc w:val="both"/>
              <w:rPr>
                <w:rFonts w:ascii="Times New Roman" w:hAnsi="Times New Roman" w:cs="Times New Roman"/>
                <w:b/>
                <w:sz w:val="20"/>
                <w:szCs w:val="20"/>
              </w:rPr>
            </w:pP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Comptages au large</w:t>
            </w:r>
          </w:p>
          <w:p w:rsidR="00C06B19" w:rsidRDefault="00C06B19">
            <w:pPr>
              <w:pStyle w:val="Normal1"/>
              <w:spacing w:line="276" w:lineRule="auto"/>
              <w:ind w:left="120" w:right="120"/>
              <w:rPr>
                <w:rFonts w:ascii="Times New Roman" w:hAnsi="Times New Roman" w:cs="Times New Roman"/>
                <w:sz w:val="20"/>
                <w:szCs w:val="20"/>
              </w:rPr>
            </w:pP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Comptages aériens : visuels (observations depuis un avion) ​​ou numériques (caméras vidéo ou photographies). </w:t>
            </w:r>
          </w:p>
          <w:p w:rsidR="00C06B19" w:rsidRDefault="00C06B19">
            <w:pPr>
              <w:pStyle w:val="Normal1"/>
              <w:spacing w:line="276" w:lineRule="auto"/>
              <w:ind w:left="120" w:right="12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Comptages en bateau du milieu marin au large des côtes. </w:t>
            </w:r>
          </w:p>
          <w:p w:rsidR="00C06B19" w:rsidRDefault="00C06B19">
            <w:pPr>
              <w:pStyle w:val="Normal1"/>
              <w:spacing w:line="276" w:lineRule="auto"/>
              <w:ind w:left="120" w:right="12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Comptages utilisant généralement une méthode d’échantillonnage en suivant des transects définis. </w:t>
            </w: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Certaines espèces sont mieux comptées par avion, d’autres par bateau.</w:t>
            </w:r>
          </w:p>
          <w:p w:rsidR="00C06B19" w:rsidRDefault="00C06B19">
            <w:pPr>
              <w:pStyle w:val="Normal1"/>
              <w:spacing w:line="276" w:lineRule="auto"/>
              <w:ind w:left="120" w:right="120"/>
              <w:rPr>
                <w:rFonts w:ascii="Times New Roman" w:hAnsi="Times New Roman" w:cs="Times New Roman"/>
                <w:sz w:val="20"/>
                <w:szCs w:val="20"/>
                <w:lang w:val="fr-FR"/>
              </w:rPr>
            </w:pP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Canards marins, oiseaux marins, plongeons, grèbes (depuis un bateau seulement)</w:t>
            </w:r>
          </w:p>
          <w:p w:rsidR="00C06B19" w:rsidRDefault="00C06B19">
            <w:pPr>
              <w:pStyle w:val="Normal1"/>
              <w:spacing w:line="276" w:lineRule="auto"/>
              <w:ind w:left="120" w:right="120"/>
              <w:rPr>
                <w:rFonts w:ascii="Times New Roman" w:hAnsi="Times New Roman" w:cs="Times New Roman"/>
                <w:sz w:val="20"/>
                <w:szCs w:val="20"/>
                <w:lang w:val="fr-FR"/>
              </w:rPr>
            </w:pP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color w:val="000000"/>
                <w:sz w:val="20"/>
                <w:szCs w:val="20"/>
                <w:lang w:val="fr-FR"/>
              </w:rPr>
            </w:pPr>
            <w:r>
              <w:rPr>
                <w:rFonts w:ascii="Times New Roman" w:eastAsia="Times New Roman" w:hAnsi="Times New Roman" w:cs="Times New Roman"/>
                <w:sz w:val="20"/>
                <w:szCs w:val="20"/>
                <w:lang w:val="fr-FR"/>
              </w:rPr>
              <w:t>Protocole de comptage en mer des canards et des oiseaux marins au Royaume-Uni :</w:t>
            </w:r>
          </w:p>
          <w:p w:rsidR="00C06B19" w:rsidRDefault="006D2FD0">
            <w:pPr>
              <w:pStyle w:val="NormalWeb"/>
              <w:spacing w:before="0" w:beforeAutospacing="0" w:after="0" w:afterAutospacing="0" w:line="276" w:lineRule="auto"/>
              <w:ind w:left="120" w:right="120"/>
              <w:rPr>
                <w:rFonts w:eastAsia="Times New Roman"/>
                <w:b w:val="0"/>
                <w:color w:val="0070C0"/>
                <w:lang w:val="fr-FR"/>
              </w:rPr>
            </w:pPr>
            <w:hyperlink r:id="rId56" w:history="1">
              <w:r w:rsidR="00C06B19">
                <w:rPr>
                  <w:rStyle w:val="Hyperlink"/>
                  <w:rFonts w:eastAsia="Times New Roman"/>
                  <w:b w:val="0"/>
                  <w:color w:val="0070C0"/>
                  <w:lang w:val="fr-FR"/>
                </w:rPr>
                <w:t>http://iwc.wetlands.org/static/files/Waterfowl%20and%20seabirds%20at%20sea.pdf</w:t>
              </w:r>
            </w:hyperlink>
          </w:p>
          <w:p w:rsidR="00C06B19" w:rsidRDefault="00C06B19">
            <w:pPr>
              <w:spacing w:line="276" w:lineRule="auto"/>
              <w:rPr>
                <w:rFonts w:eastAsia="Times New Roman" w:cs="Times New Roman"/>
                <w:b w:val="0"/>
                <w:sz w:val="20"/>
                <w:szCs w:val="20"/>
                <w:lang w:val="fr-FR"/>
              </w:rPr>
            </w:pPr>
          </w:p>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Lignes directrices HELCOM pour les oiseaux marins hivernants :</w:t>
            </w:r>
          </w:p>
          <w:p w:rsidR="00C06B19" w:rsidRPr="00C06B19" w:rsidRDefault="006D2FD0">
            <w:pPr>
              <w:pStyle w:val="NormalWeb"/>
              <w:spacing w:before="0" w:beforeAutospacing="0" w:after="0" w:afterAutospacing="0" w:line="276" w:lineRule="auto"/>
              <w:ind w:left="120" w:right="120"/>
              <w:rPr>
                <w:rFonts w:eastAsia="Times New Roman"/>
                <w:b w:val="0"/>
                <w:color w:val="0070C0"/>
                <w:u w:val="single"/>
                <w:lang w:val="fr-FR"/>
              </w:rPr>
            </w:pPr>
            <w:hyperlink r:id="rId57" w:history="1">
              <w:r w:rsidR="00C06B19" w:rsidRPr="00C06B19">
                <w:rPr>
                  <w:rStyle w:val="Hyperlink"/>
                  <w:rFonts w:eastAsia="Times New Roman"/>
                  <w:b w:val="0"/>
                  <w:color w:val="0070C0"/>
                  <w:lang w:val="fr-FR"/>
                </w:rPr>
                <w:t>http://www.helcom.fi/Documents/Action%20areas/Monitoring%20and%20assessment/Manuals%20and%20Guidelines/Guidelines%20for%20monitoring%20of%20wintering%20birds.pdf</w:t>
              </w:r>
            </w:hyperlink>
          </w:p>
          <w:p w:rsidR="00C06B19" w:rsidRDefault="00C06B19">
            <w:pPr>
              <w:spacing w:line="276" w:lineRule="auto"/>
              <w:rPr>
                <w:rFonts w:eastAsia="Times New Roman" w:cs="Times New Roman"/>
                <w:b w:val="0"/>
                <w:sz w:val="20"/>
                <w:szCs w:val="20"/>
                <w:lang w:val="fr-FR"/>
              </w:rPr>
            </w:pPr>
          </w:p>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rPr>
              <w:t>Komdeur, J., J. Bertelsen &amp; G. Cracknell (eds.) 1992. Manual for aeroplane and ship surveys of waterfowl and seabirds. IWRB Special Publication No.19. IWRB, Slimbridge, U.K.</w:t>
            </w:r>
          </w:p>
          <w:p w:rsidR="00C06B19" w:rsidRDefault="00C06B19">
            <w:pPr>
              <w:pStyle w:val="Normal1"/>
              <w:spacing w:line="276" w:lineRule="auto"/>
              <w:ind w:left="120" w:right="120"/>
              <w:rPr>
                <w:rFonts w:ascii="Times New Roman" w:hAnsi="Times New Roman" w:cs="Times New Roman"/>
                <w:sz w:val="20"/>
                <w:szCs w:val="20"/>
              </w:rPr>
            </w:pPr>
          </w:p>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rPr>
              <w:t xml:space="preserve">Tasker, M.L.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1984. Counting seabirds at sea from ships: a review of methods employed and a suggestion for a standardised approach. Auk 101: 567-577.</w:t>
            </w:r>
          </w:p>
          <w:p w:rsidR="00C06B19" w:rsidRDefault="00C06B19">
            <w:pPr>
              <w:pStyle w:val="Normal1"/>
              <w:spacing w:line="276" w:lineRule="auto"/>
              <w:ind w:left="120" w:right="120"/>
              <w:rPr>
                <w:rFonts w:ascii="Times New Roman" w:hAnsi="Times New Roman" w:cs="Times New Roman"/>
                <w:sz w:val="20"/>
                <w:szCs w:val="20"/>
              </w:rPr>
            </w:pPr>
          </w:p>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rPr>
              <w:t xml:space="preserve">Camphuysen, K. J., Fox, A. D., Leopold, M. F. and Petersen, I. K. (2004) Towards standardised seabirds at sea census techniques in connection with environmental impact assessments for offshore wind </w:t>
            </w:r>
            <w:r>
              <w:rPr>
                <w:rFonts w:ascii="Times New Roman" w:eastAsia="Times New Roman" w:hAnsi="Times New Roman" w:cs="Times New Roman"/>
                <w:sz w:val="20"/>
                <w:szCs w:val="20"/>
              </w:rPr>
              <w:lastRenderedPageBreak/>
              <w:t xml:space="preserve">farms in the U.K.: a comparison of ship and aerial sampling methods for marine birds, and their applicability to offshore wind farm assessments (PDF, 2.7 mb), NIOZ report to COWRIE (BAM – 02-2002), Texel. </w:t>
            </w:r>
          </w:p>
          <w:p w:rsidR="00C06B19" w:rsidRDefault="006D2FD0">
            <w:pPr>
              <w:pStyle w:val="NormalWeb"/>
              <w:spacing w:before="0" w:beforeAutospacing="0" w:after="0" w:afterAutospacing="0" w:line="276" w:lineRule="auto"/>
              <w:ind w:left="142"/>
              <w:rPr>
                <w:rFonts w:eastAsia="Times New Roman"/>
                <w:b w:val="0"/>
                <w:color w:val="000000"/>
              </w:rPr>
            </w:pPr>
            <w:hyperlink r:id="rId58" w:history="1">
              <w:r w:rsidR="00C06B19">
                <w:rPr>
                  <w:rStyle w:val="Hyperlink"/>
                  <w:rFonts w:eastAsia="Times New Roman"/>
                  <w:b w:val="0"/>
                  <w:color w:val="1155CC"/>
                </w:rPr>
                <w:t>http://jncc.defra.gov.uk/pdf/Camphuysenetal2004_COWRIEmethods.PDF</w:t>
              </w:r>
            </w:hyperlink>
            <w:r w:rsidR="00C06B19">
              <w:rPr>
                <w:rFonts w:eastAsia="Times New Roman"/>
                <w:b w:val="0"/>
                <w:color w:val="000000"/>
              </w:rPr>
              <w:t xml:space="preserve"> </w:t>
            </w:r>
          </w:p>
          <w:p w:rsidR="00C06B19" w:rsidRDefault="00C06B19">
            <w:pPr>
              <w:spacing w:line="276" w:lineRule="auto"/>
              <w:rPr>
                <w:rFonts w:eastAsia="Times New Roman" w:cs="Times New Roman"/>
                <w:b w:val="0"/>
                <w:sz w:val="20"/>
                <w:szCs w:val="20"/>
              </w:rPr>
            </w:pPr>
          </w:p>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rPr>
              <w:t>BirdLife International (2010). Marine Important Bird Areas toolkit: standardised techniques for identifying priority sites for the conservation of seabirds at sea. BirdLife International, Cambridge UK</w:t>
            </w:r>
          </w:p>
          <w:p w:rsidR="00C06B19" w:rsidRDefault="006D2FD0">
            <w:pPr>
              <w:pStyle w:val="NormalWeb"/>
              <w:spacing w:before="0" w:beforeAutospacing="0" w:after="0" w:afterAutospacing="0" w:line="276" w:lineRule="auto"/>
              <w:ind w:left="142"/>
              <w:rPr>
                <w:b w:val="0"/>
                <w:color w:val="0070C0"/>
              </w:rPr>
            </w:pPr>
            <w:hyperlink r:id="rId59" w:history="1">
              <w:r w:rsidR="00C06B19">
                <w:rPr>
                  <w:rStyle w:val="Hyperlink"/>
                  <w:rFonts w:eastAsia="Times New Roman"/>
                  <w:b w:val="0"/>
                  <w:color w:val="0070C0"/>
                </w:rPr>
                <w:t>http://www.birdlife.org/eu/pdfs/Marinetoolkitnew.pdf</w:t>
              </w:r>
            </w:hyperlink>
          </w:p>
        </w:tc>
      </w:tr>
      <w:tr w:rsidR="00C06B19" w:rsidTr="00C06B19">
        <w:trPr>
          <w:trHeight w:val="2540"/>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jc w:val="both"/>
              <w:rPr>
                <w:rFonts w:ascii="Times New Roman" w:hAnsi="Times New Roman" w:cs="Times New Roman"/>
                <w:b/>
                <w:sz w:val="20"/>
                <w:szCs w:val="20"/>
              </w:rPr>
            </w:pP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diurnes sur des zones d’alimentation</w:t>
            </w:r>
          </w:p>
          <w:p w:rsidR="00C06B19" w:rsidRDefault="00C06B19">
            <w:pPr>
              <w:pStyle w:val="Normal1"/>
              <w:spacing w:line="276" w:lineRule="auto"/>
              <w:ind w:left="120" w:right="120"/>
              <w:rPr>
                <w:rFonts w:ascii="Times New Roman" w:hAnsi="Times New Roman" w:cs="Times New Roman"/>
                <w:sz w:val="20"/>
                <w:szCs w:val="20"/>
                <w:lang w:val="fr-FR"/>
              </w:rPr>
            </w:pP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Comptages par zone, souvent en suivant un itinéraire fixe et en voiture </w:t>
            </w:r>
          </w:p>
          <w:p w:rsidR="00C06B19" w:rsidRDefault="00C06B19">
            <w:pPr>
              <w:pStyle w:val="Normal1"/>
              <w:spacing w:line="276" w:lineRule="auto"/>
              <w:ind w:left="120" w:right="120"/>
              <w:rPr>
                <w:rFonts w:ascii="Times New Roman" w:hAnsi="Times New Roman" w:cs="Times New Roman"/>
                <w:sz w:val="20"/>
                <w:szCs w:val="20"/>
                <w:lang w:val="fr-FR"/>
              </w:rPr>
            </w:pP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Certaines espèces d’oies, cygnes, certains limicoles des prairies/terres agricoles</w:t>
            </w:r>
          </w:p>
          <w:p w:rsidR="00C06B19" w:rsidRDefault="00C06B19">
            <w:pPr>
              <w:pStyle w:val="Normal1"/>
              <w:spacing w:line="276" w:lineRule="auto"/>
              <w:ind w:left="120" w:right="120" w:firstLine="720"/>
              <w:rPr>
                <w:rFonts w:ascii="Times New Roman" w:hAnsi="Times New Roman" w:cs="Times New Roman"/>
                <w:sz w:val="20"/>
                <w:szCs w:val="20"/>
                <w:lang w:val="fr-FR"/>
              </w:rPr>
            </w:pP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tcPr>
          <w:p w:rsidR="00C06B19" w:rsidRDefault="00C06B19">
            <w:pPr>
              <w:pStyle w:val="NormalWeb"/>
              <w:spacing w:before="0" w:beforeAutospacing="0" w:after="0" w:afterAutospacing="0" w:line="276" w:lineRule="auto"/>
              <w:ind w:left="120" w:right="120"/>
              <w:rPr>
                <w:b w:val="0"/>
                <w:lang w:val="fr-FR"/>
              </w:rPr>
            </w:pPr>
            <w:r>
              <w:rPr>
                <w:rFonts w:eastAsia="Times New Roman"/>
                <w:b w:val="0"/>
                <w:lang w:val="fr-FR"/>
              </w:rPr>
              <w:t>Dénombrement européen des cygnes (tous les 5 ans)</w:t>
            </w:r>
          </w:p>
          <w:p w:rsidR="00C06B19" w:rsidRDefault="00C06B19">
            <w:pPr>
              <w:pStyle w:val="NormalWeb"/>
              <w:spacing w:before="0" w:beforeAutospacing="0" w:after="0" w:afterAutospacing="0" w:line="276" w:lineRule="auto"/>
              <w:ind w:left="120" w:right="120"/>
              <w:rPr>
                <w:b w:val="0"/>
                <w:lang w:val="fr-FR"/>
              </w:rPr>
            </w:pPr>
            <w:r>
              <w:rPr>
                <w:rFonts w:eastAsia="Times New Roman"/>
                <w:b w:val="0"/>
                <w:lang w:val="fr-FR"/>
              </w:rPr>
              <w:t xml:space="preserve">Protocole national de dénombrement des cygnes hivernant au Royaume-Uni : </w:t>
            </w:r>
          </w:p>
          <w:p w:rsidR="00C06B19" w:rsidRDefault="006D2FD0">
            <w:pPr>
              <w:pStyle w:val="NormalWeb"/>
              <w:spacing w:before="0" w:beforeAutospacing="0" w:after="0" w:afterAutospacing="0" w:line="276" w:lineRule="auto"/>
              <w:ind w:left="120" w:right="120"/>
              <w:rPr>
                <w:rFonts w:eastAsia="Times New Roman"/>
                <w:b w:val="0"/>
                <w:color w:val="0070C0"/>
                <w:lang w:val="fr-FR"/>
              </w:rPr>
            </w:pPr>
            <w:hyperlink r:id="rId60" w:history="1">
              <w:r w:rsidR="00C06B19">
                <w:rPr>
                  <w:rStyle w:val="Hyperlink"/>
                  <w:rFonts w:eastAsia="Times New Roman"/>
                  <w:b w:val="0"/>
                  <w:color w:val="0070C0"/>
                  <w:lang w:val="fr-FR"/>
                </w:rPr>
                <w:t>http://iwc.wetlands.org/static/files/Swans.pdf</w:t>
              </w:r>
            </w:hyperlink>
          </w:p>
          <w:p w:rsidR="00C06B19" w:rsidRDefault="00C06B19">
            <w:pPr>
              <w:spacing w:line="276" w:lineRule="auto"/>
              <w:rPr>
                <w:rFonts w:eastAsia="Times New Roman" w:cs="Times New Roman"/>
                <w:b w:val="0"/>
                <w:color w:val="000000"/>
                <w:sz w:val="20"/>
                <w:szCs w:val="20"/>
                <w:lang w:val="fr-FR"/>
              </w:rPr>
            </w:pPr>
          </w:p>
          <w:p w:rsidR="00C06B19" w:rsidRDefault="00C06B19">
            <w:pPr>
              <w:pStyle w:val="NormalWeb"/>
              <w:spacing w:before="0" w:beforeAutospacing="0" w:after="0" w:afterAutospacing="0" w:line="276" w:lineRule="auto"/>
              <w:ind w:left="120" w:right="120"/>
              <w:rPr>
                <w:b w:val="0"/>
                <w:lang w:val="fr-FR"/>
              </w:rPr>
            </w:pPr>
            <w:r>
              <w:rPr>
                <w:rFonts w:eastAsia="Times New Roman"/>
                <w:b w:val="0"/>
                <w:lang w:val="fr-FR"/>
              </w:rPr>
              <w:t>Dénombrement européen coordonné du Pluvier doré (tous les cinq ans)</w:t>
            </w:r>
          </w:p>
          <w:p w:rsidR="00C06B19" w:rsidRDefault="006D2FD0">
            <w:pPr>
              <w:pStyle w:val="NormalWeb"/>
              <w:spacing w:before="0" w:beforeAutospacing="0" w:after="0" w:afterAutospacing="0"/>
              <w:ind w:left="120" w:right="120"/>
              <w:rPr>
                <w:rFonts w:eastAsia="Times New Roman"/>
                <w:b w:val="0"/>
                <w:color w:val="0070C0"/>
                <w:lang w:val="fr-FR"/>
              </w:rPr>
            </w:pPr>
            <w:hyperlink r:id="rId61" w:history="1">
              <w:r w:rsidR="00C06B19">
                <w:rPr>
                  <w:rStyle w:val="Hyperlink"/>
                  <w:rFonts w:eastAsia="Times New Roman"/>
                  <w:b w:val="0"/>
                  <w:color w:val="0070C0"/>
                  <w:lang w:val="fr-FR"/>
                </w:rPr>
                <w:t>http://www.dda-web.de/downloads/texts/publications/gillings_et_al_2012_golden_plovers_oct2012.pdf</w:t>
              </w:r>
            </w:hyperlink>
          </w:p>
          <w:p w:rsidR="00C06B19" w:rsidRDefault="00C06B19">
            <w:pPr>
              <w:spacing w:line="276" w:lineRule="auto"/>
              <w:rPr>
                <w:rFonts w:eastAsia="Times New Roman" w:cs="Times New Roman"/>
                <w:b w:val="0"/>
                <w:color w:val="000000"/>
                <w:sz w:val="20"/>
                <w:szCs w:val="20"/>
                <w:lang w:val="fr-FR"/>
              </w:rPr>
            </w:pPr>
          </w:p>
          <w:p w:rsidR="00C06B19" w:rsidRPr="00C06B19" w:rsidRDefault="00C06B19">
            <w:pPr>
              <w:pStyle w:val="NormalWeb"/>
              <w:spacing w:before="0" w:beforeAutospacing="0" w:after="0" w:afterAutospacing="0" w:line="276" w:lineRule="auto"/>
              <w:ind w:left="120" w:right="120"/>
              <w:rPr>
                <w:b w:val="0"/>
                <w:lang w:val="fr-FR"/>
              </w:rPr>
            </w:pPr>
            <w:r w:rsidRPr="00C06B19">
              <w:rPr>
                <w:rFonts w:eastAsia="Times New Roman"/>
                <w:b w:val="0"/>
                <w:lang w:val="fr-FR"/>
              </w:rPr>
              <w:t>Comptage aérien des oies</w:t>
            </w:r>
          </w:p>
          <w:p w:rsidR="00C06B19" w:rsidRDefault="00C06B19">
            <w:pPr>
              <w:pStyle w:val="NormalWeb"/>
              <w:spacing w:before="0" w:beforeAutospacing="0" w:after="0" w:afterAutospacing="0" w:line="276" w:lineRule="auto"/>
              <w:ind w:left="120" w:right="120"/>
              <w:rPr>
                <w:b w:val="0"/>
              </w:rPr>
            </w:pPr>
            <w:r w:rsidRPr="00C06B19">
              <w:rPr>
                <w:rFonts w:eastAsia="Times New Roman"/>
                <w:b w:val="0"/>
                <w:lang w:val="fr-FR"/>
              </w:rPr>
              <w:t xml:space="preserve">Walsh, A &amp; OJ Merne. </w:t>
            </w:r>
            <w:r>
              <w:rPr>
                <w:rFonts w:eastAsia="Times New Roman"/>
                <w:b w:val="0"/>
              </w:rPr>
              <w:t xml:space="preserve">1988. Barnacle Geese Branta leucopsis in Ireland, spring 1988. </w:t>
            </w:r>
            <w:r>
              <w:rPr>
                <w:rFonts w:eastAsia="Times New Roman"/>
                <w:b w:val="0"/>
                <w:i/>
              </w:rPr>
              <w:t xml:space="preserve">Irish Birds </w:t>
            </w:r>
            <w:r>
              <w:rPr>
                <w:rFonts w:eastAsia="Times New Roman"/>
                <w:b w:val="0"/>
              </w:rPr>
              <w:t>3 : 539–550.</w:t>
            </w:r>
          </w:p>
          <w:p w:rsidR="00C06B19" w:rsidRDefault="00C06B19">
            <w:pPr>
              <w:spacing w:after="240" w:line="276" w:lineRule="auto"/>
              <w:rPr>
                <w:rFonts w:eastAsia="Times New Roman" w:cs="Times New Roman"/>
                <w:b w:val="0"/>
                <w:sz w:val="20"/>
                <w:szCs w:val="20"/>
              </w:rPr>
            </w:pPr>
          </w:p>
          <w:p w:rsidR="00C06B19" w:rsidRDefault="00C06B19">
            <w:pPr>
              <w:pStyle w:val="Normal1"/>
              <w:spacing w:line="276" w:lineRule="auto"/>
              <w:ind w:left="120" w:right="120"/>
              <w:rPr>
                <w:rFonts w:ascii="Times New Roman" w:hAnsi="Times New Roman" w:cs="Times New Roman"/>
                <w:sz w:val="20"/>
                <w:szCs w:val="20"/>
              </w:rPr>
            </w:pPr>
          </w:p>
        </w:tc>
      </w:tr>
      <w:tr w:rsidR="00C06B19" w:rsidRPr="006D2FD0" w:rsidTr="00C06B19">
        <w:trPr>
          <w:trHeight w:val="1730"/>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Comptages au dortoir</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à l’aube ou au crépuscule d’espèces qui se dispersent dans de vastes zones pendant la journée, mais se rassemblent pour passer la nuit dans des dortoirs. La connaissance préalable des lignes de vol et des points d’observation est généralement importante.</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Cormorans, pélicans, certains  canards et oies (p. ex. Harle bièvre, Canard noirâtre), hérons, cigognes, ibis, grues, laridés et sternes</w:t>
            </w: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Protocoles de comptage des oies au Royaume-Uni :</w:t>
            </w:r>
          </w:p>
          <w:p w:rsidR="00C06B19" w:rsidRDefault="006D2FD0">
            <w:pPr>
              <w:pStyle w:val="Normal1"/>
              <w:spacing w:line="276" w:lineRule="auto"/>
              <w:ind w:left="120" w:right="120"/>
              <w:rPr>
                <w:rFonts w:ascii="Times New Roman" w:eastAsia="Times New Roman" w:hAnsi="Times New Roman" w:cs="Times New Roman"/>
                <w:color w:val="0070C0"/>
                <w:sz w:val="20"/>
                <w:szCs w:val="20"/>
                <w:lang w:val="fr-FR"/>
              </w:rPr>
            </w:pPr>
            <w:hyperlink r:id="rId62" w:history="1">
              <w:r w:rsidR="00C06B19">
                <w:rPr>
                  <w:rStyle w:val="Hyperlink"/>
                  <w:rFonts w:ascii="Times New Roman" w:eastAsia="Times New Roman" w:hAnsi="Times New Roman" w:cs="Times New Roman"/>
                  <w:color w:val="0070C0"/>
                  <w:sz w:val="20"/>
                  <w:szCs w:val="20"/>
                  <w:lang w:val="fr-FR"/>
                </w:rPr>
                <w:t>http://iwc.wetlands.org/static/files/Geese.pdf</w:t>
              </w:r>
            </w:hyperlink>
          </w:p>
          <w:p w:rsidR="00C06B19" w:rsidRPr="00C06B19" w:rsidRDefault="00C06B19">
            <w:pPr>
              <w:pStyle w:val="Normal1"/>
              <w:spacing w:line="276" w:lineRule="auto"/>
              <w:ind w:left="120" w:right="120"/>
              <w:rPr>
                <w:rStyle w:val="Hyperlink"/>
                <w:color w:val="0070C0"/>
                <w:u w:val="none"/>
                <w:lang w:val="fr-FR"/>
              </w:rPr>
            </w:pPr>
            <w:r>
              <w:rPr>
                <w:rFonts w:ascii="Times New Roman" w:eastAsia="Times New Roman" w:hAnsi="Times New Roman" w:cs="Times New Roman"/>
                <w:color w:val="0070C0"/>
                <w:sz w:val="20"/>
                <w:szCs w:val="20"/>
                <w:lang w:val="fr-FR"/>
              </w:rPr>
              <w:t>https://monitoring.wwt.org.uk/our-work/goose-swan-monitoring-programme/</w:t>
            </w:r>
          </w:p>
          <w:p w:rsidR="00C06B19" w:rsidRPr="00C06B19" w:rsidRDefault="00C06B19">
            <w:pPr>
              <w:pStyle w:val="Normal1"/>
              <w:spacing w:line="276" w:lineRule="auto"/>
              <w:ind w:left="120" w:right="120"/>
              <w:rPr>
                <w:lang w:val="fr-FR"/>
              </w:rPr>
            </w:pPr>
            <w:r>
              <w:rPr>
                <w:rFonts w:ascii="Times New Roman" w:hAnsi="Times New Roman" w:cs="Times New Roman"/>
                <w:sz w:val="20"/>
                <w:szCs w:val="20"/>
                <w:lang w:val="fr-FR"/>
              </w:rPr>
              <w:t xml:space="preserve"> </w:t>
            </w:r>
          </w:p>
        </w:tc>
      </w:tr>
      <w:tr w:rsidR="00C06B19" w:rsidRPr="006D2FD0" w:rsidTr="00C06B19">
        <w:trPr>
          <w:trHeight w:val="1700"/>
        </w:trPr>
        <w:tc>
          <w:tcPr>
            <w:tcW w:w="1875" w:type="dxa"/>
            <w:tcBorders>
              <w:top w:val="single" w:sz="6" w:space="0" w:color="000000"/>
              <w:left w:val="single" w:sz="8" w:space="0" w:color="4F81BD"/>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p>
        </w:tc>
        <w:tc>
          <w:tcPr>
            <w:tcW w:w="18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diurne des oiseaux en migration</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sur les goulets migratoires où certaines espèces se concentrent particulièrement</w:t>
            </w:r>
          </w:p>
        </w:tc>
        <w:tc>
          <w:tcPr>
            <w:tcW w:w="2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 xml:space="preserve">La taille et la tendance des populations d’oiseaux planeurs qui se concentrent sur certains goulets migratoires, p. ex. Cigogne noire et </w:t>
            </w:r>
            <w:r>
              <w:rPr>
                <w:rFonts w:ascii="Times New Roman" w:eastAsia="Times New Roman" w:hAnsi="Times New Roman" w:cs="Times New Roman"/>
                <w:sz w:val="20"/>
                <w:szCs w:val="20"/>
                <w:lang w:val="fr-FR"/>
              </w:rPr>
              <w:lastRenderedPageBreak/>
              <w:t xml:space="preserve">Cigogne blanche, Pélican blanc. </w:t>
            </w:r>
          </w:p>
          <w:p w:rsidR="00C06B19" w:rsidRDefault="00C06B19">
            <w:pPr>
              <w:pStyle w:val="Normal1"/>
              <w:spacing w:line="276" w:lineRule="auto"/>
              <w:ind w:left="120" w:right="120"/>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Il peut être utile de suivre les tendances de certains canards marins, plongeons et labbes, mais cela ne produira pas d’estimations de la taille des populations.</w:t>
            </w:r>
          </w:p>
          <w:p w:rsidR="00C06B19" w:rsidRDefault="00C06B19">
            <w:pPr>
              <w:pStyle w:val="Normal1"/>
              <w:spacing w:line="276" w:lineRule="auto"/>
              <w:ind w:left="120" w:right="120"/>
              <w:rPr>
                <w:rFonts w:ascii="Times New Roman" w:hAnsi="Times New Roman" w:cs="Times New Roman"/>
                <w:sz w:val="20"/>
                <w:szCs w:val="20"/>
                <w:lang w:val="fr-FR"/>
              </w:rPr>
            </w:pPr>
          </w:p>
        </w:tc>
        <w:tc>
          <w:tcPr>
            <w:tcW w:w="4995" w:type="dxa"/>
            <w:tcBorders>
              <w:top w:val="single" w:sz="6" w:space="0" w:color="000000"/>
              <w:left w:val="single" w:sz="6" w:space="0" w:color="000000"/>
              <w:bottom w:val="single" w:sz="6" w:space="0" w:color="000000"/>
              <w:right w:val="single" w:sz="8" w:space="0" w:color="4F81BD"/>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hAnsi="Times New Roman" w:cs="Times New Roman"/>
                <w:sz w:val="20"/>
                <w:szCs w:val="20"/>
                <w:lang w:val="fr-FR"/>
              </w:rPr>
              <w:lastRenderedPageBreak/>
              <w:t xml:space="preserve"> </w:t>
            </w:r>
          </w:p>
        </w:tc>
      </w:tr>
      <w:tr w:rsidR="00C06B19" w:rsidRPr="006D2FD0" w:rsidTr="00C06B19">
        <w:trPr>
          <w:trHeight w:val="420"/>
        </w:trPr>
        <w:tc>
          <w:tcPr>
            <w:tcW w:w="1875" w:type="dxa"/>
            <w:tcBorders>
              <w:top w:val="single" w:sz="8" w:space="0" w:color="4F81BD"/>
              <w:left w:val="single" w:sz="8" w:space="0" w:color="4F81BD"/>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jc w:val="both"/>
              <w:rPr>
                <w:rFonts w:ascii="Times New Roman" w:hAnsi="Times New Roman" w:cs="Times New Roman"/>
                <w:b/>
                <w:sz w:val="20"/>
                <w:szCs w:val="20"/>
                <w:lang w:val="fr-FR"/>
              </w:rPr>
            </w:pPr>
            <w:r>
              <w:rPr>
                <w:rFonts w:ascii="Times New Roman" w:hAnsi="Times New Roman" w:cs="Times New Roman"/>
                <w:b/>
                <w:sz w:val="20"/>
                <w:szCs w:val="20"/>
                <w:lang w:val="fr-FR"/>
              </w:rPr>
              <w:t xml:space="preserve"> </w:t>
            </w:r>
          </w:p>
        </w:tc>
        <w:tc>
          <w:tcPr>
            <w:tcW w:w="18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Comptages en période de mue</w:t>
            </w:r>
          </w:p>
        </w:tc>
        <w:tc>
          <w:tcPr>
            <w:tcW w:w="270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lang w:val="fr-FR"/>
              </w:rPr>
            </w:pPr>
            <w:r>
              <w:rPr>
                <w:rFonts w:ascii="Times New Roman" w:eastAsia="Times New Roman" w:hAnsi="Times New Roman" w:cs="Times New Roman"/>
                <w:sz w:val="20"/>
                <w:szCs w:val="20"/>
                <w:lang w:val="fr-FR"/>
              </w:rPr>
              <w:t>Généralement des comptages aériens de grandes concentrations d’oiseaux dans des zones de mue isolées. Cette méthode est peut-être plus appropriée pour le suivi des sites que pour le suivi des populations.</w:t>
            </w:r>
          </w:p>
        </w:tc>
        <w:tc>
          <w:tcPr>
            <w:tcW w:w="2490" w:type="dxa"/>
            <w:tcBorders>
              <w:top w:val="single" w:sz="8" w:space="0" w:color="4F81BD"/>
              <w:left w:val="single" w:sz="6" w:space="0" w:color="000000"/>
              <w:bottom w:val="single" w:sz="8" w:space="0" w:color="4F81BD"/>
              <w:right w:val="single" w:sz="6" w:space="0" w:color="000000"/>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hAnsi="Times New Roman" w:cs="Times New Roman"/>
                <w:sz w:val="20"/>
                <w:szCs w:val="20"/>
              </w:rPr>
            </w:pPr>
            <w:r>
              <w:rPr>
                <w:rFonts w:ascii="Times New Roman" w:eastAsia="Times New Roman" w:hAnsi="Times New Roman" w:cs="Times New Roman"/>
                <w:sz w:val="20"/>
                <w:szCs w:val="20"/>
                <w:lang w:val="fr-FR"/>
              </w:rPr>
              <w:t>Oies, canards marins, tadornes</w:t>
            </w:r>
          </w:p>
        </w:tc>
        <w:tc>
          <w:tcPr>
            <w:tcW w:w="4995" w:type="dxa"/>
            <w:tcBorders>
              <w:top w:val="single" w:sz="8" w:space="0" w:color="4F81BD"/>
              <w:left w:val="single" w:sz="6" w:space="0" w:color="000000"/>
              <w:bottom w:val="single" w:sz="8" w:space="0" w:color="4F81BD"/>
              <w:right w:val="single" w:sz="8" w:space="0" w:color="4F81BD"/>
            </w:tcBorders>
            <w:tcMar>
              <w:top w:w="100" w:type="dxa"/>
              <w:left w:w="100" w:type="dxa"/>
              <w:bottom w:w="100" w:type="dxa"/>
              <w:right w:w="100" w:type="dxa"/>
            </w:tcMar>
            <w:hideMark/>
          </w:tcPr>
          <w:p w:rsidR="00C06B19" w:rsidRDefault="00C06B19">
            <w:pPr>
              <w:pStyle w:val="Normal1"/>
              <w:spacing w:line="276" w:lineRule="auto"/>
              <w:ind w:left="120" w:right="120"/>
              <w:rPr>
                <w:rFonts w:ascii="Times New Roman" w:eastAsia="Times New Roman" w:hAnsi="Times New Roman" w:cs="Times New Roman"/>
                <w:color w:val="1155CC"/>
                <w:sz w:val="20"/>
                <w:szCs w:val="20"/>
                <w:lang w:val="fr-FR"/>
              </w:rPr>
            </w:pPr>
            <w:r>
              <w:rPr>
                <w:rFonts w:ascii="Times New Roman" w:eastAsia="Times New Roman" w:hAnsi="Times New Roman" w:cs="Times New Roman"/>
                <w:sz w:val="20"/>
                <w:szCs w:val="20"/>
                <w:lang w:val="fr-FR"/>
              </w:rPr>
              <w:t xml:space="preserve">Tadorne de Belon sur la mer des Wadden </w:t>
            </w:r>
            <w:hyperlink r:id="rId63" w:history="1">
              <w:r>
                <w:rPr>
                  <w:rStyle w:val="Hyperlink"/>
                  <w:rFonts w:ascii="Times New Roman" w:eastAsia="Times New Roman" w:hAnsi="Times New Roman" w:cs="Times New Roman"/>
                  <w:color w:val="1155CC"/>
                  <w:sz w:val="20"/>
                  <w:szCs w:val="20"/>
                  <w:lang w:val="fr-FR"/>
                </w:rPr>
                <w:t>http://www.waddensea-secretariat.org/sites/default/files/downloads/moulting_shelduck_in_the_wadden_sea.pdf</w:t>
              </w:r>
            </w:hyperlink>
          </w:p>
        </w:tc>
      </w:tr>
    </w:tbl>
    <w:p w:rsidR="00C06B19" w:rsidRDefault="00C06B19" w:rsidP="00C06B19">
      <w:pPr>
        <w:pStyle w:val="Normal1"/>
        <w:spacing w:line="276" w:lineRule="auto"/>
        <w:jc w:val="both"/>
        <w:rPr>
          <w:rFonts w:ascii="Times New Roman" w:hAnsi="Times New Roman" w:cs="Times New Roman"/>
          <w:lang w:val="fr-FR"/>
        </w:rPr>
      </w:pPr>
    </w:p>
    <w:p w:rsidR="00C06B19" w:rsidRDefault="00C06B19" w:rsidP="00C06B19">
      <w:pPr>
        <w:spacing w:line="276" w:lineRule="auto"/>
        <w:rPr>
          <w:rFonts w:cs="Times New Roman"/>
          <w:b w:val="0"/>
          <w:lang w:val="fr-FR"/>
        </w:rPr>
        <w:sectPr w:rsidR="00C06B19">
          <w:pgSz w:w="16820" w:h="11900" w:orient="landscape"/>
          <w:pgMar w:top="1417" w:right="1417" w:bottom="1417" w:left="1417" w:header="708" w:footer="708" w:gutter="0"/>
          <w:cols w:space="720"/>
        </w:sectPr>
      </w:pPr>
    </w:p>
    <w:p w:rsidR="00C06B19" w:rsidRDefault="00C06B19" w:rsidP="005C708A">
      <w:pPr>
        <w:pStyle w:val="Style11"/>
        <w:rPr>
          <w:lang w:val="fr-FR"/>
        </w:rPr>
      </w:pPr>
      <w:bookmarkStart w:id="61" w:name="_Toc526417389"/>
      <w:bookmarkStart w:id="62" w:name="_Toc526416518"/>
      <w:bookmarkStart w:id="63" w:name="_Toc531332679"/>
      <w:r>
        <w:rPr>
          <w:lang w:val="fr-FR"/>
        </w:rPr>
        <w:lastRenderedPageBreak/>
        <w:t>Annexe 2. Méthodes de suivi et saisons recommandées pour chaque population de la zone de l’Accord</w:t>
      </w:r>
      <w:bookmarkEnd w:id="61"/>
      <w:bookmarkEnd w:id="62"/>
      <w:bookmarkEnd w:id="63"/>
    </w:p>
    <w:p w:rsidR="00C06B19" w:rsidRDefault="00C06B19" w:rsidP="00C06B19">
      <w:pPr>
        <w:pStyle w:val="Normal1"/>
        <w:spacing w:line="276" w:lineRule="auto"/>
        <w:jc w:val="both"/>
        <w:rPr>
          <w:rFonts w:ascii="Times New Roman" w:hAnsi="Times New Roman" w:cs="Times New Roman"/>
          <w:lang w:val="fr-FR"/>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7"/>
        <w:gridCol w:w="5117"/>
        <w:gridCol w:w="8222"/>
      </w:tblGrid>
      <w:tr w:rsidR="00C06B19" w:rsidRPr="006D2FD0" w:rsidTr="00C06B19">
        <w:trPr>
          <w:trHeight w:val="315"/>
        </w:trPr>
        <w:tc>
          <w:tcPr>
            <w:tcW w:w="2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Codes</w:t>
            </w:r>
          </w:p>
        </w:tc>
        <w:tc>
          <w:tcPr>
            <w:tcW w:w="1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rsidR="00C06B19" w:rsidRDefault="00C06B19">
            <w:pPr>
              <w:spacing w:line="276" w:lineRule="auto"/>
              <w:jc w:val="both"/>
              <w:rPr>
                <w:rFonts w:eastAsia="Times New Roman" w:cs="Times New Roman"/>
                <w:bCs/>
                <w:color w:val="000000"/>
              </w:rPr>
            </w:pPr>
            <w:r>
              <w:rPr>
                <w:rFonts w:eastAsia="Times New Roman" w:cs="Times New Roman"/>
                <w:bCs/>
                <w:color w:val="000000"/>
                <w:lang w:val="fr-FR"/>
              </w:rPr>
              <w:t>Méthodes</w:t>
            </w:r>
          </w:p>
        </w:tc>
        <w:tc>
          <w:tcPr>
            <w:tcW w:w="2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rsidR="00C06B19" w:rsidRDefault="00C06B19">
            <w:pPr>
              <w:spacing w:line="276" w:lineRule="auto"/>
              <w:jc w:val="both"/>
              <w:rPr>
                <w:rFonts w:eastAsia="Times New Roman" w:cs="Times New Roman"/>
                <w:bCs/>
                <w:color w:val="000000"/>
                <w:lang w:val="fr-FR"/>
              </w:rPr>
            </w:pPr>
            <w:r>
              <w:rPr>
                <w:rFonts w:eastAsia="Times New Roman" w:cs="Times New Roman"/>
                <w:bCs/>
                <w:color w:val="000000"/>
                <w:lang w:val="fr-FR"/>
              </w:rPr>
              <w:t>Méthodes correspondantes figurant en annexe 1</w:t>
            </w:r>
          </w:p>
        </w:tc>
      </w:tr>
      <w:tr w:rsidR="00C06B19" w:rsidRPr="006D2FD0" w:rsidTr="00C06B19">
        <w:trPr>
          <w:trHeight w:val="527"/>
        </w:trPr>
        <w:tc>
          <w:tcPr>
            <w:tcW w:w="2057" w:type="pct"/>
            <w:gridSpan w:val="2"/>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C06B19" w:rsidRDefault="00C06B19">
            <w:pPr>
              <w:spacing w:line="276" w:lineRule="auto"/>
              <w:rPr>
                <w:rFonts w:eastAsia="Times New Roman" w:cs="Times New Roman"/>
                <w:b w:val="0"/>
                <w:bCs/>
                <w:i/>
                <w:iCs/>
                <w:color w:val="000000"/>
                <w:lang w:val="fr-FR"/>
              </w:rPr>
            </w:pPr>
            <w:r>
              <w:rPr>
                <w:rFonts w:eastAsia="Times New Roman" w:cs="Times New Roman"/>
                <w:b w:val="0"/>
                <w:bCs/>
                <w:i/>
                <w:iCs/>
                <w:color w:val="000000"/>
                <w:lang w:val="fr-FR"/>
              </w:rPr>
              <w:t>Pendant la saison de reproduction</w:t>
            </w:r>
          </w:p>
        </w:tc>
        <w:tc>
          <w:tcPr>
            <w:tcW w:w="2943" w:type="pct"/>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C06B19" w:rsidRDefault="00C06B19">
            <w:pPr>
              <w:spacing w:line="276" w:lineRule="auto"/>
              <w:jc w:val="both"/>
              <w:rPr>
                <w:rFonts w:eastAsia="Times New Roman" w:cs="Times New Roman"/>
                <w:color w:val="000000"/>
                <w:lang w:val="fr-FR"/>
              </w:rPr>
            </w:pPr>
            <w:r>
              <w:rPr>
                <w:rFonts w:eastAsia="Times New Roman" w:cs="Times New Roman"/>
                <w:color w:val="000000"/>
                <w:lang w:val="fr-FR"/>
              </w:rPr>
              <w:t> </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C</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rPr>
            </w:pPr>
            <w:r>
              <w:rPr>
                <w:rFonts w:eastAsia="Times New Roman" w:cs="Times New Roman"/>
                <w:b w:val="0"/>
                <w:color w:val="000000"/>
                <w:sz w:val="20"/>
                <w:szCs w:val="20"/>
                <w:lang w:val="fr-FR"/>
              </w:rPr>
              <w:t>Comptages de colonies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Colonies de reproduction faisant l’objet de comptages à partir de points de vue, de comptages au sol, de comptages à l’envol des oiseaux</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D</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rPr>
            </w:pPr>
            <w:r>
              <w:rPr>
                <w:rFonts w:eastAsia="Times New Roman" w:cs="Times New Roman"/>
                <w:b w:val="0"/>
                <w:color w:val="000000"/>
                <w:sz w:val="20"/>
                <w:szCs w:val="20"/>
                <w:lang w:val="fr-FR"/>
              </w:rPr>
              <w:t>Dénombrements d’espèces dispersées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 d’oiseaux nicheurs ayant une répartition dispersée, dont comptages de zones, transects et comptages par points</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V</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basés sur les vocalisations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Les références sont indiquées pour les comptages par points</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L</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Méthode des listes/taux de signalement</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it-IT"/>
              </w:rPr>
            </w:pPr>
            <w:r>
              <w:rPr>
                <w:rFonts w:eastAsia="Times New Roman" w:cs="Times New Roman"/>
                <w:b w:val="0"/>
                <w:color w:val="000000"/>
                <w:sz w:val="20"/>
                <w:szCs w:val="20"/>
                <w:lang w:val="pt-PT"/>
              </w:rPr>
              <w:t xml:space="preserve">SABAP2 protocol : http://sabap2.adu.org.za/content.php?id=4 </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S</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Autres comptages spécifiques d’oiseaux nicheurs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Voir les descriptions de méthodes disponibles dans la section notes des populations</w:t>
            </w:r>
          </w:p>
        </w:tc>
      </w:tr>
      <w:tr w:rsidR="00C06B19" w:rsidRPr="006D2FD0" w:rsidTr="00C06B19">
        <w:trPr>
          <w:trHeight w:val="492"/>
        </w:trPr>
        <w:tc>
          <w:tcPr>
            <w:tcW w:w="205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C06B19" w:rsidRDefault="00C06B19">
            <w:pPr>
              <w:spacing w:line="276" w:lineRule="auto"/>
              <w:rPr>
                <w:rFonts w:eastAsia="Times New Roman" w:cs="Times New Roman"/>
                <w:b w:val="0"/>
                <w:bCs/>
                <w:i/>
                <w:iCs/>
                <w:color w:val="000000"/>
                <w:lang w:val="fr-FR"/>
              </w:rPr>
            </w:pPr>
            <w:r>
              <w:rPr>
                <w:rFonts w:eastAsia="Times New Roman" w:cs="Times New Roman"/>
                <w:b w:val="0"/>
                <w:bCs/>
                <w:i/>
                <w:iCs/>
                <w:color w:val="000000"/>
                <w:lang w:val="fr-FR"/>
              </w:rPr>
              <w:t>En dehors de la saison de reproduction</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C06B19" w:rsidRDefault="00C06B19">
            <w:pPr>
              <w:spacing w:line="276" w:lineRule="auto"/>
              <w:jc w:val="both"/>
              <w:rPr>
                <w:rFonts w:eastAsia="Times New Roman" w:cs="Times New Roman"/>
                <w:b w:val="0"/>
                <w:bCs/>
                <w:i/>
                <w:iCs/>
                <w:color w:val="000000"/>
                <w:lang w:val="fr-FR"/>
              </w:rPr>
            </w:pPr>
            <w:r>
              <w:rPr>
                <w:rFonts w:eastAsia="Times New Roman" w:cs="Times New Roman"/>
                <w:b w:val="0"/>
                <w:bCs/>
                <w:i/>
                <w:iCs/>
                <w:color w:val="000000"/>
                <w:lang w:val="fr-FR"/>
              </w:rPr>
              <w:t> </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I</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Dénombrements coordonnés de janvier sur les zones humides intérieures et côtières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des zones humides intérieures et comptages à marée haute sur les sites estuariens, comptages à marée basse sur les sites estuariens, comptages côtiers en dehors des estuaires, comptages côtiers et comptages aériens pouvant être nécessaires pour couvrir systématiquement les grandes plaines inondables</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J</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Dénombrements coordonnés de juillet sur les zones humides intérieures et côtières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des zones humides intérieures et comptages à marée haute sur les sites estuariens, comptages à marée basse sur les sites estuariens, comptages côtiers en dehors des estuaires, comptages côtiers et comptages aériens pouvant être nécessaires pour couvrir systématiquement les grandes plaines inondables</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G</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des oies et des cygnes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diurnes sur des zones d’alimentation, comptages au dortoir</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W</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des limicoles des terres agricoles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diurnes sur des zones d’alimentation, comptages au dortoir</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P</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diurnes pendant les migrations</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 </w:t>
            </w:r>
          </w:p>
        </w:tc>
      </w:tr>
      <w:tr w:rsidR="00C06B19"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R</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rPr>
            </w:pPr>
            <w:r>
              <w:rPr>
                <w:rFonts w:eastAsia="Times New Roman" w:cs="Times New Roman"/>
                <w:b w:val="0"/>
                <w:color w:val="000000"/>
                <w:sz w:val="20"/>
                <w:szCs w:val="20"/>
                <w:lang w:val="fr-FR"/>
              </w:rPr>
              <w:t>Comptages au dortoir</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rPr>
            </w:pPr>
            <w:r>
              <w:rPr>
                <w:rFonts w:eastAsia="Times New Roman" w:cs="Times New Roman"/>
                <w:b w:val="0"/>
                <w:color w:val="000000"/>
                <w:sz w:val="20"/>
                <w:szCs w:val="20"/>
                <w:lang w:val="fr-FR"/>
              </w:rPr>
              <w:t>Comptages au dortoir</w:t>
            </w:r>
          </w:p>
        </w:tc>
      </w:tr>
      <w:tr w:rsidR="00C06B19" w:rsidRPr="006D2FD0"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rPr>
            </w:pPr>
            <w:r>
              <w:rPr>
                <w:rFonts w:eastAsia="Times New Roman" w:cs="Times New Roman"/>
                <w:color w:val="000000"/>
                <w:lang w:val="fr-FR"/>
              </w:rPr>
              <w:t>M</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sur les sites de mue</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en période de mue</w:t>
            </w:r>
          </w:p>
        </w:tc>
      </w:tr>
      <w:tr w:rsidR="00C06B19" w:rsidTr="00C06B19">
        <w:trPr>
          <w:trHeight w:val="315"/>
        </w:trPr>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color w:val="000000"/>
                <w:sz w:val="20"/>
                <w:szCs w:val="20"/>
              </w:rPr>
            </w:pPr>
            <w:r>
              <w:rPr>
                <w:rFonts w:eastAsia="Times New Roman" w:cs="Times New Roman"/>
                <w:color w:val="000000"/>
                <w:sz w:val="20"/>
                <w:szCs w:val="20"/>
                <w:lang w:val="fr-FR"/>
              </w:rPr>
              <w:t>O</w:t>
            </w:r>
          </w:p>
        </w:tc>
        <w:tc>
          <w:tcPr>
            <w:tcW w:w="177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lang w:val="fr-FR"/>
              </w:rPr>
            </w:pPr>
            <w:r>
              <w:rPr>
                <w:rFonts w:eastAsia="Times New Roman" w:cs="Times New Roman"/>
                <w:b w:val="0"/>
                <w:color w:val="000000"/>
                <w:sz w:val="20"/>
                <w:szCs w:val="20"/>
                <w:lang w:val="fr-FR"/>
              </w:rPr>
              <w:t>Comptages d’oiseaux d’eau et d’oiseaux marins au large</w:t>
            </w:r>
          </w:p>
        </w:tc>
        <w:tc>
          <w:tcPr>
            <w:tcW w:w="29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rsidR="00C06B19" w:rsidRDefault="00C06B19">
            <w:pPr>
              <w:spacing w:line="276" w:lineRule="auto"/>
              <w:jc w:val="both"/>
              <w:rPr>
                <w:rFonts w:eastAsia="Times New Roman" w:cs="Times New Roman"/>
                <w:b w:val="0"/>
                <w:color w:val="000000"/>
                <w:sz w:val="20"/>
                <w:szCs w:val="20"/>
              </w:rPr>
            </w:pPr>
            <w:r>
              <w:rPr>
                <w:rFonts w:eastAsia="Times New Roman" w:cs="Times New Roman"/>
                <w:b w:val="0"/>
                <w:color w:val="000000"/>
                <w:sz w:val="20"/>
                <w:szCs w:val="20"/>
                <w:lang w:val="fr-FR"/>
              </w:rPr>
              <w:t>Comptages au large</w:t>
            </w:r>
          </w:p>
        </w:tc>
      </w:tr>
    </w:tbl>
    <w:p w:rsidR="00C06B19" w:rsidRDefault="00C06B19" w:rsidP="00C06B19">
      <w:pPr>
        <w:pStyle w:val="Normal1"/>
        <w:spacing w:line="276" w:lineRule="auto"/>
        <w:jc w:val="both"/>
        <w:rPr>
          <w:rFonts w:ascii="Times New Roman" w:hAnsi="Times New Roman" w:cs="Times New Roman"/>
        </w:rPr>
      </w:pPr>
    </w:p>
    <w:p w:rsidR="00C06B19" w:rsidRDefault="00C06B19" w:rsidP="00C06B19">
      <w:pPr>
        <w:rPr>
          <w:rFonts w:cs="Times New Roman"/>
          <w:b w:val="0"/>
        </w:rPr>
      </w:pPr>
      <w:r>
        <w:rPr>
          <w:rFonts w:cs="Times New Roman"/>
        </w:rPr>
        <w:br w:type="page"/>
      </w:r>
    </w:p>
    <w:p w:rsidR="00C06B19" w:rsidRDefault="00C06B19" w:rsidP="00C06B19">
      <w:pPr>
        <w:pStyle w:val="Normal1"/>
        <w:spacing w:line="276" w:lineRule="auto"/>
        <w:jc w:val="both"/>
        <w:rPr>
          <w:rFonts w:ascii="Times New Roman" w:hAnsi="Times New Roman" w:cs="Times New Roman"/>
        </w:rPr>
      </w:pPr>
    </w:p>
    <w:tbl>
      <w:tblPr>
        <w:tblW w:w="137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0"/>
        <w:gridCol w:w="1984"/>
        <w:gridCol w:w="964"/>
        <w:gridCol w:w="1418"/>
        <w:gridCol w:w="850"/>
        <w:gridCol w:w="1020"/>
        <w:gridCol w:w="1020"/>
        <w:gridCol w:w="1020"/>
        <w:gridCol w:w="1020"/>
        <w:gridCol w:w="2539"/>
      </w:tblGrid>
      <w:tr w:rsidR="00C06B19" w:rsidTr="00C06B19">
        <w:trPr>
          <w:cantSplit/>
          <w:trHeight w:val="315"/>
          <w:tblHeader/>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C06B19" w:rsidRDefault="00C06B19">
            <w:pPr>
              <w:spacing w:line="276" w:lineRule="auto"/>
              <w:jc w:val="both"/>
              <w:rPr>
                <w:rFonts w:eastAsia="Times New Roman" w:cs="Times New Roman"/>
                <w:b w:val="0"/>
                <w:bCs/>
                <w:sz w:val="18"/>
                <w:szCs w:val="18"/>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C06B19" w:rsidRDefault="00C06B19">
            <w:pPr>
              <w:spacing w:line="276" w:lineRule="auto"/>
              <w:jc w:val="both"/>
              <w:rPr>
                <w:rFonts w:eastAsia="Times New Roman" w:cs="Times New Roman"/>
                <w:b w:val="0"/>
                <w:bCs/>
                <w:sz w:val="18"/>
                <w:szCs w:val="18"/>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C06B19" w:rsidRDefault="00C06B19">
            <w:pPr>
              <w:spacing w:line="276" w:lineRule="auto"/>
              <w:jc w:val="both"/>
              <w:rPr>
                <w:rFonts w:eastAsia="Times New Roman" w:cs="Times New Roman"/>
                <w:b w:val="0"/>
                <w:bCs/>
                <w:sz w:val="18"/>
                <w:szCs w:val="18"/>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C06B19" w:rsidRDefault="00C06B19">
            <w:pPr>
              <w:spacing w:line="276" w:lineRule="auto"/>
              <w:rPr>
                <w:rFonts w:eastAsia="Times New Roman" w:cs="Times New Roman"/>
                <w:b w:val="0"/>
                <w:bCs/>
                <w:sz w:val="18"/>
                <w:szCs w:val="18"/>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C06B19" w:rsidRDefault="00C06B19">
            <w:pPr>
              <w:spacing w:line="276" w:lineRule="auto"/>
              <w:jc w:val="both"/>
              <w:rPr>
                <w:rFonts w:eastAsia="Times New Roman" w:cs="Times New Roman"/>
                <w:b w:val="0"/>
                <w:bCs/>
                <w:sz w:val="18"/>
                <w:szCs w:val="18"/>
              </w:rPr>
            </w:pPr>
          </w:p>
        </w:tc>
        <w:tc>
          <w:tcPr>
            <w:tcW w:w="20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hideMark/>
          </w:tcPr>
          <w:p w:rsidR="00C06B19" w:rsidRDefault="00C06B19">
            <w:pPr>
              <w:spacing w:line="276" w:lineRule="auto"/>
              <w:jc w:val="center"/>
              <w:rPr>
                <w:rFonts w:eastAsia="Times New Roman" w:cs="Times New Roman"/>
                <w:b w:val="0"/>
                <w:bCs/>
                <w:sz w:val="18"/>
                <w:szCs w:val="18"/>
                <w:lang w:val="fr-FR"/>
              </w:rPr>
            </w:pPr>
            <w:r>
              <w:rPr>
                <w:rFonts w:eastAsia="Times New Roman" w:cs="Times New Roman"/>
                <w:b w:val="0"/>
                <w:bCs/>
                <w:sz w:val="18"/>
                <w:szCs w:val="18"/>
                <w:lang w:val="fr-FR"/>
              </w:rPr>
              <w:t>Taille</w:t>
            </w:r>
          </w:p>
          <w:p w:rsidR="00C06B19" w:rsidRDefault="00C06B19">
            <w:pPr>
              <w:spacing w:line="276" w:lineRule="auto"/>
              <w:jc w:val="center"/>
              <w:rPr>
                <w:rFonts w:eastAsia="Times New Roman" w:cs="Times New Roman"/>
                <w:b w:val="0"/>
                <w:bCs/>
                <w:sz w:val="18"/>
                <w:szCs w:val="18"/>
              </w:rPr>
            </w:pPr>
            <w:r>
              <w:rPr>
                <w:rFonts w:eastAsia="Times New Roman" w:cs="Times New Roman"/>
                <w:b w:val="0"/>
                <w:bCs/>
                <w:sz w:val="18"/>
                <w:szCs w:val="18"/>
                <w:lang w:val="fr-FR"/>
              </w:rPr>
              <w:t>de la population</w:t>
            </w:r>
          </w:p>
        </w:tc>
        <w:tc>
          <w:tcPr>
            <w:tcW w:w="20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hideMark/>
          </w:tcPr>
          <w:p w:rsidR="00C06B19" w:rsidRDefault="00C06B19">
            <w:pPr>
              <w:spacing w:line="276" w:lineRule="auto"/>
              <w:jc w:val="center"/>
              <w:rPr>
                <w:rFonts w:eastAsia="Times New Roman" w:cs="Times New Roman"/>
                <w:b w:val="0"/>
                <w:bCs/>
                <w:sz w:val="18"/>
                <w:szCs w:val="18"/>
                <w:lang w:val="fr-FR"/>
              </w:rPr>
            </w:pPr>
            <w:r>
              <w:rPr>
                <w:rFonts w:eastAsia="Times New Roman" w:cs="Times New Roman"/>
                <w:b w:val="0"/>
                <w:bCs/>
                <w:sz w:val="18"/>
                <w:szCs w:val="18"/>
                <w:lang w:val="fr-FR"/>
              </w:rPr>
              <w:t>Tendance</w:t>
            </w:r>
          </w:p>
          <w:p w:rsidR="00C06B19" w:rsidRDefault="00C06B19">
            <w:pPr>
              <w:spacing w:line="276" w:lineRule="auto"/>
              <w:jc w:val="center"/>
              <w:rPr>
                <w:rFonts w:eastAsia="Times New Roman" w:cs="Times New Roman"/>
                <w:b w:val="0"/>
                <w:bCs/>
                <w:sz w:val="18"/>
                <w:szCs w:val="18"/>
              </w:rPr>
            </w:pPr>
            <w:r>
              <w:rPr>
                <w:rFonts w:eastAsia="Times New Roman" w:cs="Times New Roman"/>
                <w:b w:val="0"/>
                <w:bCs/>
                <w:sz w:val="18"/>
                <w:szCs w:val="18"/>
                <w:lang w:val="fr-FR"/>
              </w:rPr>
              <w:t>de la population</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5B3D7" w:themeFill="accent1" w:themeFillTint="99"/>
          </w:tcPr>
          <w:p w:rsidR="00C06B19" w:rsidRDefault="00C06B19">
            <w:pPr>
              <w:spacing w:line="276" w:lineRule="auto"/>
              <w:jc w:val="center"/>
              <w:rPr>
                <w:rFonts w:eastAsia="Times New Roman" w:cs="Times New Roman"/>
                <w:b w:val="0"/>
                <w:bCs/>
                <w:sz w:val="18"/>
                <w:szCs w:val="18"/>
              </w:rPr>
            </w:pPr>
          </w:p>
        </w:tc>
      </w:tr>
      <w:tr w:rsidR="00C06B19" w:rsidRPr="006D2FD0" w:rsidTr="00C06B19">
        <w:trPr>
          <w:cantSplit/>
          <w:trHeight w:val="315"/>
          <w:tblHeader/>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Espèce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Population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Tableau 1 de l’AEWA</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Saison au cours de laquelle la population est séparée des autres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Statut sur la Liste rouge</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hors reproduc-tion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hors reproduc-tion</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Références à des systèmes de suivi internationaux propres à une espèce ou à une population</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Dendrocygna viduata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l’Ouest (du Sénégal au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Dendrocygna viduata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Dendrocygna viduata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Dendrocygna bicolor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Dendrocygna bicolor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l’Ouest (du Sénégal au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Dendrocygna bicolor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Thalassornis leuconotus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leuconotus,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Thalassornis leuconotus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leuconotus, 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Thalassornis leuconotus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insularis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Oxyura maccoa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Hauts plateaux éthiopiens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Oxyura maccoa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Oxyura maccoa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Oxyura leucocephala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Ouest Méditerranée (Espagne &amp; Maroc)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Oxyura leucocephala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Algérie &amp; Tunisie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Oxyura leucocephala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Est Méditerranée, Turquie &amp;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Oxyura leucocephala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du Sud (pop. non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lang w:val="fr-FR"/>
              </w:rPr>
            </w:pPr>
            <w:r>
              <w:rPr>
                <w:rFonts w:eastAsia="Times New Roman" w:cs="Times New Roman"/>
                <w:b w:val="0"/>
                <w:i/>
                <w:sz w:val="18"/>
                <w:szCs w:val="18"/>
                <w:lang w:val="fr-FR"/>
              </w:rPr>
              <w:t>Cygnus 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lang w:val="fr-FR"/>
              </w:rPr>
            </w:pPr>
            <w:r>
              <w:rPr>
                <w:rFonts w:eastAsia="Times New Roman" w:cs="Times New Roman"/>
                <w:b w:val="0"/>
                <w:i/>
                <w:sz w:val="18"/>
                <w:szCs w:val="18"/>
                <w:lang w:val="fr-FR"/>
              </w:rPr>
              <w:t>Cygnus 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Grande-Bretagne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87-90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continentale &amp; Europe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noire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olor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&amp; Asie centrale /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cygnus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Islande / Royaume-Uni &amp; 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Dénombrement international des cygnes URL : https://monitoring.wwt.org.uk/our-work/goose-swan-monitoring-programme/abundance/isc/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cygnus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continentale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None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Dénombrement international des cygnes URL : https://monitoring.wwt.org.uk/our-work/goose-swan-monitoring-programme/abundance/isc/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cygnus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&amp; Sibérie occidentale / Mer noire &amp; 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Dénombrement international des cygnes URL : https://monitoring.wwt.org.uk/our-work/goose-swan-monitoring-programme/abundance/isc/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Cygnus cygnus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Sibérie centrale /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Dénombrement international des cygnes URL : https://monitoring.wwt.org.uk/our-work/goose-swan-monitoring-programme/abundance/isc/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columbianus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 xml:space="preserve">bewickii, Sibérie occidentale &amp; nord-est de l’Europe / nord-ouest de l’Europe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Dénombrement international des cygnes URL : https://monitoring.wwt.org.uk/our-work/goose-swan-monitoring-programme/abundance/isc/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Cygnus columbianus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bewickii, Sibérie septentrionale /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Dénombrement international des cygnes URL : https://monitoring.wwt.org.uk/our-work/goose-swan-monitoring-programme/abundance/isc/</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Branta bernicla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bernicla, Sibérie occidentale /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Branta bernicla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hrota, Svalbard / Danemark &amp; Royaume-Uni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 xml:space="preserve">Demy </w:t>
            </w:r>
            <w:r>
              <w:rPr>
                <w:rFonts w:eastAsia="Times New Roman" w:cs="Times New Roman"/>
                <w:b w:val="0"/>
                <w:i/>
                <w:sz w:val="18"/>
                <w:szCs w:val="18"/>
                <w:lang w:val="fr-FR"/>
              </w:rPr>
              <w:t>et al.</w:t>
            </w:r>
            <w:r>
              <w:rPr>
                <w:rFonts w:eastAsia="Times New Roman" w:cs="Times New Roman"/>
                <w:b w:val="0"/>
                <w:sz w:val="18"/>
                <w:szCs w:val="18"/>
                <w:lang w:val="fr-FR"/>
              </w:rPr>
              <w:t xml:space="preserve"> (2004) URL : https://monitoring.wwt.org.uk/wp-content/uploads/2013/07/Waterbird-Review-Series-Svalbard-Light-bellied-Brent-Goose.pdf</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Branta bernicla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hrota, Canada &amp; Groenland / 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Dénombrement de la Bernache cravant à ventre clair dans toute l’Irlande URL : https://monitoring.wwt.org.uk/our-work/goose-swan-monitoring-programme/species-accounts/canadian-light-bellied-brent/</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Branta leucopsis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Est du Groenland / Écosse &amp; 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Dénombrement international de la Bernache nonnette du Groenland URL : https://monitoring.wwt.org.uk/our-work/goose-swan-monitoring-programme/abundance/icgbg/</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Branta leucopsis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Svalbard / sud-ouest de l’Écosse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Comptages annuels et évaluations de l’âge URL : https://monitoring.wwt.org.uk/our-work/goose-swan-monitoring-programme/species-accounts/svalbard-barnacle-goose/</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Branta leucopsis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Russie / Allemagne &amp; Pays-Bas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Centre de données international de la plateforme européenne de gestion des oies de l’AEWA URL : http://egmp.aewa.info/data-centre</w:t>
            </w:r>
            <w:r>
              <w:rPr>
                <w:rFonts w:eastAsia="Times New Roman" w:cs="Times New Roman"/>
                <w:b w:val="0"/>
                <w:sz w:val="18"/>
                <w:szCs w:val="18"/>
                <w:lang w:val="fr-FR"/>
              </w:rPr>
              <w:br/>
              <w:t>D – Unités de gestion de la mer Baltique et de la mer du Nord</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Branta ruficollis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septentrionale / mer Noire &amp;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Groupe de travail international de l’AEWA sur la Bernache à cou roux URL : http://www.redbreastedgoose.aewa.info/</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anser, Islande / Royaume-Uni &amp; 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Dénombrement des oies nicheuses en Islande URL : https://monitoring.wwt.org.uk/our-work/goose-swan-monitoring-programme/abundance/igc/</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anser, Grande-Bretagne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anser, nord-ouest de l’Europe / sud-ouest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Centre de données international de la plateforme européenne de gestion des oies de l’AEWA URL : http://egmp.aewa.info/data-centre</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anser, Europe centrale /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rubrirostris, mer Noire &amp; Turquie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rubrirostris, Sibérie occidentale / Caspienne &amp; Irak</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Anser fabalis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fabalis, nord-est de l’Europe /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Centre de données international de la plateforme européenne de gestion des oies de l’AEWA URL : http://egmp.aewa.info/data-centre</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fabalis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johanseni, Sibérie occidentale &amp; Sibérie centrale / Turkménistan jusqu’à l’ouest de la Chine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fabalis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rossicus, Sibérie occidentale &amp; Sibérie centrale / nord-est et sud-ouest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brachyrhynchus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Est du Groenland &amp; Islande / Royaume-Uni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Dénombrement des oies nicheuses en Islande URL : https://monitoring.wwt.org.uk/our-work/goose-swan-monitoring-programme/abundance/igc/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brachyrhynchus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Svalbard /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Centre de données international de la plateforme européenne de gestion des oies de l’AEWA URL : http://egmp.aewa.info/data-centre</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Anser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nord-ouest de la Sibérie &amp; nord-est de l’Europe /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Sibérie occidentale / Europe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Sibérie occidentale / mer Noire &amp; Turquie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Sibérie septentrionale / Caspienne &amp; Irak</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flavirostris, Groenland / Irlande &amp; Royaume-Uni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Dénombrement de l’Oie naine au Groenland URL : https://monitoring.wwt.org.uk/our-work/goose-swan-monitoring-programme/abundance/gwfc/</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erythropus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&amp; Sibérie occidentale / mer Noire &amp;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Groupe de travail international de l’AEWA pour l’Oie naine URL : http://lesserwhitefrontedgoose.aewa.info/</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Anser erythropus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Fennoscandie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M</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Groupe de travail international de l’AEWA pour l’Oie naine URL : http://lesserwhitefrontedgoose.aewa.info/</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Clangula hyemalis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Islande &amp; Groenland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114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Clangula hyemalis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Europe du Nord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spectabilis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Est du Groenland, Nord-est de l’Europe &amp; Sibérie occidentale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mollissima, Grande-Bretagne, 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111-113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mollissima, Baltique, Danemark &amp; Pays-Bas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mollissima, Norvège &amp; Russie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mollissima, mer Blanche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mollissima, mer Noire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faeroeensis, Îles Féroé</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faeroeensis, Shetland, Orcades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M</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borealis, Svalbard &amp; archipel François-Joseph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borealis, Islande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borealis, ouest du Groenland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borealis, nord-est du Groenland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Somateria mollissima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borealis, Arctique, Nord-Est du Canada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Polysticta stelleri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nord-est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Melanitta fusca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Europe du Nord /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120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Melanitta fusca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Noire &amp;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Melanitta nigra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Europe du Nord / Europe de l’Ouest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115-119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Bucephala clangula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clangula, nord-ouest de l’Europe &amp; Europe centrale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121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Bucephala clangula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clangula, nord-est de l’Europe / Adriatique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Bucephala clangula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Clangula, Sibérie occidentale &amp; nord-est de l’Europe / mer Noire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Bucephala clangula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clangula, Sibérie occidentale /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Bucephala islandica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Islande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Mergellus albellus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&amp; Europe centrale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Mergellus albellus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 mer Noire &amp; 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Mergellus albellus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merganser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merganser, nord-ouest de l’Europe &amp; Europe centrale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127-132</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merganser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merganser, Islande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merganser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merganser, Europe centrale et occidentale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merganser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merganser, Balkans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merganser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merganser, nord-est de l’Europe / Mer Noire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merganser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merganser, Sibérie occidentale /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serrator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&amp; Europe centrale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122-126</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serrator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serrator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&amp; Asie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Mergus serrator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Ouest &amp; sud-est du Groenland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Histrionicus histrionicus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Est &amp; sud-ouest du Groenland (pop. non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Histrionicus histrionicus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Islande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6D2FD0">
            <w:pPr>
              <w:spacing w:line="276" w:lineRule="auto"/>
              <w:rPr>
                <w:rFonts w:eastAsia="Times New Roman" w:cs="Times New Roman"/>
                <w:b w:val="0"/>
                <w:i/>
                <w:sz w:val="18"/>
                <w:szCs w:val="18"/>
                <w:lang w:val="fr-FR"/>
              </w:rPr>
            </w:pPr>
            <w:hyperlink r:id="rId64" w:tgtFrame="_blank" w:history="1">
              <w:r w:rsidR="00C06B19">
                <w:rPr>
                  <w:rStyle w:val="Hyperlink"/>
                  <w:rFonts w:eastAsia="Times New Roman" w:cs="Times New Roman"/>
                  <w:b w:val="0"/>
                  <w:i/>
                  <w:sz w:val="18"/>
                  <w:szCs w:val="18"/>
                  <w:lang w:val="fr-FR"/>
                </w:rPr>
                <w:t>Alopochen aegyptiaca</w:t>
              </w:r>
            </w:hyperlink>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6D2FD0">
            <w:pPr>
              <w:spacing w:line="276" w:lineRule="auto"/>
              <w:rPr>
                <w:rFonts w:eastAsia="Times New Roman" w:cs="Times New Roman"/>
                <w:b w:val="0"/>
                <w:i/>
                <w:sz w:val="18"/>
                <w:szCs w:val="18"/>
                <w:lang w:val="fr-FR"/>
              </w:rPr>
            </w:pPr>
            <w:hyperlink r:id="rId65" w:tgtFrame="_blank" w:history="1">
              <w:r w:rsidR="00C06B19">
                <w:rPr>
                  <w:rStyle w:val="Hyperlink"/>
                  <w:rFonts w:eastAsia="Times New Roman" w:cs="Times New Roman"/>
                  <w:b w:val="0"/>
                  <w:i/>
                  <w:sz w:val="18"/>
                  <w:szCs w:val="18"/>
                  <w:lang w:val="fr-FR"/>
                </w:rPr>
                <w:t>Alopochen aegyptiaca</w:t>
              </w:r>
            </w:hyperlink>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tadorna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99-102</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tadorna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tadorna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 Caspienne &amp; Moyen-Orient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ferruginea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ferruginea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ferruginea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Est Méditerranée &amp; Mer Noire /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ferruginea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&amp; Caspienne / Iran &amp; Irak</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Tadorna cana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Plectropterus gambensis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gambensis,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Plectropterus gambensis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gambensis, Afrique de l’Est (du Soudan à la Zambie)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Plectropterus gambensis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niger,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Sarkidiornis melanotos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Sarkidiornis melanotos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Sarkidiornis melanotos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melanotos,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Nettapus auritus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Nettapus auritus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Nettapus auritus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Pteronetta hartlaubii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Pteronetta hartlaubii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l’Ouest et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Cyanochen cyanoptera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Marmaronetta angustirostris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Ouest Méditerranée / Ouest Méditerranée.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Marmaronetta angustirostris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Marmaronetta angustirostris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Marmaronetta angustirostris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du Sud (pop. non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Netta rufina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Sud-ouest de l’Europe &amp; Europe centrale / Ouest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Netta rufina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Noire &amp; 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Netta rufina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&amp; Asie centrale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Netta erythrophthalma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brunnea, Afrique australe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ferina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ferina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centrale &amp; nord-est de l’Europe /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ferina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innotata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nyroca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Ouest Méditerranée / Afrique du Nord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nyroca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l’Est / Est Méditerranée &amp; Afrique sahélienne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nyroca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fuligula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fuligula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centrale, mer Noire &amp; Méditerranée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Aythya fuligula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marila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marila, Europe du Nord /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110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Aythya marila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marila, Sibérie occidentale / mer Noire &amp;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querquedula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Europe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107</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querquedula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hottentota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Bassin du lac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hottentota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(au sud jusqu’au nord de la Zambie)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hottentota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(au nord jusqu’au sud de la Zambie)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hottentota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smithii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clypeata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&amp; Europe centrale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108</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Spatula clypeata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nord-est de l’Europe et de l’Est / Europe du Sud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Spatula clypeata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Mareca strepera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strepera,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Mareca strepera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strepera, nord-est de l’Europe /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Mareca strepera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strepera, Sibérie occidentale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Mareca penelope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nord-est de l’Europe /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Mareca penelope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nord-est de l’Europe /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Mareca penelope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sparsa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sparsa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sparsa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leucostigma,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Anas sparsa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leucostigma, hauts plateaux éthiopiens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sparsa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leucostigma, Cameroun, Nigéria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sparsa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Leucostigma ? Guinée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sparsa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leucostigma (maclatchyi), Gabon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undulata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undulata,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undulata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undulata,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undulata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rueppelli,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undulata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rueppelli? Cameroun &amp; Nigéria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melleri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platyrhynchos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platyrhynchos,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platyrhynchos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platyrhynchos, Europe du Nord / Ouest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platyrhynchos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platyrhynchos, Europe de l’Est / Mer Noire &amp; 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platyrhynchos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platyrhynchos, Sibérie occidentale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platyrhynchos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conboschas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bernieri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Ouest de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Anas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(Vallée du Rift)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Bassin du lac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(au nord jusqu’en Angola &amp; Zambie)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erythrorhyncha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erythrorhyncha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erythrorhyncha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acuta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106</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acuta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nord-est de l’Europe et Europe de l’Est / Europe du Sud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acuta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crecca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crecca,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105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crecca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crecca, Sibérie occidentale &amp; nord-est de l’Europe /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 crecca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crecca, Sibérie occidentale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Tachybaptus ruficollis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ruficollis, Europe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Tachybaptus ruficollis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capensis,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Tachybaptus ruficollis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iraqensis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Tachybaptus ruficollis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albescens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Tachybaptus pelzelnii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grisegena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grisegena, nord-ouest de l’Europe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grisegena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grisegena, mer noire &amp; Méditerranée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grisegena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grisegena, mer Caspienne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grisegena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grisegena (balchashensis)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cristatus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cristatus, nord-ouest de l’Europe &amp;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cristatus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cristatus, mer Noire &amp; Méditerranée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cristatus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cristatus, Caspienne &amp; Asie du Sud-Ouest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Podiceps cristatus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infuscatus, Afrique de l’Est (de l’Éthiopie au nord de la Zambie)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cristatus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infuscatus,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auritus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auritus, nord-ouest de l’Europe (à gros bec)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43-45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auritus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auritus, nord-est de l’Europe (à petit bec)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auritus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auritus, Caspienne &amp; Asie du Sud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nigricollis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nigricollis, Europe / Europe du Sud &amp; de l’Ouest &amp;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46-48</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nigricollis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nigricollis, Asie de l’Ouest / Asie du Sud-Ouest &amp; 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nigricollis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nigricollis,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Podiceps nigricollis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gurneyi,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Aldabra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Mascareignes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du Sud-Ouest &amp;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 (jusqu’à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Phoenicopterus roseus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Phoeniconaias minor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Phoeniconaias minor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Phoeniconaias minor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 (jusqu’à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Phaethon aethereus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aetherus, Atlantique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Phaethon aethereus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indicus, golfe Persique, golfe d’Aden, mer Rouge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Phaethon rubricauda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rubricauda, ​​océan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Phaethon lepturus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lepturus, Ouest de l’Océan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Podica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senegalensis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Podica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somerini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Podica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camerunensis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Podica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petersii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Podica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petersii (albipectus)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pulchra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pulchra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Sarothrura pulchra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zenkeri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pulchra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batesi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pulchra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centralis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elegans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elegans, nord-est de l’Afrique, 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elegans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reichenovi, sud de l’Afrique de l’Ouest à l’Afrique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bonapartii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elizabethae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rufa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lugens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lugens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lugens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lynesi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boehmi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affinis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antonii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affinis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antonii ?, Est de la vallée du Rift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affinis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antonii ?, Ouest de la vallée du Rift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affinis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affinis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insularis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ayresi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ayresi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Sarothrura watersi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Himantornis haematopus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Mentocrex kioloides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berliozi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Mentocrex kioloides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kioloides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Mentocrex beankaensis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bemaraha?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Rallus aquaticus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aquaticus, Europe &amp;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184-186</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Rallus aquaticus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korejewi, Sibérie occidentale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Rallus caerulescens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Rallus madagascariensis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Dryolimnas cuvieri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cuvieri,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Dryolimnas cuvieri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aldabranus, Aldabra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Dryolimnas cuvieri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aldabranus, Île aux Cerdes, Aldabra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Crex egregia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Crex crex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&amp; Asie de l’Ouest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189-195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Rougetius rougetii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Hauts plateaux éthiopiens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Atlantisia rogersi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Île inaccessible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Porzana porzana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 et centre de l’Asie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Porzana porzana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Europe / 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187-188</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Zapornia flavirostra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Zapornia parva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Eurasie occidentale / 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Zapornia pusilla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intermedia, Europe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Zapornia pusilla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intermedia, Afrique orientale et Afrique australe,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Zapornia pusilla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pusilla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Zapornia olivieri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Amaurornis marginalis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porphyrio</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madagascariensis, Égypte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madagascariensis,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madagascariensis, Afrique de l’Est, centrale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madagascariensis,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caspius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porphyrio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seistanicus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Porphyrio alleni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Gallinula chloropus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chloropus, Europe &amp;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Gallinula chloropus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chloropus, Asie de l’Ouest &amp;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Gallinula chloropus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meridionalis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Gallinula chloropus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pyrrhorrhoa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Gallinula chloropus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orientalis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Gallinula angulata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Fulica cristata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Espagne &amp; Maroc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Fulica cristata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Fulica cristata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Fulica atra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atra, nord-ouest de l’Europe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Fulica atra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atra, mer noire &amp; Méditerranée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Fulica atra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atra, Asie du Sud-Ouest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Balearica regulorum</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regulorum, Afrique australe (au nord jusqu’en Angola &amp; au sud du Zimbabwe)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Balearica regulorum</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gibbericeps, Afrique de l’Est (du Kenya au Mozambique)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Balearica pavonina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pavonina, Afrique de l’Ouest (du Sénégal au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Balearica pavonina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ceciliae, Afrique de l’Est (du Soudan à l’Ouganda)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Leucogeranus leucogeranus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Iran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Bugeranus carunculatus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Bugeranus carunculatus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Bugeranus carunculatus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centrale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Anthropoides paradiseus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Extrême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Anthropoides paradiseus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Nord de la Namibie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Anthropoides virgo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l’Afrique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Anthropoides virgo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(Ukraine) /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Anthropoides virgo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Kalmoukie /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Anthropoides virgo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Ouest de l’Asie centrale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Grus grus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grus, nord-ouest de l’Europe / Péninsule ibérique &amp; Maroc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Grus grus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grus, nord-est de l’Europe &amp; Europe centrale /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Grus grus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grus, Europe de l’Est / Turquie, Moyen-Orient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Grus grus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grus, Sibérie occidentale / 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r</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Grus grus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archibaldi, Turquie &amp; Géorgie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Gavia stellata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31-37</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Gavia stellata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caspienne &amp; Est Méditerranée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Gavia arctica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arctica, Europe du Nord &amp; Sibérie occidentale / 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38-41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Gavia arctica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arctica, Sibérie centrale /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Gavia immer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Europe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O</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42</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Gavia adamsii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Spheniscus demersus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Leptoptilos crumenifer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Mycteria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 (hors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Mycteria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Anastomus lamelligerus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lamelligerus,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Anastomus lamelligerus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madagascariensis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nigra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nigra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Sud-ouest de l’Europe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nigra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centrale &amp; Europe de l’Est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nigra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du Sud (pop. non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lang w:val="fr-FR"/>
              </w:rPr>
            </w:pPr>
            <w:r>
              <w:rPr>
                <w:rFonts w:eastAsia="Times New Roman" w:cs="Times New Roman"/>
                <w:b w:val="0"/>
                <w:i/>
                <w:sz w:val="18"/>
                <w:szCs w:val="18"/>
                <w:lang w:val="fr-FR"/>
              </w:rPr>
              <w:t>Ciconia abdimii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subsaharienne &amp; sud-ouest de l’Arabie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lang w:val="fr-FR"/>
              </w:rPr>
            </w:pPr>
            <w:r>
              <w:rPr>
                <w:rFonts w:eastAsia="Times New Roman" w:cs="Times New Roman"/>
                <w:b w:val="0"/>
                <w:sz w:val="18"/>
                <w:szCs w:val="18"/>
                <w:lang w:val="fr-FR"/>
              </w:rPr>
              <w:t>p</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lang w:val="fr-FR"/>
              </w:rPr>
            </w:pPr>
            <w:r>
              <w:rPr>
                <w:rFonts w:eastAsia="Times New Roman" w:cs="Times New Roman"/>
                <w:b w:val="0"/>
                <w:i/>
                <w:sz w:val="18"/>
                <w:szCs w:val="18"/>
                <w:lang w:val="fr-FR"/>
              </w:rPr>
              <w:t>Ciconia microscelis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ciconia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ciconia,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ciconia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ciconia, Europe de l’Ouest &amp; nord-ouest de l’Afrique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ciconia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ciconia, Europe centrale &amp; Europe de l’Est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Ciconia ciconia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ciconia, Asie de l’Ouest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Ciconia ciconia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asiatica, Turkménistan / Inde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Ephippiorhynchus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leucorodia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leucorodia, Europe de l’Ouest / Ouest Méditerranée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leucorodia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leucorodia, Europe centrale &amp; du Sud-Est / Méditerranée &amp; Afrique tropicale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leucorodia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leucorodia, Asie de l’Ouest / Asie du Sud-Ouest &amp; 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leucorodia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balsaci, côtes de l’Afrique de l’Ouest (Mauritanie)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Platalea leucorodia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archeri, mer Rouge &amp; Somalie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Threskiornis aethiopicus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Threskiornis aethiopicus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Irak &amp; Iran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Threskiornis bernieri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bernieri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Threskiornis bernieri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abbotti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Geronticus eremita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Maroc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Geronticus eremita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Geronticus calvus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olivacea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olivacea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olivacea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rothschildi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olivacea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cupreipennis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olivacea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akeleyorum</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bocagei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São Tomé</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rara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rara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hagedash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brevirostris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hagedash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brevirostris (erlangeri), Afrique centrale et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hagedash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nilotica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hagedash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hagedash</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Bostrychia carunculata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Plegadis falcinellus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Plegadis falcinellus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Plegadis falcinellus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&amp; Méditerranée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Plegadis falcinellus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du Sud-Ouest /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None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L’aire de reproduction chevauche l’aire d’hivernage de la population dans le sud de l’Asie et l’aire d’hivernage de la population nicheuse en Afrique subsaharienne. </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Lophotibis cristata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Tigriornis leucolopha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l’Ouest et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Botaurus stellaris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capensis,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Botaurus stellaris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stellaris, Europe de l’Ouest, nord-ouest de l’Afrique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84-86</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Botaurus stellaris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stellaris, Europe centrale et de l’Est, mer Noire &amp; Est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Botaurus stellaris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stellaris, Asie du Sud-Ouest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rPr>
              <w: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L’aire de reproduction chevauche l’aire d’hivernage de la population dans le sud de l’Asie, mais l’estimation de la populationcette espèce discrète n’est pas possible en dehors de la saison de reproduction. </w:t>
            </w:r>
          </w:p>
        </w:tc>
      </w:tr>
      <w:tr w:rsidR="00C06B19" w:rsidRPr="006D2FD0"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Ixobrychus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minutus, Europe de l’Ouest, nord-ouest de l’Afrique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it-IT"/>
              </w:rPr>
            </w:pPr>
            <w:r>
              <w:rPr>
                <w:rFonts w:eastAsia="Times New Roman" w:cs="Times New Roman"/>
                <w:b w:val="0"/>
                <w:sz w:val="18"/>
                <w:szCs w:val="18"/>
                <w:lang w:val="pt-PT"/>
              </w:rPr>
              <w:t>Garcia (2009) https://www.raco.cat/index.php/RCOrnitologia/article/viewFile/240778/323289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Ixobrychus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minutus, Europe centrale et de l’Est, mer Noire &amp; Est Méditerranée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Ixobrychus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minutus, Asie de l’Ouest &amp; Asie du Sud-Ouest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Ixobrychus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payesii,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Ixobrychus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podiceps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Ixobrychus sinensis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Seychelles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Ixobrychus sturmii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Calherodius leuconotus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Nycticorax nycticorax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nycticorax, Europe de l’Ouest, nord-ouest de l’Afrique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Nycticorax nycticorax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nycticorax, Europe centrale et de l’Est / Mer Noire &amp; Est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Nycticorax nycticorax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nycticorax, Asie de l’Ouest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Nycticorax nycticorax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pt-PT"/>
              </w:rPr>
            </w:pPr>
            <w:r>
              <w:rPr>
                <w:rFonts w:eastAsia="Times New Roman" w:cs="Times New Roman"/>
                <w:b w:val="0"/>
                <w:sz w:val="18"/>
                <w:szCs w:val="18"/>
                <w:lang w:val="fr-FR"/>
              </w:rPr>
              <w:t>nycticorax, Afrique subsaharienne &amp;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atricapilla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brevipes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rutenbergi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crawfordi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rhizophorae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degens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Butorides striata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javanica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Ardeola ralloides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ralloides, sud-ouest de l’Europe, nord-ouest de l’Afrique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Ardeola ralloides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ralloides, Europe centrale et de l’Est, mer Noire &amp; Est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Ardeola ralloides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ralloides, Asie de l’Ouest &amp; Asie du Sud-Ouest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Ardeola ralloides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it-IT"/>
              </w:rPr>
            </w:pPr>
            <w:r>
              <w:rPr>
                <w:rFonts w:eastAsia="Times New Roman" w:cs="Times New Roman"/>
                <w:b w:val="0"/>
                <w:sz w:val="18"/>
                <w:szCs w:val="18"/>
                <w:lang w:val="fr-FR"/>
              </w:rPr>
              <w:t>paludivaga, Afrique subsaharienne &amp;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Ardeola idae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pt-PT"/>
              </w:rPr>
            </w:pPr>
            <w:r>
              <w:rPr>
                <w:rFonts w:eastAsia="Times New Roman" w:cs="Times New Roman"/>
                <w:b w:val="0"/>
                <w:sz w:val="18"/>
                <w:szCs w:val="18"/>
                <w:lang w:val="pt-PT"/>
              </w:rPr>
              <w:t>Madagascar &amp; Aldabra / Afrique centrale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Ardeola rufiventris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centrale, 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Bubulcus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ibis,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Bubulcus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ibis, Afrique tropicale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Bubulcus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ibis,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Bubulcus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ibis, sud-ouest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Bubulcus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ibis, Est Méditerranée &amp;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Bubulcus ibis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seychellarum</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cinerea,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cinerea, Europe du Nord &amp;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cinerea, Europe centrale &amp; Europe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cinerea, Asie de l’Ouest &amp; Asie du Sud-Ouest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Ardea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firasa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monicae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melanocephala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humbloti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goliath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goliath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purpurea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purpurea, Afrique tropicale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purpurea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purpurea, Europe de l’Ouest &amp; Ouest Méditerranée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purpurea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purpurea, Europe de l’Est, Mer Noire &amp; Méditerranée /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purpurea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purpurea, Asie du Sud-Ouest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purpurea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madagascariensis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purpurea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bournei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alba, Europe de l’Ouest, centrale &amp; du Sud-Est /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g</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alba, Asie de l’Ouest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Ardea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pt-PT"/>
              </w:rPr>
            </w:pPr>
            <w:r>
              <w:rPr>
                <w:rFonts w:eastAsia="Times New Roman" w:cs="Times New Roman"/>
                <w:b w:val="0"/>
                <w:sz w:val="18"/>
                <w:szCs w:val="18"/>
                <w:lang w:val="fr-FR"/>
              </w:rPr>
              <w:t>melanorhynchos, Afrique subsaharienne &amp;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Ardea brachyrhyncha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ardesiaca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vinaceigula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 et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garzetta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garzetta, 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garzetta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garzetta, Europe de l’Ouest,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garzetta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garzetta, Europe centrale &amp; de l’Est, mer Noire, 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garzetta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garzetta, Asie de l’Ouest / Asie du Sud-Ouest, 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gularis,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schistacea, Asie du Sud-Ouest &amp; 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schistacea, nord-est de l’Afrique &amp; mer Rouge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dimorpha,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Egretta 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dimorpha, côtes de l’Afrique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Egretta 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dimorpha, Aldabra &amp; îles Amirante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Scopus umbretta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minor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Scopus umbretta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umbretta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Scopus umbretta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umbretta (tenuirostris),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RP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Balaeniceps rex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Afrique centrale tropicale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rPr>
              <w:t>Roxburgh &amp; Buchanan (2010) / URL: https://www.researchgate.net/profile/Lizanne_Roxburgh/publication/233320592_Revising_estimates_of_the_Shoebill_Balaeniceps_rex_population_size_in_the_Bangweulu_Swamp_Zambia_through_a_combination_of_aerial_surveys_and_habitat_suitability_modelling/links/573c21eb08ae9f741b2e0c1c/Revising-estimates-of-the-Shoebill-Balaeniceps-rex-population-size-in-the-Bangweulu-Swamp-Zambia-through-a-combination-of-aerial-surveys-and-habitat-suitability-modelling.pdf</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Pelecanus crispus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&amp; Méditerranée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Pelecanus crispus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du Sud-Ouest &amp; Asie du Sud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Pelecanus rufescens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tropicale &amp; sud-ouest de l’Arabie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Pelecanus onocrotalus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Pelecanus onocrotalus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Pelecanus onocrotalus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Pelecanus onocrotalus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&amp; Asie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Fregata ariel</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iredalei, ouest de l’océan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Fregata minor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aldabrensis, ouest de l’océan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Morus bassanus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Atlantique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64-70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Morus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Sula dactylatra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melanops, ouest de l’océan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Microcarbo coronatus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Côtes ouest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Microcarbo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africanus,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Microcarbo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africanus, Afrique australe et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Microcarbo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pictilis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Microcarbo pygmaeus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Microcarbo pygmaeus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aristotelis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aristotelis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72-83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aristotelis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desmarestii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aristotelis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riggenbachi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carbo, Groenland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carbo,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71-77</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sinensis, Europe du Nord &amp; Europe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71-77</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sinensis, Mer Noire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sinensis, Asie de l’Ouest &amp;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maroccanus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lucidus, côtes de l’Afrique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lucidus, Afrique centrale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carbo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lucidus, côtes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Côtes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nigrogularis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Côte d’Arabie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Phalacrocorax nigrogularis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de-DE"/>
              </w:rPr>
            </w:pPr>
            <w:r w:rsidRPr="006D2FD0">
              <w:rPr>
                <w:rFonts w:eastAsia="Times New Roman" w:cs="Times New Roman"/>
                <w:b w:val="0"/>
                <w:sz w:val="18"/>
                <w:szCs w:val="18"/>
                <w:lang w:val="de-DE"/>
              </w:rPr>
              <w:t>Golfe d’Aden, Socotra, mer d’Oman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Phalacrocorax neglectus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Côtes ouest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Anhinga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rufa,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Anhinga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rufa, Afrique australe &amp;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Anhinga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vulsini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Anhinga rufa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chantrei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oedicnemus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oedicnemus, Europe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oedicnemus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oedicnemus, Europe de l’Est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oedicnemus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saharae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oedicnemus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harterti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oedicnemus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distinctus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oedicnemus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insularum</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senegalensis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vermiculatus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buttikoferi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vermiculatus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vermiculatus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maculosus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dodsoni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Burhinus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capensis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Burhinus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damarensis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Pluvianus aegyptius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Pluvianus aegyptius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Pluvianus aegyptius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Bassin inférieur du Congo</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Haematopus moquini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Côtes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Haematopus ostralegus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longipes, sud-est de l’Europe &amp; Asie de l’Ouest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196</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Haematopus ostralegus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ostralegus, Europe / Europe du Sud &amp; de l’Ouest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Recurvirostra avosetta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Recurvirostra avosetta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Recurvirostra avosetta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l’Ouest &amp; nord-ouest de l’Afrique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197-201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Recurvirostra avosetta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Sud-est de l’Europe, mer Noire &amp; Turquie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Recurvirostra avosetta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&amp; du Sud-Ouest /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Himantopus himantopus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himantopus, Afrique subsaharienne (sauf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Himantopus himantopus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himantopus,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Himantopus himantopus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himantopus,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Himantopus himantopus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himantopus, sud-ouest de l’Europe &amp; nord-ouest de l’Afrique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Himantopus himantopus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himantopus, Europe centrale &amp; Est Méditerranée / Nord de l’Afrique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Himantopus himantopus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himantopus, Asie de l’Ouest, du centre et du Sud-Ouest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Pluvialis squatarola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squatarola, Sibérie occidentale / Europe de l’Ouest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211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Pluvialis squatarola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squatarola, Sibérie centrale &amp; orientale / Asie du Sud-Ouest, Afrique de l’Est &amp;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Pluvialis apricaria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apricaria, Grande-Bretagne, Irlande, Danemark, Allemagne &amp; Baltique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210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Pluvialis apricaria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altifrons, Islande &amp; Îles Féroé / Côtes de l’Atlantique 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Pluvialis apricaria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altifrons, Europe du Nord / Europe de l’Ouest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Pluvialis apricaria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altifrons, Sibérie septentrionale / caspienne &amp; Asie Mineure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w</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Pluvialis fulva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centre-nord / Asie du Sud &amp; du Sud-Ouest,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Eudromias morinellus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206-209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Eudromias morinellus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Asie / Moyen-Orient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hiaticula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hiaticula, Europe du Nord / Europe &amp;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203-205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hiaticula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psammodromus, Canada, Groenland &amp; Islande / Afrique de l’Ouest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Charadrius hiaticula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tundrae, nord-est de l’Europe &amp; Sibérie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dubius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curonicus, Europe &amp; nord-ouest de l’Afrique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dubius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curonicus, Asie de l’Ouest &amp; du Sud-Ouest /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thoracicus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pecuarius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pecuarius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pecuarius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pecuarius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(allenbyi)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sanctaehelenae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Sainte-Hélène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tricollaris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tricollaris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Lac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bifrontatus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forbesi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 &amp;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hesperius,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mechowi, Afrique de l’Est &amp; Afrique centrale à l’intérieur des terres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Mechowi ? Côtes 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marginatus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marginatus, côtes sud-ouest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arenaceus, côtes sud-est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Tenellus,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marginatus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Tenellus ? Côtes de l’Afrique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alexandrinus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alexandrinus, Europe de l’Ouest &amp; Ouest Méditerranée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alexandrinus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alexandrinus, mer Noire &amp; Est Méditerranée / Est du Sahel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alexandrinus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alexandrinus, Asie du Sud-Ouest &amp; centrale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pallidus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venustus,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pallidus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pallidus,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j</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Charadrius mongolus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pamirensis, Asie de l’Ouest et centrale / Asie du Sud-Ouest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leschenaultii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columbinus, Turquie &amp; Asie du Sud-Ouest / Est Méditerranée &amp; mer Rouge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leschenaultii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scythicus, Caspienne &amp; Asie du Sud-Ouest / Arabie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leschenaultii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leschenaultii, Asie centrale /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Charadrius asiaticus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Sud-est de l’Europe &amp; Asie de l’Ouest / Afrique de l’Est, australe et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 &amp; w</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vanellus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Asie de l’Ouest / Europe, Afrique du Nord &amp;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212-2014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crassirostris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crassirostris, Afrique de l’Est et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crassirostris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crassirostris, bassin du lac Tchad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crassirostris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leucopterus, ouest de l’Angola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Vanellus crassirostris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leucopterus, Zambie, Mozambique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armatus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australe et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spinosus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spinosus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&amp;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tectus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tectus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tectus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latifrons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albiceps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 &amp;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albiceps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Tanzanie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albiceps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Sud-est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lugubris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centrale et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lugubris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 &amp;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melanopterus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melanopterus, 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melanopterus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minor,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melanopterus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minor, Kenya, Tanzanie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coronatus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coronatus, Afrique de l’Est &amp;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coronatus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coronatus,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coronatus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coronatus, sud-ouest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Vanellus coronatus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demissus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senegallus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senegallus,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senegallus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lateralis (solitaneus), sud-ouest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senegallus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lateralis Afrique de l’Est &amp; sud-est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senegallus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major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melanocephalus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Éthiopie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superciliosus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de l’Ouest &amp;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indicus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aigneri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gregarius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centrale / Asie du Sud et du Sud-Ouest,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Vanellus leucurus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centrale &amp; du Sud-Ouest / nord-est de l’Afrique, Asie du Sud-Ouest et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Rostratula benghalensis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Rostratula benghalensis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Basse vallée du Nil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Rostratula benghalensis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Rostratula benghalensis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Sud du Cap-Occidental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Actophilornis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Actophilornis albinucha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Microparra capensis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subsaharienne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phaeopus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islandicus, Islande, Îles Féroé &amp; Écosse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232-233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phaeopus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phaeopus, Europe du Nord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phaeopus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phaeopus, Sibérie occidentale / Afrique australe &amp;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phaeopus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alboaxilliaris, Asie du Sud-Ouest /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phaeopus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rogachevae, Sibérie centrale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tenuirostris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centrale / Méditerranée &amp;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Quasi extinct</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CR</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arquata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arquata, Europe / Europe, Afrique du Nord et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231-234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Numenius arquata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suschkini, sud-est de l’Europe &amp; Asie du Sud-Ouest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Numenius arquata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orientalis, Sibérie occidentale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lapponica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lapponica, Europe du Nord /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lapponica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taymyrensis, Sibérie occidentale / Afrique de l’Ouest &amp; sud-ouest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lapponica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taymyrensis, Sibérie centrale / Asie du Sud &amp; du Sud-Ouest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limosa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islandica, Islande /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limosa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limosa, Europe de l’Ouest / Nord-ouest de l’Afrique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229-230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limosa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limosa, Europe de l’Est / Afrique centrale &amp;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Limosa limosa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limosa, Asie de l’Ouest et centrale / Asie du Sud-Ouest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Arenaria interpres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interpres, nord-est du Canada &amp; Groenland / Europe de l’Ouest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Arenaria interpres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interpres, Europe du Nord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Arenaria interpres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interpres, Sibérie occidentale &amp; Sibérie centrale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tenuirostris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orientale / Asie du Sud-Ouest &amp; ouest de l’Asie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EN</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canutus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islandica, nord-est du Canada &amp; Groenland /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215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canutus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canutus, Sibérie septentrionale / Afrique de l’Ouest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pugnax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&amp; Sibérie occidentale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None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220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pugnax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septentrionale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None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Calidris falcinellus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falcinellus, Europe du Nord / Asie du Sud-Ouest &amp; 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ferruginea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ferruginea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centrale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temminckii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Fennoscandie / Afrique du Nord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temminckii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&amp; Sibérie occidentale / Asie du Sud-Ouest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alba, Atlantique Est, Europe, Afrique de l’Ouest &amp; australe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alba, Asie du Sud-Ouest, Afrique de l’Est &amp; australe (pop. hivernante)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Hivernage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alpina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arctica, nord-est du Groenland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alpina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schinzii, Islande &amp; Groenland / nord-ouest de l’Afrique et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Calidris alpina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schinzii, Grande-Bretagne &amp; Irlande / sud-ouest de l’Europe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219</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alpina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schinzii, Baltique / sud-ouest de l’Europe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alpina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alpina, nord-est de l’Europe &amp; nord-ouest de la Sibérie / Europe de l’Ouest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alpina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centralis, Sibérie centrale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maritima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&amp; Sibérie occidentale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217</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maritima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Ouest du Groenland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maritima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du Canada &amp; nord du Groenland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maritima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Islande (littoralis)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Calidris minuta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 Europe du Sud, Afrique du Nord &amp;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None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Calidris minuta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None</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Scolopax rusticola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 Europe du Sud et de l’Ouest &amp; Afrique du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225-228</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Scolopax rusticola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Açores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Scolopax rusticola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Madère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Scolopax rusticola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Canaries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Scolopax rusticola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stenura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septentrionale / Asie du Sud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Breeding?</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nigripennis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aequatoralis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nigripennis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angolensis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nigripennis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nigripennis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macrodactyla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media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Scandinavie / probablement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media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&amp; nord-est de l’Europe / sud-est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Gallinago gallinago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faeroeensis, Islande, Féroé &amp; nord de l’Écosse / Irlande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gallinago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gallinago, Europe / Europe du Sud et de l’Ouest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224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Gallinago gallinago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gallinago, Sibérie occidentale / Asie du Sud-Ouest &amp; 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Lymnocryptes minimus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 Europe du Sud et de l’Ouest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221-223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Lymnocryptes minimus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s</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Phalaropus lobatus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Eurasie occidentale / Mer d’Oman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240-243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Phalaropus fulicarius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Canada &amp; Groenland / côtes atlantiques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Xenus cinereus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&amp; Sibérie occidentale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Actitis hypoleucos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l’Ouest &amp; centrale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Actitis hypoleucos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l’Est &amp; Sibérie occidentale / centrale,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ochropus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 Europe du Sud et de l’Ouest,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ochropus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erythropus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 Europe du Sud, Afrique du Nord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erythropus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nebularia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 sud-ouest de l’Europe, nord-ouest de l’Afrique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236-238</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nebularia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Sibérie occidentale / Asie du Sud-Ouest,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Tringa totanus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robusta, Islande &amp; Féroé /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totanus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totanus, Grande-Bretagne &amp; Irlande / Grande-Bretagne, Irlande, France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235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totanus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totanus, Europe du Nord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totanus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totanus, Europe centrale et de l’Est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totanus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ussuriensis, Asie de l’Ouest / Asie du Sud-Ouest, nord-est de l’Afrique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glareola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de l’Europe &amp;Sibérie occidentale /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glareola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l’Europe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stagnatilis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l’Est / Afrique de l’Ouest &amp;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Tringa stagnatilis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 Asie du Sud-Ouest, 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Dromas ardeola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Nord-ouest de l’océan Indien, mer Rouge &amp; Golfe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raffertyi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hartingi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gracilis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bisignatus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erlangeri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traylori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africanus (y compris l’aire de répartition de la sous-espèce sharpei non reconnue)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Smutsornis africanus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granti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cinctus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mayaudi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cinctus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balsaci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cinctus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cinctus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cinctus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emini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cinctus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seebohmi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chalcopterus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Sahel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Rhinoptilus chalcopterus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cursor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bogulubovi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cursor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cursor (bannermani)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Cursorius cursor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cursor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cursor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exsul</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somalensis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littoralis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somalensis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somalensis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rufus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Namibie &amp; Afrique du Sud à partir de 21 degrés E (theresae)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rufus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rufus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temminckii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temminckii,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temminckii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temminckii,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temminckii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ruvanensis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Cursorius temminckii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aridus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L</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pratincola, Europe de l’Ouest &amp; nord-ouest de l’Afrique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pratincola, mer Noire &amp; Est Méditerranée / est de la zone sahélienne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pratincola, Asie du Sud-Ouest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pratincola (limbata), Mer Rouge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fulleborni (boweni), Afrique de l’Ouest jusqu’à la République Centrafricaine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fuelleborni, Afrique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pratincola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erlangeri, côtes sud de la Somalie et nord du Kenya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nordmanni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sud-est de l’Europe &amp; Asie de l’Ouest /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ocularis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 /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nuchalis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liberiae,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nuchalis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nuchalis, Afrique de l’Est &amp;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(colorata)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Glareola cinerea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Sud-est de l’Afrique de l’Ouest &amp;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Anous stolidus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plumbeigularis, Mer Rouge &amp; Golfe d’Aden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Anous stolidus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pileatus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Anous stolidus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stolidus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Anous tenuirostris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tenuirostris, îles de l’océan Indien jusqu’à l’Afrique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Anous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atlanticus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Gygis alba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candida, 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Rynchops flavirostris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Côtes de l’Afrique de l’Ouest &amp; Afrique centrale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Rynchops flavirostris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l’Est &amp;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Hydrocoloeus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centrale et de l’Est / sud-ouest de l’Europe &amp; Ouest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Hydrocoloeus minutus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 Est Méditerranée, mer Noire &amp;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Rhodostethia rosea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Extrême Arctique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Xema sabini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it-IT"/>
              </w:rPr>
            </w:pPr>
            <w:r>
              <w:rPr>
                <w:rFonts w:eastAsia="Times New Roman" w:cs="Times New Roman"/>
                <w:b w:val="0"/>
                <w:sz w:val="18"/>
                <w:szCs w:val="18"/>
                <w:lang w:val="fr-FR"/>
              </w:rPr>
              <w:t>sabini, Canada &amp; Groenland / Atlantique Sud-Est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Xema sabini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palaearctica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Pagophila eburnea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Extrême Arctique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Rissa tridactyla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tridactyla, Arctique depuis le nord-est du Canada jusqu’en Nouvelle-Zemble / Atlantique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255-261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genei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Larus genei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&amp;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genei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du Sud-Ouest &amp; du Sud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ridibundus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l’Ouest / Europe de l’Ouest, Ouest Méditerranée,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ridibundus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l’Est / mer Noire &amp; Est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ridibundus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Asie de l’Ouest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hartlaubii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Côtes ouest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cirrocephalus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poiocephalus,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cirrocephalus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centrale, de l’Est et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cirrocephalus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poiocephalus,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ichthyaetus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&amp; Caspienne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melanocephalus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l’Ouest, Méditerranée &amp; nord-ouest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Larus hemprichii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Rouge, Golfe, Arabie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leucophthalmus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Rouge &amp; côtes proches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audouinii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Méditerranée / côtes nord et ouest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canus, nord-ouest de l’Europe et Europe centrale / côtes atlantiques &amp; Méditerranée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251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heinei, nord-est de l’Europe &amp; Sibérie occidentale / mer Noire &amp; Caspienne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dominicanus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vetula, côtes de l’Afrique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dominicanus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vetula, côtes de l’Afrique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dominicanus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melisandae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fuscus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fuscus, nord-est de l’Europe / Mer Noire, Asie du Sud-Ouest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fuscus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graellsii, Europe de l’Ouest / Méditerranée &amp;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252</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Larus fuscus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intermedius, Sud de la Scandinavie, Pays-Bas, Delta de l’Ebre, Espagne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fuscus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heuglini, nord-est de l’Europe &amp; Sibérie occidentale / Asie du Sud-Ouest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fuscus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barabensis, sud-ouest de la Sibérie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argentatus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argentatus, Europe du Nord &amp;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argentatus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argenteus, Islande &amp; Europe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253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armenicus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Arménie, est de la Turquie &amp; nord-ouest de l’Iran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michahellis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atlantis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michahellis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Méditerranée, péninsule Ibérique &amp; Maroc</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cachinnans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Mer Noire &amp; Asie de l’Est / Asie du Sud-Ouest,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glaucoides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glaucoides, Groenland / Islande &amp; nord-ouest de l’Europe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Larus hyperboreus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6D2FD0"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hyperboreus, Svalbard &amp; nord de la Russie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hyperboreus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leuceretes, Canada, Groenland &amp; Islande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marinus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Groenland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Larus marinus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et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254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Onychoprion fuscatus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fuscatus, golfe de Guinée &amp; Atlantique Sud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Onychoprion fuscatus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nubilosus, mer Rouge, golfe d’Aden, à l’est jusqu’au Pacifique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Onychoprion anaethetus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melanopterus,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Onychoprion anaethetus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antarcticus, mer Rouge, Afrique de l’Est, golfe Persique, mer d’Oman jusqu’au l’ouest de l’Inde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Onychoprion anaethetus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antarcticus, ouest de l’océan Indien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Sternula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Europe au nord de la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265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Sternula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Ouest Méditerranée / Afrique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Sternula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albifrons, mer Noire &amp; Est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Sternula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albifrons, Caspienne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Sternula albifrons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guineae, Afrique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Sternula saundersi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Ouest de l’Asie du Sud, Mer Rouge, Golfe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Sternula balaenarum</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Namibie &amp; Afrique du Sud / côtes atlantiques jusqu’au Ghana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Gelochelidon nilotica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nilotica, Europe de l’Ouest / 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Gelochelidon nilotica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nilotica, mer Noire &amp; Est Méditerranée /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Gelochelidon nilotica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nilotica, Asie de l’Ouest &amp; Asie centrale / Asie du Sud-Ouest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Hydroprogne caspia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Afrique australe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Hydroprogne caspia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Madagascar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Hydroprogne caspia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Afrique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Hydroprogne caspia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Baltique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Hydroprogne caspia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Mer Noire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Hydroprogne caspia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Caspienne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hybrida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hybrida, Europe de l’Ouest &amp; nord-ouest de l’Afrique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hybrida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hybrida, mer Noire &amp; Est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hybrida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hybrida, Caspienne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hybrida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delalandii, Afrique de l’Est (Kenya &amp; Tanzanie)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hybrida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delalandii, Afrique australe (Malawi &amp; Zambie jusqu’à l’Afrique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leucopterus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de l’Est &amp; Asie de l’Ouest / 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Chlidonias niger</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niger, Europe &amp; Asie de l’Ouest / côtes atlantiques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Sterna dougallii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dougallii, Afrique australe et Madagascar</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dougallii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dougallii,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dougallii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dougallii, Europe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263</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dougallii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gracilis, nord de la mer d’Arabie (Oman)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dougallii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Gracilis, Seychelles &amp; Mascareignes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hirundo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hirundo, Europe du Sud &amp; Europe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hirundo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hirundo, Europe du Nord &amp; Europe de l’Est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hirundo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hirundo, Asie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hirundo</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hirundo, Afrique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repressa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Ouest de l’Asie du Sud, Mer Rouge, Golfe &amp; Afrique de l’Est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paradisaea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Eurasie occidentale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264</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vittata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pt-PT"/>
              </w:rPr>
            </w:pPr>
            <w:r>
              <w:rPr>
                <w:rFonts w:eastAsia="Times New Roman" w:cs="Times New Roman"/>
                <w:b w:val="0"/>
                <w:sz w:val="18"/>
                <w:szCs w:val="18"/>
                <w:lang w:val="fr-FR"/>
              </w:rPr>
              <w:t>tristanensis, Tristan da Cunha &amp; Gough / Afrique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Sterna vittata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vittata, Prince-Édouard, Marion, Crozet &amp; Kerguelen / Afrique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Sterna vittata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sanctipauli</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bengalensis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bengalensis, Golfe / 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bengalensis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 xml:space="preserve">bengalensis, Mer Rouge / Afrique de l’Est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 ?</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bengalensis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emigratus, Sud de la Méditerranée / Nord-ouest de l’Afrique &amp; côtes d’Afrique de l’Ouest</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sandvicensis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 xml:space="preserve">sandvicensis, Europe de l’Ouest / Afrique de l’Ouest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262</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sandvicensis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sandvicensis, mer Noire &amp; Méditerranée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sandvicensis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sandvicensis, Asie de l’Ouest &amp; Asie centrale / Asie du Sud-Ouest &amp; Asie du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maximus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albidorsalis, Afrique de l’Ouest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bergii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it-IT"/>
              </w:rPr>
            </w:pPr>
            <w:r w:rsidRPr="006D2FD0">
              <w:rPr>
                <w:rFonts w:eastAsia="Times New Roman" w:cs="Times New Roman"/>
                <w:b w:val="0"/>
                <w:sz w:val="18"/>
                <w:szCs w:val="18"/>
                <w:lang w:val="it-IT"/>
              </w:rPr>
              <w:t>bergii, Afrique australe (Angola - Mozambique)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Thalasseus bergii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pt-PT"/>
              </w:rPr>
            </w:pPr>
            <w:r>
              <w:rPr>
                <w:rFonts w:eastAsia="Times New Roman" w:cs="Times New Roman"/>
                <w:b w:val="0"/>
                <w:sz w:val="18"/>
                <w:szCs w:val="18"/>
                <w:lang w:val="pt-PT"/>
              </w:rPr>
              <w:t>bergii, Madagascar &amp; Mozambique / Afrique australe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bergii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thalassinus, Afrique de l’Est &amp; Seychelles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bergii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velox, golfe Persique &amp; Océan Indien (pop. nicheuse)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Pr="00C06B19" w:rsidRDefault="00C06B19">
            <w:pPr>
              <w:rPr>
                <w:rFonts w:ascii="Calibri" w:hAnsi="Calibri"/>
                <w:b w:val="0"/>
                <w:lang w:val="fr-FR"/>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Thalasseus bergii</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velox, mer Rouge &amp; nord-est de l’Afrique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i</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Stercorarius longicaudus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longicaudus, Europe du Nord &amp; Sibérie occidentale / Atlantique Sud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p</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Catharacta skua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Europe du Nord / Atlantique 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Toutes</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D</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p</w:t>
            </w: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244-250</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Fratercula arctica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Nord-est du Canada, nord du Groenland, jusqu’à Jan Mayen, Svalbard, nord de la Nouvelle-Zemble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Fratercula arctica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Baie d’Hudson &amp; est du Maine jusqu’au sud du Groenland, Islande, Île aux ours, Norvège jusqu’au sud de la Nouvelle-Zemble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Fratercula arctica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Féroé, sud de la Norvège &amp; Suède, Grande-Bretagne, Irlande, nord-ouest de la France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VU</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286-292</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Cepphus grylle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grylle, mer Baltique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Cepphus grylle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mandtii, Arctique, est de l’Amérique du Nord jusqu’au Groenland, île Jan Mayen &amp; est du Svalbard à travers la Sibérie jusqu’en Alaska</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Cepphus grylle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arcticus, Amérique du Nord, sud du Groenland, Grande-Bretagne, Irlande, Scandinavie, Mer Blanche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279-285</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Cepphus grylle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islandicus, Islande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Cepphus grylle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faeroeensis, îles Féroé</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Alca torda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torda, est de l’Amérique du Nord, Groenland, est jusqu’à la mer Baltique &amp; mer Blanche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272-278</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lastRenderedPageBreak/>
              <w:t>Alca torda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islandica, Islande, îles Féroé, Grande-Bretagne, Irlande, Helgoland, nord-ouest de la France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NT</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Alle alle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alle, Extrême Arctique, Île de Baffin</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Uria lomvia</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lomvia, Est de l’Amérique du Nord, Groenland, Est jusqu’à la Terre-du-Nord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Uria aalge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aalge, Islande, îles Féroé, Écosse, Norvège du Sud, Baltique / Atlantique NE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266-271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Uria aalge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albionis, Irlande, sud de la Grande-Bretagne, France, Péninsule Ibérique, Helgoland</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 xml:space="preserve">Gilbert </w:t>
            </w:r>
            <w:r>
              <w:rPr>
                <w:rFonts w:eastAsia="Times New Roman" w:cs="Times New Roman"/>
                <w:b w:val="0"/>
                <w:i/>
                <w:sz w:val="18"/>
                <w:szCs w:val="18"/>
                <w:lang w:val="fr-FR"/>
              </w:rPr>
              <w:t>et al.</w:t>
            </w:r>
            <w:r>
              <w:rPr>
                <w:rFonts w:eastAsia="Times New Roman" w:cs="Times New Roman"/>
                <w:b w:val="0"/>
                <w:sz w:val="18"/>
                <w:szCs w:val="18"/>
                <w:lang w:val="fr-FR"/>
              </w:rPr>
              <w:t xml:space="preserve"> (2011) pp. 266-271</w:t>
            </w:r>
          </w:p>
        </w:tc>
      </w:tr>
      <w:tr w:rsidR="00C06B19" w:rsidTr="00C06B19">
        <w:trPr>
          <w:cantSplit/>
          <w:trHeight w:val="315"/>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i/>
                <w:sz w:val="18"/>
                <w:szCs w:val="18"/>
              </w:rPr>
            </w:pPr>
            <w:r>
              <w:rPr>
                <w:rFonts w:eastAsia="Times New Roman" w:cs="Times New Roman"/>
                <w:b w:val="0"/>
                <w:i/>
                <w:sz w:val="18"/>
                <w:szCs w:val="18"/>
                <w:lang w:val="fr-FR"/>
              </w:rPr>
              <w:t>Uria aalge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lang w:val="fr-FR"/>
              </w:rPr>
            </w:pPr>
            <w:r>
              <w:rPr>
                <w:rFonts w:eastAsia="Times New Roman" w:cs="Times New Roman"/>
                <w:b w:val="0"/>
                <w:sz w:val="18"/>
                <w:szCs w:val="18"/>
                <w:lang w:val="fr-FR"/>
              </w:rPr>
              <w:t>hyperborea, Svalbard, nord de la Norvège jusqu’en Nouvelle-Zemble</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1</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rPr>
                <w:rFonts w:eastAsia="Times New Roman" w:cs="Times New Roman"/>
                <w:b w:val="0"/>
                <w:sz w:val="18"/>
                <w:szCs w:val="18"/>
              </w:rPr>
            </w:pPr>
            <w:r>
              <w:rPr>
                <w:rFonts w:eastAsia="Times New Roman" w:cs="Times New Roman"/>
                <w:b w:val="0"/>
                <w:sz w:val="18"/>
                <w:szCs w:val="18"/>
                <w:lang w:val="fr-FR"/>
              </w:rPr>
              <w:t>Saison de reproduction</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spacing w:line="276" w:lineRule="auto"/>
              <w:jc w:val="both"/>
              <w:rPr>
                <w:rFonts w:eastAsia="Times New Roman" w:cs="Times New Roman"/>
                <w:b w:val="0"/>
                <w:sz w:val="18"/>
                <w:szCs w:val="18"/>
              </w:rPr>
            </w:pPr>
            <w:r>
              <w:rPr>
                <w:rFonts w:eastAsia="Times New Roman" w:cs="Times New Roman"/>
                <w:b w:val="0"/>
                <w:sz w:val="18"/>
                <w:szCs w:val="18"/>
                <w:lang w:val="fr-FR"/>
              </w:rPr>
              <w:t>c</w:t>
            </w:r>
          </w:p>
        </w:tc>
        <w:tc>
          <w:tcPr>
            <w:tcW w:w="1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c>
          <w:tcPr>
            <w:tcW w:w="2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06B19" w:rsidRDefault="00C06B19">
            <w:pPr>
              <w:rPr>
                <w:rFonts w:ascii="Calibri" w:hAnsi="Calibri"/>
                <w:b w:val="0"/>
              </w:rPr>
            </w:pPr>
          </w:p>
        </w:tc>
      </w:tr>
    </w:tbl>
    <w:p w:rsidR="00C06B19" w:rsidRDefault="00C06B19" w:rsidP="00C06B19">
      <w:pPr>
        <w:pStyle w:val="Normal1"/>
        <w:spacing w:line="276" w:lineRule="auto"/>
        <w:jc w:val="both"/>
        <w:rPr>
          <w:rFonts w:ascii="Times New Roman" w:hAnsi="Times New Roman" w:cs="Times New Roman"/>
        </w:rPr>
      </w:pPr>
    </w:p>
    <w:p w:rsidR="00C06B19" w:rsidRPr="002C245E" w:rsidRDefault="00C06B19" w:rsidP="002C245E">
      <w:pPr>
        <w:pStyle w:val="Normal1"/>
        <w:spacing w:line="276" w:lineRule="auto"/>
        <w:jc w:val="both"/>
        <w:rPr>
          <w:rFonts w:ascii="Times New Roman" w:hAnsi="Times New Roman" w:cs="Times New Roman"/>
          <w:lang w:val="fr-FR"/>
        </w:rPr>
      </w:pPr>
    </w:p>
    <w:sectPr w:rsidR="00C06B19" w:rsidRPr="002C245E" w:rsidSect="002C245E">
      <w:pgSz w:w="16820" w:h="11900" w:orient="landscape"/>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6F" w:rsidRDefault="00D1706F">
      <w:r>
        <w:separator/>
      </w:r>
    </w:p>
  </w:endnote>
  <w:endnote w:type="continuationSeparator" w:id="0">
    <w:p w:rsidR="00D1706F" w:rsidRDefault="00D1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D0" w:rsidRDefault="006D2FD0">
    <w:pPr>
      <w:pStyle w:val="Footer"/>
    </w:pPr>
    <w:sdt>
      <w:sdtPr>
        <w:id w:val="-521866808"/>
        <w:temporary/>
        <w:showingPlcHdr/>
      </w:sdtPr>
      <w:sdtContent>
        <w:r w:rsidRPr="002C245E">
          <w:rPr>
            <w:rFonts w:eastAsia="Times New Roman" w:cs="Times New Roman"/>
          </w:rPr>
          <w:t>[Type text]</w:t>
        </w:r>
      </w:sdtContent>
    </w:sdt>
    <w:r>
      <w:ptab w:relativeTo="margin" w:alignment="center" w:leader="none"/>
    </w:r>
    <w:sdt>
      <w:sdtPr>
        <w:id w:val="-105201654"/>
        <w:temporary/>
        <w:showingPlcHdr/>
      </w:sdtPr>
      <w:sdtContent>
        <w:r w:rsidRPr="007821E8">
          <w:rPr>
            <w:rFonts w:eastAsia="Times New Roman" w:cs="Times New Roman"/>
          </w:rPr>
          <w:t>[Type text]</w:t>
        </w:r>
      </w:sdtContent>
    </w:sdt>
    <w:r>
      <w:ptab w:relativeTo="margin" w:alignment="right" w:leader="none"/>
    </w:r>
    <w:sdt>
      <w:sdtPr>
        <w:id w:val="-1267157371"/>
        <w:temporary/>
        <w:showingPlcHdr/>
      </w:sdtPr>
      <w:sdtContent>
        <w:r w:rsidRPr="002C245E">
          <w:rPr>
            <w:rFonts w:eastAsia="Times New Roman" w:cs="Times New Roman"/>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D0" w:rsidRDefault="006D2FD0">
    <w:pPr>
      <w:pStyle w:val="Normal1"/>
      <w:pBdr>
        <w:top w:val="nil"/>
        <w:left w:val="nil"/>
        <w:bottom w:val="nil"/>
        <w:right w:val="nil"/>
        <w:between w:val="nil"/>
      </w:pBdr>
      <w:tabs>
        <w:tab w:val="center" w:pos="4513"/>
        <w:tab w:val="right" w:pos="9026"/>
      </w:tabs>
      <w:rPr>
        <w:color w:val="000000"/>
      </w:rPr>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D0" w:rsidRDefault="006D2FD0">
    <w:pPr>
      <w:pStyle w:val="Normal1"/>
      <w:pBdr>
        <w:top w:val="nil"/>
        <w:left w:val="nil"/>
        <w:bottom w:val="nil"/>
        <w:right w:val="nil"/>
        <w:between w:val="nil"/>
      </w:pBdr>
      <w:tabs>
        <w:tab w:val="center" w:pos="4513"/>
        <w:tab w:val="right" w:pos="9026"/>
      </w:tabs>
      <w:rPr>
        <w:color w:val="000000"/>
      </w:rPr>
    </w:pPr>
    <w:r>
      <w:ptab w:relativeTo="margin" w:alignment="center" w:leader="none"/>
    </w:r>
    <w:r w:rsidRPr="00D55310">
      <w:rPr>
        <w:rStyle w:val="PageNumber"/>
        <w:rFonts w:ascii="Times New Roman" w:hAnsi="Times New Roman" w:cs="Times New Roman"/>
        <w:sz w:val="20"/>
        <w:szCs w:val="20"/>
      </w:rPr>
      <w:fldChar w:fldCharType="begin"/>
    </w:r>
    <w:r w:rsidRPr="00D55310">
      <w:rPr>
        <w:rStyle w:val="PageNumber"/>
        <w:rFonts w:ascii="Times New Roman" w:hAnsi="Times New Roman" w:cs="Times New Roman"/>
        <w:sz w:val="20"/>
        <w:szCs w:val="20"/>
      </w:rPr>
      <w:instrText xml:space="preserve"> PAGE </w:instrText>
    </w:r>
    <w:r w:rsidRPr="00D55310">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9</w:t>
    </w:r>
    <w:r w:rsidRPr="00D55310">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6F" w:rsidRDefault="00D1706F">
      <w:r>
        <w:separator/>
      </w:r>
    </w:p>
  </w:footnote>
  <w:footnote w:type="continuationSeparator" w:id="0">
    <w:p w:rsidR="00D1706F" w:rsidRDefault="00D1706F">
      <w:r>
        <w:continuationSeparator/>
      </w:r>
    </w:p>
  </w:footnote>
  <w:footnote w:id="1">
    <w:p w:rsidR="006D2FD0" w:rsidRPr="00BE6C40" w:rsidRDefault="006D2FD0">
      <w:pPr>
        <w:pStyle w:val="FootnoteText"/>
        <w:rPr>
          <w:b w:val="0"/>
          <w:sz w:val="20"/>
          <w:u w:val="single"/>
          <w:lang w:val="hu-HU"/>
        </w:rPr>
      </w:pPr>
      <w:r w:rsidRPr="00877DBD">
        <w:rPr>
          <w:rStyle w:val="FootnoteReference"/>
          <w:b w:val="0"/>
          <w:sz w:val="20"/>
        </w:rPr>
        <w:footnoteRef/>
      </w:r>
      <w:r w:rsidRPr="00877DBD">
        <w:rPr>
          <w:rFonts w:eastAsia="Times New Roman" w:cs="Times New Roman"/>
          <w:b w:val="0"/>
          <w:sz w:val="20"/>
          <w:szCs w:val="20"/>
          <w:lang w:val="fr-FR"/>
        </w:rPr>
        <w:t xml:space="preserve"> </w:t>
      </w:r>
      <w:hyperlink r:id="rId1" w:history="1">
        <w:r w:rsidRPr="00877DBD">
          <w:rPr>
            <w:rFonts w:eastAsia="Times New Roman" w:cs="Times New Roman"/>
            <w:b w:val="0"/>
            <w:color w:val="1155CC"/>
            <w:sz w:val="20"/>
            <w:szCs w:val="20"/>
            <w:lang w:val="fr-FR"/>
          </w:rPr>
          <w:t>https://www.unep-aewa.o</w:t>
        </w:r>
        <w:r w:rsidRPr="00877DBD">
          <w:rPr>
            <w:rFonts w:eastAsia="Times New Roman" w:cs="Times New Roman"/>
            <w:b w:val="0"/>
            <w:color w:val="1155CC"/>
            <w:sz w:val="20"/>
            <w:szCs w:val="20"/>
            <w:lang w:val="fr-FR"/>
          </w:rPr>
          <w:t>r</w:t>
        </w:r>
        <w:r w:rsidRPr="00877DBD">
          <w:rPr>
            <w:rFonts w:eastAsia="Times New Roman" w:cs="Times New Roman"/>
            <w:b w:val="0"/>
            <w:color w:val="1155CC"/>
            <w:sz w:val="20"/>
            <w:szCs w:val="20"/>
            <w:lang w:val="fr-FR"/>
          </w:rPr>
          <w:t>g/en/document/6th-edition-conservation-status-report-csr6</w:t>
        </w:r>
      </w:hyperlink>
      <w:r w:rsidRPr="00877DBD">
        <w:rPr>
          <w:rFonts w:eastAsia="Times New Roman" w:cs="Times New Roman"/>
          <w:b w:val="0"/>
          <w:color w:val="1155CC"/>
          <w:sz w:val="20"/>
          <w:szCs w:val="20"/>
          <w:lang w:val="fr-FR"/>
        </w:rPr>
        <w:t xml:space="preserve"> </w:t>
      </w:r>
    </w:p>
  </w:footnote>
  <w:footnote w:id="2">
    <w:p w:rsidR="006D2FD0" w:rsidRPr="00CB2529" w:rsidRDefault="006D2FD0" w:rsidP="002C245E">
      <w:pPr>
        <w:pStyle w:val="FootnoteText"/>
        <w:rPr>
          <w:rFonts w:cs="Times New Roman"/>
          <w:b w:val="0"/>
          <w:sz w:val="20"/>
          <w:szCs w:val="20"/>
          <w:lang w:val="hu-HU"/>
        </w:rPr>
      </w:pPr>
      <w:r w:rsidRPr="00CB2529">
        <w:rPr>
          <w:rStyle w:val="FootnoteReference"/>
          <w:rFonts w:cs="Times New Roman"/>
          <w:b w:val="0"/>
          <w:sz w:val="20"/>
          <w:szCs w:val="20"/>
        </w:rPr>
        <w:footnoteRef/>
      </w:r>
      <w:r w:rsidRPr="002C245E">
        <w:rPr>
          <w:rFonts w:eastAsia="Times New Roman" w:cs="Times New Roman"/>
          <w:b w:val="0"/>
          <w:sz w:val="20"/>
          <w:szCs w:val="20"/>
          <w:lang w:val="hu-HU"/>
        </w:rPr>
        <w:t xml:space="preserve"> </w:t>
      </w:r>
      <w:hyperlink r:id="rId2" w:history="1">
        <w:r w:rsidRPr="00877DBD">
          <w:rPr>
            <w:rFonts w:eastAsia="Times New Roman" w:cs="Times New Roman"/>
            <w:b w:val="0"/>
            <w:color w:val="1155CC"/>
            <w:sz w:val="20"/>
            <w:szCs w:val="20"/>
            <w:lang w:val="hu-HU"/>
          </w:rPr>
          <w:t>https://www.unep-aewa.org/en/document/6th-edition-conservation-status-report-csr6</w:t>
        </w:r>
      </w:hyperlink>
      <w:r w:rsidRPr="002C245E">
        <w:rPr>
          <w:rFonts w:eastAsia="Times New Roman" w:cs="Times New Roman"/>
          <w:b w:val="0"/>
          <w:sz w:val="20"/>
          <w:szCs w:val="20"/>
          <w:lang w:val="hu-HU"/>
        </w:rPr>
        <w:t xml:space="preserve"> </w:t>
      </w:r>
    </w:p>
  </w:footnote>
  <w:footnote w:id="3">
    <w:p w:rsidR="006D2FD0" w:rsidRPr="00BE6C40" w:rsidRDefault="006D2FD0" w:rsidP="002C245E">
      <w:pPr>
        <w:pStyle w:val="NormalWeb"/>
        <w:shd w:val="clear" w:color="auto" w:fill="FFFFFF"/>
        <w:spacing w:before="0" w:beforeAutospacing="0" w:after="0" w:afterAutospacing="0"/>
        <w:rPr>
          <w:b w:val="0"/>
          <w:lang w:val="hu-HU"/>
        </w:rPr>
      </w:pPr>
      <w:r w:rsidRPr="00BE6C40">
        <w:rPr>
          <w:rStyle w:val="FootnoteReference"/>
          <w:b w:val="0"/>
        </w:rPr>
        <w:footnoteRef/>
      </w:r>
      <w:r w:rsidRPr="002C245E">
        <w:rPr>
          <w:rFonts w:eastAsia="Times New Roman"/>
          <w:b w:val="0"/>
          <w:lang w:val="hu-HU"/>
        </w:rPr>
        <w:t xml:space="preserve"> Amano, T., Székely, T., Sandel, B. Nagy, S., Mundkur, T., Langendoen, T., Blanco, D., Soykan, C. &amp; Sutherland, W. </w:t>
      </w:r>
    </w:p>
    <w:p w:rsidR="006D2FD0" w:rsidRPr="00BE6C40" w:rsidRDefault="006D2FD0">
      <w:pPr>
        <w:pStyle w:val="NormalWeb"/>
        <w:shd w:val="clear" w:color="auto" w:fill="FFFFFF"/>
        <w:spacing w:before="0" w:beforeAutospacing="0" w:after="0" w:afterAutospacing="0"/>
        <w:rPr>
          <w:b w:val="0"/>
        </w:rPr>
      </w:pPr>
      <w:r w:rsidRPr="002C245E">
        <w:rPr>
          <w:rFonts w:eastAsia="Times New Roman"/>
          <w:b w:val="0"/>
          <w:lang w:val="hu-HU"/>
        </w:rPr>
        <w:t xml:space="preserve">  </w:t>
      </w:r>
      <w:r w:rsidRPr="002C245E">
        <w:rPr>
          <w:rFonts w:eastAsia="Times New Roman"/>
          <w:b w:val="0"/>
        </w:rPr>
        <w:t xml:space="preserve">(2018) </w:t>
      </w:r>
      <w:r w:rsidRPr="00D26BD9">
        <w:rPr>
          <w:rFonts w:eastAsia="Times New Roman"/>
          <w:b w:val="0"/>
          <w:i/>
        </w:rPr>
        <w:t>Successful conservation of global waterbird populations depends on effective governance</w:t>
      </w:r>
      <w:r w:rsidRPr="002C245E">
        <w:rPr>
          <w:rFonts w:eastAsia="Times New Roman"/>
          <w:b w:val="0"/>
        </w:rPr>
        <w:t xml:space="preserve">. </w:t>
      </w:r>
      <w:r w:rsidRPr="007821E8">
        <w:rPr>
          <w:rFonts w:eastAsia="Times New Roman"/>
          <w:b w:val="0"/>
        </w:rPr>
        <w:t xml:space="preserve">Nature 553. 199 – </w:t>
      </w:r>
    </w:p>
    <w:p w:rsidR="006D2FD0" w:rsidRPr="00BE6C40" w:rsidRDefault="006D2FD0">
      <w:pPr>
        <w:pStyle w:val="NormalWeb"/>
        <w:shd w:val="clear" w:color="auto" w:fill="FFFFFF"/>
        <w:spacing w:before="0" w:beforeAutospacing="0" w:after="0" w:afterAutospacing="0"/>
        <w:rPr>
          <w:b w:val="0"/>
        </w:rPr>
      </w:pPr>
      <w:r w:rsidRPr="007821E8">
        <w:rPr>
          <w:rFonts w:eastAsia="Times New Roman"/>
          <w:b w:val="0"/>
        </w:rPr>
        <w:t xml:space="preserve">  202 (11 January 2018). DOI:10.1038/nature25139 </w:t>
      </w:r>
    </w:p>
  </w:footnote>
  <w:footnote w:id="4">
    <w:p w:rsidR="006D2FD0" w:rsidRPr="00CB2529" w:rsidRDefault="006D2FD0">
      <w:pPr>
        <w:pStyle w:val="Normal1"/>
        <w:rPr>
          <w:rFonts w:ascii="Times New Roman" w:hAnsi="Times New Roman" w:cs="Times New Roman"/>
          <w:sz w:val="20"/>
          <w:szCs w:val="20"/>
        </w:rPr>
      </w:pPr>
      <w:r w:rsidRPr="00CB2529">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hyperlink r:id="rId3" w:history="1">
        <w:r w:rsidRPr="002C245E">
          <w:rPr>
            <w:rFonts w:ascii="Times New Roman" w:eastAsia="Times New Roman" w:hAnsi="Times New Roman" w:cs="Times New Roman"/>
            <w:color w:val="1155CC"/>
            <w:sz w:val="20"/>
            <w:szCs w:val="20"/>
          </w:rPr>
          <w:t>http://www.unep- aewa.org/sites/default/files/basic_page_documents/aewa_agreement_text_2016_2018_FINAL_correction%20made%20on%20p%2054_wcover.pdf</w:t>
        </w:r>
      </w:hyperlink>
    </w:p>
  </w:footnote>
  <w:footnote w:id="5">
    <w:p w:rsidR="006D2FD0" w:rsidRPr="002C245E" w:rsidRDefault="006D2FD0">
      <w:pPr>
        <w:pStyle w:val="Normal1"/>
        <w:rPr>
          <w:rFonts w:ascii="Times New Roman" w:hAnsi="Times New Roman" w:cs="Times New Roman"/>
          <w:sz w:val="20"/>
          <w:szCs w:val="20"/>
          <w:lang w:val="fr-FR"/>
        </w:rPr>
      </w:pPr>
      <w:r w:rsidRPr="00CB2529">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4" w:history="1">
        <w:r>
          <w:rPr>
            <w:rFonts w:ascii="Times New Roman" w:eastAsia="Times New Roman" w:hAnsi="Times New Roman" w:cs="Times New Roman"/>
            <w:color w:val="1155CC"/>
            <w:sz w:val="20"/>
            <w:szCs w:val="20"/>
            <w:lang w:val="fr-FR"/>
          </w:rPr>
          <w:t>http://www.unep-aewa.org/sites/default/files/basic_page_documents/strategic_plan_2009-2017_1.pdf</w:t>
        </w:r>
      </w:hyperlink>
      <w:r>
        <w:rPr>
          <w:rFonts w:ascii="Times New Roman" w:eastAsia="Times New Roman" w:hAnsi="Times New Roman" w:cs="Times New Roman"/>
          <w:sz w:val="20"/>
          <w:szCs w:val="20"/>
          <w:lang w:val="fr-FR"/>
        </w:rPr>
        <w:t xml:space="preserve"> (adopté en 2004 par la MOP4 pour la période 2009-2017, et prolongé jusqu’en 2018 par la MOP6 en 2015)</w:t>
      </w:r>
    </w:p>
  </w:footnote>
  <w:footnote w:id="6">
    <w:p w:rsidR="006D2FD0" w:rsidRPr="007821E8" w:rsidRDefault="006D2FD0">
      <w:pPr>
        <w:pStyle w:val="Normal1"/>
        <w:rPr>
          <w:rFonts w:ascii="Times New Roman" w:hAnsi="Times New Roman" w:cs="Times New Roman"/>
          <w:sz w:val="20"/>
          <w:szCs w:val="20"/>
          <w:lang w:val="fr-FR"/>
        </w:rPr>
      </w:pPr>
      <w:r w:rsidRPr="00CB2529">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5" w:history="1">
        <w:r w:rsidRPr="007821E8">
          <w:rPr>
            <w:rFonts w:ascii="Times New Roman" w:eastAsia="Times New Roman" w:hAnsi="Times New Roman" w:cs="Times New Roman"/>
            <w:color w:val="1155CC"/>
            <w:sz w:val="20"/>
            <w:szCs w:val="20"/>
            <w:lang w:val="fr-FR"/>
          </w:rPr>
          <w:t>http://www.unep-aewa.org/en/document/draft-aewa-strategic-plan-2019-2027-2</w:t>
        </w:r>
      </w:hyperlink>
      <w:r w:rsidRPr="007821E8">
        <w:rPr>
          <w:rFonts w:ascii="Times New Roman" w:eastAsia="Times New Roman" w:hAnsi="Times New Roman" w:cs="Times New Roman"/>
          <w:sz w:val="20"/>
          <w:szCs w:val="20"/>
          <w:lang w:val="fr-FR"/>
        </w:rPr>
        <w:t xml:space="preserve"> </w:t>
      </w:r>
    </w:p>
  </w:footnote>
  <w:footnote w:id="7">
    <w:p w:rsidR="006D2FD0" w:rsidRPr="002C245E" w:rsidRDefault="006D2FD0">
      <w:pPr>
        <w:pStyle w:val="Normal1"/>
        <w:rPr>
          <w:rFonts w:ascii="Times New Roman" w:hAnsi="Times New Roman" w:cs="Times New Roman"/>
          <w:sz w:val="20"/>
          <w:szCs w:val="20"/>
          <w:lang w:val="fr-FR"/>
        </w:rPr>
      </w:pPr>
      <w:r w:rsidRPr="00CB2529">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La dernière est la Résolution 6.3 : </w:t>
      </w:r>
      <w:hyperlink r:id="rId6" w:history="1">
        <w:r>
          <w:rPr>
            <w:rFonts w:ascii="Times New Roman" w:eastAsia="Times New Roman" w:hAnsi="Times New Roman" w:cs="Times New Roman"/>
            <w:color w:val="1155CC"/>
            <w:sz w:val="20"/>
            <w:szCs w:val="20"/>
            <w:lang w:val="fr-FR"/>
          </w:rPr>
          <w:t>http://www.unep-aewa.org/en/document/strengthening-monitoring-migratory-waterbirds-2</w:t>
        </w:r>
      </w:hyperlink>
      <w:r>
        <w:rPr>
          <w:rFonts w:ascii="Times New Roman" w:eastAsia="Times New Roman" w:hAnsi="Times New Roman" w:cs="Times New Roman"/>
          <w:sz w:val="20"/>
          <w:szCs w:val="20"/>
          <w:lang w:val="fr-FR"/>
        </w:rPr>
        <w:t xml:space="preserve">  </w:t>
      </w:r>
    </w:p>
  </w:footnote>
  <w:footnote w:id="8">
    <w:p w:rsidR="006D2FD0" w:rsidRPr="002C245E" w:rsidRDefault="006D2FD0">
      <w:pPr>
        <w:pStyle w:val="Normal1"/>
        <w:rPr>
          <w:rFonts w:ascii="Times New Roman" w:hAnsi="Times New Roman" w:cs="Times New Roman"/>
          <w:sz w:val="20"/>
          <w:szCs w:val="20"/>
          <w:lang w:val="fr-FR"/>
        </w:rPr>
      </w:pPr>
      <w:r w:rsidRPr="00F50837">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7" w:history="1">
        <w:r w:rsidRPr="000025FB">
          <w:rPr>
            <w:rStyle w:val="Hyperlink"/>
            <w:rFonts w:ascii="Times New Roman" w:eastAsia="Times New Roman" w:hAnsi="Times New Roman" w:cs="Times New Roman"/>
            <w:color w:val="1155CC"/>
            <w:sz w:val="20"/>
            <w:szCs w:val="20"/>
            <w:u w:val="none"/>
            <w:lang w:val="fr-FR"/>
          </w:rPr>
          <w:t>https://www.unep-aewa.org/sites/default/files/document/mop3_12_guidance_biogeoraphical_population_fr_0.pdf</w:t>
        </w:r>
      </w:hyperlink>
    </w:p>
  </w:footnote>
  <w:footnote w:id="9">
    <w:p w:rsidR="006D2FD0" w:rsidRPr="002C245E" w:rsidRDefault="006D2FD0">
      <w:pPr>
        <w:pStyle w:val="Normal1"/>
        <w:rPr>
          <w:rFonts w:ascii="Times New Roman" w:hAnsi="Times New Roman" w:cs="Times New Roman"/>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8" w:history="1">
        <w:r>
          <w:rPr>
            <w:rFonts w:ascii="Times New Roman" w:eastAsia="Times New Roman" w:hAnsi="Times New Roman" w:cs="Times New Roman"/>
            <w:color w:val="1155CC"/>
            <w:sz w:val="20"/>
            <w:szCs w:val="20"/>
            <w:lang w:val="fr-FR"/>
          </w:rPr>
          <w:t>http://jncc.defra.gov.uk/PDF/pub07_waterbirds_part1_flywayconcept.pdf</w:t>
        </w:r>
      </w:hyperlink>
    </w:p>
  </w:footnote>
  <w:footnote w:id="10">
    <w:p w:rsidR="006D2FD0" w:rsidRPr="002C245E" w:rsidRDefault="006D2FD0">
      <w:pPr>
        <w:pStyle w:val="Normal1"/>
        <w:rPr>
          <w:rFonts w:ascii="Times New Roman" w:hAnsi="Times New Roman" w:cs="Times New Roman"/>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9" w:history="1">
        <w:r>
          <w:rPr>
            <w:rFonts w:ascii="Times New Roman" w:eastAsia="Times New Roman" w:hAnsi="Times New Roman" w:cs="Times New Roman"/>
            <w:color w:val="1155CC"/>
            <w:sz w:val="20"/>
            <w:szCs w:val="20"/>
            <w:lang w:val="fr-FR"/>
          </w:rPr>
          <w:t>http://wpe.wetlands.org/Iwhatrwb</w:t>
        </w:r>
      </w:hyperlink>
    </w:p>
  </w:footnote>
  <w:footnote w:id="11">
    <w:p w:rsidR="006D2FD0" w:rsidRPr="002C245E" w:rsidRDefault="006D2FD0">
      <w:pPr>
        <w:pStyle w:val="Normal1"/>
        <w:rPr>
          <w:rFonts w:ascii="Times New Roman" w:hAnsi="Times New Roman" w:cs="Times New Roman"/>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0" w:history="1">
        <w:r w:rsidRPr="000025FB">
          <w:rPr>
            <w:rStyle w:val="Hyperlink"/>
            <w:rFonts w:ascii="Times New Roman" w:eastAsia="Times New Roman" w:hAnsi="Times New Roman" w:cs="Times New Roman"/>
            <w:color w:val="1155CC"/>
            <w:sz w:val="20"/>
            <w:szCs w:val="20"/>
            <w:u w:val="none"/>
            <w:lang w:val="fr-FR"/>
          </w:rPr>
          <w:t>https://www.unep-aewa.org/fr/legalinstrument/aew</w:t>
        </w:r>
        <w:r w:rsidRPr="00FE1B2C">
          <w:rPr>
            <w:rStyle w:val="Hyperlink"/>
            <w:rFonts w:ascii="Times New Roman" w:eastAsia="Times New Roman" w:hAnsi="Times New Roman" w:cs="Times New Roman"/>
            <w:sz w:val="20"/>
            <w:szCs w:val="20"/>
            <w:lang w:val="fr-FR"/>
          </w:rPr>
          <w:t>a</w:t>
        </w:r>
      </w:hyperlink>
    </w:p>
  </w:footnote>
  <w:footnote w:id="12">
    <w:p w:rsidR="006D2FD0" w:rsidRPr="000025FB" w:rsidRDefault="006D2FD0">
      <w:pPr>
        <w:pStyle w:val="Normal1"/>
        <w:rPr>
          <w:rFonts w:ascii="Times New Roman" w:hAnsi="Times New Roman" w:cs="Times New Roman"/>
          <w:color w:val="1155CC"/>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1" w:history="1">
        <w:r w:rsidRPr="000025FB">
          <w:rPr>
            <w:rStyle w:val="Hyperlink"/>
            <w:rFonts w:ascii="Times New Roman" w:eastAsia="Times New Roman" w:hAnsi="Times New Roman" w:cs="Times New Roman"/>
            <w:color w:val="1155CC"/>
            <w:sz w:val="20"/>
            <w:szCs w:val="20"/>
            <w:u w:val="none"/>
            <w:lang w:val="fr-FR"/>
          </w:rPr>
          <w:t>http://criticalsites.wetlands.org/fr/species</w:t>
        </w:r>
      </w:hyperlink>
    </w:p>
  </w:footnote>
  <w:footnote w:id="13">
    <w:p w:rsidR="006D2FD0" w:rsidRPr="002C245E" w:rsidRDefault="006D2FD0">
      <w:pPr>
        <w:pStyle w:val="Normal1"/>
        <w:rPr>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2" w:history="1">
        <w:r>
          <w:rPr>
            <w:rFonts w:ascii="Times New Roman" w:eastAsia="Times New Roman" w:hAnsi="Times New Roman" w:cs="Times New Roman"/>
            <w:color w:val="1155CC"/>
            <w:sz w:val="20"/>
            <w:szCs w:val="20"/>
            <w:lang w:val="fr-FR"/>
          </w:rPr>
          <w:t>http://fr.wpe.wetlands.org/Iwhatfly</w:t>
        </w:r>
      </w:hyperlink>
    </w:p>
  </w:footnote>
  <w:footnote w:id="14">
    <w:p w:rsidR="006D2FD0" w:rsidRPr="002C245E" w:rsidRDefault="006D2FD0">
      <w:pPr>
        <w:pStyle w:val="Normal1"/>
        <w:rPr>
          <w:rFonts w:ascii="Times New Roman" w:hAnsi="Times New Roman" w:cs="Times New Roman"/>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Lectures complémentaires </w:t>
      </w:r>
      <w:r>
        <w:rPr>
          <w:rFonts w:ascii="Times New Roman" w:eastAsia="Times New Roman" w:hAnsi="Times New Roman" w:cs="Times New Roman"/>
          <w:color w:val="365F91"/>
          <w:sz w:val="20"/>
          <w:szCs w:val="20"/>
          <w:lang w:val="fr-FR"/>
        </w:rPr>
        <w:t xml:space="preserve">: </w:t>
      </w:r>
      <w:hyperlink r:id="rId13" w:history="1">
        <w:r>
          <w:rPr>
            <w:rFonts w:ascii="Times New Roman" w:eastAsia="Times New Roman" w:hAnsi="Times New Roman" w:cs="Times New Roman"/>
            <w:color w:val="0070C0"/>
            <w:sz w:val="20"/>
            <w:szCs w:val="20"/>
            <w:lang w:val="fr-FR"/>
          </w:rPr>
          <w:t>http://www.waddensea-secretariat.org/sites/default/files/downloads/framework_integrated_monitoring_eaf_0.pdf</w:t>
        </w:r>
      </w:hyperlink>
      <w:r>
        <w:rPr>
          <w:rFonts w:ascii="Times New Roman" w:eastAsia="Times New Roman" w:hAnsi="Times New Roman" w:cs="Times New Roman"/>
          <w:color w:val="0070C0"/>
          <w:sz w:val="20"/>
          <w:szCs w:val="20"/>
          <w:lang w:val="fr-FR"/>
        </w:rPr>
        <w:br/>
      </w:r>
    </w:p>
  </w:footnote>
  <w:footnote w:id="15">
    <w:p w:rsidR="006D2FD0" w:rsidRPr="002C245E" w:rsidRDefault="006D2FD0">
      <w:pPr>
        <w:pStyle w:val="Normal1"/>
        <w:rPr>
          <w:rFonts w:ascii="Times New Roman" w:hAnsi="Times New Roman" w:cs="Times New Roman"/>
          <w:sz w:val="20"/>
          <w:szCs w:val="20"/>
          <w:lang w:val="fr-FR"/>
        </w:rPr>
      </w:pPr>
      <w:r w:rsidRPr="00FC2521">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4" w:history="1">
        <w:r>
          <w:rPr>
            <w:rFonts w:ascii="Times New Roman" w:eastAsia="Times New Roman" w:hAnsi="Times New Roman" w:cs="Times New Roman"/>
            <w:color w:val="1155CC"/>
            <w:sz w:val="20"/>
            <w:szCs w:val="20"/>
            <w:lang w:val="fr-FR"/>
          </w:rPr>
          <w:t>https://europe.wetlands.org/wp-content/uploads/sites/3/2016/08/Rap_2012-22_FlywaytrendsTotaalLR.pdf</w:t>
        </w:r>
      </w:hyperlink>
      <w:r>
        <w:rPr>
          <w:rFonts w:ascii="Times New Roman" w:eastAsia="Times New Roman" w:hAnsi="Times New Roman" w:cs="Times New Roman"/>
          <w:sz w:val="20"/>
          <w:szCs w:val="20"/>
          <w:lang w:val="fr-FR"/>
        </w:rPr>
        <w:t xml:space="preserve"> </w:t>
      </w:r>
    </w:p>
  </w:footnote>
  <w:footnote w:id="16">
    <w:p w:rsidR="006D2FD0" w:rsidRPr="00877DBD" w:rsidRDefault="006D2FD0">
      <w:pPr>
        <w:pStyle w:val="Normal1"/>
        <w:rPr>
          <w:rFonts w:ascii="Times New Roman" w:hAnsi="Times New Roman" w:cs="Times New Roman"/>
          <w:color w:val="1155CC"/>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5" w:history="1">
        <w:r w:rsidRPr="00877DBD">
          <w:rPr>
            <w:rFonts w:ascii="Times New Roman" w:eastAsia="Times New Roman" w:hAnsi="Times New Roman" w:cs="Times New Roman"/>
            <w:color w:val="1155CC"/>
            <w:sz w:val="20"/>
            <w:szCs w:val="20"/>
            <w:lang w:val="fr-FR"/>
          </w:rPr>
          <w:t>https://bd.eionet.europa.eu/activities/Reporting/Article_12/Reports_2013</w:t>
        </w:r>
      </w:hyperlink>
    </w:p>
  </w:footnote>
  <w:footnote w:id="17">
    <w:p w:rsidR="006D2FD0" w:rsidRPr="00877DBD" w:rsidRDefault="006D2FD0">
      <w:pPr>
        <w:pStyle w:val="Normal1"/>
        <w:rPr>
          <w:rFonts w:ascii="Times New Roman" w:hAnsi="Times New Roman" w:cs="Times New Roman"/>
          <w:color w:val="1155CC"/>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6" w:history="1">
        <w:r w:rsidRPr="00877DBD">
          <w:rPr>
            <w:rFonts w:ascii="Times New Roman" w:eastAsia="Times New Roman" w:hAnsi="Times New Roman" w:cs="Times New Roman"/>
            <w:color w:val="1155CC"/>
            <w:sz w:val="20"/>
            <w:szCs w:val="20"/>
            <w:lang w:val="fr-FR"/>
          </w:rPr>
          <w:t>http://datazone.birdlife.org/info/euroredlist</w:t>
        </w:r>
      </w:hyperlink>
    </w:p>
  </w:footnote>
  <w:footnote w:id="18">
    <w:p w:rsidR="006D2FD0" w:rsidRPr="002C245E"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7" w:history="1">
        <w:r w:rsidRPr="00877DBD">
          <w:rPr>
            <w:rFonts w:ascii="Times New Roman" w:eastAsia="Times New Roman" w:hAnsi="Times New Roman" w:cs="Times New Roman"/>
            <w:color w:val="1155CC"/>
            <w:sz w:val="20"/>
            <w:szCs w:val="20"/>
            <w:lang w:val="fr-FR"/>
          </w:rPr>
          <w:t>https://oap.ospar.org/en/ospar-assessments/intermediate-assessment-2017/biodiversity-status/marine-birds/bird-abundance/</w:t>
        </w:r>
      </w:hyperlink>
    </w:p>
  </w:footnote>
  <w:footnote w:id="19">
    <w:p w:rsidR="006D2FD0" w:rsidRPr="002C245E"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18" w:history="1">
        <w:r w:rsidRPr="00877DBD">
          <w:rPr>
            <w:rFonts w:ascii="Times New Roman" w:eastAsia="Times New Roman" w:hAnsi="Times New Roman" w:cs="Times New Roman"/>
            <w:color w:val="1155CC"/>
            <w:sz w:val="20"/>
            <w:szCs w:val="20"/>
            <w:lang w:val="fr-FR"/>
          </w:rPr>
          <w:t>http://www.helcom.fi/action-areas/monitoring-and-assessment/monitoring-manual/birds</w:t>
        </w:r>
      </w:hyperlink>
    </w:p>
  </w:footnote>
  <w:footnote w:id="20">
    <w:p w:rsidR="006D2FD0" w:rsidRPr="002C245E"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r w:rsidRPr="00877DBD">
        <w:rPr>
          <w:rFonts w:ascii="Times New Roman" w:eastAsia="Times New Roman" w:hAnsi="Times New Roman" w:cs="Times New Roman"/>
          <w:color w:val="1155CC"/>
          <w:sz w:val="20"/>
          <w:szCs w:val="20"/>
          <w:lang w:val="fr-FR"/>
        </w:rPr>
        <w:t>http://jncc.defra.gov.uk/pdf/CSM_birds_incadditionalinfo.pdf</w:t>
      </w:r>
      <w:r>
        <w:rPr>
          <w:rFonts w:ascii="Times New Roman" w:eastAsia="Times New Roman" w:hAnsi="Times New Roman" w:cs="Times New Roman"/>
          <w:sz w:val="20"/>
          <w:szCs w:val="20"/>
          <w:lang w:val="fr-FR"/>
        </w:rPr>
        <w:t xml:space="preserve"> </w:t>
      </w:r>
    </w:p>
  </w:footnote>
  <w:footnote w:id="21">
    <w:p w:rsidR="006D2FD0" w:rsidRPr="006D2FD0" w:rsidRDefault="006D2FD0">
      <w:pPr>
        <w:pStyle w:val="Normal1"/>
        <w:rPr>
          <w:rFonts w:ascii="Times New Roman" w:hAnsi="Times New Roman" w:cs="Times New Roman"/>
          <w:sz w:val="19"/>
          <w:szCs w:val="19"/>
          <w:lang w:val="fr-FR"/>
        </w:rPr>
      </w:pPr>
      <w:r w:rsidRPr="00785405">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19" w:history="1">
        <w:r w:rsidRPr="006D2FD0">
          <w:rPr>
            <w:rFonts w:ascii="Times New Roman" w:eastAsia="Times New Roman" w:hAnsi="Times New Roman" w:cs="Times New Roman"/>
            <w:color w:val="1155CC"/>
            <w:sz w:val="19"/>
            <w:szCs w:val="19"/>
            <w:lang w:val="fr-FR"/>
          </w:rPr>
          <w:t>https://play.google.com/store/books/details/William_J_Sutherland_Ecological_Census_Techniques?id=rTJdia64ACMC</w:t>
        </w:r>
      </w:hyperlink>
      <w:r w:rsidRPr="006D2FD0">
        <w:rPr>
          <w:rFonts w:ascii="Times New Roman" w:eastAsia="Times New Roman" w:hAnsi="Times New Roman" w:cs="Times New Roman"/>
          <w:color w:val="1155CC"/>
          <w:sz w:val="19"/>
          <w:szCs w:val="19"/>
          <w:lang w:val="fr-FR"/>
        </w:rPr>
        <w:t xml:space="preserve"> </w:t>
      </w:r>
      <w:r w:rsidRPr="006D2FD0">
        <w:rPr>
          <w:rFonts w:ascii="Times New Roman" w:eastAsia="Times New Roman" w:hAnsi="Times New Roman" w:cs="Times New Roman"/>
          <w:sz w:val="19"/>
          <w:szCs w:val="19"/>
          <w:lang w:val="fr-FR"/>
        </w:rPr>
        <w:t xml:space="preserve"> </w:t>
      </w:r>
    </w:p>
  </w:footnote>
  <w:footnote w:id="22">
    <w:p w:rsidR="006D2FD0" w:rsidRPr="007821E8"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bookmarkStart w:id="24" w:name="_GoBack"/>
      <w:bookmarkEnd w:id="24"/>
      <w:r>
        <w:fldChar w:fldCharType="begin"/>
      </w:r>
      <w:r w:rsidRPr="006D2FD0">
        <w:rPr>
          <w:lang w:val="fr-FR"/>
        </w:rPr>
        <w:instrText xml:space="preserve"> HYPERLINK "https://books.google.nl/books?id=GefqCAAAQBAJ&amp;printsec=frontcover&amp;source=gbs_ge_summary_r&amp;cad=0" \l "v=onepage&amp;q&amp;f=false" </w:instrText>
      </w:r>
      <w:r>
        <w:fldChar w:fldCharType="separate"/>
      </w:r>
      <w:r w:rsidRPr="007821E8">
        <w:rPr>
          <w:rFonts w:ascii="Times New Roman" w:eastAsia="Times New Roman" w:hAnsi="Times New Roman" w:cs="Times New Roman"/>
          <w:color w:val="1155CC"/>
          <w:sz w:val="20"/>
          <w:szCs w:val="20"/>
          <w:lang w:val="fr-FR"/>
        </w:rPr>
        <w:t>https://books.google.nl/books?id=GefqCAAAQBAJ&amp;printsec=frontcover&amp;source=gbs_ge_summary_r&amp;cad=0#v=onepage&amp;q&amp;f=false</w:t>
      </w:r>
      <w:r>
        <w:rPr>
          <w:rFonts w:ascii="Times New Roman" w:eastAsia="Times New Roman" w:hAnsi="Times New Roman" w:cs="Times New Roman"/>
          <w:color w:val="1155CC"/>
          <w:sz w:val="20"/>
          <w:szCs w:val="20"/>
          <w:lang w:val="fr-FR"/>
        </w:rPr>
        <w:fldChar w:fldCharType="end"/>
      </w:r>
    </w:p>
  </w:footnote>
  <w:footnote w:id="23">
    <w:p w:rsidR="006D2FD0" w:rsidRPr="006D2FD0"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Voir les liens vers des sections de Gilbert </w:t>
      </w:r>
      <w:r w:rsidRPr="00401331">
        <w:rPr>
          <w:rFonts w:ascii="Times New Roman" w:eastAsia="Times New Roman" w:hAnsi="Times New Roman" w:cs="Times New Roman"/>
          <w:i/>
          <w:sz w:val="20"/>
          <w:szCs w:val="20"/>
          <w:lang w:val="fr-FR"/>
        </w:rPr>
        <w:t>et al.</w:t>
      </w:r>
      <w:r>
        <w:rPr>
          <w:rFonts w:ascii="Times New Roman" w:eastAsia="Times New Roman" w:hAnsi="Times New Roman" w:cs="Times New Roman"/>
          <w:sz w:val="20"/>
          <w:szCs w:val="20"/>
          <w:lang w:val="fr-FR"/>
        </w:rPr>
        <w:t xml:space="preserve"> (1998) en annexe 1</w:t>
      </w:r>
    </w:p>
  </w:footnote>
  <w:footnote w:id="24">
    <w:p w:rsidR="006D2FD0" w:rsidRPr="006D2FD0"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r w:rsidRPr="00877DBD">
        <w:rPr>
          <w:rFonts w:ascii="Times New Roman" w:eastAsia="Times New Roman" w:hAnsi="Times New Roman" w:cs="Times New Roman"/>
          <w:color w:val="1155CC"/>
          <w:sz w:val="20"/>
          <w:szCs w:val="20"/>
          <w:lang w:val="fr-FR"/>
        </w:rPr>
        <w:t>http://www.waddensea-secretariat.org/sites/default/files/downloads/framework_integrated_monitoring_eaf_0.pdf</w:t>
      </w:r>
    </w:p>
  </w:footnote>
  <w:footnote w:id="25">
    <w:p w:rsidR="006D2FD0" w:rsidRPr="006D2FD0" w:rsidRDefault="006D2FD0">
      <w:pPr>
        <w:pStyle w:val="Normal1"/>
        <w:rPr>
          <w:rFonts w:ascii="Times New Roman" w:hAnsi="Times New Roman" w:cs="Times New Roman"/>
          <w:sz w:val="20"/>
          <w:szCs w:val="20"/>
          <w:lang w:val="fr-FR"/>
        </w:rPr>
      </w:pPr>
      <w:r w:rsidRPr="00785405">
        <w:rPr>
          <w:rFonts w:ascii="Times New Roman" w:hAnsi="Times New Roman" w:cs="Times New Roman"/>
          <w:sz w:val="20"/>
          <w:szCs w:val="20"/>
          <w:vertAlign w:val="superscript"/>
        </w:rPr>
        <w:footnoteRef/>
      </w:r>
      <w:r w:rsidRPr="006D2FD0">
        <w:rPr>
          <w:rFonts w:ascii="Times New Roman" w:eastAsia="Times New Roman" w:hAnsi="Times New Roman" w:cs="Times New Roman"/>
          <w:sz w:val="20"/>
          <w:szCs w:val="20"/>
          <w:lang w:val="fr-FR"/>
        </w:rPr>
        <w:t xml:space="preserve"> </w:t>
      </w:r>
      <w:hyperlink r:id="rId20" w:history="1">
        <w:r w:rsidRPr="006D2FD0">
          <w:rPr>
            <w:rFonts w:ascii="Times New Roman" w:eastAsia="Times New Roman" w:hAnsi="Times New Roman" w:cs="Times New Roman"/>
            <w:color w:val="1155CC"/>
            <w:sz w:val="20"/>
            <w:szCs w:val="20"/>
            <w:lang w:val="fr-FR"/>
          </w:rPr>
          <w:t>https://www.tandfonline.com/doi/pdf/10.1080/00063650609461423</w:t>
        </w:r>
      </w:hyperlink>
      <w:r w:rsidRPr="006D2FD0">
        <w:rPr>
          <w:rFonts w:ascii="Times New Roman" w:eastAsia="Times New Roman" w:hAnsi="Times New Roman" w:cs="Times New Roman"/>
          <w:sz w:val="20"/>
          <w:szCs w:val="20"/>
          <w:lang w:val="fr-FR"/>
        </w:rPr>
        <w:t xml:space="preserve"> </w:t>
      </w:r>
    </w:p>
  </w:footnote>
  <w:footnote w:id="26">
    <w:p w:rsidR="006D2FD0" w:rsidRPr="006D2FD0" w:rsidRDefault="006D2FD0">
      <w:pPr>
        <w:pStyle w:val="Normal1"/>
        <w:rPr>
          <w:rFonts w:ascii="Times New Roman" w:hAnsi="Times New Roman" w:cs="Times New Roman"/>
          <w:sz w:val="20"/>
          <w:szCs w:val="20"/>
          <w:lang w:val="fr-FR"/>
        </w:rPr>
      </w:pPr>
      <w:r w:rsidRPr="004B6719">
        <w:rPr>
          <w:rFonts w:ascii="Times New Roman" w:hAnsi="Times New Roman" w:cs="Times New Roman"/>
          <w:sz w:val="20"/>
          <w:szCs w:val="20"/>
          <w:vertAlign w:val="superscript"/>
        </w:rPr>
        <w:footnoteRef/>
      </w:r>
      <w:r w:rsidRPr="006D2FD0">
        <w:rPr>
          <w:rFonts w:ascii="Times New Roman" w:eastAsia="Times New Roman" w:hAnsi="Times New Roman" w:cs="Times New Roman"/>
          <w:sz w:val="20"/>
          <w:szCs w:val="20"/>
          <w:lang w:val="fr-FR"/>
        </w:rPr>
        <w:t xml:space="preserve"> </w:t>
      </w:r>
      <w:hyperlink r:id="rId21" w:history="1">
        <w:r w:rsidRPr="006D2FD0">
          <w:rPr>
            <w:rFonts w:ascii="Times New Roman" w:eastAsia="Times New Roman" w:hAnsi="Times New Roman" w:cs="Times New Roman"/>
            <w:color w:val="1155CC"/>
            <w:sz w:val="20"/>
            <w:szCs w:val="20"/>
            <w:lang w:val="fr-FR"/>
          </w:rPr>
          <w:t>https://www.britishbirds.co.uk/wp-content/uploads/2010/12/waterbirds7.pdf</w:t>
        </w:r>
      </w:hyperlink>
      <w:r w:rsidRPr="006D2FD0">
        <w:rPr>
          <w:rFonts w:ascii="Times New Roman" w:eastAsia="Times New Roman" w:hAnsi="Times New Roman" w:cs="Times New Roman"/>
          <w:sz w:val="20"/>
          <w:szCs w:val="20"/>
          <w:lang w:val="fr-FR"/>
        </w:rPr>
        <w:t xml:space="preserve"> </w:t>
      </w:r>
    </w:p>
  </w:footnote>
  <w:footnote w:id="27">
    <w:p w:rsidR="006D2FD0" w:rsidRPr="00785405" w:rsidRDefault="006D2FD0">
      <w:pPr>
        <w:pStyle w:val="FootnoteText"/>
        <w:rPr>
          <w:rFonts w:cs="Times New Roman"/>
          <w:b w:val="0"/>
          <w:sz w:val="20"/>
          <w:szCs w:val="20"/>
        </w:rPr>
      </w:pPr>
      <w:r w:rsidRPr="00785405">
        <w:rPr>
          <w:rStyle w:val="FootnoteReference"/>
          <w:rFonts w:cs="Times New Roman"/>
          <w:b w:val="0"/>
          <w:sz w:val="20"/>
          <w:szCs w:val="20"/>
        </w:rPr>
        <w:footnoteRef/>
      </w:r>
      <w:r w:rsidRPr="006D2FD0">
        <w:rPr>
          <w:rFonts w:eastAsia="Times New Roman" w:cs="Times New Roman"/>
          <w:b w:val="0"/>
          <w:sz w:val="20"/>
          <w:szCs w:val="20"/>
          <w:lang w:val="fr-FR"/>
        </w:rPr>
        <w:t xml:space="preserve"> Méndez, V., Austin, G.E., Musgrove, A.J., Ross-Smith, V.H., Hearn, R., Stroud, D.A., Wotton, S.R. &amp; Holt, C.A. (2015). </w:t>
      </w:r>
      <w:r w:rsidRPr="002C245E">
        <w:rPr>
          <w:rFonts w:eastAsia="Times New Roman" w:cs="Times New Roman"/>
          <w:b w:val="0"/>
          <w:sz w:val="20"/>
          <w:szCs w:val="20"/>
        </w:rPr>
        <w:t>Use of environmental stratification to derive non-breeding population estimates of dispers</w:t>
      </w:r>
      <w:r>
        <w:rPr>
          <w:rFonts w:eastAsia="Times New Roman" w:cs="Times New Roman"/>
          <w:b w:val="0"/>
          <w:sz w:val="20"/>
          <w:szCs w:val="20"/>
        </w:rPr>
        <w:t>ed waterbirds in Great Britain.</w:t>
      </w:r>
      <w:r w:rsidRPr="002C245E">
        <w:rPr>
          <w:rFonts w:eastAsia="Times New Roman" w:cs="Times New Roman"/>
          <w:b w:val="0"/>
          <w:sz w:val="20"/>
          <w:szCs w:val="20"/>
        </w:rPr>
        <w:t xml:space="preserve"> </w:t>
      </w:r>
      <w:r w:rsidRPr="007821E8">
        <w:rPr>
          <w:rFonts w:eastAsia="Times New Roman" w:cs="Times New Roman"/>
          <w:b w:val="0"/>
          <w:i/>
          <w:sz w:val="20"/>
          <w:szCs w:val="20"/>
        </w:rPr>
        <w:t xml:space="preserve">Journal for Nature Conservation </w:t>
      </w:r>
      <w:r w:rsidRPr="007821E8">
        <w:rPr>
          <w:rFonts w:eastAsia="Times New Roman" w:cs="Times New Roman"/>
          <w:b w:val="0"/>
          <w:sz w:val="20"/>
          <w:szCs w:val="20"/>
        </w:rPr>
        <w:t>28: 56-66.</w:t>
      </w:r>
      <w:r>
        <w:rPr>
          <w:rFonts w:eastAsia="Times New Roman" w:cs="Times New Roman"/>
          <w:b w:val="0"/>
          <w:sz w:val="20"/>
          <w:szCs w:val="20"/>
        </w:rPr>
        <w:t xml:space="preserve"> </w:t>
      </w:r>
      <w:r w:rsidRPr="007821E8">
        <w:rPr>
          <w:rFonts w:eastAsia="Times New Roman" w:cs="Times New Roman"/>
          <w:b w:val="0"/>
          <w:sz w:val="20"/>
          <w:szCs w:val="20"/>
        </w:rPr>
        <w:t>doi:10.1016/j.jnc.2015.09.001</w:t>
      </w:r>
    </w:p>
  </w:footnote>
  <w:footnote w:id="28">
    <w:p w:rsidR="006D2FD0" w:rsidRPr="00542832" w:rsidRDefault="006D2FD0" w:rsidP="002C245E">
      <w:pPr>
        <w:pStyle w:val="Normal1"/>
        <w:rPr>
          <w:rFonts w:ascii="Times New Roman" w:hAnsi="Times New Roman" w:cs="Times New Roman"/>
          <w:sz w:val="20"/>
          <w:szCs w:val="20"/>
        </w:rPr>
      </w:pPr>
      <w:r w:rsidRPr="00D55310">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In Sutherland (Ed.) </w:t>
      </w:r>
      <w:r w:rsidRPr="00A94B3E">
        <w:rPr>
          <w:rFonts w:ascii="Times New Roman" w:eastAsia="Times New Roman" w:hAnsi="Times New Roman" w:cs="Times New Roman"/>
          <w:i/>
          <w:sz w:val="20"/>
          <w:szCs w:val="20"/>
        </w:rPr>
        <w:t>Ecological Census Techniques</w:t>
      </w:r>
      <w:r w:rsidRPr="00542832">
        <w:rPr>
          <w:rFonts w:ascii="Times New Roman" w:eastAsia="Times New Roman" w:hAnsi="Times New Roman" w:cs="Times New Roman"/>
          <w:sz w:val="20"/>
          <w:szCs w:val="20"/>
        </w:rPr>
        <w:t xml:space="preserve"> </w:t>
      </w:r>
      <w:hyperlink r:id="rId22" w:history="1">
        <w:r w:rsidRPr="00542832">
          <w:rPr>
            <w:rFonts w:ascii="Times New Roman" w:eastAsia="Times New Roman" w:hAnsi="Times New Roman" w:cs="Times New Roman"/>
            <w:color w:val="1155CC"/>
            <w:sz w:val="20"/>
            <w:szCs w:val="20"/>
          </w:rPr>
          <w:t>http://www.ecolab.bas.bg/main/Members/snikolov/Sutherland_2006_Ecological_Census_Techniques.pdf</w:t>
        </w:r>
      </w:hyperlink>
      <w:r w:rsidRPr="00542832">
        <w:rPr>
          <w:rFonts w:ascii="Times New Roman" w:eastAsia="Times New Roman" w:hAnsi="Times New Roman" w:cs="Times New Roman"/>
          <w:sz w:val="20"/>
          <w:szCs w:val="20"/>
        </w:rPr>
        <w:t xml:space="preserve"> </w:t>
      </w:r>
    </w:p>
  </w:footnote>
  <w:footnote w:id="29">
    <w:p w:rsidR="006D2FD0" w:rsidRPr="00D27232" w:rsidRDefault="006D2FD0" w:rsidP="002C245E">
      <w:pPr>
        <w:pStyle w:val="Normal1"/>
        <w:rPr>
          <w:rFonts w:ascii="Times New Roman" w:hAnsi="Times New Roman" w:cs="Times New Roman"/>
          <w:sz w:val="20"/>
          <w:szCs w:val="20"/>
        </w:rPr>
      </w:pPr>
      <w:r w:rsidRPr="004B6719">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hyperlink r:id="rId23" w:history="1">
        <w:r w:rsidRPr="002C245E">
          <w:rPr>
            <w:rFonts w:ascii="Times New Roman" w:eastAsia="Times New Roman" w:hAnsi="Times New Roman" w:cs="Times New Roman"/>
            <w:color w:val="1155CC"/>
            <w:sz w:val="20"/>
            <w:szCs w:val="20"/>
          </w:rPr>
          <w:t>http://worldclim.org/CMIP5v1</w:t>
        </w:r>
      </w:hyperlink>
    </w:p>
  </w:footnote>
  <w:footnote w:id="30">
    <w:p w:rsidR="006D2FD0" w:rsidRPr="00D27232" w:rsidRDefault="006D2FD0" w:rsidP="002C245E">
      <w:pPr>
        <w:pStyle w:val="Normal1"/>
        <w:rPr>
          <w:rFonts w:ascii="Times New Roman" w:hAnsi="Times New Roman" w:cs="Times New Roman"/>
          <w:sz w:val="20"/>
          <w:szCs w:val="20"/>
        </w:rPr>
      </w:pPr>
      <w:r w:rsidRPr="00D55310">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r w:rsidRPr="002C245E">
        <w:rPr>
          <w:rFonts w:ascii="Times New Roman" w:eastAsia="Times New Roman" w:hAnsi="Times New Roman" w:cs="Times New Roman"/>
          <w:color w:val="1155CC"/>
          <w:sz w:val="20"/>
          <w:szCs w:val="20"/>
        </w:rPr>
        <w:t>http://www.rbbp.org.uk/rbbp-monitoring-methods.htm</w:t>
      </w:r>
      <w:r w:rsidRPr="002C245E">
        <w:rPr>
          <w:rFonts w:ascii="Times New Roman" w:eastAsia="Times New Roman" w:hAnsi="Times New Roman" w:cs="Times New Roman"/>
          <w:color w:val="800080"/>
          <w:sz w:val="20"/>
          <w:szCs w:val="20"/>
        </w:rPr>
        <w:t xml:space="preserve"> </w:t>
      </w:r>
      <w:r w:rsidRPr="002C245E">
        <w:rPr>
          <w:rFonts w:ascii="Times New Roman" w:eastAsia="Times New Roman" w:hAnsi="Times New Roman" w:cs="Times New Roman"/>
          <w:color w:val="1155CC"/>
          <w:sz w:val="20"/>
          <w:szCs w:val="20"/>
        </w:rPr>
        <w:t>https://books.google.nl/books?id=55FOuAAACAAJ&amp;dq=gilbert+bird+monitoring&amp;hl=fy&amp;sa=X&amp;ved=0ahUKEwiViOGlu4DdAhVJbVAKHfy3C6oQ6AEIJDAA</w:t>
      </w:r>
      <w:r w:rsidRPr="002C245E">
        <w:rPr>
          <w:rFonts w:ascii="Times New Roman" w:eastAsia="Times New Roman" w:hAnsi="Times New Roman" w:cs="Times New Roman"/>
          <w:sz w:val="20"/>
          <w:szCs w:val="20"/>
        </w:rPr>
        <w:t xml:space="preserve"> </w:t>
      </w:r>
    </w:p>
  </w:footnote>
  <w:footnote w:id="31">
    <w:p w:rsidR="006D2FD0" w:rsidRPr="00D27232" w:rsidRDefault="006D2FD0" w:rsidP="002C245E">
      <w:pPr>
        <w:pStyle w:val="FootnoteText"/>
        <w:rPr>
          <w:rFonts w:cs="Times New Roman"/>
          <w:b w:val="0"/>
          <w:color w:val="1155CC"/>
          <w:sz w:val="20"/>
          <w:szCs w:val="20"/>
        </w:rPr>
      </w:pPr>
      <w:r w:rsidRPr="00D55310">
        <w:rPr>
          <w:rStyle w:val="FootnoteReference"/>
          <w:rFonts w:cs="Times New Roman"/>
          <w:b w:val="0"/>
          <w:sz w:val="20"/>
          <w:szCs w:val="20"/>
        </w:rPr>
        <w:footnoteRef/>
      </w:r>
      <w:r w:rsidRPr="002C245E">
        <w:rPr>
          <w:rFonts w:eastAsia="Times New Roman" w:cs="Times New Roman"/>
          <w:b w:val="0"/>
          <w:sz w:val="20"/>
          <w:szCs w:val="20"/>
        </w:rPr>
        <w:t xml:space="preserve"> </w:t>
      </w:r>
      <w:hyperlink r:id="rId24" w:history="1">
        <w:r w:rsidRPr="002C245E">
          <w:rPr>
            <w:rFonts w:eastAsia="Times New Roman" w:cs="Times New Roman"/>
            <w:b w:val="0"/>
            <w:color w:val="1155CC"/>
            <w:sz w:val="20"/>
            <w:szCs w:val="20"/>
          </w:rPr>
          <w:t>https://www.unep-aewa.org/sites/default/files/document/mop5_inf_5_3_breed_and_migr_periods_0.pdf</w:t>
        </w:r>
      </w:hyperlink>
    </w:p>
  </w:footnote>
  <w:footnote w:id="32">
    <w:p w:rsidR="006D2FD0" w:rsidRPr="00D27232" w:rsidRDefault="006D2FD0">
      <w:pPr>
        <w:pStyle w:val="Normal1"/>
        <w:rPr>
          <w:rFonts w:ascii="Times New Roman" w:hAnsi="Times New Roman" w:cs="Times New Roman"/>
          <w:sz w:val="20"/>
          <w:szCs w:val="20"/>
        </w:rPr>
      </w:pPr>
      <w:r w:rsidRPr="00D55310">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hyperlink r:id="rId25" w:history="1">
        <w:r w:rsidRPr="002C245E">
          <w:rPr>
            <w:rFonts w:ascii="Times New Roman" w:eastAsia="Times New Roman" w:hAnsi="Times New Roman" w:cs="Times New Roman"/>
            <w:color w:val="1155CC"/>
            <w:sz w:val="20"/>
            <w:szCs w:val="20"/>
          </w:rPr>
          <w:t>http://datazone.birdlife.org/species/search</w:t>
        </w:r>
      </w:hyperlink>
      <w:r w:rsidRPr="002C245E">
        <w:rPr>
          <w:rFonts w:ascii="Times New Roman" w:eastAsia="Times New Roman" w:hAnsi="Times New Roman" w:cs="Times New Roman"/>
          <w:sz w:val="20"/>
          <w:szCs w:val="20"/>
        </w:rPr>
        <w:t xml:space="preserve"> </w:t>
      </w:r>
    </w:p>
  </w:footnote>
  <w:footnote w:id="33">
    <w:p w:rsidR="006D2FD0" w:rsidRPr="00D27232" w:rsidRDefault="006D2FD0">
      <w:pPr>
        <w:pStyle w:val="Normal1"/>
        <w:rPr>
          <w:rFonts w:ascii="Times New Roman" w:hAnsi="Times New Roman" w:cs="Times New Roman"/>
          <w:sz w:val="20"/>
          <w:szCs w:val="20"/>
        </w:rPr>
      </w:pPr>
      <w:r w:rsidRPr="00D55310">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hyperlink r:id="rId26" w:history="1">
        <w:r w:rsidRPr="002C245E">
          <w:rPr>
            <w:rFonts w:ascii="Times New Roman" w:eastAsia="Times New Roman" w:hAnsi="Times New Roman" w:cs="Times New Roman"/>
            <w:color w:val="1155CC"/>
            <w:sz w:val="20"/>
            <w:szCs w:val="20"/>
          </w:rPr>
          <w:t>https://www.hbw.com/</w:t>
        </w:r>
      </w:hyperlink>
    </w:p>
  </w:footnote>
  <w:footnote w:id="34">
    <w:p w:rsidR="006D2FD0" w:rsidRPr="00D27232" w:rsidRDefault="006D2FD0">
      <w:pPr>
        <w:pStyle w:val="Normal1"/>
        <w:rPr>
          <w:rFonts w:ascii="Times New Roman" w:hAnsi="Times New Roman" w:cs="Times New Roman"/>
          <w:sz w:val="20"/>
          <w:szCs w:val="20"/>
        </w:rPr>
      </w:pPr>
      <w:r w:rsidRPr="00D55310">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hyperlink r:id="rId27" w:history="1">
        <w:r w:rsidRPr="002C245E">
          <w:rPr>
            <w:rFonts w:ascii="Times New Roman" w:eastAsia="Times New Roman" w:hAnsi="Times New Roman" w:cs="Times New Roman"/>
            <w:color w:val="1155CC"/>
            <w:sz w:val="20"/>
            <w:szCs w:val="20"/>
          </w:rPr>
          <w:t>https://monitoring.wwt.org.uk/our-work/goose-swan-monitoring-programme/abundance/igc/</w:t>
        </w:r>
      </w:hyperlink>
      <w:r w:rsidRPr="002C245E">
        <w:rPr>
          <w:rFonts w:ascii="Times New Roman" w:eastAsia="Times New Roman" w:hAnsi="Times New Roman" w:cs="Times New Roman"/>
          <w:sz w:val="20"/>
          <w:szCs w:val="20"/>
        </w:rPr>
        <w:t xml:space="preserve"> </w:t>
      </w:r>
    </w:p>
  </w:footnote>
  <w:footnote w:id="35">
    <w:p w:rsidR="006D2FD0" w:rsidRPr="002C245E"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Voir point 2.2 sur </w:t>
      </w:r>
      <w:hyperlink r:id="rId28" w:history="1">
        <w:r w:rsidRPr="00877DBD">
          <w:rPr>
            <w:rFonts w:ascii="Times New Roman" w:eastAsia="Times New Roman" w:hAnsi="Times New Roman" w:cs="Times New Roman"/>
            <w:color w:val="1155CC"/>
            <w:sz w:val="20"/>
            <w:szCs w:val="20"/>
            <w:lang w:val="fr-FR"/>
          </w:rPr>
          <w:t>https://www.ebcc.info/art-635/</w:t>
        </w:r>
      </w:hyperlink>
      <w:r w:rsidRPr="00877DBD">
        <w:rPr>
          <w:rFonts w:ascii="Times New Roman" w:eastAsia="Times New Roman" w:hAnsi="Times New Roman" w:cs="Times New Roman"/>
          <w:color w:val="1155CC"/>
          <w:sz w:val="20"/>
          <w:szCs w:val="20"/>
          <w:lang w:val="fr-FR"/>
        </w:rPr>
        <w:t xml:space="preserve"> </w:t>
      </w:r>
    </w:p>
  </w:footnote>
  <w:footnote w:id="36">
    <w:p w:rsidR="006D2FD0" w:rsidRPr="002C245E"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Exemples dans certains pays : </w:t>
      </w:r>
      <w:hyperlink r:id="rId29" w:history="1">
        <w:r>
          <w:rPr>
            <w:rFonts w:ascii="Times New Roman" w:eastAsia="Times New Roman" w:hAnsi="Times New Roman" w:cs="Times New Roman"/>
            <w:color w:val="1155CC"/>
            <w:sz w:val="20"/>
            <w:szCs w:val="20"/>
            <w:lang w:val="fr-FR"/>
          </w:rPr>
          <w:t>https://www.dropbox.com/s/qmdugaes17wa9nu/Frequency%20distribution%20showing%20the%20number%20of%20waterbird%20species%20that%20reach%20their%20seasonal%20maximum.docx?dl=0</w:t>
        </w:r>
      </w:hyperlink>
      <w:r>
        <w:rPr>
          <w:rFonts w:ascii="Times New Roman" w:eastAsia="Times New Roman" w:hAnsi="Times New Roman" w:cs="Times New Roman"/>
          <w:sz w:val="20"/>
          <w:szCs w:val="20"/>
          <w:lang w:val="fr-FR"/>
        </w:rPr>
        <w:t xml:space="preserve"> </w:t>
      </w:r>
    </w:p>
  </w:footnote>
  <w:footnote w:id="37">
    <w:p w:rsidR="006D2FD0" w:rsidRPr="002C245E"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Ceci n’est vrai que pour un petit nombre d’espèces et, dans de tels cas, il est recommandé de faire des dénombrements pendant toute la saison de migration.</w:t>
      </w:r>
    </w:p>
  </w:footnote>
  <w:footnote w:id="38">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0" w:history="1">
        <w:r w:rsidRPr="007821E8">
          <w:rPr>
            <w:rFonts w:ascii="Times New Roman" w:eastAsia="Times New Roman" w:hAnsi="Times New Roman" w:cs="Times New Roman"/>
            <w:color w:val="1155CC"/>
            <w:sz w:val="20"/>
            <w:szCs w:val="20"/>
            <w:lang w:val="fr-FR"/>
          </w:rPr>
          <w:t>https://docs.google.com/spreadsheets/d/1Xq6AArQlaZUzofVbyexd6byZWBr5qDZtn2Q6BkCAPqA/edit?usp=sharing</w:t>
        </w:r>
      </w:hyperlink>
      <w:r w:rsidRPr="007821E8">
        <w:rPr>
          <w:rFonts w:ascii="Times New Roman" w:eastAsia="Times New Roman" w:hAnsi="Times New Roman" w:cs="Times New Roman"/>
          <w:sz w:val="20"/>
          <w:szCs w:val="20"/>
          <w:lang w:val="fr-FR"/>
        </w:rPr>
        <w:t xml:space="preserve"> </w:t>
      </w:r>
    </w:p>
  </w:footnote>
  <w:footnote w:id="39">
    <w:p w:rsidR="006D2FD0" w:rsidRPr="002C245E"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Paragraphe 116 du dispositif de la résolution « ... </w:t>
      </w:r>
      <w:r w:rsidRPr="000A4EBF">
        <w:rPr>
          <w:rFonts w:ascii="Times New Roman" w:eastAsia="Times New Roman" w:hAnsi="Times New Roman" w:cs="Times New Roman"/>
          <w:i/>
          <w:sz w:val="20"/>
          <w:szCs w:val="20"/>
          <w:lang w:val="fr-FR"/>
        </w:rPr>
        <w:t>conformément à la Résolution VI.4 selon laquelle il suffit que le seuil de 1 % soit révisé pour chaque troisième session ordinaire de la Conférence des Parties contractantes (sauf dans le cas de populations d’oiseaux d’eau mal connues ou notoirement sujettes à des changements rapides)</w:t>
      </w:r>
      <w:r>
        <w:rPr>
          <w:rFonts w:ascii="Times New Roman" w:eastAsia="Times New Roman" w:hAnsi="Times New Roman" w:cs="Times New Roman"/>
          <w:sz w:val="20"/>
          <w:szCs w:val="20"/>
          <w:lang w:val="fr-FR"/>
        </w:rPr>
        <w:t> ».</w:t>
      </w:r>
    </w:p>
  </w:footnote>
  <w:footnote w:id="40">
    <w:p w:rsidR="006D2FD0" w:rsidRPr="006F4E34" w:rsidRDefault="006D2FD0">
      <w:pPr>
        <w:pStyle w:val="Normal1"/>
        <w:rPr>
          <w:rFonts w:ascii="Times New Roman" w:hAnsi="Times New Roman" w:cs="Times New Roman"/>
          <w:color w:val="1155CC"/>
          <w:sz w:val="20"/>
          <w:szCs w:val="20"/>
          <w:lang w:val="fr-FR"/>
        </w:rPr>
      </w:pPr>
      <w:r w:rsidRPr="00A34F8B">
        <w:rPr>
          <w:rFonts w:ascii="Times New Roman" w:hAnsi="Times New Roman" w:cs="Times New Roman"/>
          <w:sz w:val="20"/>
          <w:szCs w:val="20"/>
          <w:vertAlign w:val="superscript"/>
        </w:rPr>
        <w:footnoteRef/>
      </w:r>
      <w:hyperlink r:id="rId31" w:history="1">
        <w:r w:rsidRPr="006F4E34">
          <w:rPr>
            <w:rFonts w:ascii="Times New Roman" w:eastAsia="Times New Roman" w:hAnsi="Times New Roman" w:cs="Times New Roman"/>
            <w:color w:val="1155CC"/>
            <w:sz w:val="20"/>
            <w:szCs w:val="20"/>
            <w:lang w:val="fr-FR"/>
          </w:rPr>
          <w:t>http://archive.ramsar.org/cda/en/ramsar-documents-resol-resolution-vi-13/main/ramsar/1-31-107%5E20952_4000_0__</w:t>
        </w:r>
      </w:hyperlink>
    </w:p>
  </w:footnote>
  <w:footnote w:id="41">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2" w:history="1">
        <w:r w:rsidRPr="007821E8">
          <w:rPr>
            <w:rFonts w:ascii="Times New Roman" w:eastAsia="Times New Roman" w:hAnsi="Times New Roman" w:cs="Times New Roman"/>
            <w:color w:val="1155CC"/>
            <w:sz w:val="20"/>
            <w:szCs w:val="20"/>
            <w:lang w:val="fr-FR"/>
          </w:rPr>
          <w:t>https://publications.europa.eu/en/publication-detail/-/publication/9f9b26f0-781a-4a9b-8ffa-af5e683068c3/language-fr</w:t>
        </w:r>
      </w:hyperlink>
    </w:p>
  </w:footnote>
  <w:footnote w:id="42">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3" w:history="1">
        <w:r w:rsidRPr="007821E8">
          <w:rPr>
            <w:rFonts w:ascii="Times New Roman" w:eastAsia="Times New Roman" w:hAnsi="Times New Roman" w:cs="Times New Roman"/>
            <w:color w:val="1155CC"/>
            <w:sz w:val="20"/>
            <w:szCs w:val="20"/>
            <w:lang w:val="fr-FR"/>
          </w:rPr>
          <w:t>http://jncc.defra.gov.uk/page-7307</w:t>
        </w:r>
      </w:hyperlink>
    </w:p>
  </w:footnote>
  <w:footnote w:id="43">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4" w:history="1">
        <w:r w:rsidRPr="007821E8">
          <w:rPr>
            <w:rFonts w:ascii="Times New Roman" w:eastAsia="Times New Roman" w:hAnsi="Times New Roman" w:cs="Times New Roman"/>
            <w:color w:val="1155CC"/>
            <w:sz w:val="20"/>
            <w:szCs w:val="20"/>
            <w:lang w:val="fr-FR"/>
          </w:rPr>
          <w:t>http://www.unep-aewa.org/sites/default/files/document/aewa_stc13_11_draft_aewa_sp_2019-2027.pdf</w:t>
        </w:r>
      </w:hyperlink>
    </w:p>
  </w:footnote>
  <w:footnote w:id="44">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5" w:history="1">
        <w:r w:rsidRPr="007821E8">
          <w:rPr>
            <w:rFonts w:ascii="Times New Roman" w:eastAsia="Times New Roman" w:hAnsi="Times New Roman" w:cs="Times New Roman"/>
            <w:color w:val="1155CC"/>
            <w:sz w:val="20"/>
            <w:szCs w:val="20"/>
            <w:lang w:val="fr-FR"/>
          </w:rPr>
          <w:t>https://play.google.com/store/books/details/William_J_Sutherland_Ecological_Census_Techniques?id=rTJdia64ACMC</w:t>
        </w:r>
      </w:hyperlink>
    </w:p>
  </w:footnote>
  <w:footnote w:id="45">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6" w:history="1">
        <w:r w:rsidRPr="007821E8">
          <w:rPr>
            <w:rFonts w:ascii="Times New Roman" w:eastAsia="Times New Roman" w:hAnsi="Times New Roman" w:cs="Times New Roman"/>
            <w:color w:val="1155CC"/>
            <w:sz w:val="20"/>
            <w:szCs w:val="20"/>
            <w:lang w:val="fr-FR"/>
          </w:rPr>
          <w:t>https://play.google.com/store/books/details/Colin_J_Bibby_Bird_Census_Techniques?id=5TqfwEHCVuoC</w:t>
        </w:r>
      </w:hyperlink>
    </w:p>
  </w:footnote>
  <w:footnote w:id="46">
    <w:p w:rsidR="006D2FD0" w:rsidRPr="007821E8" w:rsidRDefault="006D2FD0" w:rsidP="00784658">
      <w:pPr>
        <w:pStyle w:val="Normal1"/>
        <w:tabs>
          <w:tab w:val="left" w:pos="2869"/>
        </w:tabs>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7" w:history="1">
        <w:r w:rsidRPr="007821E8">
          <w:rPr>
            <w:rFonts w:ascii="Times New Roman" w:eastAsia="Times New Roman" w:hAnsi="Times New Roman" w:cs="Times New Roman"/>
            <w:color w:val="1155CC"/>
            <w:sz w:val="20"/>
            <w:szCs w:val="20"/>
            <w:lang w:val="fr-FR"/>
          </w:rPr>
          <w:t>https://www.ebcc.info/art-7/</w:t>
        </w:r>
      </w:hyperlink>
      <w:r w:rsidRPr="007821E8">
        <w:rPr>
          <w:rFonts w:ascii="Times New Roman" w:hAnsi="Times New Roman" w:cs="Times New Roman"/>
          <w:color w:val="1155CC"/>
          <w:sz w:val="20"/>
          <w:szCs w:val="20"/>
          <w:lang w:val="fr-FR"/>
        </w:rPr>
        <w:tab/>
      </w:r>
    </w:p>
  </w:footnote>
  <w:footnote w:id="47">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8" w:history="1">
        <w:r w:rsidRPr="007821E8">
          <w:rPr>
            <w:rFonts w:ascii="Times New Roman" w:eastAsia="Times New Roman" w:hAnsi="Times New Roman" w:cs="Times New Roman"/>
            <w:color w:val="1155CC"/>
            <w:sz w:val="20"/>
            <w:szCs w:val="20"/>
            <w:lang w:val="fr-FR"/>
          </w:rPr>
          <w:t>https://www.ebcc.info/art-13/</w:t>
        </w:r>
      </w:hyperlink>
    </w:p>
  </w:footnote>
  <w:footnote w:id="48">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39" w:history="1">
        <w:r w:rsidRPr="007821E8">
          <w:rPr>
            <w:rFonts w:ascii="Times New Roman" w:eastAsia="Times New Roman" w:hAnsi="Times New Roman" w:cs="Times New Roman"/>
            <w:color w:val="1155CC"/>
            <w:sz w:val="20"/>
            <w:szCs w:val="20"/>
            <w:lang w:val="fr-FR"/>
          </w:rPr>
          <w:t>https://www.ebcc.info/art-13/</w:t>
        </w:r>
      </w:hyperlink>
      <w:r w:rsidRPr="007821E8">
        <w:rPr>
          <w:rFonts w:ascii="Times New Roman" w:eastAsia="Times New Roman" w:hAnsi="Times New Roman" w:cs="Times New Roman"/>
          <w:sz w:val="20"/>
          <w:szCs w:val="20"/>
          <w:lang w:val="fr-FR"/>
        </w:rPr>
        <w:t xml:space="preserve"> </w:t>
      </w:r>
    </w:p>
  </w:footnote>
  <w:footnote w:id="49">
    <w:p w:rsidR="006D2FD0" w:rsidRPr="007821E8"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40" w:history="1">
        <w:r w:rsidRPr="007821E8">
          <w:rPr>
            <w:rFonts w:ascii="Times New Roman" w:eastAsia="Times New Roman" w:hAnsi="Times New Roman" w:cs="Times New Roman"/>
            <w:color w:val="1155CC"/>
            <w:sz w:val="20"/>
            <w:szCs w:val="20"/>
            <w:lang w:val="fr-FR"/>
          </w:rPr>
          <w:t>https://play.google.com/store/books/details/William_J_Sutherland_Ecological_Census_Techniques?id=rTJdia64ACMC</w:t>
        </w:r>
      </w:hyperlink>
      <w:r w:rsidRPr="007821E8">
        <w:rPr>
          <w:rFonts w:ascii="Times New Roman" w:eastAsia="Times New Roman" w:hAnsi="Times New Roman" w:cs="Times New Roman"/>
          <w:sz w:val="20"/>
          <w:szCs w:val="20"/>
          <w:lang w:val="fr-FR"/>
        </w:rPr>
        <w:t xml:space="preserve"> </w:t>
      </w:r>
    </w:p>
  </w:footnote>
  <w:footnote w:id="50">
    <w:p w:rsidR="006D2FD0" w:rsidRPr="002C245E" w:rsidRDefault="006D2FD0">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41" w:history="1">
        <w:r w:rsidRPr="00784658">
          <w:rPr>
            <w:rFonts w:ascii="Times New Roman" w:eastAsia="Times New Roman" w:hAnsi="Times New Roman" w:cs="Times New Roman"/>
            <w:color w:val="1155CC"/>
            <w:sz w:val="20"/>
            <w:szCs w:val="20"/>
            <w:lang w:val="fr-FR"/>
          </w:rPr>
          <w:t>https://link.springer.com/article/10.1007/s10336-007-0176-7</w:t>
        </w:r>
      </w:hyperlink>
      <w:r>
        <w:rPr>
          <w:rFonts w:ascii="Times New Roman" w:eastAsia="Times New Roman" w:hAnsi="Times New Roman" w:cs="Times New Roman"/>
          <w:sz w:val="20"/>
          <w:szCs w:val="20"/>
          <w:lang w:val="fr-FR"/>
        </w:rPr>
        <w:t xml:space="preserve"> (il est possible de demander une copie aux auteurs de l’article) </w:t>
      </w:r>
    </w:p>
  </w:footnote>
  <w:footnote w:id="51">
    <w:p w:rsidR="006D2FD0" w:rsidRPr="002C245E" w:rsidRDefault="006D2FD0" w:rsidP="000A4882">
      <w:pPr>
        <w:pStyle w:val="Normal1"/>
        <w:rPr>
          <w:rFonts w:ascii="Times New Roman" w:hAnsi="Times New Roman" w:cs="Times New Roman"/>
          <w:sz w:val="20"/>
          <w:szCs w:val="20"/>
          <w:lang w:val="fr-FR"/>
        </w:rPr>
      </w:pPr>
      <w:r w:rsidRPr="00A34F8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42" w:history="1">
        <w:r w:rsidRPr="00784658">
          <w:rPr>
            <w:rFonts w:ascii="Times New Roman" w:eastAsia="Times New Roman" w:hAnsi="Times New Roman" w:cs="Times New Roman"/>
            <w:color w:val="1155CC"/>
            <w:sz w:val="20"/>
            <w:szCs w:val="20"/>
            <w:lang w:val="fr-FR"/>
          </w:rPr>
          <w:t>http://www.waddensea-secretariat.org/sites/default/files/downloads/manual_breedingsuccess_version2011.pdf</w:t>
        </w:r>
      </w:hyperlink>
      <w:r>
        <w:rPr>
          <w:rFonts w:ascii="Times New Roman" w:eastAsia="Times New Roman" w:hAnsi="Times New Roman" w:cs="Times New Roman"/>
          <w:sz w:val="20"/>
          <w:szCs w:val="20"/>
          <w:lang w:val="fr-FR"/>
        </w:rPr>
        <w:t xml:space="preserve"> </w:t>
      </w:r>
    </w:p>
  </w:footnote>
  <w:footnote w:id="52">
    <w:p w:rsidR="006D2FD0" w:rsidRPr="00A34F8B" w:rsidRDefault="006D2FD0">
      <w:pPr>
        <w:pStyle w:val="FootnoteText"/>
        <w:rPr>
          <w:rFonts w:cs="Times New Roman"/>
          <w:b w:val="0"/>
          <w:sz w:val="20"/>
          <w:szCs w:val="20"/>
          <w:lang w:val="hu-HU"/>
        </w:rPr>
      </w:pPr>
      <w:r w:rsidRPr="00A34F8B">
        <w:rPr>
          <w:rStyle w:val="FootnoteReference"/>
          <w:rFonts w:cs="Times New Roman"/>
          <w:b w:val="0"/>
          <w:sz w:val="20"/>
          <w:szCs w:val="20"/>
        </w:rPr>
        <w:footnoteRef/>
      </w:r>
      <w:r>
        <w:rPr>
          <w:rFonts w:eastAsia="Times New Roman" w:cs="Times New Roman"/>
          <w:b w:val="0"/>
          <w:sz w:val="20"/>
          <w:szCs w:val="20"/>
          <w:lang w:val="fr-FR"/>
        </w:rPr>
        <w:t xml:space="preserve"> Page 149 sur </w:t>
      </w:r>
      <w:r w:rsidRPr="00784658">
        <w:rPr>
          <w:rFonts w:eastAsia="Times New Roman" w:cs="Times New Roman"/>
          <w:b w:val="0"/>
          <w:color w:val="1155CC"/>
          <w:sz w:val="20"/>
          <w:szCs w:val="20"/>
          <w:lang w:val="fr-FR"/>
        </w:rPr>
        <w:t>http://www2.humboldt.edu/wildlife/faculty/black/pdf/Skrifter200.pdf</w:t>
      </w:r>
      <w:r>
        <w:rPr>
          <w:rFonts w:eastAsia="Times New Roman" w:cs="Times New Roman"/>
          <w:b w:val="0"/>
          <w:sz w:val="20"/>
          <w:szCs w:val="20"/>
          <w:lang w:val="fr-FR"/>
        </w:rPr>
        <w:t xml:space="preserve"> </w:t>
      </w:r>
    </w:p>
  </w:footnote>
  <w:footnote w:id="53">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3" w:history="1">
        <w:r w:rsidRPr="00784658">
          <w:rPr>
            <w:rFonts w:ascii="Times New Roman" w:eastAsia="Times New Roman" w:hAnsi="Times New Roman" w:cs="Times New Roman"/>
            <w:color w:val="1155CC"/>
            <w:sz w:val="20"/>
            <w:szCs w:val="20"/>
            <w:lang w:val="hu-HU"/>
          </w:rPr>
          <w:t>https://monitoring.wwt.org.uk/wp-content/uploads/2015/12/Whooper-Bewicks-age-assessment-methodology.pdf</w:t>
        </w:r>
      </w:hyperlink>
      <w:r w:rsidRPr="002C245E">
        <w:rPr>
          <w:rFonts w:ascii="Times New Roman" w:eastAsia="Times New Roman" w:hAnsi="Times New Roman" w:cs="Times New Roman"/>
          <w:sz w:val="20"/>
          <w:szCs w:val="20"/>
          <w:lang w:val="hu-HU"/>
        </w:rPr>
        <w:t xml:space="preserve"> </w:t>
      </w:r>
    </w:p>
  </w:footnote>
  <w:footnote w:id="54">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4" w:history="1">
        <w:r w:rsidRPr="00784658">
          <w:rPr>
            <w:rFonts w:ascii="Times New Roman" w:eastAsia="Times New Roman" w:hAnsi="Times New Roman" w:cs="Times New Roman"/>
            <w:color w:val="1155CC"/>
            <w:sz w:val="20"/>
            <w:szCs w:val="20"/>
            <w:lang w:val="hu-HU"/>
          </w:rPr>
          <w:t>http://iwc.wetlands.org/static/files/Productivity%20of%20swans%20and%20geese.pdf</w:t>
        </w:r>
      </w:hyperlink>
      <w:r>
        <w:rPr>
          <w:rFonts w:ascii="Times New Roman" w:eastAsia="Times New Roman" w:hAnsi="Times New Roman" w:cs="Times New Roman"/>
          <w:sz w:val="20"/>
          <w:szCs w:val="20"/>
          <w:lang w:val="hu-HU"/>
        </w:rPr>
        <w:t xml:space="preserve"> </w:t>
      </w:r>
    </w:p>
  </w:footnote>
  <w:footnote w:id="55">
    <w:p w:rsidR="006D2FD0" w:rsidRPr="00784658" w:rsidRDefault="006D2FD0">
      <w:pPr>
        <w:pStyle w:val="Normal1"/>
        <w:rPr>
          <w:rFonts w:ascii="Times New Roman" w:hAnsi="Times New Roman" w:cs="Times New Roman"/>
          <w:color w:val="1155CC"/>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5" w:history="1">
        <w:r w:rsidRPr="00784658">
          <w:rPr>
            <w:rFonts w:ascii="Times New Roman" w:eastAsia="Times New Roman" w:hAnsi="Times New Roman" w:cs="Times New Roman"/>
            <w:color w:val="1155CC"/>
            <w:sz w:val="20"/>
            <w:szCs w:val="20"/>
            <w:lang w:val="hu-HU"/>
          </w:rPr>
          <w:t>https://monitoring.wwt.org.uk/our-work/goose-swan-monitoring-programme/breeding-success/</w:t>
        </w:r>
      </w:hyperlink>
    </w:p>
  </w:footnote>
  <w:footnote w:id="56">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6" w:history="1">
        <w:r w:rsidRPr="00784658">
          <w:rPr>
            <w:rFonts w:ascii="Times New Roman" w:eastAsia="Times New Roman" w:hAnsi="Times New Roman" w:cs="Times New Roman"/>
            <w:color w:val="1155CC"/>
            <w:sz w:val="20"/>
            <w:szCs w:val="20"/>
            <w:lang w:val="hu-HU"/>
          </w:rPr>
          <w:t>http://www.waderstudygroup.org/</w:t>
        </w:r>
      </w:hyperlink>
    </w:p>
  </w:footnote>
  <w:footnote w:id="57">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7" w:history="1">
        <w:r w:rsidRPr="00784658">
          <w:rPr>
            <w:rFonts w:ascii="Times New Roman" w:eastAsia="Times New Roman" w:hAnsi="Times New Roman" w:cs="Times New Roman"/>
            <w:color w:val="1155CC"/>
            <w:sz w:val="20"/>
            <w:szCs w:val="20"/>
            <w:lang w:val="hu-HU"/>
          </w:rPr>
          <w:t>https://core.ac.uk/download/pdf/148195079.pdf</w:t>
        </w:r>
      </w:hyperlink>
      <w:r>
        <w:rPr>
          <w:rFonts w:ascii="Times New Roman" w:eastAsia="Times New Roman" w:hAnsi="Times New Roman" w:cs="Times New Roman"/>
          <w:color w:val="1155CC"/>
          <w:sz w:val="20"/>
          <w:szCs w:val="20"/>
          <w:lang w:val="hu-HU"/>
        </w:rPr>
        <w:t xml:space="preserve"> </w:t>
      </w:r>
    </w:p>
  </w:footnote>
  <w:footnote w:id="58">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8" w:history="1">
        <w:r w:rsidRPr="00784658">
          <w:rPr>
            <w:rFonts w:ascii="Times New Roman" w:eastAsia="Times New Roman" w:hAnsi="Times New Roman" w:cs="Times New Roman"/>
            <w:color w:val="1155CC"/>
            <w:sz w:val="20"/>
            <w:szCs w:val="20"/>
            <w:lang w:val="hu-HU"/>
          </w:rPr>
          <w:t>http://rannsoknasetur.hi.is/sites/rannsoknasetur.hi.is/files/myndir_snaefellsnes/wsg_age_props.pdf</w:t>
        </w:r>
      </w:hyperlink>
      <w:r w:rsidRPr="002C245E">
        <w:rPr>
          <w:rFonts w:ascii="Times New Roman" w:eastAsia="Times New Roman" w:hAnsi="Times New Roman" w:cs="Times New Roman"/>
          <w:sz w:val="20"/>
          <w:szCs w:val="20"/>
          <w:lang w:val="hu-HU"/>
        </w:rPr>
        <w:t xml:space="preserve"> </w:t>
      </w:r>
    </w:p>
  </w:footnote>
  <w:footnote w:id="59">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49" w:history="1">
        <w:r w:rsidRPr="002C245E">
          <w:rPr>
            <w:rFonts w:ascii="Times New Roman" w:eastAsia="Times New Roman" w:hAnsi="Times New Roman" w:cs="Times New Roman"/>
            <w:color w:val="1155CC"/>
            <w:sz w:val="20"/>
            <w:szCs w:val="20"/>
            <w:lang w:val="hu-HU"/>
          </w:rPr>
          <w:t>http://iwc.wetlands.org/static/files/Tern%20productivity.pdf</w:t>
        </w:r>
      </w:hyperlink>
      <w:r w:rsidRPr="002C245E">
        <w:rPr>
          <w:rFonts w:ascii="Times New Roman" w:eastAsia="Times New Roman" w:hAnsi="Times New Roman" w:cs="Times New Roman"/>
          <w:sz w:val="20"/>
          <w:szCs w:val="20"/>
          <w:lang w:val="hu-HU"/>
        </w:rPr>
        <w:t xml:space="preserve">, </w:t>
      </w:r>
      <w:hyperlink r:id="rId50" w:history="1">
        <w:r w:rsidRPr="00784658">
          <w:rPr>
            <w:rFonts w:ascii="Times New Roman" w:eastAsia="Times New Roman" w:hAnsi="Times New Roman" w:cs="Times New Roman"/>
            <w:color w:val="1155CC"/>
            <w:sz w:val="20"/>
            <w:szCs w:val="20"/>
            <w:lang w:val="hu-HU"/>
          </w:rPr>
          <w:t>http://iwc.wetlands.org/static/files/Gull%20populations.pdf</w:t>
        </w:r>
      </w:hyperlink>
      <w:r w:rsidRPr="00784658">
        <w:rPr>
          <w:rFonts w:ascii="Times New Roman" w:eastAsia="Times New Roman" w:hAnsi="Times New Roman" w:cs="Times New Roman"/>
          <w:color w:val="1155CC"/>
          <w:sz w:val="20"/>
          <w:szCs w:val="20"/>
          <w:lang w:val="hu-HU"/>
        </w:rPr>
        <w:t xml:space="preserve">, </w:t>
      </w:r>
      <w:hyperlink r:id="rId51" w:history="1">
        <w:r w:rsidRPr="00784658">
          <w:rPr>
            <w:rFonts w:ascii="Times New Roman" w:eastAsia="Times New Roman" w:hAnsi="Times New Roman" w:cs="Times New Roman"/>
            <w:color w:val="1155CC"/>
            <w:sz w:val="20"/>
            <w:szCs w:val="20"/>
            <w:lang w:val="hu-HU"/>
          </w:rPr>
          <w:t>http://iwc.wetlands.org/static/files/Dabbling%20and%20diving%20ducks.pdf</w:t>
        </w:r>
      </w:hyperlink>
    </w:p>
  </w:footnote>
  <w:footnote w:id="60">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2" w:history="1">
        <w:r w:rsidRPr="002C245E">
          <w:rPr>
            <w:rFonts w:ascii="Times New Roman" w:eastAsia="Times New Roman" w:hAnsi="Times New Roman" w:cs="Times New Roman"/>
            <w:color w:val="1155CC"/>
            <w:sz w:val="20"/>
            <w:szCs w:val="20"/>
            <w:lang w:val="hu-HU"/>
          </w:rPr>
          <w:t>https://www.tandfonline.com/doi/abs/10.1080/00063659909477239</w:t>
        </w:r>
      </w:hyperlink>
      <w:r w:rsidRPr="002C245E">
        <w:rPr>
          <w:rFonts w:ascii="Times New Roman" w:eastAsia="Times New Roman" w:hAnsi="Times New Roman" w:cs="Times New Roman"/>
          <w:sz w:val="20"/>
          <w:szCs w:val="20"/>
          <w:lang w:val="hu-HU"/>
        </w:rPr>
        <w:t xml:space="preserve"> </w:t>
      </w:r>
    </w:p>
  </w:footnote>
  <w:footnote w:id="61">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3" w:history="1">
        <w:r w:rsidRPr="002C245E">
          <w:rPr>
            <w:rFonts w:ascii="Times New Roman" w:eastAsia="Times New Roman" w:hAnsi="Times New Roman" w:cs="Times New Roman"/>
            <w:color w:val="1155CC"/>
            <w:sz w:val="20"/>
            <w:szCs w:val="20"/>
            <w:lang w:val="hu-HU"/>
          </w:rPr>
          <w:t>https://onlinelibrary.wiley.com/doi/abs/10.1111/j.1474-919X.2007.00724.x</w:t>
        </w:r>
      </w:hyperlink>
      <w:r w:rsidRPr="002C245E">
        <w:rPr>
          <w:rFonts w:ascii="Times New Roman" w:eastAsia="Times New Roman" w:hAnsi="Times New Roman" w:cs="Times New Roman"/>
          <w:sz w:val="20"/>
          <w:szCs w:val="20"/>
          <w:lang w:val="hu-HU"/>
        </w:rPr>
        <w:t xml:space="preserve"> </w:t>
      </w:r>
    </w:p>
  </w:footnote>
  <w:footnote w:id="62">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4" w:history="1">
        <w:r w:rsidRPr="002C245E">
          <w:rPr>
            <w:rFonts w:ascii="Times New Roman" w:eastAsia="Times New Roman" w:hAnsi="Times New Roman" w:cs="Times New Roman"/>
            <w:color w:val="1155CC"/>
            <w:sz w:val="20"/>
            <w:szCs w:val="20"/>
            <w:lang w:val="hu-HU"/>
          </w:rPr>
          <w:t>http://datazone.birdlife.org/userfiles/file/IBAs/MonitoringPDFs/IBA_Monitoring_Framework.pdf</w:t>
        </w:r>
      </w:hyperlink>
    </w:p>
  </w:footnote>
  <w:footnote w:id="63">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5" w:history="1">
        <w:r w:rsidRPr="002C245E">
          <w:rPr>
            <w:rFonts w:ascii="Times New Roman" w:eastAsia="Times New Roman" w:hAnsi="Times New Roman" w:cs="Times New Roman"/>
            <w:color w:val="1155CC"/>
            <w:sz w:val="20"/>
            <w:szCs w:val="20"/>
            <w:lang w:val="hu-HU"/>
          </w:rPr>
          <w:t>https://bd.eionet.europa.eu/activities/Natura_2000/reference_portal</w:t>
        </w:r>
      </w:hyperlink>
      <w:r w:rsidRPr="002C245E">
        <w:rPr>
          <w:rFonts w:ascii="Times New Roman" w:eastAsia="Times New Roman" w:hAnsi="Times New Roman" w:cs="Times New Roman"/>
          <w:sz w:val="20"/>
          <w:szCs w:val="20"/>
          <w:lang w:val="hu-HU"/>
        </w:rPr>
        <w:t xml:space="preserve"> </w:t>
      </w:r>
    </w:p>
  </w:footnote>
  <w:footnote w:id="64">
    <w:p w:rsidR="006D2FD0" w:rsidRPr="00965C99" w:rsidRDefault="006D2FD0">
      <w:pPr>
        <w:pStyle w:val="Normal1"/>
        <w:rPr>
          <w:rStyle w:val="Hyperlink"/>
          <w:rFonts w:ascii="Times New Roman" w:hAnsi="Times New Roman" w:cs="Times New Roman"/>
          <w:color w:val="1155CC"/>
          <w:sz w:val="20"/>
          <w:szCs w:val="20"/>
          <w:u w:val="none"/>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6" w:history="1">
        <w:r w:rsidRPr="00965C99">
          <w:rPr>
            <w:rStyle w:val="Hyperlink"/>
            <w:rFonts w:ascii="Times New Roman" w:eastAsia="Times New Roman" w:hAnsi="Times New Roman" w:cs="Times New Roman"/>
            <w:color w:val="1155CC"/>
            <w:sz w:val="20"/>
            <w:szCs w:val="20"/>
            <w:u w:val="none"/>
            <w:lang w:val="hu-HU"/>
          </w:rPr>
          <w:t>https://www.ramsar.org/sites/default/files/documents/pdf/cop11/res/cop11-res08-f-anx1.pdf</w:t>
        </w:r>
      </w:hyperlink>
      <w:r>
        <w:rPr>
          <w:rFonts w:ascii="Times New Roman" w:eastAsia="Times New Roman" w:hAnsi="Times New Roman" w:cs="Times New Roman"/>
          <w:color w:val="1155CC"/>
          <w:sz w:val="20"/>
          <w:szCs w:val="20"/>
          <w:lang w:val="hu-HU"/>
        </w:rPr>
        <w:t xml:space="preserve"> </w:t>
      </w:r>
      <w:r w:rsidRPr="00965C99">
        <w:rPr>
          <w:rFonts w:ascii="Times New Roman" w:eastAsia="Times New Roman" w:hAnsi="Times New Roman" w:cs="Times New Roman"/>
          <w:color w:val="1155CC"/>
          <w:sz w:val="20"/>
          <w:szCs w:val="20"/>
          <w:lang w:val="hu-HU"/>
        </w:rPr>
        <w:t xml:space="preserve"> </w:t>
      </w:r>
    </w:p>
  </w:footnote>
  <w:footnote w:id="65">
    <w:p w:rsidR="006D2FD0" w:rsidRPr="00A34F8B" w:rsidRDefault="006D2FD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7" w:history="1">
        <w:r w:rsidRPr="00784658">
          <w:rPr>
            <w:rFonts w:ascii="Times New Roman" w:eastAsia="Times New Roman" w:hAnsi="Times New Roman" w:cs="Times New Roman"/>
            <w:color w:val="1155CC"/>
            <w:sz w:val="20"/>
            <w:szCs w:val="20"/>
            <w:lang w:val="hu-HU"/>
          </w:rPr>
          <w:t>http://iwc.wetlands.org/static/files/2-Guidelines_environmental%20monitoring%20Eng.pdf</w:t>
        </w:r>
      </w:hyperlink>
      <w:r w:rsidRPr="00784658">
        <w:rPr>
          <w:rFonts w:ascii="Times New Roman" w:eastAsia="Times New Roman" w:hAnsi="Times New Roman" w:cs="Times New Roman"/>
          <w:color w:val="1155CC"/>
          <w:sz w:val="20"/>
          <w:szCs w:val="20"/>
          <w:lang w:val="hu-HU"/>
        </w:rPr>
        <w:t xml:space="preserve"> </w:t>
      </w:r>
      <w:hyperlink r:id="rId58" w:history="1">
        <w:r w:rsidRPr="00784658">
          <w:rPr>
            <w:rFonts w:ascii="Times New Roman" w:eastAsia="Times New Roman" w:hAnsi="Times New Roman" w:cs="Times New Roman"/>
            <w:color w:val="1155CC"/>
            <w:sz w:val="20"/>
            <w:szCs w:val="20"/>
            <w:lang w:val="hu-HU"/>
          </w:rPr>
          <w:t>http://iwc.wetlands.org/static/files/2-Form_environmental_monitoring_EA_Flyway.xlsx</w:t>
        </w:r>
      </w:hyperlink>
    </w:p>
  </w:footnote>
  <w:footnote w:id="66">
    <w:p w:rsidR="006D2FD0" w:rsidRPr="009C4DE4" w:rsidRDefault="006D2FD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59" w:history="1">
        <w:r w:rsidRPr="002C245E">
          <w:rPr>
            <w:rFonts w:ascii="Times New Roman" w:eastAsia="Times New Roman" w:hAnsi="Times New Roman" w:cs="Times New Roman"/>
            <w:color w:val="1155CC"/>
            <w:sz w:val="20"/>
            <w:szCs w:val="20"/>
            <w:lang w:val="hu-HU"/>
          </w:rPr>
          <w:t>https://www.bto.org/news-events/training</w:t>
        </w:r>
      </w:hyperlink>
    </w:p>
  </w:footnote>
  <w:footnote w:id="67">
    <w:p w:rsidR="006D2FD0" w:rsidRPr="009C4DE4" w:rsidRDefault="006D2FD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60" w:history="1">
        <w:r w:rsidRPr="002C245E">
          <w:rPr>
            <w:rFonts w:ascii="Times New Roman" w:eastAsia="Times New Roman" w:hAnsi="Times New Roman" w:cs="Times New Roman"/>
            <w:color w:val="1155CC"/>
            <w:sz w:val="20"/>
            <w:szCs w:val="20"/>
            <w:lang w:val="hu-HU"/>
          </w:rPr>
          <w:t>http://cwac.adu.org.za/forms.php</w:t>
        </w:r>
      </w:hyperlink>
      <w:r w:rsidRPr="002C245E">
        <w:rPr>
          <w:rFonts w:ascii="Times New Roman" w:eastAsia="Times New Roman" w:hAnsi="Times New Roman" w:cs="Times New Roman"/>
          <w:sz w:val="20"/>
          <w:szCs w:val="20"/>
          <w:lang w:val="hu-HU"/>
        </w:rPr>
        <w:t xml:space="preserve"> </w:t>
      </w:r>
    </w:p>
  </w:footnote>
  <w:footnote w:id="68">
    <w:p w:rsidR="006D2FD0" w:rsidRPr="009C4DE4" w:rsidRDefault="006D2FD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hyperlink r:id="rId61" w:history="1">
        <w:r w:rsidRPr="002C245E">
          <w:rPr>
            <w:rFonts w:ascii="Times New Roman" w:eastAsia="Times New Roman" w:hAnsi="Times New Roman" w:cs="Times New Roman"/>
            <w:color w:val="1155CC"/>
            <w:sz w:val="20"/>
            <w:szCs w:val="20"/>
            <w:lang w:val="hu-HU"/>
          </w:rPr>
          <w:t>https://www.birdwatchireland.ie/LinkClick.aspx?fileticket=Ih2CTtw9bjs=&amp;tabid=112</w:t>
        </w:r>
      </w:hyperlink>
    </w:p>
  </w:footnote>
  <w:footnote w:id="69">
    <w:p w:rsidR="006D2FD0" w:rsidRPr="009C4DE4" w:rsidRDefault="006D2FD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r w:rsidRPr="00784658">
        <w:rPr>
          <w:rFonts w:ascii="Times New Roman" w:eastAsia="Times New Roman" w:hAnsi="Times New Roman" w:cs="Times New Roman"/>
          <w:color w:val="1155CC"/>
          <w:sz w:val="20"/>
          <w:szCs w:val="20"/>
          <w:lang w:val="hu-HU"/>
        </w:rPr>
        <w:t>https://wildlifecounts.com/</w:t>
      </w:r>
      <w:r w:rsidRPr="002C245E">
        <w:rPr>
          <w:rFonts w:ascii="Times New Roman" w:eastAsia="Times New Roman" w:hAnsi="Times New Roman" w:cs="Times New Roman"/>
          <w:sz w:val="20"/>
          <w:szCs w:val="20"/>
          <w:lang w:val="hu-HU"/>
        </w:rPr>
        <w:t xml:space="preserve"> </w:t>
      </w:r>
    </w:p>
  </w:footnote>
  <w:footnote w:id="70">
    <w:p w:rsidR="006D2FD0" w:rsidRPr="009C4DE4" w:rsidRDefault="006D2FD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lang w:val="hu-HU"/>
        </w:rPr>
        <w:t xml:space="preserve"> </w:t>
      </w:r>
      <w:r w:rsidRPr="00784658">
        <w:rPr>
          <w:rFonts w:ascii="Times New Roman" w:eastAsia="Times New Roman" w:hAnsi="Times New Roman" w:cs="Times New Roman"/>
          <w:color w:val="1155CC"/>
          <w:sz w:val="20"/>
          <w:szCs w:val="20"/>
          <w:lang w:val="hu-HU"/>
        </w:rPr>
        <w:t>https://www.fws.gov/waterfowlsurveys/forms/countingtest.jsp?menu=counting.test</w:t>
      </w:r>
      <w:r w:rsidRPr="002C245E">
        <w:rPr>
          <w:rFonts w:ascii="Times New Roman" w:eastAsia="Times New Roman" w:hAnsi="Times New Roman" w:cs="Times New Roman"/>
          <w:sz w:val="20"/>
          <w:szCs w:val="20"/>
          <w:lang w:val="hu-HU"/>
        </w:rPr>
        <w:t xml:space="preserve"> </w:t>
      </w:r>
    </w:p>
  </w:footnote>
  <w:footnote w:id="71">
    <w:p w:rsidR="006D2FD0" w:rsidRPr="002C245E" w:rsidRDefault="006D2FD0">
      <w:pPr>
        <w:pStyle w:val="Normal1"/>
        <w:rPr>
          <w:rFonts w:ascii="Times New Roman" w:hAnsi="Times New Roman" w:cs="Times New Roman"/>
          <w:sz w:val="20"/>
          <w:szCs w:val="20"/>
          <w:lang w:val="fr-FR"/>
        </w:rPr>
      </w:pPr>
      <w:r w:rsidRPr="009C4DE4">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Disponible sur : </w:t>
      </w:r>
      <w:hyperlink r:id="rId62" w:history="1">
        <w:r w:rsidRPr="00965C99">
          <w:rPr>
            <w:rFonts w:ascii="Times New Roman" w:eastAsia="Times New Roman" w:hAnsi="Times New Roman" w:cs="Times New Roman"/>
            <w:color w:val="1155CC"/>
            <w:sz w:val="20"/>
            <w:szCs w:val="20"/>
            <w:lang w:val="fr-FR"/>
          </w:rPr>
          <w:t>http://www.oncfs.gouv.fr/Oiseaux-ru225/Identification-et-comptage-des-oiseaux-deau-en-Afrique-ar1425</w:t>
        </w:r>
      </w:hyperlink>
    </w:p>
    <w:p w:rsidR="006D2FD0" w:rsidRPr="002C245E" w:rsidRDefault="006D2FD0">
      <w:pPr>
        <w:pStyle w:val="Normal1"/>
        <w:rPr>
          <w:sz w:val="20"/>
          <w:szCs w:val="20"/>
          <w:lang w:val="fr-FR"/>
        </w:rPr>
      </w:pPr>
    </w:p>
  </w:footnote>
  <w:footnote w:id="72">
    <w:p w:rsidR="006D2FD0" w:rsidRPr="002C245E" w:rsidRDefault="006D2FD0">
      <w:pPr>
        <w:pStyle w:val="Normal1"/>
        <w:rPr>
          <w:rFonts w:ascii="Times New Roman" w:hAnsi="Times New Roman" w:cs="Times New Roman"/>
          <w:sz w:val="20"/>
          <w:szCs w:val="20"/>
          <w:lang w:val="fr-FR"/>
        </w:rPr>
      </w:pPr>
      <w:r w:rsidRPr="00D303C4">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r>
        <w:rPr>
          <w:rFonts w:ascii="Times New Roman" w:eastAsia="Times New Roman" w:hAnsi="Times New Roman" w:cs="Times New Roman"/>
          <w:color w:val="1155CC"/>
          <w:sz w:val="20"/>
          <w:szCs w:val="20"/>
          <w:lang w:val="fr-FR"/>
        </w:rPr>
        <w:t xml:space="preserve">http://www.rbbp.org.uk/rbbp-monitoring-methods.htm </w:t>
      </w:r>
    </w:p>
  </w:footnote>
  <w:footnote w:id="73">
    <w:p w:rsidR="006D2FD0" w:rsidRPr="002C245E" w:rsidRDefault="006D2FD0">
      <w:pPr>
        <w:pStyle w:val="Normal1"/>
        <w:rPr>
          <w:rFonts w:ascii="Times New Roman" w:hAnsi="Times New Roman" w:cs="Times New Roman"/>
          <w:sz w:val="20"/>
          <w:szCs w:val="20"/>
          <w:lang w:val="fr-FR"/>
        </w:rPr>
      </w:pPr>
      <w:r w:rsidRPr="00D303C4">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r>
        <w:rPr>
          <w:rFonts w:ascii="Times New Roman" w:eastAsia="Times New Roman" w:hAnsi="Times New Roman" w:cs="Times New Roman"/>
          <w:color w:val="1155CC"/>
          <w:sz w:val="20"/>
          <w:szCs w:val="20"/>
          <w:lang w:val="fr-FR"/>
        </w:rPr>
        <w:t>https://www.sovon.nl/en/content/vogelsoorten</w:t>
      </w:r>
      <w:r>
        <w:rPr>
          <w:rFonts w:ascii="Times New Roman" w:eastAsia="Times New Roman" w:hAnsi="Times New Roman" w:cs="Times New Roman"/>
          <w:sz w:val="20"/>
          <w:szCs w:val="20"/>
          <w:lang w:val="fr-FR"/>
        </w:rPr>
        <w:t xml:space="preserve"> </w:t>
      </w:r>
    </w:p>
  </w:footnote>
  <w:footnote w:id="74">
    <w:p w:rsidR="006D2FD0" w:rsidRPr="002C245E" w:rsidRDefault="006D2FD0">
      <w:pPr>
        <w:pStyle w:val="Normal1"/>
        <w:rPr>
          <w:rFonts w:ascii="Times New Roman" w:hAnsi="Times New Roman" w:cs="Times New Roman"/>
          <w:sz w:val="20"/>
          <w:szCs w:val="20"/>
          <w:lang w:val="fr-FR"/>
        </w:rPr>
      </w:pPr>
      <w:r w:rsidRPr="00D303C4">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r>
        <w:rPr>
          <w:rFonts w:ascii="Times New Roman" w:eastAsia="Times New Roman" w:hAnsi="Times New Roman" w:cs="Times New Roman"/>
          <w:color w:val="1155CC"/>
          <w:sz w:val="20"/>
          <w:szCs w:val="20"/>
          <w:lang w:val="fr-FR"/>
        </w:rPr>
        <w:t>http://data.prbo.org/apps/pfss/uploads/Reports/CoastalCalifornia_ShorebirdMonitoringPlan_Reiteretal_v1.0.pdf</w:t>
      </w:r>
      <w:r>
        <w:rPr>
          <w:rFonts w:ascii="Times New Roman" w:eastAsia="Times New Roman" w:hAnsi="Times New Roman" w:cs="Times New Roman"/>
          <w:sz w:val="20"/>
          <w:szCs w:val="20"/>
          <w:lang w:val="fr-FR"/>
        </w:rPr>
        <w:t xml:space="preserve"> </w:t>
      </w:r>
    </w:p>
  </w:footnote>
  <w:footnote w:id="75">
    <w:p w:rsidR="006D2FD0" w:rsidRPr="002C245E" w:rsidRDefault="006D2FD0">
      <w:pPr>
        <w:pStyle w:val="Normal1"/>
        <w:rPr>
          <w:rFonts w:ascii="Times New Roman" w:hAnsi="Times New Roman" w:cs="Times New Roman"/>
          <w:sz w:val="20"/>
          <w:szCs w:val="20"/>
          <w:lang w:val="fr-FR"/>
        </w:rPr>
      </w:pPr>
      <w:r w:rsidRPr="00D303C4">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r>
        <w:rPr>
          <w:rFonts w:ascii="Times New Roman" w:eastAsia="Times New Roman" w:hAnsi="Times New Roman" w:cs="Times New Roman"/>
          <w:color w:val="1155CC"/>
          <w:sz w:val="20"/>
          <w:szCs w:val="20"/>
          <w:lang w:val="fr-FR"/>
        </w:rPr>
        <w:t>https://europe.wetlands.org/wp-content/</w:t>
      </w:r>
      <w:r w:rsidRPr="00965C99">
        <w:rPr>
          <w:rFonts w:ascii="Times New Roman" w:eastAsia="Times New Roman" w:hAnsi="Times New Roman" w:cs="Times New Roman"/>
          <w:color w:val="1155CC"/>
          <w:sz w:val="20"/>
          <w:szCs w:val="20"/>
          <w:lang w:val="fr-FR"/>
        </w:rPr>
        <w:t>uploads</w:t>
      </w:r>
      <w:r>
        <w:rPr>
          <w:rFonts w:ascii="Times New Roman" w:eastAsia="Times New Roman" w:hAnsi="Times New Roman" w:cs="Times New Roman"/>
          <w:color w:val="1155CC"/>
          <w:sz w:val="20"/>
          <w:szCs w:val="20"/>
          <w:lang w:val="fr-FR"/>
        </w:rPr>
        <w:t>/sites/3/2016/08/Digitising-Site-Boundaries-.pdf</w:t>
      </w:r>
      <w:r>
        <w:rPr>
          <w:rFonts w:ascii="Times New Roman" w:eastAsia="Times New Roman" w:hAnsi="Times New Roman" w:cs="Times New Roman"/>
          <w:sz w:val="20"/>
          <w:szCs w:val="20"/>
          <w:lang w:val="fr-FR"/>
        </w:rPr>
        <w:t xml:space="preserve"> </w:t>
      </w:r>
    </w:p>
  </w:footnote>
  <w:footnote w:id="76">
    <w:p w:rsidR="006D2FD0" w:rsidRPr="007821E8" w:rsidRDefault="006D2FD0">
      <w:pPr>
        <w:pStyle w:val="Normal1"/>
        <w:rPr>
          <w:rFonts w:ascii="Times New Roman" w:hAnsi="Times New Roman" w:cs="Times New Roman"/>
          <w:sz w:val="20"/>
          <w:szCs w:val="20"/>
          <w:lang w:val="fr-FR"/>
        </w:rPr>
      </w:pPr>
      <w:r w:rsidRPr="00D303C4">
        <w:rPr>
          <w:rFonts w:ascii="Times New Roman" w:hAnsi="Times New Roman" w:cs="Times New Roman"/>
          <w:sz w:val="20"/>
          <w:szCs w:val="20"/>
          <w:vertAlign w:val="superscript"/>
        </w:rPr>
        <w:footnoteRef/>
      </w:r>
      <w:r w:rsidRPr="007821E8">
        <w:rPr>
          <w:rFonts w:ascii="Times New Roman" w:eastAsia="Times New Roman" w:hAnsi="Times New Roman" w:cs="Times New Roman"/>
          <w:sz w:val="20"/>
          <w:szCs w:val="20"/>
          <w:lang w:val="fr-FR"/>
        </w:rPr>
        <w:t xml:space="preserve"> </w:t>
      </w:r>
      <w:hyperlink r:id="rId63" w:history="1">
        <w:r w:rsidRPr="007821E8">
          <w:rPr>
            <w:rFonts w:ascii="Times New Roman" w:eastAsia="Times New Roman" w:hAnsi="Times New Roman" w:cs="Times New Roman"/>
            <w:color w:val="1155CC"/>
            <w:sz w:val="20"/>
            <w:szCs w:val="20"/>
            <w:lang w:val="fr-FR"/>
          </w:rPr>
          <w:t>https://www.dropbox.com/s/5625rgd1sfsnha5/Site%20Protocols%20for%20monitoring%20%20waterbirds%20in%20West%20Africa_25042013.docx?dl=0</w:t>
        </w:r>
      </w:hyperlink>
      <w:r w:rsidRPr="007821E8">
        <w:rPr>
          <w:rFonts w:ascii="Times New Roman" w:eastAsia="Times New Roman" w:hAnsi="Times New Roman" w:cs="Times New Roman"/>
          <w:sz w:val="20"/>
          <w:szCs w:val="20"/>
          <w:lang w:val="fr-FR"/>
        </w:rPr>
        <w:t xml:space="preserve"> </w:t>
      </w:r>
    </w:p>
  </w:footnote>
  <w:footnote w:id="77">
    <w:p w:rsidR="006D2FD0" w:rsidRPr="001E165C" w:rsidRDefault="006D2FD0">
      <w:pPr>
        <w:pStyle w:val="Normal1"/>
        <w:rPr>
          <w:rFonts w:ascii="Times New Roman" w:hAnsi="Times New Roman" w:cs="Times New Roman"/>
          <w:color w:val="1155CC"/>
          <w:sz w:val="20"/>
          <w:szCs w:val="20"/>
        </w:rPr>
      </w:pPr>
      <w:r w:rsidRPr="00784658">
        <w:rPr>
          <w:rFonts w:ascii="Times New Roman" w:hAnsi="Times New Roman" w:cs="Times New Roman"/>
          <w:sz w:val="20"/>
          <w:szCs w:val="20"/>
          <w:vertAlign w:val="superscript"/>
        </w:rPr>
        <w:footnoteRef/>
      </w:r>
      <w:r w:rsidRPr="002C245E">
        <w:rPr>
          <w:rFonts w:ascii="Times New Roman" w:eastAsia="Times New Roman" w:hAnsi="Times New Roman" w:cs="Times New Roman"/>
          <w:sz w:val="20"/>
          <w:szCs w:val="20"/>
        </w:rPr>
        <w:t xml:space="preserve"> </w:t>
      </w:r>
      <w:hyperlink r:id="rId64" w:history="1">
        <w:r w:rsidRPr="002C245E">
          <w:rPr>
            <w:rFonts w:ascii="Times New Roman" w:eastAsia="Times New Roman" w:hAnsi="Times New Roman" w:cs="Times New Roman"/>
            <w:color w:val="1155CC"/>
            <w:sz w:val="20"/>
            <w:szCs w:val="20"/>
          </w:rPr>
          <w:t>http://iwc.wetlands.org/static/files/South West Asia Countform.doc</w:t>
        </w:r>
      </w:hyperlink>
    </w:p>
  </w:footnote>
  <w:footnote w:id="78">
    <w:p w:rsidR="006D2FD0" w:rsidRPr="001E165C" w:rsidRDefault="006D2FD0">
      <w:pPr>
        <w:pStyle w:val="Normal1"/>
        <w:rPr>
          <w:rFonts w:ascii="Times New Roman" w:hAnsi="Times New Roman" w:cs="Times New Roman"/>
          <w:color w:val="1155CC"/>
          <w:sz w:val="20"/>
          <w:szCs w:val="20"/>
        </w:rPr>
      </w:pPr>
      <w:r w:rsidRPr="00784658">
        <w:rPr>
          <w:rFonts w:ascii="Times New Roman" w:hAnsi="Times New Roman" w:cs="Times New Roman"/>
          <w:sz w:val="20"/>
          <w:szCs w:val="20"/>
          <w:vertAlign w:val="superscript"/>
        </w:rPr>
        <w:footnoteRef/>
      </w:r>
      <w:r w:rsidRPr="002C245E">
        <w:rPr>
          <w:rFonts w:ascii="Times New Roman" w:eastAsia="Times New Roman" w:hAnsi="Times New Roman" w:cs="Times New Roman"/>
          <w:color w:val="1155CC"/>
          <w:sz w:val="20"/>
          <w:szCs w:val="20"/>
        </w:rPr>
        <w:t xml:space="preserve"> </w:t>
      </w:r>
      <w:hyperlink r:id="rId65" w:history="1">
        <w:r w:rsidRPr="002C245E">
          <w:rPr>
            <w:rFonts w:ascii="Times New Roman" w:eastAsia="Times New Roman" w:hAnsi="Times New Roman" w:cs="Times New Roman"/>
            <w:color w:val="1155CC"/>
            <w:sz w:val="20"/>
            <w:szCs w:val="20"/>
          </w:rPr>
          <w:t>http://iwc.wetlands.org/static/files/IWC visit form Tanzania example.xlsx</w:t>
        </w:r>
      </w:hyperlink>
      <w:r w:rsidRPr="002C245E">
        <w:rPr>
          <w:rFonts w:ascii="Times New Roman" w:eastAsia="Times New Roman" w:hAnsi="Times New Roman" w:cs="Times New Roman"/>
          <w:color w:val="1155CC"/>
          <w:sz w:val="20"/>
          <w:szCs w:val="20"/>
        </w:rPr>
        <w:t xml:space="preserve"> </w:t>
      </w:r>
    </w:p>
  </w:footnote>
  <w:footnote w:id="79">
    <w:p w:rsidR="006D2FD0" w:rsidRPr="002C245E" w:rsidRDefault="006D2FD0">
      <w:pPr>
        <w:pStyle w:val="Normal1"/>
        <w:rPr>
          <w:rFonts w:ascii="Times New Roman" w:hAnsi="Times New Roman" w:cs="Times New Roman"/>
          <w:sz w:val="20"/>
          <w:szCs w:val="20"/>
          <w:lang w:val="fr-FR"/>
        </w:rPr>
      </w:pPr>
      <w:r w:rsidRPr="00784658">
        <w:rPr>
          <w:rFonts w:ascii="Times New Roman" w:hAnsi="Times New Roman" w:cs="Times New Roman"/>
          <w:sz w:val="20"/>
          <w:szCs w:val="20"/>
          <w:vertAlign w:val="superscript"/>
        </w:rPr>
        <w:footnoteRef/>
      </w:r>
      <w:r w:rsidRPr="00784658">
        <w:rPr>
          <w:rFonts w:ascii="Times New Roman" w:eastAsia="Times New Roman" w:hAnsi="Times New Roman" w:cs="Times New Roman"/>
          <w:sz w:val="20"/>
          <w:szCs w:val="20"/>
          <w:vertAlign w:val="superscript"/>
          <w:lang w:val="fr-FR"/>
        </w:rPr>
        <w:t xml:space="preserve"> </w:t>
      </w:r>
      <w:r w:rsidRPr="00784658">
        <w:rPr>
          <w:rFonts w:ascii="Times New Roman" w:eastAsia="Times New Roman" w:hAnsi="Times New Roman" w:cs="Times New Roman"/>
          <w:sz w:val="20"/>
          <w:szCs w:val="20"/>
          <w:lang w:val="fr-FR"/>
        </w:rPr>
        <w:t>Par exemple, une vidéo présentant l’utilisation du système de dénombrement des oiseaux des zones humides du BTO</w:t>
      </w:r>
      <w:r>
        <w:rPr>
          <w:rFonts w:ascii="Times New Roman" w:eastAsia="Times New Roman" w:hAnsi="Times New Roman" w:cs="Times New Roman"/>
          <w:sz w:val="20"/>
          <w:szCs w:val="20"/>
          <w:lang w:val="fr-FR"/>
        </w:rPr>
        <w:t> </w:t>
      </w:r>
      <w:r w:rsidRPr="00784658">
        <w:rPr>
          <w:rFonts w:ascii="Times New Roman" w:eastAsia="Times New Roman" w:hAnsi="Times New Roman" w:cs="Times New Roman"/>
          <w:sz w:val="20"/>
          <w:szCs w:val="20"/>
          <w:lang w:val="fr-FR"/>
        </w:rPr>
        <w:t xml:space="preserve">: </w:t>
      </w:r>
      <w:hyperlink r:id="rId66" w:history="1">
        <w:r>
          <w:rPr>
            <w:rFonts w:ascii="Times New Roman" w:eastAsia="Times New Roman" w:hAnsi="Times New Roman" w:cs="Times New Roman"/>
            <w:color w:val="1155CC"/>
            <w:sz w:val="20"/>
            <w:szCs w:val="20"/>
            <w:lang w:val="fr-FR"/>
          </w:rPr>
          <w:t>https://www.youtube.com/watch?v=yZAj1nA6jPM&amp;list = PLFFgJk1PU_BNsHxnVHdiJgPB3JPnstfAR</w:t>
        </w:r>
      </w:hyperlink>
    </w:p>
  </w:footnote>
  <w:footnote w:id="80">
    <w:p w:rsidR="006D2FD0" w:rsidRPr="002C245E" w:rsidRDefault="006D2FD0">
      <w:pPr>
        <w:pStyle w:val="Normal1"/>
        <w:rPr>
          <w:rFonts w:ascii="Times New Roman" w:hAnsi="Times New Roman" w:cs="Times New Roman"/>
          <w:sz w:val="20"/>
          <w:szCs w:val="20"/>
          <w:lang w:val="fr-FR"/>
        </w:rPr>
      </w:pPr>
      <w:r w:rsidRPr="001E165C">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67" w:history="1">
        <w:r>
          <w:rPr>
            <w:rFonts w:ascii="Times New Roman" w:eastAsia="Times New Roman" w:hAnsi="Times New Roman" w:cs="Times New Roman"/>
            <w:color w:val="1155CC"/>
            <w:sz w:val="20"/>
            <w:szCs w:val="20"/>
            <w:lang w:val="fr-FR"/>
          </w:rPr>
          <w:t>https://www.bto.org/volunteer-surveys/birdtrack/about</w:t>
        </w:r>
      </w:hyperlink>
      <w:r>
        <w:rPr>
          <w:rFonts w:ascii="Times New Roman" w:eastAsia="Times New Roman" w:hAnsi="Times New Roman" w:cs="Times New Roman"/>
          <w:sz w:val="20"/>
          <w:szCs w:val="20"/>
          <w:lang w:val="fr-FR"/>
        </w:rPr>
        <w:t xml:space="preserve"> </w:t>
      </w:r>
    </w:p>
  </w:footnote>
  <w:footnote w:id="81">
    <w:p w:rsidR="006D2FD0" w:rsidRPr="002C245E" w:rsidRDefault="006D2FD0">
      <w:pPr>
        <w:pStyle w:val="Normal1"/>
        <w:rPr>
          <w:rFonts w:ascii="Times New Roman" w:hAnsi="Times New Roman" w:cs="Times New Roman"/>
          <w:sz w:val="20"/>
          <w:szCs w:val="20"/>
          <w:lang w:val="fr-FR"/>
        </w:rPr>
      </w:pPr>
      <w:r w:rsidRPr="001E165C">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68" w:history="1">
        <w:r>
          <w:rPr>
            <w:rFonts w:ascii="Times New Roman" w:eastAsia="Times New Roman" w:hAnsi="Times New Roman" w:cs="Times New Roman"/>
            <w:color w:val="1155CC"/>
            <w:sz w:val="20"/>
            <w:szCs w:val="20"/>
            <w:lang w:val="fr-FR"/>
          </w:rPr>
          <w:t>https://www.birdlasser.com</w:t>
        </w:r>
      </w:hyperlink>
      <w:r>
        <w:rPr>
          <w:rFonts w:ascii="Times New Roman" w:eastAsia="Times New Roman" w:hAnsi="Times New Roman" w:cs="Times New Roman"/>
          <w:sz w:val="20"/>
          <w:szCs w:val="20"/>
          <w:lang w:val="fr-FR"/>
        </w:rPr>
        <w:t xml:space="preserve"> </w:t>
      </w:r>
    </w:p>
  </w:footnote>
  <w:footnote w:id="82">
    <w:p w:rsidR="006D2FD0" w:rsidRPr="002C245E" w:rsidRDefault="006D2FD0">
      <w:pPr>
        <w:pStyle w:val="Normal1"/>
        <w:rPr>
          <w:rFonts w:ascii="Times New Roman" w:hAnsi="Times New Roman" w:cs="Times New Roman"/>
          <w:sz w:val="20"/>
          <w:szCs w:val="20"/>
          <w:lang w:val="fr-FR"/>
        </w:rPr>
      </w:pPr>
      <w:r w:rsidRPr="001E165C">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69" w:history="1">
        <w:r>
          <w:rPr>
            <w:rFonts w:ascii="Times New Roman" w:eastAsia="Times New Roman" w:hAnsi="Times New Roman" w:cs="Times New Roman"/>
            <w:color w:val="1155CC"/>
            <w:sz w:val="20"/>
            <w:szCs w:val="20"/>
            <w:lang w:val="fr-FR"/>
          </w:rPr>
          <w:t>https://observation.org/info.php</w:t>
        </w:r>
      </w:hyperlink>
      <w:r>
        <w:rPr>
          <w:rFonts w:ascii="Times New Roman" w:eastAsia="Times New Roman" w:hAnsi="Times New Roman" w:cs="Times New Roman"/>
          <w:sz w:val="20"/>
          <w:szCs w:val="20"/>
          <w:lang w:val="fr-FR"/>
        </w:rPr>
        <w:t xml:space="preserve"> </w:t>
      </w:r>
    </w:p>
  </w:footnote>
  <w:footnote w:id="83">
    <w:p w:rsidR="006D2FD0" w:rsidRPr="002C245E" w:rsidRDefault="006D2FD0">
      <w:pPr>
        <w:pStyle w:val="Normal1"/>
        <w:rPr>
          <w:rFonts w:ascii="Times New Roman" w:hAnsi="Times New Roman" w:cs="Times New Roman"/>
          <w:sz w:val="20"/>
          <w:szCs w:val="20"/>
          <w:lang w:val="fr-FR"/>
        </w:rPr>
      </w:pPr>
      <w:r w:rsidRPr="001E165C">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70" w:history="1">
        <w:r>
          <w:rPr>
            <w:rFonts w:ascii="Times New Roman" w:eastAsia="Times New Roman" w:hAnsi="Times New Roman" w:cs="Times New Roman"/>
            <w:color w:val="1155CC"/>
            <w:sz w:val="20"/>
            <w:szCs w:val="20"/>
            <w:lang w:val="fr-FR"/>
          </w:rPr>
          <w:t>https://www.ornitho.de/index.php?m_id=1116&amp;item=7</w:t>
        </w:r>
      </w:hyperlink>
      <w:r>
        <w:rPr>
          <w:rFonts w:ascii="Times New Roman" w:eastAsia="Times New Roman" w:hAnsi="Times New Roman" w:cs="Times New Roman"/>
          <w:sz w:val="20"/>
          <w:szCs w:val="20"/>
          <w:lang w:val="fr-FR"/>
        </w:rPr>
        <w:t xml:space="preserve"> </w:t>
      </w:r>
    </w:p>
  </w:footnote>
  <w:footnote w:id="84">
    <w:p w:rsidR="006D2FD0" w:rsidRPr="002C245E" w:rsidRDefault="006D2FD0">
      <w:pPr>
        <w:pStyle w:val="Normal1"/>
        <w:rPr>
          <w:rFonts w:ascii="Times New Roman" w:hAnsi="Times New Roman" w:cs="Times New Roman"/>
          <w:sz w:val="20"/>
          <w:szCs w:val="20"/>
          <w:lang w:val="fr-FR"/>
        </w:rPr>
      </w:pPr>
      <w:r w:rsidRPr="001E165C">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71" w:history="1">
        <w:r>
          <w:rPr>
            <w:rFonts w:ascii="Times New Roman" w:eastAsia="Times New Roman" w:hAnsi="Times New Roman" w:cs="Times New Roman"/>
            <w:color w:val="1155CC"/>
            <w:sz w:val="20"/>
            <w:szCs w:val="20"/>
            <w:lang w:val="fr-FR"/>
          </w:rPr>
          <w:t>https://ebird.org/home</w:t>
        </w:r>
      </w:hyperlink>
      <w:r>
        <w:rPr>
          <w:rFonts w:ascii="Times New Roman" w:eastAsia="Times New Roman" w:hAnsi="Times New Roman" w:cs="Times New Roman"/>
          <w:sz w:val="20"/>
          <w:szCs w:val="20"/>
          <w:lang w:val="fr-FR"/>
        </w:rPr>
        <w:t xml:space="preserve"> </w:t>
      </w:r>
    </w:p>
  </w:footnote>
  <w:footnote w:id="85">
    <w:p w:rsidR="006D2FD0" w:rsidRPr="002C245E" w:rsidRDefault="006D2FD0">
      <w:pPr>
        <w:pStyle w:val="Normal1"/>
        <w:rPr>
          <w:rFonts w:ascii="Times New Roman" w:hAnsi="Times New Roman" w:cs="Times New Roman"/>
          <w:sz w:val="20"/>
          <w:szCs w:val="20"/>
          <w:lang w:val="fr-FR"/>
        </w:rPr>
      </w:pPr>
      <w:r w:rsidRPr="001E165C">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72" w:history="1">
        <w:r>
          <w:rPr>
            <w:rFonts w:ascii="Times New Roman" w:eastAsia="Times New Roman" w:hAnsi="Times New Roman" w:cs="Times New Roman"/>
            <w:color w:val="1155CC"/>
            <w:sz w:val="20"/>
            <w:szCs w:val="20"/>
            <w:lang w:val="fr-FR"/>
          </w:rPr>
          <w:t>https://europe.wetlands.org/wp-content/uploads/sites/3/2016/08/Useful-Excel-functions-to-analyse-IWC-data.pdf</w:t>
        </w:r>
      </w:hyperlink>
      <w:r>
        <w:rPr>
          <w:rFonts w:ascii="Times New Roman" w:eastAsia="Times New Roman" w:hAnsi="Times New Roman" w:cs="Times New Roman"/>
          <w:sz w:val="20"/>
          <w:szCs w:val="20"/>
          <w:lang w:val="fr-FR"/>
        </w:rPr>
        <w:t xml:space="preserve"> </w:t>
      </w:r>
    </w:p>
  </w:footnote>
  <w:footnote w:id="86">
    <w:p w:rsidR="006D2FD0" w:rsidRPr="002C245E" w:rsidRDefault="006D2FD0">
      <w:pPr>
        <w:pStyle w:val="Normal1"/>
        <w:rPr>
          <w:rFonts w:ascii="Times New Roman" w:hAnsi="Times New Roman" w:cs="Times New Roman"/>
          <w:sz w:val="20"/>
          <w:szCs w:val="20"/>
          <w:lang w:val="fr-FR"/>
        </w:rPr>
      </w:pPr>
      <w:r w:rsidRPr="00021B5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73" w:history="1">
        <w:r>
          <w:rPr>
            <w:rFonts w:ascii="Times New Roman" w:eastAsia="Times New Roman" w:hAnsi="Times New Roman" w:cs="Times New Roman"/>
            <w:color w:val="1155CC"/>
            <w:sz w:val="20"/>
            <w:szCs w:val="20"/>
            <w:lang w:val="fr-FR"/>
          </w:rPr>
          <w:t>https://www.ebcc.info/trends-of-common-birds-in-europe-2017-update/</w:t>
        </w:r>
      </w:hyperlink>
      <w:r>
        <w:rPr>
          <w:rFonts w:ascii="Times New Roman" w:eastAsia="Times New Roman" w:hAnsi="Times New Roman" w:cs="Times New Roman"/>
          <w:sz w:val="20"/>
          <w:szCs w:val="20"/>
          <w:lang w:val="fr-FR"/>
        </w:rPr>
        <w:t xml:space="preserve"> </w:t>
      </w:r>
    </w:p>
  </w:footnote>
  <w:footnote w:id="87">
    <w:p w:rsidR="006D2FD0" w:rsidRPr="002C245E" w:rsidRDefault="006D2FD0">
      <w:pPr>
        <w:pStyle w:val="Normal1"/>
        <w:rPr>
          <w:rFonts w:ascii="Times New Roman" w:hAnsi="Times New Roman" w:cs="Times New Roman"/>
          <w:sz w:val="20"/>
          <w:szCs w:val="20"/>
          <w:lang w:val="fr-FR"/>
        </w:rPr>
      </w:pPr>
      <w:r w:rsidRPr="00021B5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w:t>
      </w:r>
      <w:hyperlink r:id="rId74" w:history="1">
        <w:r>
          <w:rPr>
            <w:rFonts w:ascii="Times New Roman" w:eastAsia="Times New Roman" w:hAnsi="Times New Roman" w:cs="Times New Roman"/>
            <w:color w:val="1155CC"/>
            <w:sz w:val="20"/>
            <w:szCs w:val="20"/>
            <w:lang w:val="fr-FR"/>
          </w:rPr>
          <w:t>http://iwc.wetlands.org/index.php/aewatrends</w:t>
        </w:r>
      </w:hyperlink>
      <w:r>
        <w:rPr>
          <w:rFonts w:ascii="Times New Roman" w:eastAsia="Times New Roman" w:hAnsi="Times New Roman" w:cs="Times New Roman"/>
          <w:sz w:val="20"/>
          <w:szCs w:val="20"/>
          <w:lang w:val="fr-FR"/>
        </w:rPr>
        <w:t xml:space="preserve"> </w:t>
      </w:r>
    </w:p>
  </w:footnote>
  <w:footnote w:id="88">
    <w:p w:rsidR="006D2FD0" w:rsidRPr="002C245E" w:rsidRDefault="006D2FD0">
      <w:pPr>
        <w:pStyle w:val="Normal1"/>
        <w:rPr>
          <w:rFonts w:ascii="Times New Roman" w:hAnsi="Times New Roman" w:cs="Times New Roman"/>
          <w:color w:val="1155CC"/>
          <w:sz w:val="20"/>
          <w:szCs w:val="20"/>
          <w:lang w:val="fr-FR"/>
        </w:rPr>
      </w:pPr>
      <w:r w:rsidRPr="00021B5B">
        <w:rPr>
          <w:rFonts w:ascii="Times New Roman" w:hAnsi="Times New Roman" w:cs="Times New Roman"/>
          <w:sz w:val="20"/>
          <w:szCs w:val="20"/>
          <w:vertAlign w:val="superscript"/>
        </w:rPr>
        <w:footnoteRef/>
      </w:r>
      <w:r>
        <w:rPr>
          <w:rFonts w:ascii="Times New Roman" w:eastAsia="Times New Roman" w:hAnsi="Times New Roman" w:cs="Times New Roman"/>
          <w:sz w:val="20"/>
          <w:szCs w:val="20"/>
          <w:lang w:val="fr-FR"/>
        </w:rPr>
        <w:t xml:space="preserve"> Quelques rapports sur les dénombrements des oiseaux d’eau en dehors de la période de reproduction dans certains pays : </w:t>
      </w:r>
      <w:r>
        <w:rPr>
          <w:rFonts w:ascii="Times New Roman" w:eastAsia="Times New Roman" w:hAnsi="Times New Roman" w:cs="Times New Roman"/>
          <w:sz w:val="20"/>
          <w:szCs w:val="20"/>
          <w:lang w:val="fr-FR"/>
        </w:rPr>
        <w:br/>
        <w:t xml:space="preserve">France : </w:t>
      </w:r>
      <w:hyperlink r:id="rId75" w:history="1">
        <w:r>
          <w:rPr>
            <w:rFonts w:ascii="Times New Roman" w:eastAsia="Times New Roman" w:hAnsi="Times New Roman" w:cs="Times New Roman"/>
            <w:color w:val="1155CC"/>
            <w:sz w:val="20"/>
            <w:szCs w:val="20"/>
            <w:lang w:val="fr-FR"/>
          </w:rPr>
          <w:t>https://www.lpo.fr/actualites/zoom-sur-les-resultats-des-comptages-wetlands-2017-dp1</w:t>
        </w:r>
      </w:hyperlink>
      <w:r>
        <w:rPr>
          <w:rFonts w:ascii="Times New Roman" w:eastAsia="Times New Roman" w:hAnsi="Times New Roman" w:cs="Times New Roman"/>
          <w:color w:val="1155CC"/>
          <w:sz w:val="20"/>
          <w:szCs w:val="20"/>
          <w:lang w:val="fr-FR"/>
        </w:rPr>
        <w:t xml:space="preserve">  </w:t>
      </w:r>
    </w:p>
    <w:p w:rsidR="006D2FD0" w:rsidRPr="006D2FD0" w:rsidRDefault="006D2FD0">
      <w:pPr>
        <w:pStyle w:val="Normal1"/>
        <w:rPr>
          <w:rFonts w:ascii="Times New Roman" w:hAnsi="Times New Roman" w:cs="Times New Roman"/>
          <w:color w:val="1155CC"/>
          <w:sz w:val="20"/>
          <w:szCs w:val="20"/>
          <w:lang w:val="fr-FR"/>
        </w:rPr>
      </w:pPr>
      <w:r>
        <w:rPr>
          <w:rFonts w:ascii="Times New Roman" w:eastAsia="Times New Roman" w:hAnsi="Times New Roman" w:cs="Times New Roman"/>
          <w:sz w:val="20"/>
          <w:szCs w:val="20"/>
          <w:lang w:val="fr-FR"/>
        </w:rPr>
        <w:t xml:space="preserve">Pays-Bas : </w:t>
      </w:r>
      <w:hyperlink r:id="rId76" w:history="1">
        <w:r>
          <w:rPr>
            <w:rFonts w:ascii="Times New Roman" w:eastAsia="Times New Roman" w:hAnsi="Times New Roman" w:cs="Times New Roman"/>
            <w:color w:val="1155CC"/>
            <w:sz w:val="20"/>
            <w:szCs w:val="20"/>
            <w:lang w:val="fr-FR"/>
          </w:rPr>
          <w:t>https://www.sovon.nl/sites/default/files/doc/rap_2018-07_wavorap_2015-16-sitelr_0.pdf</w:t>
        </w:r>
      </w:hyperlink>
    </w:p>
    <w:p w:rsidR="006D2FD0" w:rsidRPr="006D2FD0" w:rsidRDefault="006D2FD0">
      <w:pPr>
        <w:pStyle w:val="Normal1"/>
        <w:rPr>
          <w:rFonts w:ascii="Times New Roman" w:hAnsi="Times New Roman" w:cs="Times New Roman"/>
          <w:color w:val="1155CC"/>
          <w:sz w:val="20"/>
          <w:szCs w:val="20"/>
          <w:lang w:val="fr-FR"/>
        </w:rPr>
      </w:pPr>
      <w:r>
        <w:rPr>
          <w:rFonts w:ascii="Times New Roman" w:eastAsia="Times New Roman" w:hAnsi="Times New Roman" w:cs="Times New Roman"/>
          <w:sz w:val="20"/>
          <w:szCs w:val="20"/>
          <w:lang w:val="fr-FR"/>
        </w:rPr>
        <w:t xml:space="preserve">Suisse : </w:t>
      </w:r>
      <w:hyperlink r:id="rId77" w:history="1">
        <w:r>
          <w:rPr>
            <w:rFonts w:ascii="Times New Roman" w:eastAsia="Times New Roman" w:hAnsi="Times New Roman" w:cs="Times New Roman"/>
            <w:color w:val="1155CC"/>
            <w:sz w:val="20"/>
            <w:szCs w:val="20"/>
            <w:lang w:val="fr-FR"/>
          </w:rPr>
          <w:t>https://www.vogelwarte.ch/fr/projets/publications?publicationId=1324</w:t>
        </w:r>
      </w:hyperlink>
      <w:r>
        <w:rPr>
          <w:rFonts w:ascii="Times New Roman" w:eastAsia="Times New Roman" w:hAnsi="Times New Roman" w:cs="Times New Roman"/>
          <w:color w:val="1155CC"/>
          <w:sz w:val="20"/>
          <w:szCs w:val="20"/>
          <w:lang w:val="fr-FR"/>
        </w:rPr>
        <w:t xml:space="preserve"> </w:t>
      </w:r>
    </w:p>
    <w:p w:rsidR="006D2FD0" w:rsidRPr="006D2FD0" w:rsidRDefault="006D2FD0">
      <w:pPr>
        <w:pStyle w:val="Normal1"/>
        <w:rPr>
          <w:rFonts w:ascii="Times New Roman" w:hAnsi="Times New Roman" w:cs="Times New Roman"/>
          <w:color w:val="1155CC"/>
          <w:sz w:val="20"/>
          <w:szCs w:val="20"/>
          <w:lang w:val="fr-FR"/>
        </w:rPr>
      </w:pPr>
      <w:r w:rsidRPr="00784658">
        <w:rPr>
          <w:rFonts w:ascii="Times New Roman" w:eastAsia="Times New Roman" w:hAnsi="Times New Roman" w:cs="Times New Roman"/>
          <w:sz w:val="20"/>
          <w:szCs w:val="20"/>
          <w:lang w:val="fr-FR"/>
        </w:rPr>
        <w:t>Royaume-Uni </w:t>
      </w:r>
      <w:r>
        <w:rPr>
          <w:rFonts w:ascii="Times New Roman" w:eastAsia="Times New Roman" w:hAnsi="Times New Roman" w:cs="Times New Roman"/>
          <w:color w:val="1155CC"/>
          <w:sz w:val="20"/>
          <w:szCs w:val="20"/>
          <w:lang w:val="fr-FR"/>
        </w:rPr>
        <w:t xml:space="preserve">: </w:t>
      </w:r>
      <w:hyperlink r:id="rId78" w:history="1">
        <w:r>
          <w:rPr>
            <w:rFonts w:ascii="Times New Roman" w:eastAsia="Times New Roman" w:hAnsi="Times New Roman" w:cs="Times New Roman"/>
            <w:color w:val="1155CC"/>
            <w:sz w:val="20"/>
            <w:szCs w:val="20"/>
            <w:lang w:val="fr-FR"/>
          </w:rPr>
          <w:t>https://www.bto.org/volunteer-surveys/webs/publications/webs-annual-report/online-reports</w:t>
        </w:r>
      </w:hyperlink>
      <w:r>
        <w:rPr>
          <w:rFonts w:ascii="Times New Roman" w:eastAsia="Times New Roman" w:hAnsi="Times New Roman" w:cs="Times New Roman"/>
          <w:color w:val="1155CC"/>
          <w:sz w:val="20"/>
          <w:szCs w:val="20"/>
          <w:lang w:val="fr-FR"/>
        </w:rPr>
        <w:t xml:space="preserve"> </w:t>
      </w:r>
    </w:p>
  </w:footnote>
  <w:footnote w:id="89">
    <w:p w:rsidR="006D2FD0" w:rsidRPr="00BE6C40" w:rsidRDefault="006D2FD0">
      <w:pPr>
        <w:pStyle w:val="Normal1"/>
        <w:rPr>
          <w:rFonts w:ascii="Times New Roman" w:hAnsi="Times New Roman" w:cs="Times New Roman"/>
          <w:color w:val="1155CC"/>
          <w:sz w:val="20"/>
          <w:szCs w:val="20"/>
          <w:lang w:val="de-DE"/>
        </w:rPr>
      </w:pPr>
      <w:r w:rsidRPr="00021B5B">
        <w:rPr>
          <w:rFonts w:ascii="Times New Roman" w:hAnsi="Times New Roman" w:cs="Times New Roman"/>
          <w:sz w:val="20"/>
          <w:szCs w:val="20"/>
          <w:vertAlign w:val="superscript"/>
        </w:rPr>
        <w:footnoteRef/>
      </w:r>
      <w:r w:rsidRPr="006D2FD0">
        <w:rPr>
          <w:rFonts w:ascii="Times New Roman" w:eastAsia="Times New Roman" w:hAnsi="Times New Roman" w:cs="Times New Roman"/>
          <w:sz w:val="20"/>
          <w:szCs w:val="20"/>
          <w:lang w:val="de-DE"/>
        </w:rPr>
        <w:t xml:space="preserve"> UK WeBS alerts : </w:t>
      </w:r>
      <w:hyperlink r:id="rId79" w:history="1">
        <w:r w:rsidRPr="006D2FD0">
          <w:rPr>
            <w:rFonts w:ascii="Times New Roman" w:eastAsia="Times New Roman" w:hAnsi="Times New Roman" w:cs="Times New Roman"/>
            <w:color w:val="1155CC"/>
            <w:sz w:val="20"/>
            <w:szCs w:val="20"/>
            <w:lang w:val="de-DE"/>
          </w:rPr>
          <w:t>https://www.bto.org/volunteer-surveys/webs/publications/webs-alerts/introduction</w:t>
        </w:r>
      </w:hyperlink>
      <w:r w:rsidRPr="006D2FD0">
        <w:rPr>
          <w:rFonts w:ascii="Times New Roman" w:eastAsia="Times New Roman" w:hAnsi="Times New Roman" w:cs="Times New Roman"/>
          <w:color w:val="1155CC"/>
          <w:sz w:val="20"/>
          <w:szCs w:val="20"/>
          <w:lang w:val="de-DE"/>
        </w:rPr>
        <w:t xml:space="preserve">. </w:t>
      </w:r>
    </w:p>
  </w:footnote>
  <w:footnote w:id="90">
    <w:p w:rsidR="006D2FD0" w:rsidRPr="00021B5B" w:rsidRDefault="006D2FD0">
      <w:pPr>
        <w:pStyle w:val="Normal1"/>
        <w:rPr>
          <w:rFonts w:ascii="Times New Roman" w:hAnsi="Times New Roman" w:cs="Times New Roman"/>
          <w:color w:val="1155CC"/>
          <w:sz w:val="20"/>
          <w:szCs w:val="20"/>
        </w:rPr>
      </w:pPr>
      <w:r w:rsidRPr="00784658">
        <w:rPr>
          <w:rFonts w:ascii="Times New Roman" w:hAnsi="Times New Roman" w:cs="Times New Roman"/>
          <w:sz w:val="20"/>
          <w:szCs w:val="20"/>
          <w:vertAlign w:val="superscript"/>
        </w:rPr>
        <w:footnoteRef/>
      </w:r>
      <w:r w:rsidRPr="006D2FD0">
        <w:rPr>
          <w:rFonts w:ascii="Times New Roman" w:eastAsia="Times New Roman" w:hAnsi="Times New Roman" w:cs="Times New Roman"/>
          <w:sz w:val="20"/>
          <w:szCs w:val="20"/>
        </w:rPr>
        <w:t xml:space="preserve"> </w:t>
      </w:r>
      <w:hyperlink r:id="rId80" w:history="1">
        <w:r w:rsidRPr="006D2FD0">
          <w:rPr>
            <w:rFonts w:ascii="Times New Roman" w:eastAsia="Times New Roman" w:hAnsi="Times New Roman" w:cs="Times New Roman"/>
            <w:color w:val="1155CC"/>
            <w:sz w:val="20"/>
            <w:szCs w:val="20"/>
          </w:rPr>
          <w:t>http://www.iucnredlist.org/</w:t>
        </w:r>
      </w:hyperlink>
    </w:p>
  </w:footnote>
  <w:footnote w:id="91">
    <w:p w:rsidR="006D2FD0" w:rsidRDefault="006D2FD0" w:rsidP="00C06B19">
      <w:pPr>
        <w:pStyle w:val="Normal1"/>
        <w:rPr>
          <w:rFonts w:ascii="Times New Roman" w:hAnsi="Times New Roman" w:cs="Times New Roman"/>
          <w:sz w:val="20"/>
          <w:szCs w:val="20"/>
          <w:lang w:val="fr-FR"/>
        </w:rPr>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Bibby, C. J., Burgess, N. D., Hill, D. A., &amp; Mustoe, S. (2000). </w:t>
      </w:r>
      <w:r>
        <w:rPr>
          <w:rFonts w:ascii="Times New Roman" w:eastAsia="Times New Roman" w:hAnsi="Times New Roman" w:cs="Times New Roman"/>
          <w:sz w:val="20"/>
          <w:szCs w:val="20"/>
          <w:lang w:val="fr-FR"/>
        </w:rPr>
        <w:t xml:space="preserve">Bird census techniques. Elsevier. URL: </w:t>
      </w:r>
      <w:hyperlink r:id="rId81" w:anchor="v=onepage&amp;q&amp;f=false" w:history="1">
        <w:r>
          <w:rPr>
            <w:rStyle w:val="Hyperlink"/>
            <w:rFonts w:ascii="Times New Roman" w:eastAsia="Times New Roman" w:hAnsi="Times New Roman" w:cs="Times New Roman"/>
            <w:color w:val="1155CC"/>
            <w:sz w:val="20"/>
            <w:szCs w:val="20"/>
            <w:lang w:val="fr-FR"/>
          </w:rPr>
          <w:t>https://books.google.nl/books?id=Ld5wkzPp49cC&amp;printsec=frontcover&amp;source=gbs_atb#v=onepage&amp;q&amp;f=false</w:t>
        </w:r>
      </w:hyperlink>
    </w:p>
  </w:footnote>
  <w:footnote w:id="92">
    <w:p w:rsidR="006D2FD0" w:rsidRDefault="006D2FD0" w:rsidP="00C06B19">
      <w:pPr>
        <w:pStyle w:val="Normal1"/>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Gregory, R. D., Gibbons, D. W., &amp; Donald, P. F. (2004). Bird census and survey techniques. </w:t>
      </w:r>
      <w:r>
        <w:rPr>
          <w:rFonts w:ascii="Times New Roman" w:eastAsia="Times New Roman" w:hAnsi="Times New Roman" w:cs="Times New Roman"/>
          <w:i/>
          <w:color w:val="222222"/>
          <w:sz w:val="20"/>
          <w:szCs w:val="20"/>
          <w:highlight w:val="white"/>
        </w:rPr>
        <w:t>Bird ecology and conservation</w:t>
      </w:r>
      <w:r>
        <w:rPr>
          <w:rFonts w:ascii="Times New Roman" w:eastAsia="Times New Roman" w:hAnsi="Times New Roman" w:cs="Times New Roman"/>
          <w:color w:val="222222"/>
          <w:sz w:val="20"/>
          <w:szCs w:val="20"/>
          <w:highlight w:val="white"/>
        </w:rPr>
        <w:t>, 17-56.</w:t>
      </w:r>
      <w:r>
        <w:rPr>
          <w:rFonts w:ascii="Times New Roman" w:eastAsia="Times New Roman" w:hAnsi="Times New Roman" w:cs="Times New Roman"/>
          <w:sz w:val="20"/>
          <w:szCs w:val="20"/>
        </w:rPr>
        <w:t xml:space="preserve"> URL: </w:t>
      </w:r>
      <w:hyperlink r:id="rId82" w:history="1">
        <w:r>
          <w:rPr>
            <w:rStyle w:val="Hyperlink"/>
            <w:rFonts w:ascii="Times New Roman" w:eastAsia="Times New Roman" w:hAnsi="Times New Roman" w:cs="Times New Roman"/>
            <w:color w:val="1155CC"/>
            <w:sz w:val="20"/>
            <w:szCs w:val="20"/>
          </w:rPr>
          <w:t>http://www.tidalmarshmonitoring.org/pdf/Gregory2004_BirdCensusSurveyTechniques.pdf</w:t>
        </w:r>
      </w:hyperlink>
    </w:p>
  </w:footnote>
  <w:footnote w:id="93">
    <w:p w:rsidR="006D2FD0" w:rsidRDefault="006D2FD0" w:rsidP="00C06B19">
      <w:pPr>
        <w:pStyle w:val="Normal1"/>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Gibbons, D. W., &amp; Gregory, R. D. (2006). Birds. In: Sutherland WJ (ed.), Ecological Census Techniques: A Handbook.; ss. 308-350. URL: </w:t>
      </w:r>
      <w:hyperlink r:id="rId83" w:history="1">
        <w:r>
          <w:rPr>
            <w:rStyle w:val="Hyperlink"/>
            <w:rFonts w:ascii="Times New Roman" w:eastAsia="Times New Roman" w:hAnsi="Times New Roman" w:cs="Times New Roman"/>
            <w:color w:val="1155CC"/>
            <w:sz w:val="20"/>
            <w:szCs w:val="20"/>
            <w:highlight w:val="white"/>
          </w:rPr>
          <w:t>https://play.google.com/store/books/details/William_J_Sutherland_Ecological_Census_Techniques?id=rTJdia64ACMC</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D0" w:rsidRPr="009D0F71" w:rsidRDefault="006D2FD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754"/>
    <w:multiLevelType w:val="multilevel"/>
    <w:tmpl w:val="D6062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913AB"/>
    <w:multiLevelType w:val="multilevel"/>
    <w:tmpl w:val="554CBB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D44996"/>
    <w:multiLevelType w:val="multilevel"/>
    <w:tmpl w:val="6F2C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A7755"/>
    <w:multiLevelType w:val="multilevel"/>
    <w:tmpl w:val="84A66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4F2BAC"/>
    <w:multiLevelType w:val="multilevel"/>
    <w:tmpl w:val="5A201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907EB1"/>
    <w:multiLevelType w:val="multilevel"/>
    <w:tmpl w:val="2C5C4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F30AC"/>
    <w:multiLevelType w:val="multilevel"/>
    <w:tmpl w:val="F7120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3C353B"/>
    <w:multiLevelType w:val="multilevel"/>
    <w:tmpl w:val="A56EFF9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9E2485"/>
    <w:multiLevelType w:val="multilevel"/>
    <w:tmpl w:val="6CDCB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2410BC"/>
    <w:multiLevelType w:val="multilevel"/>
    <w:tmpl w:val="596854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1C20ED"/>
    <w:multiLevelType w:val="multilevel"/>
    <w:tmpl w:val="CEFE6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026C31"/>
    <w:multiLevelType w:val="multilevel"/>
    <w:tmpl w:val="AAE82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B0068B"/>
    <w:multiLevelType w:val="hybridMultilevel"/>
    <w:tmpl w:val="835A7FCC"/>
    <w:lvl w:ilvl="0" w:tplc="234A23D8">
      <w:start w:val="1"/>
      <w:numFmt w:val="bullet"/>
      <w:lvlText w:val=""/>
      <w:lvlJc w:val="left"/>
      <w:pPr>
        <w:ind w:left="720" w:hanging="360"/>
      </w:pPr>
      <w:rPr>
        <w:rFonts w:ascii="Symbol" w:hAnsi="Symbol" w:hint="default"/>
      </w:rPr>
    </w:lvl>
    <w:lvl w:ilvl="1" w:tplc="900C7F9A" w:tentative="1">
      <w:start w:val="1"/>
      <w:numFmt w:val="bullet"/>
      <w:lvlText w:val="o"/>
      <w:lvlJc w:val="left"/>
      <w:pPr>
        <w:ind w:left="1440" w:hanging="360"/>
      </w:pPr>
      <w:rPr>
        <w:rFonts w:ascii="Courier New" w:hAnsi="Courier New" w:cs="Courier New" w:hint="default"/>
      </w:rPr>
    </w:lvl>
    <w:lvl w:ilvl="2" w:tplc="DFFE9DD8" w:tentative="1">
      <w:start w:val="1"/>
      <w:numFmt w:val="bullet"/>
      <w:lvlText w:val=""/>
      <w:lvlJc w:val="left"/>
      <w:pPr>
        <w:ind w:left="2160" w:hanging="360"/>
      </w:pPr>
      <w:rPr>
        <w:rFonts w:ascii="Wingdings" w:hAnsi="Wingdings" w:hint="default"/>
      </w:rPr>
    </w:lvl>
    <w:lvl w:ilvl="3" w:tplc="F54AD85A" w:tentative="1">
      <w:start w:val="1"/>
      <w:numFmt w:val="bullet"/>
      <w:lvlText w:val=""/>
      <w:lvlJc w:val="left"/>
      <w:pPr>
        <w:ind w:left="2880" w:hanging="360"/>
      </w:pPr>
      <w:rPr>
        <w:rFonts w:ascii="Symbol" w:hAnsi="Symbol" w:hint="default"/>
      </w:rPr>
    </w:lvl>
    <w:lvl w:ilvl="4" w:tplc="9FC4A554" w:tentative="1">
      <w:start w:val="1"/>
      <w:numFmt w:val="bullet"/>
      <w:lvlText w:val="o"/>
      <w:lvlJc w:val="left"/>
      <w:pPr>
        <w:ind w:left="3600" w:hanging="360"/>
      </w:pPr>
      <w:rPr>
        <w:rFonts w:ascii="Courier New" w:hAnsi="Courier New" w:cs="Courier New" w:hint="default"/>
      </w:rPr>
    </w:lvl>
    <w:lvl w:ilvl="5" w:tplc="1FB48AEC" w:tentative="1">
      <w:start w:val="1"/>
      <w:numFmt w:val="bullet"/>
      <w:lvlText w:val=""/>
      <w:lvlJc w:val="left"/>
      <w:pPr>
        <w:ind w:left="4320" w:hanging="360"/>
      </w:pPr>
      <w:rPr>
        <w:rFonts w:ascii="Wingdings" w:hAnsi="Wingdings" w:hint="default"/>
      </w:rPr>
    </w:lvl>
    <w:lvl w:ilvl="6" w:tplc="1AE0585C" w:tentative="1">
      <w:start w:val="1"/>
      <w:numFmt w:val="bullet"/>
      <w:lvlText w:val=""/>
      <w:lvlJc w:val="left"/>
      <w:pPr>
        <w:ind w:left="5040" w:hanging="360"/>
      </w:pPr>
      <w:rPr>
        <w:rFonts w:ascii="Symbol" w:hAnsi="Symbol" w:hint="default"/>
      </w:rPr>
    </w:lvl>
    <w:lvl w:ilvl="7" w:tplc="1D8CFED8" w:tentative="1">
      <w:start w:val="1"/>
      <w:numFmt w:val="bullet"/>
      <w:lvlText w:val="o"/>
      <w:lvlJc w:val="left"/>
      <w:pPr>
        <w:ind w:left="5760" w:hanging="360"/>
      </w:pPr>
      <w:rPr>
        <w:rFonts w:ascii="Courier New" w:hAnsi="Courier New" w:cs="Courier New" w:hint="default"/>
      </w:rPr>
    </w:lvl>
    <w:lvl w:ilvl="8" w:tplc="3BEC5516" w:tentative="1">
      <w:start w:val="1"/>
      <w:numFmt w:val="bullet"/>
      <w:lvlText w:val=""/>
      <w:lvlJc w:val="left"/>
      <w:pPr>
        <w:ind w:left="6480" w:hanging="360"/>
      </w:pPr>
      <w:rPr>
        <w:rFonts w:ascii="Wingdings" w:hAnsi="Wingdings" w:hint="default"/>
      </w:rPr>
    </w:lvl>
  </w:abstractNum>
  <w:abstractNum w:abstractNumId="13" w15:restartNumberingAfterBreak="0">
    <w:nsid w:val="47CC2084"/>
    <w:multiLevelType w:val="hybridMultilevel"/>
    <w:tmpl w:val="2B781E5E"/>
    <w:lvl w:ilvl="0" w:tplc="6E542106">
      <w:start w:val="1"/>
      <w:numFmt w:val="bullet"/>
      <w:lvlText w:val=""/>
      <w:lvlJc w:val="left"/>
      <w:pPr>
        <w:ind w:left="720" w:hanging="360"/>
      </w:pPr>
      <w:rPr>
        <w:rFonts w:ascii="Symbol" w:hAnsi="Symbol" w:hint="default"/>
      </w:rPr>
    </w:lvl>
    <w:lvl w:ilvl="1" w:tplc="547A1D90" w:tentative="1">
      <w:start w:val="1"/>
      <w:numFmt w:val="bullet"/>
      <w:lvlText w:val="o"/>
      <w:lvlJc w:val="left"/>
      <w:pPr>
        <w:ind w:left="1440" w:hanging="360"/>
      </w:pPr>
      <w:rPr>
        <w:rFonts w:ascii="Courier New" w:hAnsi="Courier New" w:cs="Courier New" w:hint="default"/>
      </w:rPr>
    </w:lvl>
    <w:lvl w:ilvl="2" w:tplc="8DC66350" w:tentative="1">
      <w:start w:val="1"/>
      <w:numFmt w:val="bullet"/>
      <w:lvlText w:val=""/>
      <w:lvlJc w:val="left"/>
      <w:pPr>
        <w:ind w:left="2160" w:hanging="360"/>
      </w:pPr>
      <w:rPr>
        <w:rFonts w:ascii="Wingdings" w:hAnsi="Wingdings" w:hint="default"/>
      </w:rPr>
    </w:lvl>
    <w:lvl w:ilvl="3" w:tplc="84704CCE" w:tentative="1">
      <w:start w:val="1"/>
      <w:numFmt w:val="bullet"/>
      <w:lvlText w:val=""/>
      <w:lvlJc w:val="left"/>
      <w:pPr>
        <w:ind w:left="2880" w:hanging="360"/>
      </w:pPr>
      <w:rPr>
        <w:rFonts w:ascii="Symbol" w:hAnsi="Symbol" w:hint="default"/>
      </w:rPr>
    </w:lvl>
    <w:lvl w:ilvl="4" w:tplc="F1249B4A" w:tentative="1">
      <w:start w:val="1"/>
      <w:numFmt w:val="bullet"/>
      <w:lvlText w:val="o"/>
      <w:lvlJc w:val="left"/>
      <w:pPr>
        <w:ind w:left="3600" w:hanging="360"/>
      </w:pPr>
      <w:rPr>
        <w:rFonts w:ascii="Courier New" w:hAnsi="Courier New" w:cs="Courier New" w:hint="default"/>
      </w:rPr>
    </w:lvl>
    <w:lvl w:ilvl="5" w:tplc="CF4AFE18" w:tentative="1">
      <w:start w:val="1"/>
      <w:numFmt w:val="bullet"/>
      <w:lvlText w:val=""/>
      <w:lvlJc w:val="left"/>
      <w:pPr>
        <w:ind w:left="4320" w:hanging="360"/>
      </w:pPr>
      <w:rPr>
        <w:rFonts w:ascii="Wingdings" w:hAnsi="Wingdings" w:hint="default"/>
      </w:rPr>
    </w:lvl>
    <w:lvl w:ilvl="6" w:tplc="94864FE2" w:tentative="1">
      <w:start w:val="1"/>
      <w:numFmt w:val="bullet"/>
      <w:lvlText w:val=""/>
      <w:lvlJc w:val="left"/>
      <w:pPr>
        <w:ind w:left="5040" w:hanging="360"/>
      </w:pPr>
      <w:rPr>
        <w:rFonts w:ascii="Symbol" w:hAnsi="Symbol" w:hint="default"/>
      </w:rPr>
    </w:lvl>
    <w:lvl w:ilvl="7" w:tplc="29561FD0" w:tentative="1">
      <w:start w:val="1"/>
      <w:numFmt w:val="bullet"/>
      <w:lvlText w:val="o"/>
      <w:lvlJc w:val="left"/>
      <w:pPr>
        <w:ind w:left="5760" w:hanging="360"/>
      </w:pPr>
      <w:rPr>
        <w:rFonts w:ascii="Courier New" w:hAnsi="Courier New" w:cs="Courier New" w:hint="default"/>
      </w:rPr>
    </w:lvl>
    <w:lvl w:ilvl="8" w:tplc="F1F84A02" w:tentative="1">
      <w:start w:val="1"/>
      <w:numFmt w:val="bullet"/>
      <w:lvlText w:val=""/>
      <w:lvlJc w:val="left"/>
      <w:pPr>
        <w:ind w:left="6480" w:hanging="360"/>
      </w:pPr>
      <w:rPr>
        <w:rFonts w:ascii="Wingdings" w:hAnsi="Wingdings" w:hint="default"/>
      </w:rPr>
    </w:lvl>
  </w:abstractNum>
  <w:abstractNum w:abstractNumId="14" w15:restartNumberingAfterBreak="0">
    <w:nsid w:val="52D9231B"/>
    <w:multiLevelType w:val="multilevel"/>
    <w:tmpl w:val="E5F465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435806"/>
    <w:multiLevelType w:val="multilevel"/>
    <w:tmpl w:val="6C86C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AC0EEC"/>
    <w:multiLevelType w:val="hybridMultilevel"/>
    <w:tmpl w:val="3DAA2224"/>
    <w:lvl w:ilvl="0" w:tplc="09F08120">
      <w:start w:val="1"/>
      <w:numFmt w:val="bullet"/>
      <w:lvlText w:val=""/>
      <w:lvlJc w:val="left"/>
      <w:pPr>
        <w:ind w:left="1080" w:hanging="360"/>
      </w:pPr>
      <w:rPr>
        <w:rFonts w:ascii="Symbol" w:hAnsi="Symbol" w:hint="default"/>
      </w:rPr>
    </w:lvl>
    <w:lvl w:ilvl="1" w:tplc="4836D1C2" w:tentative="1">
      <w:start w:val="1"/>
      <w:numFmt w:val="bullet"/>
      <w:lvlText w:val="o"/>
      <w:lvlJc w:val="left"/>
      <w:pPr>
        <w:ind w:left="1800" w:hanging="360"/>
      </w:pPr>
      <w:rPr>
        <w:rFonts w:ascii="Courier New" w:hAnsi="Courier New" w:cs="Courier New" w:hint="default"/>
      </w:rPr>
    </w:lvl>
    <w:lvl w:ilvl="2" w:tplc="7AE4244C" w:tentative="1">
      <w:start w:val="1"/>
      <w:numFmt w:val="bullet"/>
      <w:lvlText w:val=""/>
      <w:lvlJc w:val="left"/>
      <w:pPr>
        <w:ind w:left="2520" w:hanging="360"/>
      </w:pPr>
      <w:rPr>
        <w:rFonts w:ascii="Wingdings" w:hAnsi="Wingdings" w:hint="default"/>
      </w:rPr>
    </w:lvl>
    <w:lvl w:ilvl="3" w:tplc="D6889AAA" w:tentative="1">
      <w:start w:val="1"/>
      <w:numFmt w:val="bullet"/>
      <w:lvlText w:val=""/>
      <w:lvlJc w:val="left"/>
      <w:pPr>
        <w:ind w:left="3240" w:hanging="360"/>
      </w:pPr>
      <w:rPr>
        <w:rFonts w:ascii="Symbol" w:hAnsi="Symbol" w:hint="default"/>
      </w:rPr>
    </w:lvl>
    <w:lvl w:ilvl="4" w:tplc="ED28B016" w:tentative="1">
      <w:start w:val="1"/>
      <w:numFmt w:val="bullet"/>
      <w:lvlText w:val="o"/>
      <w:lvlJc w:val="left"/>
      <w:pPr>
        <w:ind w:left="3960" w:hanging="360"/>
      </w:pPr>
      <w:rPr>
        <w:rFonts w:ascii="Courier New" w:hAnsi="Courier New" w:cs="Courier New" w:hint="default"/>
      </w:rPr>
    </w:lvl>
    <w:lvl w:ilvl="5" w:tplc="D2628280" w:tentative="1">
      <w:start w:val="1"/>
      <w:numFmt w:val="bullet"/>
      <w:lvlText w:val=""/>
      <w:lvlJc w:val="left"/>
      <w:pPr>
        <w:ind w:left="4680" w:hanging="360"/>
      </w:pPr>
      <w:rPr>
        <w:rFonts w:ascii="Wingdings" w:hAnsi="Wingdings" w:hint="default"/>
      </w:rPr>
    </w:lvl>
    <w:lvl w:ilvl="6" w:tplc="06C87374" w:tentative="1">
      <w:start w:val="1"/>
      <w:numFmt w:val="bullet"/>
      <w:lvlText w:val=""/>
      <w:lvlJc w:val="left"/>
      <w:pPr>
        <w:ind w:left="5400" w:hanging="360"/>
      </w:pPr>
      <w:rPr>
        <w:rFonts w:ascii="Symbol" w:hAnsi="Symbol" w:hint="default"/>
      </w:rPr>
    </w:lvl>
    <w:lvl w:ilvl="7" w:tplc="BBA8BCF4" w:tentative="1">
      <w:start w:val="1"/>
      <w:numFmt w:val="bullet"/>
      <w:lvlText w:val="o"/>
      <w:lvlJc w:val="left"/>
      <w:pPr>
        <w:ind w:left="6120" w:hanging="360"/>
      </w:pPr>
      <w:rPr>
        <w:rFonts w:ascii="Courier New" w:hAnsi="Courier New" w:cs="Courier New" w:hint="default"/>
      </w:rPr>
    </w:lvl>
    <w:lvl w:ilvl="8" w:tplc="7F00BA6A" w:tentative="1">
      <w:start w:val="1"/>
      <w:numFmt w:val="bullet"/>
      <w:lvlText w:val=""/>
      <w:lvlJc w:val="left"/>
      <w:pPr>
        <w:ind w:left="6840" w:hanging="360"/>
      </w:pPr>
      <w:rPr>
        <w:rFonts w:ascii="Wingdings" w:hAnsi="Wingdings" w:hint="default"/>
      </w:rPr>
    </w:lvl>
  </w:abstractNum>
  <w:abstractNum w:abstractNumId="17" w15:restartNumberingAfterBreak="0">
    <w:nsid w:val="5D9C00BA"/>
    <w:multiLevelType w:val="multilevel"/>
    <w:tmpl w:val="13AAA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8C7431"/>
    <w:multiLevelType w:val="multilevel"/>
    <w:tmpl w:val="A574C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2D0383"/>
    <w:multiLevelType w:val="multilevel"/>
    <w:tmpl w:val="EF40F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62323A"/>
    <w:multiLevelType w:val="multilevel"/>
    <w:tmpl w:val="3266D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003AC1"/>
    <w:multiLevelType w:val="multilevel"/>
    <w:tmpl w:val="9DC63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1"/>
  </w:num>
  <w:num w:numId="3">
    <w:abstractNumId w:val="3"/>
  </w:num>
  <w:num w:numId="4">
    <w:abstractNumId w:val="17"/>
  </w:num>
  <w:num w:numId="5">
    <w:abstractNumId w:val="18"/>
  </w:num>
  <w:num w:numId="6">
    <w:abstractNumId w:val="19"/>
  </w:num>
  <w:num w:numId="7">
    <w:abstractNumId w:val="1"/>
  </w:num>
  <w:num w:numId="8">
    <w:abstractNumId w:val="8"/>
  </w:num>
  <w:num w:numId="9">
    <w:abstractNumId w:val="14"/>
  </w:num>
  <w:num w:numId="10">
    <w:abstractNumId w:val="0"/>
  </w:num>
  <w:num w:numId="11">
    <w:abstractNumId w:val="20"/>
  </w:num>
  <w:num w:numId="12">
    <w:abstractNumId w:val="10"/>
  </w:num>
  <w:num w:numId="13">
    <w:abstractNumId w:val="2"/>
  </w:num>
  <w:num w:numId="14">
    <w:abstractNumId w:val="5"/>
  </w:num>
  <w:num w:numId="15">
    <w:abstractNumId w:val="6"/>
  </w:num>
  <w:num w:numId="16">
    <w:abstractNumId w:val="4"/>
  </w:num>
  <w:num w:numId="17">
    <w:abstractNumId w:val="11"/>
  </w:num>
  <w:num w:numId="18">
    <w:abstractNumId w:val="15"/>
  </w:num>
  <w:num w:numId="19">
    <w:abstractNumId w:val="9"/>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7"/>
    <w:rsid w:val="000025FB"/>
    <w:rsid w:val="00053103"/>
    <w:rsid w:val="00054F59"/>
    <w:rsid w:val="00072A96"/>
    <w:rsid w:val="00072BDC"/>
    <w:rsid w:val="000A4882"/>
    <w:rsid w:val="000A4EBF"/>
    <w:rsid w:val="000B49C5"/>
    <w:rsid w:val="000C1C85"/>
    <w:rsid w:val="000E6298"/>
    <w:rsid w:val="00100EC8"/>
    <w:rsid w:val="0010195D"/>
    <w:rsid w:val="0011255C"/>
    <w:rsid w:val="001406E7"/>
    <w:rsid w:val="00166476"/>
    <w:rsid w:val="001802A2"/>
    <w:rsid w:val="0018120E"/>
    <w:rsid w:val="00184118"/>
    <w:rsid w:val="001A06D5"/>
    <w:rsid w:val="001C177F"/>
    <w:rsid w:val="001C181A"/>
    <w:rsid w:val="001C64B9"/>
    <w:rsid w:val="001C71C2"/>
    <w:rsid w:val="001E21BD"/>
    <w:rsid w:val="001E3E90"/>
    <w:rsid w:val="001F58AE"/>
    <w:rsid w:val="002015EA"/>
    <w:rsid w:val="0020265E"/>
    <w:rsid w:val="00203598"/>
    <w:rsid w:val="002710F3"/>
    <w:rsid w:val="00283DEB"/>
    <w:rsid w:val="002B4B02"/>
    <w:rsid w:val="002B7970"/>
    <w:rsid w:val="002C245E"/>
    <w:rsid w:val="002C35EF"/>
    <w:rsid w:val="002C4A67"/>
    <w:rsid w:val="002D0550"/>
    <w:rsid w:val="002D1741"/>
    <w:rsid w:val="002D6B3B"/>
    <w:rsid w:val="002E3118"/>
    <w:rsid w:val="002E3EB7"/>
    <w:rsid w:val="002E5918"/>
    <w:rsid w:val="002E5BCA"/>
    <w:rsid w:val="003008AB"/>
    <w:rsid w:val="00307A00"/>
    <w:rsid w:val="003150F8"/>
    <w:rsid w:val="00320335"/>
    <w:rsid w:val="0035699C"/>
    <w:rsid w:val="00396963"/>
    <w:rsid w:val="003B6785"/>
    <w:rsid w:val="003D4D3D"/>
    <w:rsid w:val="003D584F"/>
    <w:rsid w:val="003F3318"/>
    <w:rsid w:val="003F7688"/>
    <w:rsid w:val="00401331"/>
    <w:rsid w:val="00406F6D"/>
    <w:rsid w:val="004261E0"/>
    <w:rsid w:val="00450C15"/>
    <w:rsid w:val="00460F4D"/>
    <w:rsid w:val="00471677"/>
    <w:rsid w:val="004745BD"/>
    <w:rsid w:val="004A27F6"/>
    <w:rsid w:val="004A674B"/>
    <w:rsid w:val="004B050F"/>
    <w:rsid w:val="004B18CB"/>
    <w:rsid w:val="004B6671"/>
    <w:rsid w:val="004D70EF"/>
    <w:rsid w:val="004F4DCC"/>
    <w:rsid w:val="005011A2"/>
    <w:rsid w:val="00507011"/>
    <w:rsid w:val="00514F51"/>
    <w:rsid w:val="00516B02"/>
    <w:rsid w:val="005229BD"/>
    <w:rsid w:val="00542832"/>
    <w:rsid w:val="005575C6"/>
    <w:rsid w:val="0058242F"/>
    <w:rsid w:val="00594DA8"/>
    <w:rsid w:val="005A6645"/>
    <w:rsid w:val="005A6F07"/>
    <w:rsid w:val="005B1181"/>
    <w:rsid w:val="005B756D"/>
    <w:rsid w:val="005C708A"/>
    <w:rsid w:val="005D0D54"/>
    <w:rsid w:val="005F4F19"/>
    <w:rsid w:val="006010C8"/>
    <w:rsid w:val="00615273"/>
    <w:rsid w:val="00625914"/>
    <w:rsid w:val="006325CE"/>
    <w:rsid w:val="006334ED"/>
    <w:rsid w:val="0064065A"/>
    <w:rsid w:val="00642382"/>
    <w:rsid w:val="00662871"/>
    <w:rsid w:val="00685F89"/>
    <w:rsid w:val="006A4398"/>
    <w:rsid w:val="006B0F51"/>
    <w:rsid w:val="006D12DD"/>
    <w:rsid w:val="006D2FD0"/>
    <w:rsid w:val="006F4E34"/>
    <w:rsid w:val="00712F0A"/>
    <w:rsid w:val="007210B9"/>
    <w:rsid w:val="007369FF"/>
    <w:rsid w:val="007464E2"/>
    <w:rsid w:val="007754EF"/>
    <w:rsid w:val="007821E8"/>
    <w:rsid w:val="00784658"/>
    <w:rsid w:val="007A3774"/>
    <w:rsid w:val="008010CE"/>
    <w:rsid w:val="008400C7"/>
    <w:rsid w:val="00877DBD"/>
    <w:rsid w:val="00882A49"/>
    <w:rsid w:val="008852EF"/>
    <w:rsid w:val="008A4CD6"/>
    <w:rsid w:val="008A6999"/>
    <w:rsid w:val="008C5C3A"/>
    <w:rsid w:val="00954BB8"/>
    <w:rsid w:val="009567BF"/>
    <w:rsid w:val="009572F1"/>
    <w:rsid w:val="00965C99"/>
    <w:rsid w:val="00971178"/>
    <w:rsid w:val="009752A7"/>
    <w:rsid w:val="0098196D"/>
    <w:rsid w:val="0098645B"/>
    <w:rsid w:val="009929F3"/>
    <w:rsid w:val="009B1BE8"/>
    <w:rsid w:val="009C5401"/>
    <w:rsid w:val="00A006A9"/>
    <w:rsid w:val="00A26993"/>
    <w:rsid w:val="00A35CCA"/>
    <w:rsid w:val="00A37207"/>
    <w:rsid w:val="00A559ED"/>
    <w:rsid w:val="00A84612"/>
    <w:rsid w:val="00A85CDE"/>
    <w:rsid w:val="00A94B3E"/>
    <w:rsid w:val="00AA73BB"/>
    <w:rsid w:val="00AB17D2"/>
    <w:rsid w:val="00AC1109"/>
    <w:rsid w:val="00AC397C"/>
    <w:rsid w:val="00AF2400"/>
    <w:rsid w:val="00B06403"/>
    <w:rsid w:val="00B14514"/>
    <w:rsid w:val="00B25283"/>
    <w:rsid w:val="00B30F2D"/>
    <w:rsid w:val="00B31028"/>
    <w:rsid w:val="00B5212E"/>
    <w:rsid w:val="00B525A0"/>
    <w:rsid w:val="00B679B8"/>
    <w:rsid w:val="00B84104"/>
    <w:rsid w:val="00B8545A"/>
    <w:rsid w:val="00B97911"/>
    <w:rsid w:val="00BB1493"/>
    <w:rsid w:val="00BB70AC"/>
    <w:rsid w:val="00C06B19"/>
    <w:rsid w:val="00C124B9"/>
    <w:rsid w:val="00C15C5C"/>
    <w:rsid w:val="00C4690E"/>
    <w:rsid w:val="00C6516B"/>
    <w:rsid w:val="00C93C55"/>
    <w:rsid w:val="00C9639B"/>
    <w:rsid w:val="00CB5035"/>
    <w:rsid w:val="00CD19B3"/>
    <w:rsid w:val="00D01612"/>
    <w:rsid w:val="00D02185"/>
    <w:rsid w:val="00D02695"/>
    <w:rsid w:val="00D1706F"/>
    <w:rsid w:val="00D26BD9"/>
    <w:rsid w:val="00D3369F"/>
    <w:rsid w:val="00D36A79"/>
    <w:rsid w:val="00D5417B"/>
    <w:rsid w:val="00D5766C"/>
    <w:rsid w:val="00D62A00"/>
    <w:rsid w:val="00D6667C"/>
    <w:rsid w:val="00D8133A"/>
    <w:rsid w:val="00DA5B2A"/>
    <w:rsid w:val="00DC32F7"/>
    <w:rsid w:val="00DC77F9"/>
    <w:rsid w:val="00DC7FC4"/>
    <w:rsid w:val="00DD3531"/>
    <w:rsid w:val="00DE5774"/>
    <w:rsid w:val="00DF039E"/>
    <w:rsid w:val="00DF64BF"/>
    <w:rsid w:val="00E052AB"/>
    <w:rsid w:val="00E1382E"/>
    <w:rsid w:val="00E16497"/>
    <w:rsid w:val="00E45530"/>
    <w:rsid w:val="00E4723A"/>
    <w:rsid w:val="00E5721E"/>
    <w:rsid w:val="00E768C3"/>
    <w:rsid w:val="00E8116A"/>
    <w:rsid w:val="00EA47C1"/>
    <w:rsid w:val="00EC53BC"/>
    <w:rsid w:val="00EC5BF3"/>
    <w:rsid w:val="00EE568D"/>
    <w:rsid w:val="00EF26A7"/>
    <w:rsid w:val="00F16756"/>
    <w:rsid w:val="00F2345D"/>
    <w:rsid w:val="00F566BC"/>
    <w:rsid w:val="00F711E1"/>
    <w:rsid w:val="00F73EBF"/>
    <w:rsid w:val="00F9157F"/>
    <w:rsid w:val="00FA1DEC"/>
    <w:rsid w:val="00FC1240"/>
    <w:rsid w:val="00FD048A"/>
    <w:rsid w:val="00FD7546"/>
    <w:rsid w:val="00FE6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EC0B"/>
  <w15:docId w15:val="{6B892165-86AD-48D3-BBD4-36A6086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X-1"/>
    <w:qFormat/>
    <w:rsid w:val="001168F8"/>
    <w:rPr>
      <w:rFonts w:ascii="Times New Roman" w:hAnsi="Times New Roman"/>
      <w:b/>
    </w:rPr>
  </w:style>
  <w:style w:type="paragraph" w:styleId="Heading1">
    <w:name w:val="heading 1"/>
    <w:basedOn w:val="Normal1"/>
    <w:next w:val="Normal1"/>
    <w:link w:val="Heading1Char"/>
    <w:qFormat/>
    <w:pPr>
      <w:keepNext/>
      <w:keepLines/>
      <w:spacing w:before="240"/>
      <w:outlineLvl w:val="0"/>
    </w:pPr>
    <w:rPr>
      <w:b/>
      <w:color w:val="366091"/>
      <w:sz w:val="32"/>
      <w:szCs w:val="32"/>
    </w:rPr>
  </w:style>
  <w:style w:type="paragraph" w:styleId="Heading2">
    <w:name w:val="heading 2"/>
    <w:basedOn w:val="Normal1"/>
    <w:next w:val="Normal1"/>
    <w:link w:val="Heading2Char"/>
    <w:qFormat/>
    <w:pPr>
      <w:keepNext/>
      <w:keepLines/>
      <w:spacing w:before="200"/>
      <w:outlineLvl w:val="1"/>
    </w:pPr>
    <w:rPr>
      <w:b/>
      <w:color w:val="4F81BD"/>
      <w:sz w:val="26"/>
      <w:szCs w:val="26"/>
    </w:rPr>
  </w:style>
  <w:style w:type="paragraph" w:styleId="Heading3">
    <w:name w:val="heading 3"/>
    <w:basedOn w:val="Normal1"/>
    <w:next w:val="Normal1"/>
    <w:link w:val="Heading3Char"/>
    <w:qFormat/>
    <w:pPr>
      <w:keepNext/>
      <w:keepLines/>
      <w:spacing w:before="40"/>
      <w:outlineLvl w:val="2"/>
    </w:pPr>
    <w:rPr>
      <w:b/>
      <w:color w:val="243F61"/>
      <w:sz w:val="24"/>
      <w:szCs w:val="24"/>
    </w:rPr>
  </w:style>
  <w:style w:type="paragraph" w:styleId="Heading4">
    <w:name w:val="heading 4"/>
    <w:basedOn w:val="Normal1"/>
    <w:next w:val="Normal1"/>
    <w:link w:val="Heading4Char"/>
    <w:qFormat/>
    <w:pPr>
      <w:keepNext/>
      <w:keepLines/>
      <w:spacing w:before="240" w:after="40"/>
      <w:outlineLvl w:val="3"/>
    </w:pPr>
    <w:rPr>
      <w:b/>
      <w:sz w:val="24"/>
      <w:szCs w:val="24"/>
    </w:rPr>
  </w:style>
  <w:style w:type="paragraph" w:styleId="Heading5">
    <w:name w:val="heading 5"/>
    <w:basedOn w:val="Normal1"/>
    <w:next w:val="Normal1"/>
    <w:link w:val="Heading5Char"/>
    <w:qFormat/>
    <w:pPr>
      <w:keepNext/>
      <w:keepLines/>
      <w:spacing w:before="220" w:after="40"/>
      <w:outlineLvl w:val="4"/>
    </w:pPr>
    <w:rPr>
      <w:b/>
    </w:rPr>
  </w:style>
  <w:style w:type="paragraph" w:styleId="Heading6">
    <w:name w:val="heading 6"/>
    <w:basedOn w:val="Normal1"/>
    <w:next w:val="Normal1"/>
    <w:link w:val="Heading6Char"/>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character" w:customStyle="1" w:styleId="Normal1Char">
    <w:name w:val="Normal1 Char"/>
    <w:basedOn w:val="DefaultParagraphFont"/>
    <w:link w:val="Normal1"/>
    <w:rsid w:val="00E97421"/>
  </w:style>
  <w:style w:type="character" w:customStyle="1" w:styleId="Heading1Char">
    <w:name w:val="Heading 1 Char"/>
    <w:basedOn w:val="Normal1Char"/>
    <w:link w:val="Heading1"/>
    <w:rsid w:val="00E97421"/>
    <w:rPr>
      <w:b/>
      <w:color w:val="366091"/>
      <w:sz w:val="32"/>
      <w:szCs w:val="32"/>
    </w:rPr>
  </w:style>
  <w:style w:type="character" w:customStyle="1" w:styleId="Heading2Char">
    <w:name w:val="Heading 2 Char"/>
    <w:basedOn w:val="DefaultParagraphFont"/>
    <w:link w:val="Heading2"/>
    <w:rsid w:val="00C06B19"/>
    <w:rPr>
      <w:b/>
      <w:color w:val="4F81BD"/>
      <w:sz w:val="26"/>
      <w:szCs w:val="26"/>
    </w:rPr>
  </w:style>
  <w:style w:type="character" w:customStyle="1" w:styleId="Heading3Char">
    <w:name w:val="Heading 3 Char"/>
    <w:basedOn w:val="DefaultParagraphFont"/>
    <w:link w:val="Heading3"/>
    <w:rsid w:val="00C06B19"/>
    <w:rPr>
      <w:b/>
      <w:color w:val="243F61"/>
      <w:sz w:val="24"/>
      <w:szCs w:val="24"/>
    </w:rPr>
  </w:style>
  <w:style w:type="character" w:customStyle="1" w:styleId="Heading4Char">
    <w:name w:val="Heading 4 Char"/>
    <w:basedOn w:val="DefaultParagraphFont"/>
    <w:link w:val="Heading4"/>
    <w:rsid w:val="00C06B19"/>
    <w:rPr>
      <w:b/>
      <w:sz w:val="24"/>
      <w:szCs w:val="24"/>
    </w:rPr>
  </w:style>
  <w:style w:type="character" w:customStyle="1" w:styleId="Heading5Char">
    <w:name w:val="Heading 5 Char"/>
    <w:basedOn w:val="DefaultParagraphFont"/>
    <w:link w:val="Heading5"/>
    <w:rsid w:val="00C06B19"/>
    <w:rPr>
      <w:b/>
    </w:rPr>
  </w:style>
  <w:style w:type="character" w:customStyle="1" w:styleId="Heading6Char">
    <w:name w:val="Heading 6 Char"/>
    <w:basedOn w:val="DefaultParagraphFont"/>
    <w:link w:val="Heading6"/>
    <w:rsid w:val="00C06B19"/>
    <w:rPr>
      <w:b/>
      <w:sz w:val="20"/>
      <w:szCs w:val="20"/>
    </w:rPr>
  </w:style>
  <w:style w:type="paragraph" w:styleId="Title">
    <w:name w:val="Title"/>
    <w:basedOn w:val="Normal1"/>
    <w:next w:val="Normal1"/>
    <w:link w:val="TitleChar"/>
    <w:qFormat/>
    <w:pPr>
      <w:keepNext/>
      <w:keepLines/>
      <w:spacing w:before="480" w:after="120"/>
    </w:pPr>
    <w:rPr>
      <w:b/>
      <w:sz w:val="72"/>
      <w:szCs w:val="72"/>
    </w:rPr>
  </w:style>
  <w:style w:type="character" w:customStyle="1" w:styleId="TitleChar">
    <w:name w:val="Title Char"/>
    <w:basedOn w:val="DefaultParagraphFont"/>
    <w:link w:val="Title"/>
    <w:rsid w:val="00C06B19"/>
    <w:rPr>
      <w:b/>
      <w:sz w:val="72"/>
      <w:szCs w:val="72"/>
    </w:rPr>
  </w:style>
  <w:style w:type="paragraph" w:styleId="Subtitle">
    <w:name w:val="Subtitle"/>
    <w:basedOn w:val="Normal1"/>
    <w:next w:val="Normal1"/>
    <w:link w:val="SubtitleChar"/>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06B19"/>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5CA"/>
    <w:rPr>
      <w:rFonts w:ascii="Lucida Grande" w:hAnsi="Lucida Grande" w:cs="Lucida Grande"/>
      <w:sz w:val="18"/>
      <w:szCs w:val="18"/>
    </w:rPr>
  </w:style>
  <w:style w:type="character" w:styleId="Hyperlink">
    <w:name w:val="Hyperlink"/>
    <w:basedOn w:val="DefaultParagraphFont"/>
    <w:uiPriority w:val="99"/>
    <w:unhideWhenUsed/>
    <w:rsid w:val="00F3410D"/>
    <w:rPr>
      <w:color w:val="0000FF" w:themeColor="hyperlink"/>
      <w:u w:val="single"/>
    </w:rPr>
  </w:style>
  <w:style w:type="paragraph" w:styleId="Header">
    <w:name w:val="header"/>
    <w:basedOn w:val="Normal"/>
    <w:link w:val="HeaderChar"/>
    <w:uiPriority w:val="99"/>
    <w:unhideWhenUsed/>
    <w:rsid w:val="0045219A"/>
    <w:pPr>
      <w:tabs>
        <w:tab w:val="center" w:pos="4320"/>
        <w:tab w:val="right" w:pos="8640"/>
      </w:tabs>
    </w:pPr>
  </w:style>
  <w:style w:type="character" w:customStyle="1" w:styleId="HeaderChar">
    <w:name w:val="Header Char"/>
    <w:basedOn w:val="DefaultParagraphFont"/>
    <w:link w:val="Header"/>
    <w:uiPriority w:val="99"/>
    <w:rsid w:val="0045219A"/>
  </w:style>
  <w:style w:type="paragraph" w:styleId="Footer">
    <w:name w:val="footer"/>
    <w:basedOn w:val="Normal"/>
    <w:link w:val="FooterChar"/>
    <w:uiPriority w:val="99"/>
    <w:unhideWhenUsed/>
    <w:rsid w:val="0045219A"/>
    <w:pPr>
      <w:tabs>
        <w:tab w:val="center" w:pos="4320"/>
        <w:tab w:val="right" w:pos="8640"/>
      </w:tabs>
    </w:pPr>
  </w:style>
  <w:style w:type="character" w:customStyle="1" w:styleId="FooterChar">
    <w:name w:val="Footer Char"/>
    <w:basedOn w:val="DefaultParagraphFont"/>
    <w:link w:val="Footer"/>
    <w:uiPriority w:val="99"/>
    <w:rsid w:val="0045219A"/>
  </w:style>
  <w:style w:type="character" w:styleId="PageNumber">
    <w:name w:val="page number"/>
    <w:basedOn w:val="DefaultParagraphFont"/>
    <w:uiPriority w:val="99"/>
    <w:semiHidden/>
    <w:unhideWhenUsed/>
    <w:rsid w:val="003B5189"/>
  </w:style>
  <w:style w:type="paragraph" w:styleId="NormalWeb">
    <w:name w:val="Normal (Web)"/>
    <w:basedOn w:val="Normal"/>
    <w:uiPriority w:val="99"/>
    <w:unhideWhenUsed/>
    <w:rsid w:val="00E04855"/>
    <w:pPr>
      <w:spacing w:before="100" w:beforeAutospacing="1" w:after="100" w:afterAutospacing="1"/>
    </w:pPr>
    <w:rPr>
      <w:rFonts w:cs="Times New Roman"/>
      <w:sz w:val="20"/>
      <w:szCs w:val="20"/>
    </w:rPr>
  </w:style>
  <w:style w:type="table" w:styleId="MediumShading1-Accent1">
    <w:name w:val="Medium Shading 1 Accent 1"/>
    <w:basedOn w:val="TableNormal"/>
    <w:uiPriority w:val="63"/>
    <w:rsid w:val="00E238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EF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0C0D52"/>
    <w:pPr>
      <w:spacing w:before="240" w:after="120"/>
    </w:pPr>
    <w:rPr>
      <w:b w:val="0"/>
      <w:bCs/>
      <w:szCs w:val="20"/>
    </w:rPr>
  </w:style>
  <w:style w:type="paragraph" w:styleId="TOC2">
    <w:name w:val="toc 2"/>
    <w:basedOn w:val="Normal"/>
    <w:next w:val="Normal"/>
    <w:autoRedefine/>
    <w:uiPriority w:val="39"/>
    <w:unhideWhenUsed/>
    <w:rsid w:val="006D2FD0"/>
    <w:pPr>
      <w:tabs>
        <w:tab w:val="right" w:leader="dot" w:pos="9628"/>
      </w:tabs>
      <w:spacing w:before="120"/>
      <w:ind w:left="220"/>
    </w:pPr>
    <w:rPr>
      <w:rFonts w:eastAsia="Times New Roman" w:cs="Times New Roman"/>
      <w:b w:val="0"/>
      <w:iCs/>
      <w:noProof/>
      <w:sz w:val="20"/>
      <w:szCs w:val="20"/>
      <w:lang w:val="fr-FR"/>
    </w:rPr>
  </w:style>
  <w:style w:type="paragraph" w:styleId="TOC3">
    <w:name w:val="toc 3"/>
    <w:basedOn w:val="Normal"/>
    <w:next w:val="Normal"/>
    <w:autoRedefine/>
    <w:uiPriority w:val="39"/>
    <w:unhideWhenUsed/>
    <w:rsid w:val="007F40EB"/>
    <w:pPr>
      <w:tabs>
        <w:tab w:val="left" w:pos="1418"/>
        <w:tab w:val="right" w:leader="dot" w:pos="9628"/>
      </w:tabs>
      <w:spacing w:line="276" w:lineRule="auto"/>
      <w:ind w:left="440"/>
    </w:pPr>
    <w:rPr>
      <w:rFonts w:asciiTheme="minorHAnsi" w:hAnsiTheme="minorHAnsi"/>
      <w:b w:val="0"/>
      <w:sz w:val="20"/>
      <w:szCs w:val="20"/>
    </w:rPr>
  </w:style>
  <w:style w:type="paragraph" w:styleId="FootnoteText">
    <w:name w:val="footnote text"/>
    <w:basedOn w:val="Normal"/>
    <w:link w:val="FootnoteTextChar"/>
    <w:uiPriority w:val="99"/>
    <w:unhideWhenUsed/>
    <w:rsid w:val="00EC5C37"/>
    <w:rPr>
      <w:sz w:val="24"/>
      <w:szCs w:val="24"/>
    </w:rPr>
  </w:style>
  <w:style w:type="character" w:customStyle="1" w:styleId="FootnoteTextChar">
    <w:name w:val="Footnote Text Char"/>
    <w:basedOn w:val="DefaultParagraphFont"/>
    <w:link w:val="FootnoteText"/>
    <w:uiPriority w:val="99"/>
    <w:rsid w:val="00EC5C37"/>
    <w:rPr>
      <w:sz w:val="24"/>
      <w:szCs w:val="24"/>
    </w:rPr>
  </w:style>
  <w:style w:type="character" w:styleId="FootnoteReference">
    <w:name w:val="footnote reference"/>
    <w:basedOn w:val="DefaultParagraphFont"/>
    <w:uiPriority w:val="99"/>
    <w:unhideWhenUsed/>
    <w:rsid w:val="00EC5C37"/>
    <w:rPr>
      <w:vertAlign w:val="superscript"/>
    </w:rPr>
  </w:style>
  <w:style w:type="paragraph" w:styleId="CommentSubject">
    <w:name w:val="annotation subject"/>
    <w:basedOn w:val="CommentText"/>
    <w:next w:val="CommentText"/>
    <w:link w:val="CommentSubjectChar"/>
    <w:uiPriority w:val="99"/>
    <w:semiHidden/>
    <w:unhideWhenUsed/>
    <w:rsid w:val="0018296D"/>
    <w:rPr>
      <w:b w:val="0"/>
      <w:bCs/>
      <w:sz w:val="20"/>
      <w:szCs w:val="20"/>
    </w:rPr>
  </w:style>
  <w:style w:type="character" w:customStyle="1" w:styleId="CommentSubjectChar">
    <w:name w:val="Comment Subject Char"/>
    <w:basedOn w:val="CommentTextChar"/>
    <w:link w:val="CommentSubject"/>
    <w:uiPriority w:val="99"/>
    <w:semiHidden/>
    <w:rsid w:val="0018296D"/>
    <w:rPr>
      <w:b/>
      <w:bCs/>
      <w:sz w:val="20"/>
      <w:szCs w:val="20"/>
    </w:rPr>
  </w:style>
  <w:style w:type="character" w:customStyle="1" w:styleId="UnresolvedMention1">
    <w:name w:val="Unresolved Mention1"/>
    <w:basedOn w:val="DefaultParagraphFont"/>
    <w:uiPriority w:val="99"/>
    <w:semiHidden/>
    <w:unhideWhenUsed/>
    <w:rsid w:val="001A2769"/>
    <w:rPr>
      <w:color w:val="808080"/>
      <w:shd w:val="clear" w:color="auto" w:fill="E6E6E6"/>
    </w:rPr>
  </w:style>
  <w:style w:type="character" w:customStyle="1" w:styleId="apple-converted-space">
    <w:name w:val="apple-converted-space"/>
    <w:basedOn w:val="DefaultParagraphFont"/>
    <w:rsid w:val="0079232E"/>
  </w:style>
  <w:style w:type="paragraph" w:customStyle="1" w:styleId="HeadingX">
    <w:name w:val="Heading X"/>
    <w:basedOn w:val="Heading1"/>
    <w:link w:val="HeadingXChar"/>
    <w:qFormat/>
    <w:rsid w:val="000D0B86"/>
    <w:pPr>
      <w:spacing w:before="0"/>
      <w:jc w:val="both"/>
    </w:pPr>
    <w:rPr>
      <w:rFonts w:ascii="Times New Roman" w:hAnsi="Times New Roman" w:cs="Times New Roman"/>
      <w:color w:val="auto"/>
      <w:sz w:val="24"/>
      <w:szCs w:val="24"/>
    </w:rPr>
  </w:style>
  <w:style w:type="character" w:customStyle="1" w:styleId="HeadingXChar">
    <w:name w:val="Heading X Char"/>
    <w:basedOn w:val="Heading1Char"/>
    <w:link w:val="HeadingX"/>
    <w:rsid w:val="000D0B86"/>
    <w:rPr>
      <w:rFonts w:ascii="Times New Roman" w:hAnsi="Times New Roman" w:cs="Times New Roman"/>
      <w:b/>
      <w:color w:val="366091"/>
      <w:sz w:val="24"/>
      <w:szCs w:val="24"/>
    </w:rPr>
  </w:style>
  <w:style w:type="paragraph" w:styleId="TOCHeading">
    <w:name w:val="TOC Heading"/>
    <w:basedOn w:val="Heading1"/>
    <w:next w:val="Normal"/>
    <w:uiPriority w:val="39"/>
    <w:unhideWhenUsed/>
    <w:qFormat/>
    <w:rsid w:val="00F50837"/>
    <w:pPr>
      <w:spacing w:line="259" w:lineRule="auto"/>
      <w:outlineLvl w:val="9"/>
    </w:pPr>
    <w:rPr>
      <w:rFonts w:asciiTheme="majorHAnsi" w:eastAsiaTheme="majorEastAsia" w:hAnsiTheme="majorHAnsi" w:cstheme="majorBidi"/>
      <w:b w:val="0"/>
      <w:color w:val="365F91" w:themeColor="accent1" w:themeShade="BF"/>
      <w:lang w:val="en-US"/>
    </w:rPr>
  </w:style>
  <w:style w:type="character" w:customStyle="1" w:styleId="UnresolvedMention2">
    <w:name w:val="Unresolved Mention2"/>
    <w:basedOn w:val="DefaultParagraphFont"/>
    <w:uiPriority w:val="99"/>
    <w:semiHidden/>
    <w:unhideWhenUsed/>
    <w:rsid w:val="00F50837"/>
    <w:rPr>
      <w:color w:val="808080"/>
      <w:shd w:val="clear" w:color="auto" w:fill="E6E6E6"/>
    </w:rPr>
  </w:style>
  <w:style w:type="paragraph" w:styleId="NoSpacing">
    <w:name w:val="No Spacing"/>
    <w:aliases w:val="TOC4"/>
    <w:link w:val="NoSpacingChar"/>
    <w:uiPriority w:val="1"/>
    <w:qFormat/>
    <w:rsid w:val="007F40EB"/>
    <w:pPr>
      <w:spacing w:line="360" w:lineRule="auto"/>
    </w:pPr>
    <w:rPr>
      <w:rFonts w:ascii="Times New Roman" w:hAnsi="Times New Roman"/>
    </w:rPr>
  </w:style>
  <w:style w:type="character" w:customStyle="1" w:styleId="NoSpacingChar">
    <w:name w:val="No Spacing Char"/>
    <w:aliases w:val="TOC4 Char"/>
    <w:basedOn w:val="DefaultParagraphFont"/>
    <w:link w:val="NoSpacing"/>
    <w:uiPriority w:val="1"/>
    <w:rsid w:val="007F40EB"/>
    <w:rPr>
      <w:rFonts w:ascii="Times New Roman" w:hAnsi="Times New Roman"/>
    </w:rPr>
  </w:style>
  <w:style w:type="paragraph" w:styleId="ListParagraph">
    <w:name w:val="List Paragraph"/>
    <w:basedOn w:val="Normal"/>
    <w:uiPriority w:val="34"/>
    <w:qFormat/>
    <w:rsid w:val="00353503"/>
    <w:pPr>
      <w:ind w:left="720"/>
      <w:contextualSpacing/>
    </w:pPr>
  </w:style>
  <w:style w:type="character" w:styleId="SubtleEmphasis">
    <w:name w:val="Subtle Emphasis"/>
    <w:basedOn w:val="DefaultParagraphFont"/>
    <w:uiPriority w:val="19"/>
    <w:qFormat/>
    <w:rsid w:val="009E7261"/>
    <w:rPr>
      <w:i/>
      <w:iCs/>
      <w:color w:val="404040" w:themeColor="text1" w:themeTint="BF"/>
    </w:rPr>
  </w:style>
  <w:style w:type="paragraph" w:customStyle="1" w:styleId="Style22">
    <w:name w:val="Style22"/>
    <w:basedOn w:val="Normal"/>
    <w:link w:val="Style22Char"/>
    <w:qFormat/>
    <w:rsid w:val="001A64D8"/>
  </w:style>
  <w:style w:type="character" w:customStyle="1" w:styleId="Style22Char">
    <w:name w:val="Style22 Char"/>
    <w:basedOn w:val="DefaultParagraphFont"/>
    <w:link w:val="Style22"/>
    <w:rsid w:val="001A64D8"/>
    <w:rPr>
      <w:rFonts w:ascii="Times New Roman" w:hAnsi="Times New Roman"/>
      <w:b/>
    </w:rPr>
  </w:style>
  <w:style w:type="paragraph" w:customStyle="1" w:styleId="Style33">
    <w:name w:val="Style33"/>
    <w:basedOn w:val="NoSpacing"/>
    <w:link w:val="Style33Char"/>
    <w:qFormat/>
    <w:rsid w:val="007F40EB"/>
    <w:pPr>
      <w:spacing w:line="240" w:lineRule="auto"/>
    </w:pPr>
    <w:rPr>
      <w:b/>
      <w:i/>
      <w:u w:val="single"/>
    </w:rPr>
  </w:style>
  <w:style w:type="character" w:customStyle="1" w:styleId="Style33Char">
    <w:name w:val="Style33 Char"/>
    <w:basedOn w:val="NoSpacingChar"/>
    <w:link w:val="Style33"/>
    <w:rsid w:val="007F40EB"/>
    <w:rPr>
      <w:rFonts w:ascii="Times New Roman" w:hAnsi="Times New Roman"/>
      <w:b/>
      <w:i/>
      <w:u w:val="single"/>
    </w:rPr>
  </w:style>
  <w:style w:type="paragraph" w:customStyle="1" w:styleId="Style11">
    <w:name w:val="Style11"/>
    <w:basedOn w:val="HeadingX"/>
    <w:link w:val="Style11Char"/>
    <w:qFormat/>
    <w:rsid w:val="001A64D8"/>
    <w:pPr>
      <w:shd w:val="clear" w:color="auto" w:fill="DBE5F1" w:themeFill="accent1" w:themeFillTint="33"/>
    </w:pPr>
  </w:style>
  <w:style w:type="character" w:customStyle="1" w:styleId="Style11Char">
    <w:name w:val="Style11 Char"/>
    <w:basedOn w:val="HeadingXChar"/>
    <w:link w:val="Style11"/>
    <w:rsid w:val="001A64D8"/>
    <w:rPr>
      <w:rFonts w:ascii="Times New Roman" w:hAnsi="Times New Roman" w:cs="Times New Roman"/>
      <w:b/>
      <w:color w:val="366091"/>
      <w:sz w:val="24"/>
      <w:szCs w:val="24"/>
      <w:shd w:val="clear" w:color="auto" w:fill="DBE5F1" w:themeFill="accent1" w:themeFillTint="33"/>
    </w:rPr>
  </w:style>
  <w:style w:type="paragraph" w:styleId="TOC4">
    <w:name w:val="toc 4"/>
    <w:basedOn w:val="Normal"/>
    <w:next w:val="Normal"/>
    <w:autoRedefine/>
    <w:uiPriority w:val="39"/>
    <w:unhideWhenUsed/>
    <w:rsid w:val="001A64D8"/>
    <w:pPr>
      <w:ind w:left="660"/>
    </w:pPr>
    <w:rPr>
      <w:rFonts w:asciiTheme="minorHAnsi" w:hAnsiTheme="minorHAnsi"/>
      <w:b w:val="0"/>
      <w:sz w:val="20"/>
      <w:szCs w:val="20"/>
    </w:rPr>
  </w:style>
  <w:style w:type="paragraph" w:styleId="TOC5">
    <w:name w:val="toc 5"/>
    <w:basedOn w:val="Normal"/>
    <w:next w:val="Normal"/>
    <w:autoRedefine/>
    <w:uiPriority w:val="39"/>
    <w:unhideWhenUsed/>
    <w:rsid w:val="001A64D8"/>
    <w:pPr>
      <w:ind w:left="880"/>
    </w:pPr>
    <w:rPr>
      <w:rFonts w:asciiTheme="minorHAnsi" w:hAnsiTheme="minorHAnsi"/>
      <w:b w:val="0"/>
      <w:sz w:val="20"/>
      <w:szCs w:val="20"/>
    </w:rPr>
  </w:style>
  <w:style w:type="paragraph" w:styleId="TOC6">
    <w:name w:val="toc 6"/>
    <w:basedOn w:val="Normal"/>
    <w:next w:val="Normal"/>
    <w:autoRedefine/>
    <w:uiPriority w:val="39"/>
    <w:unhideWhenUsed/>
    <w:rsid w:val="001A64D8"/>
    <w:pPr>
      <w:ind w:left="1100"/>
    </w:pPr>
    <w:rPr>
      <w:rFonts w:asciiTheme="minorHAnsi" w:hAnsiTheme="minorHAnsi"/>
      <w:b w:val="0"/>
      <w:sz w:val="20"/>
      <w:szCs w:val="20"/>
    </w:rPr>
  </w:style>
  <w:style w:type="paragraph" w:styleId="TOC7">
    <w:name w:val="toc 7"/>
    <w:basedOn w:val="Normal"/>
    <w:next w:val="Normal"/>
    <w:autoRedefine/>
    <w:uiPriority w:val="39"/>
    <w:unhideWhenUsed/>
    <w:rsid w:val="001A64D8"/>
    <w:pPr>
      <w:ind w:left="1320"/>
    </w:pPr>
    <w:rPr>
      <w:rFonts w:asciiTheme="minorHAnsi" w:hAnsiTheme="minorHAnsi"/>
      <w:b w:val="0"/>
      <w:sz w:val="20"/>
      <w:szCs w:val="20"/>
    </w:rPr>
  </w:style>
  <w:style w:type="paragraph" w:styleId="TOC8">
    <w:name w:val="toc 8"/>
    <w:basedOn w:val="Normal"/>
    <w:next w:val="Normal"/>
    <w:autoRedefine/>
    <w:uiPriority w:val="39"/>
    <w:unhideWhenUsed/>
    <w:rsid w:val="001A64D8"/>
    <w:pPr>
      <w:ind w:left="1540"/>
    </w:pPr>
    <w:rPr>
      <w:rFonts w:asciiTheme="minorHAnsi" w:hAnsiTheme="minorHAnsi"/>
      <w:b w:val="0"/>
      <w:sz w:val="20"/>
      <w:szCs w:val="20"/>
    </w:rPr>
  </w:style>
  <w:style w:type="paragraph" w:styleId="TOC9">
    <w:name w:val="toc 9"/>
    <w:basedOn w:val="Normal"/>
    <w:next w:val="Normal"/>
    <w:autoRedefine/>
    <w:uiPriority w:val="39"/>
    <w:unhideWhenUsed/>
    <w:rsid w:val="001A64D8"/>
    <w:pPr>
      <w:ind w:left="1760"/>
    </w:pPr>
    <w:rPr>
      <w:rFonts w:asciiTheme="minorHAnsi" w:hAnsiTheme="minorHAnsi"/>
      <w:b w:val="0"/>
      <w:sz w:val="20"/>
      <w:szCs w:val="20"/>
    </w:rPr>
  </w:style>
  <w:style w:type="paragraph" w:customStyle="1" w:styleId="Style4">
    <w:name w:val="Style4"/>
    <w:basedOn w:val="Style33"/>
    <w:link w:val="Style4Char"/>
    <w:qFormat/>
    <w:rsid w:val="007F40EB"/>
    <w:rPr>
      <w:b w:val="0"/>
      <w:i w:val="0"/>
      <w:u w:val="none"/>
    </w:rPr>
  </w:style>
  <w:style w:type="character" w:customStyle="1" w:styleId="Style4Char">
    <w:name w:val="Style4 Char"/>
    <w:basedOn w:val="Style33Char"/>
    <w:link w:val="Style4"/>
    <w:rsid w:val="007F40EB"/>
    <w:rPr>
      <w:rFonts w:ascii="Times New Roman" w:hAnsi="Times New Roman"/>
      <w:b w:val="0"/>
      <w:i w:val="0"/>
      <w:u w:val="single"/>
    </w:rPr>
  </w:style>
  <w:style w:type="paragraph" w:styleId="Revision">
    <w:name w:val="Revision"/>
    <w:hidden/>
    <w:uiPriority w:val="99"/>
    <w:semiHidden/>
    <w:rsid w:val="00F9157F"/>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io-nica.info/ALAS/pdf2.pdf" TargetMode="External"/><Relationship Id="rId21" Type="http://schemas.openxmlformats.org/officeDocument/2006/relationships/hyperlink" Target="https://www.fba.org.uk/sites/default/files/NBN%20Volunteers%20Handbook.pdf" TargetMode="External"/><Relationship Id="rId34" Type="http://schemas.openxmlformats.org/officeDocument/2006/relationships/hyperlink" Target="https://www.ebcc.info/pan-european-common-bird-monitoring-scheme-pecbms/" TargetMode="External"/><Relationship Id="rId42" Type="http://schemas.openxmlformats.org/officeDocument/2006/relationships/hyperlink" Target="https://www.heronconservation.org/wp-content/uploads/JHBC/vol01/01_08_Fasola_et_al.pdf" TargetMode="External"/><Relationship Id="rId47" Type="http://schemas.openxmlformats.org/officeDocument/2006/relationships/hyperlink" Target="http://iwc.wetlands.org/static/files/Tern%20populations.pdf" TargetMode="External"/><Relationship Id="rId50" Type="http://schemas.openxmlformats.org/officeDocument/2006/relationships/hyperlink" Target="https://europe.wetlands.org/wp-content/uploads/sites/3/2016/08/Protocol_for_waterbird_counting_En_.pdf" TargetMode="External"/><Relationship Id="rId55" Type="http://schemas.openxmlformats.org/officeDocument/2006/relationships/hyperlink" Target="http://iwc.wetlands.org/static/files/Inshore%20marine%20waterfowl.pdf" TargetMode="External"/><Relationship Id="rId63" Type="http://schemas.openxmlformats.org/officeDocument/2006/relationships/hyperlink" Target="http://www.waddensea-secretariat.org/sites/default/files/downloads/moulting_shelduck_in_the_wadden_se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stancesampling.org/" TargetMode="External"/><Relationship Id="rId29" Type="http://schemas.openxmlformats.org/officeDocument/2006/relationships/hyperlink" Target="http://www.tidalmarshmonitoring.org/pdf/Gregory2004_BirdCensusSurveyTechniques.pdf" TargetMode="External"/><Relationship Id="rId11" Type="http://schemas.openxmlformats.org/officeDocument/2006/relationships/footer" Target="footer3.xml"/><Relationship Id="rId24" Type="http://schemas.openxmlformats.org/officeDocument/2006/relationships/hyperlink" Target="https://nbn.org.uk/wp-content/uploads/2016/02/NBN-Imp-Wildlife-Data-Quality-web.pdf" TargetMode="External"/><Relationship Id="rId32" Type="http://schemas.openxmlformats.org/officeDocument/2006/relationships/hyperlink" Target="http://wow.wetlands.org/CAPACITYBUILDING/FLYWAYTRAININGPROGRAMME/WOWTrainingResources/tabid/1688/language/en-US/Default.aspx" TargetMode="External"/><Relationship Id="rId37" Type="http://schemas.openxmlformats.org/officeDocument/2006/relationships/hyperlink" Target="https://www.canmove.lu.se/sites/canmove.lu.se/files/ardea2015-nordicwadermonitoring.pdf" TargetMode="External"/><Relationship Id="rId40" Type="http://schemas.openxmlformats.org/officeDocument/2006/relationships/hyperlink" Target="https://www.birdlife.org/africa/programmes/marine-africa" TargetMode="External"/><Relationship Id="rId45" Type="http://schemas.openxmlformats.org/officeDocument/2006/relationships/hyperlink" Target="http://iwc.wetlands.org/static/files/Gull%20populations.pdf" TargetMode="External"/><Relationship Id="rId53" Type="http://schemas.openxmlformats.org/officeDocument/2006/relationships/hyperlink" Target="http://iwc.wetlands.org/static/files/Waterfowl%20low-tide%20counts.pdf" TargetMode="External"/><Relationship Id="rId58" Type="http://schemas.openxmlformats.org/officeDocument/2006/relationships/hyperlink" Target="http://jncc.defra.gov.uk/pdf/Camphuysenetal2004_COWRIEmethods.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dda-web.de/downloads/texts/publications/gillings_et_al_2012_golden_plovers_oct2012.pdf" TargetMode="External"/><Relationship Id="rId19" Type="http://schemas.openxmlformats.org/officeDocument/2006/relationships/image" Target="media/image5.jpeg"/><Relationship Id="rId14" Type="http://schemas.openxmlformats.org/officeDocument/2006/relationships/image" Target="media/image4.png"/><Relationship Id="rId22" Type="http://schemas.openxmlformats.org/officeDocument/2006/relationships/hyperlink" Target="https://www.fba.org.uk/sites/default/files/Running%20a%20Biological%20Recording%20Survey%20or%20Scheme.pdf" TargetMode="External"/><Relationship Id="rId27" Type="http://schemas.openxmlformats.org/officeDocument/2006/relationships/hyperlink" Target="http://bigfiles.birdlife.cz/ebcc/BPG/BestPracticeGuide.pdf" TargetMode="External"/><Relationship Id="rId30" Type="http://schemas.openxmlformats.org/officeDocument/2006/relationships/hyperlink" Target="https://www.shorebirdplan.org/wp-content/uploads/2013/01/MONITOR3.pdf" TargetMode="External"/><Relationship Id="rId35" Type="http://schemas.openxmlformats.org/officeDocument/2006/relationships/hyperlink" Target="http://iwc.wetlands.org/static/files/Dabbling%20and%20diving%20ducks.pdf" TargetMode="External"/><Relationship Id="rId43" Type="http://schemas.openxmlformats.org/officeDocument/2006/relationships/hyperlink" Target="http://www.persga.org/Documents/1_StandardSurveyMethodology.pdf" TargetMode="External"/><Relationship Id="rId48" Type="http://schemas.openxmlformats.org/officeDocument/2006/relationships/hyperlink" Target="http://iwc.wetlands.org/static/files/Tern%20productivity.pdf" TargetMode="External"/><Relationship Id="rId56" Type="http://schemas.openxmlformats.org/officeDocument/2006/relationships/hyperlink" Target="http://iwc.wetlands.org/static/files/Waterfowl%20and%20seabirds%20at%20sea.pdf" TargetMode="External"/><Relationship Id="rId64" Type="http://schemas.openxmlformats.org/officeDocument/2006/relationships/hyperlink" Target="http://datazone.birdlife.org/species/factsheet/egyptian-goose-alopochen-aegyptiaca/text" TargetMode="External"/><Relationship Id="rId8" Type="http://schemas.openxmlformats.org/officeDocument/2006/relationships/image" Target="media/image1.jpeg"/><Relationship Id="rId51" Type="http://schemas.openxmlformats.org/officeDocument/2006/relationships/hyperlink" Target="https://europe.wetlands.org/wp-content/uploads/sites/3/2016/08/Protocol-for-waterbird-counting_FR_.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cr-birding.org" TargetMode="External"/><Relationship Id="rId25" Type="http://schemas.openxmlformats.org/officeDocument/2006/relationships/hyperlink" Target="https://www.rspb.org.uk/globalassets/downloads/documents/conservation-projects/guidelines-for-the-development-of-bird-population-monitoring-in-africa-2.pdf" TargetMode="External"/><Relationship Id="rId33" Type="http://schemas.openxmlformats.org/officeDocument/2006/relationships/header" Target="header1.xml"/><Relationship Id="rId38" Type="http://schemas.openxmlformats.org/officeDocument/2006/relationships/hyperlink" Target="https://www.luomus.fi/sites/default/files/files/04a_waterfowl_point_counts.pdf" TargetMode="External"/><Relationship Id="rId46" Type="http://schemas.openxmlformats.org/officeDocument/2006/relationships/hyperlink" Target="http://iwc.wetlands.org/static/files/Gull%20productivity.pdf" TargetMode="External"/><Relationship Id="rId59" Type="http://schemas.openxmlformats.org/officeDocument/2006/relationships/hyperlink" Target="http://www.birdlife.org/eu/pdfs/Marinetoolkitnew.pdf" TargetMode="External"/><Relationship Id="rId67" Type="http://schemas.openxmlformats.org/officeDocument/2006/relationships/theme" Target="theme/theme1.xml"/><Relationship Id="rId20" Type="http://schemas.openxmlformats.org/officeDocument/2006/relationships/hyperlink" Target="http://www.waddensea-secretariat.org/sites/default/files/downloads/monitoring_strategy_eaf_3.pdf" TargetMode="External"/><Relationship Id="rId41" Type="http://schemas.openxmlformats.org/officeDocument/2006/relationships/hyperlink" Target="https://www.heronconservation.org/wp-content/uploads/2014/12/Heron-Count-Protocols.pdf" TargetMode="External"/><Relationship Id="rId54" Type="http://schemas.openxmlformats.org/officeDocument/2006/relationships/hyperlink" Target="http://iwc.wetlands.org/static/files/Waterfowl%20on%20nonestuarine%20coastlines.pdf" TargetMode="External"/><Relationship Id="rId62" Type="http://schemas.openxmlformats.org/officeDocument/2006/relationships/hyperlink" Target="http://iwc.wetlands.org/static/files/Gees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par.org/convention/text" TargetMode="External"/><Relationship Id="rId23" Type="http://schemas.openxmlformats.org/officeDocument/2006/relationships/hyperlink" Target="https://nbn.org.uk/wp-content/uploads/2016/02/NBN-52-Bio-Recording-web.pdf" TargetMode="External"/><Relationship Id="rId28" Type="http://schemas.openxmlformats.org/officeDocument/2006/relationships/hyperlink" Target="http://www.tidalmarshmonitoring.org/pdf/Gregory2004_BirdCensusSurveyTechniques.pdf" TargetMode="External"/><Relationship Id="rId36" Type="http://schemas.openxmlformats.org/officeDocument/2006/relationships/hyperlink" Target="http://iwc.wetlands.org/static/files/Waders.pdf" TargetMode="External"/><Relationship Id="rId49" Type="http://schemas.openxmlformats.org/officeDocument/2006/relationships/hyperlink" Target="https://europe.wetlands.org/our-approach/healthy-wetland-nature/african-eurasian-waterbird-census/" TargetMode="External"/><Relationship Id="rId57" Type="http://schemas.openxmlformats.org/officeDocument/2006/relationships/hyperlink" Target="http://www.helcom.fi/Documents/Action%20areas/Monitoring%20and%20assessment/Manuals%20and%20Guidelines/Guidelines%20for%20monitoring%20of%20wintering%20birds.pdf" TargetMode="External"/><Relationship Id="rId10" Type="http://schemas.openxmlformats.org/officeDocument/2006/relationships/footer" Target="footer2.xml"/><Relationship Id="rId31" Type="http://schemas.openxmlformats.org/officeDocument/2006/relationships/hyperlink" Target="https://seaduckjv.org/wp-content/uploads/2015/01/sea_duck_monitoring_report_web1.pdf" TargetMode="External"/><Relationship Id="rId44" Type="http://schemas.openxmlformats.org/officeDocument/2006/relationships/hyperlink" Target="http://jncc.defra.gov.uk/PDF/pub95_SeabirdHandbook.pdf" TargetMode="External"/><Relationship Id="rId52" Type="http://schemas.openxmlformats.org/officeDocument/2006/relationships/hyperlink" Target="http://iwc.wetlands.org/static/files/Wetland%20Birds%20Survey%20WeBS%20Core%20Counts.pdf" TargetMode="External"/><Relationship Id="rId60" Type="http://schemas.openxmlformats.org/officeDocument/2006/relationships/hyperlink" Target="http://iwc.wetlands.org/static/files/Swans.pdf" TargetMode="External"/><Relationship Id="rId65" Type="http://schemas.openxmlformats.org/officeDocument/2006/relationships/hyperlink" Target="http://datazone.birdlife.org/species/factsheet/egyptian-goose-alopochen-aegyptiaca/text"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geese.org" TargetMode="External"/><Relationship Id="rId39" Type="http://schemas.openxmlformats.org/officeDocument/2006/relationships/hyperlink" Target="https://www.caff.is/seabirds-cbird/about-cbird"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hbw.com/" TargetMode="External"/><Relationship Id="rId21" Type="http://schemas.openxmlformats.org/officeDocument/2006/relationships/hyperlink" Target="https://www.britishbirds.co.uk/wp-content/uploads/2010/12/waterbirds7.pdf" TargetMode="External"/><Relationship Id="rId42" Type="http://schemas.openxmlformats.org/officeDocument/2006/relationships/hyperlink" Target="http://www.waddensea-secretariat.org/sites/default/files/downloads/manual_breedingsuccess_version2011.pdf" TargetMode="External"/><Relationship Id="rId47" Type="http://schemas.openxmlformats.org/officeDocument/2006/relationships/hyperlink" Target="https://core.ac.uk/download/pdf/148195079.pdf" TargetMode="External"/><Relationship Id="rId63" Type="http://schemas.openxmlformats.org/officeDocument/2006/relationships/hyperlink" Target="https://www.dropbox.com/s/5625rgd1sfsnha5/Site%20Protocols%20for%20monitoring%20%20waterbirds%20in%20West%20Africa_25042013.docx?dl=0" TargetMode="External"/><Relationship Id="rId68" Type="http://schemas.openxmlformats.org/officeDocument/2006/relationships/hyperlink" Target="https://www.birdlasser.com" TargetMode="External"/><Relationship Id="rId16" Type="http://schemas.openxmlformats.org/officeDocument/2006/relationships/hyperlink" Target="http://datazone.birdlife.org/info/euroredlist" TargetMode="External"/><Relationship Id="rId11" Type="http://schemas.openxmlformats.org/officeDocument/2006/relationships/hyperlink" Target="http://criticalsites.wetlands.org/fr/species" TargetMode="External"/><Relationship Id="rId32" Type="http://schemas.openxmlformats.org/officeDocument/2006/relationships/hyperlink" Target="https://publications.europa.eu/en/publication-detail/-/publication/9f9b26f0-781a-4a9b-8ffa-af5e683068c3/language-fr" TargetMode="External"/><Relationship Id="rId37" Type="http://schemas.openxmlformats.org/officeDocument/2006/relationships/hyperlink" Target="https://www.ebcc.info/art-7/" TargetMode="External"/><Relationship Id="rId53" Type="http://schemas.openxmlformats.org/officeDocument/2006/relationships/hyperlink" Target="https://onlinelibrary.wiley.com/doi/abs/10.1111/j.1474-919X.2007.00724.x" TargetMode="External"/><Relationship Id="rId58" Type="http://schemas.openxmlformats.org/officeDocument/2006/relationships/hyperlink" Target="http://iwc.wetlands.org/static/files/2-Form_environmental_monitoring_EA_Flyway.xlsx" TargetMode="External"/><Relationship Id="rId74" Type="http://schemas.openxmlformats.org/officeDocument/2006/relationships/hyperlink" Target="http://iwc.wetlands.org/index.php/aewatrends" TargetMode="External"/><Relationship Id="rId79" Type="http://schemas.openxmlformats.org/officeDocument/2006/relationships/hyperlink" Target="https://www.bto.org/volunteer-surveys/webs/publications/webs-alerts/introduction" TargetMode="External"/><Relationship Id="rId5" Type="http://schemas.openxmlformats.org/officeDocument/2006/relationships/hyperlink" Target="http://www.unep-aewa.org/en/document/draft-aewa-strategic-plan-2019-2027-2" TargetMode="External"/><Relationship Id="rId61" Type="http://schemas.openxmlformats.org/officeDocument/2006/relationships/hyperlink" Target="https://www.birdwatchireland.ie/LinkClick.aspx?fileticket=Ih2CTtw9bjs=&amp;tabid=112" TargetMode="External"/><Relationship Id="rId82" Type="http://schemas.openxmlformats.org/officeDocument/2006/relationships/hyperlink" Target="http://www.tidalmarshmonitoring.org/pdf/Gregory2004_BirdCensusSurveyTechniques.pdf" TargetMode="External"/><Relationship Id="rId19" Type="http://schemas.openxmlformats.org/officeDocument/2006/relationships/hyperlink" Target="https://play.google.com/store/books/details/William_J_Sutherland_Ecological_Census_Techniques?id=rTJdia64ACMC" TargetMode="External"/><Relationship Id="rId14" Type="http://schemas.openxmlformats.org/officeDocument/2006/relationships/hyperlink" Target="https://europe.wetlands.org/wp-content/uploads/sites/3/2016/08/Rap_2012-22_FlywaytrendsTotaalLR.pdf" TargetMode="External"/><Relationship Id="rId22" Type="http://schemas.openxmlformats.org/officeDocument/2006/relationships/hyperlink" Target="http://www.ecolab.bas.bg/main/Members/snikolov/Sutherland_2006_Ecological_Census_Techniques.pdf" TargetMode="External"/><Relationship Id="rId27" Type="http://schemas.openxmlformats.org/officeDocument/2006/relationships/hyperlink" Target="https://monitoring.wwt.org.uk/our-work/goose-swan-monitoring-programme/abundance/igc/" TargetMode="External"/><Relationship Id="rId30" Type="http://schemas.openxmlformats.org/officeDocument/2006/relationships/hyperlink" Target="https://docs.google.com/spreadsheets/d/1Xq6AArQlaZUzofVbyexd6byZWBr5qDZtn2Q6BkCAPqA/edit?usp=sharing" TargetMode="External"/><Relationship Id="rId35" Type="http://schemas.openxmlformats.org/officeDocument/2006/relationships/hyperlink" Target="https://play.google.com/store/books/details/William_J_Sutherland_Ecological_Census_Techniques?id=rTJdia64ACMC" TargetMode="External"/><Relationship Id="rId43" Type="http://schemas.openxmlformats.org/officeDocument/2006/relationships/hyperlink" Target="https://monitoring.wwt.org.uk/wp-content/uploads/2015/12/Whooper-Bewicks-age-assessment-methodology.pdf" TargetMode="External"/><Relationship Id="rId48" Type="http://schemas.openxmlformats.org/officeDocument/2006/relationships/hyperlink" Target="http://rannsoknasetur.hi.is/sites/rannsoknasetur.hi.is/files/myndir_snaefellsnes/wsg_age_props.pdf" TargetMode="External"/><Relationship Id="rId56" Type="http://schemas.openxmlformats.org/officeDocument/2006/relationships/hyperlink" Target="https://www.ramsar.org/sites/default/files/documents/pdf/cop11/res/cop11-res08-f-anx1.pdf" TargetMode="External"/><Relationship Id="rId64" Type="http://schemas.openxmlformats.org/officeDocument/2006/relationships/hyperlink" Target="http://iwc.wetlands.org/static/files/South%20West%20Asia%20Countform.doc" TargetMode="External"/><Relationship Id="rId69" Type="http://schemas.openxmlformats.org/officeDocument/2006/relationships/hyperlink" Target="https://observation.org/info.php" TargetMode="External"/><Relationship Id="rId77" Type="http://schemas.openxmlformats.org/officeDocument/2006/relationships/hyperlink" Target="https://www.vogelwarte.ch/fr/projets/publications?publicationId=1324" TargetMode="External"/><Relationship Id="rId8" Type="http://schemas.openxmlformats.org/officeDocument/2006/relationships/hyperlink" Target="http://jncc.defra.gov.uk/PDF/pub07_waterbirds_part1_flywayconcept.pdf" TargetMode="External"/><Relationship Id="rId51" Type="http://schemas.openxmlformats.org/officeDocument/2006/relationships/hyperlink" Target="http://iwc.wetlands.org/static/files/Dabbling%20and%20diving%20ducks.pdf" TargetMode="External"/><Relationship Id="rId72" Type="http://schemas.openxmlformats.org/officeDocument/2006/relationships/hyperlink" Target="https://europe.wetlands.org/wp-content/uploads/sites/3/2016/08/Useful-Excel-functions-to-analyse-IWC-data.pdf" TargetMode="External"/><Relationship Id="rId80" Type="http://schemas.openxmlformats.org/officeDocument/2006/relationships/hyperlink" Target="http://www.iucnredlist.org/" TargetMode="External"/><Relationship Id="rId3" Type="http://schemas.openxmlformats.org/officeDocument/2006/relationships/hyperlink" Target="http://www.unep-aewa.org/sites/default/files/basic_page_documents/aewa_agreement_text_2016_2018_FINAL_correction%20made%20on%20p%2054_wcover.pdf" TargetMode="External"/><Relationship Id="rId12" Type="http://schemas.openxmlformats.org/officeDocument/2006/relationships/hyperlink" Target="http://fr.wpe.wetlands.org/Iwhatfly" TargetMode="External"/><Relationship Id="rId17" Type="http://schemas.openxmlformats.org/officeDocument/2006/relationships/hyperlink" Target="https://oap.ospar.org/en/ospar-assessments/intermediate-assessment-2017/biodiversity-status/marine-birds/bird-abundance/" TargetMode="External"/><Relationship Id="rId25" Type="http://schemas.openxmlformats.org/officeDocument/2006/relationships/hyperlink" Target="http://datazone.birdlife.org/species/search" TargetMode="External"/><Relationship Id="rId33" Type="http://schemas.openxmlformats.org/officeDocument/2006/relationships/hyperlink" Target="http://jncc.defra.gov.uk/page-7307" TargetMode="External"/><Relationship Id="rId38" Type="http://schemas.openxmlformats.org/officeDocument/2006/relationships/hyperlink" Target="https://www.ebcc.info/art-13/" TargetMode="External"/><Relationship Id="rId46" Type="http://schemas.openxmlformats.org/officeDocument/2006/relationships/hyperlink" Target="http://www.waderstudygroup.org/" TargetMode="External"/><Relationship Id="rId59" Type="http://schemas.openxmlformats.org/officeDocument/2006/relationships/hyperlink" Target="https://www.bto.org/news-events/training" TargetMode="External"/><Relationship Id="rId67" Type="http://schemas.openxmlformats.org/officeDocument/2006/relationships/hyperlink" Target="https://www.bto.org/volunteer-surveys/birdtrack/about" TargetMode="External"/><Relationship Id="rId20" Type="http://schemas.openxmlformats.org/officeDocument/2006/relationships/hyperlink" Target="https://www.tandfonline.com/doi/pdf/10.1080/00063650609461423" TargetMode="External"/><Relationship Id="rId41" Type="http://schemas.openxmlformats.org/officeDocument/2006/relationships/hyperlink" Target="https://link.springer.com/article/10.1007/s10336-007-0176-7" TargetMode="External"/><Relationship Id="rId54" Type="http://schemas.openxmlformats.org/officeDocument/2006/relationships/hyperlink" Target="http://datazone.birdlife.org/userfiles/file/IBAs/MonitoringPDFs/IBA_Monitoring_Framework.pdf" TargetMode="External"/><Relationship Id="rId62" Type="http://schemas.openxmlformats.org/officeDocument/2006/relationships/hyperlink" Target="http://www.oncfs.gouv.fr/Oiseaux-ru225/Identification-et-comptage-des-oiseaux-deau-en-Afrique-ar1425" TargetMode="External"/><Relationship Id="rId70" Type="http://schemas.openxmlformats.org/officeDocument/2006/relationships/hyperlink" Target="https://www.ornitho.de/index.php?m_id=1116&amp;item=7" TargetMode="External"/><Relationship Id="rId75" Type="http://schemas.openxmlformats.org/officeDocument/2006/relationships/hyperlink" Target="https://www.lpo.fr/actualites/zoom-sur-les-resultats-des-comptages-wetlands-2017-dp1" TargetMode="External"/><Relationship Id="rId83" Type="http://schemas.openxmlformats.org/officeDocument/2006/relationships/hyperlink" Target="https://play.google.com/store/books/details/William_J_Sutherland_Ecological_Census_Techniques?id=rTJdia64ACMC" TargetMode="External"/><Relationship Id="rId1" Type="http://schemas.openxmlformats.org/officeDocument/2006/relationships/hyperlink" Target="https://www.unep-aewa.org/en/document/6th-edition-conservation-status-report-csr6" TargetMode="External"/><Relationship Id="rId6" Type="http://schemas.openxmlformats.org/officeDocument/2006/relationships/hyperlink" Target="http://www.unep-aewa.org/en/document/strengthening-monitoring-migratory-waterbirds-2" TargetMode="External"/><Relationship Id="rId15" Type="http://schemas.openxmlformats.org/officeDocument/2006/relationships/hyperlink" Target="https://bd.eionet.europa.eu/activities/Reporting/Article_12/Reports_2013" TargetMode="External"/><Relationship Id="rId23" Type="http://schemas.openxmlformats.org/officeDocument/2006/relationships/hyperlink" Target="http://worldclim.org/CMIP5v1" TargetMode="External"/><Relationship Id="rId28" Type="http://schemas.openxmlformats.org/officeDocument/2006/relationships/hyperlink" Target="https://www.ebcc.info/art-635/" TargetMode="External"/><Relationship Id="rId36" Type="http://schemas.openxmlformats.org/officeDocument/2006/relationships/hyperlink" Target="https://play.google.com/store/books/details/Colin_J_Bibby_Bird_Census_Techniques?id=5TqfwEHCVuoC" TargetMode="External"/><Relationship Id="rId49" Type="http://schemas.openxmlformats.org/officeDocument/2006/relationships/hyperlink" Target="http://iwc.wetlands.org/static/files/Tern%20productivity.pdf" TargetMode="External"/><Relationship Id="rId57" Type="http://schemas.openxmlformats.org/officeDocument/2006/relationships/hyperlink" Target="http://iwc.wetlands.org/static/files/2-Guidelines_environmental%20monitoring%20Eng.pdf" TargetMode="External"/><Relationship Id="rId10" Type="http://schemas.openxmlformats.org/officeDocument/2006/relationships/hyperlink" Target="https://www.unep-aewa.org/fr/legalinstrument/aewa" TargetMode="External"/><Relationship Id="rId31" Type="http://schemas.openxmlformats.org/officeDocument/2006/relationships/hyperlink" Target="http://archive.ramsar.org/cda/en/ramsar-documents-resol-resolution-vi-13/main/ramsar/1-31-107%5E20952_4000_0__" TargetMode="External"/><Relationship Id="rId44" Type="http://schemas.openxmlformats.org/officeDocument/2006/relationships/hyperlink" Target="http://iwc.wetlands.org/static/files/Productivity%20of%20swans%20and%20geese.pdf" TargetMode="External"/><Relationship Id="rId52" Type="http://schemas.openxmlformats.org/officeDocument/2006/relationships/hyperlink" Target="https://www.tandfonline.com/doi/abs/10.1080/00063659909477239" TargetMode="External"/><Relationship Id="rId60" Type="http://schemas.openxmlformats.org/officeDocument/2006/relationships/hyperlink" Target="http://cwac.adu.org.za/forms.php" TargetMode="External"/><Relationship Id="rId65" Type="http://schemas.openxmlformats.org/officeDocument/2006/relationships/hyperlink" Target="http://iwc.wetlands.org/static/files/IWC%20visit%20form%20Tanzania%20example.xlsx" TargetMode="External"/><Relationship Id="rId73" Type="http://schemas.openxmlformats.org/officeDocument/2006/relationships/hyperlink" Target="https://www.ebcc.info/trends-of-common-birds-in-europe-2017-update/" TargetMode="External"/><Relationship Id="rId78" Type="http://schemas.openxmlformats.org/officeDocument/2006/relationships/hyperlink" Target="https://www.bto.org/volunteer-surveys/webs/publications/webs-annual-report/online-reports" TargetMode="External"/><Relationship Id="rId81" Type="http://schemas.openxmlformats.org/officeDocument/2006/relationships/hyperlink" Target="https://books.google.nl/books?id=Ld5wkzPp49cC&amp;printsec=frontcover&amp;source=gbs_atb" TargetMode="External"/><Relationship Id="rId4" Type="http://schemas.openxmlformats.org/officeDocument/2006/relationships/hyperlink" Target="http://www.unep-aewa.org/sites/default/files/basic_page_documents/strategic_plan_2009-2017_1.pdf" TargetMode="External"/><Relationship Id="rId9" Type="http://schemas.openxmlformats.org/officeDocument/2006/relationships/hyperlink" Target="http://wpe.wetlands.org/Iwhatrwb" TargetMode="External"/><Relationship Id="rId13" Type="http://schemas.openxmlformats.org/officeDocument/2006/relationships/hyperlink" Target="http://www.waddensea-secretariat.org/sites/default/files/downloads/framework_integrated_monitoring_eaf_0.pdf" TargetMode="External"/><Relationship Id="rId18" Type="http://schemas.openxmlformats.org/officeDocument/2006/relationships/hyperlink" Target="http://www.helcom.fi/action-areas/monitoring-and-assessment/monitoring-manual/birds" TargetMode="External"/><Relationship Id="rId39" Type="http://schemas.openxmlformats.org/officeDocument/2006/relationships/hyperlink" Target="https://www.ebcc.info/art-13/" TargetMode="External"/><Relationship Id="rId34" Type="http://schemas.openxmlformats.org/officeDocument/2006/relationships/hyperlink" Target="http://www.unep-aewa.org/sites/default/files/document/aewa_stc13_11_draft_aewa_sp_2019-2027.pdf" TargetMode="External"/><Relationship Id="rId50" Type="http://schemas.openxmlformats.org/officeDocument/2006/relationships/hyperlink" Target="http://iwc.wetlands.org/static/files/Gull%20populations.pdf" TargetMode="External"/><Relationship Id="rId55" Type="http://schemas.openxmlformats.org/officeDocument/2006/relationships/hyperlink" Target="https://bd.eionet.europa.eu/activities/Natura_2000/reference_portal" TargetMode="External"/><Relationship Id="rId76" Type="http://schemas.openxmlformats.org/officeDocument/2006/relationships/hyperlink" Target="https://www.sovon.nl/sites/default/files/doc/rap_2018-07_wavorap_2015-16-sitelr_0.pdf" TargetMode="External"/><Relationship Id="rId7" Type="http://schemas.openxmlformats.org/officeDocument/2006/relationships/hyperlink" Target="https://www.unep-aewa.org/sites/default/files/document/mop3_12_guidance_biogeoraphical_population_fr_0.pdf" TargetMode="External"/><Relationship Id="rId71" Type="http://schemas.openxmlformats.org/officeDocument/2006/relationships/hyperlink" Target="https://ebird.org/home" TargetMode="External"/><Relationship Id="rId2" Type="http://schemas.openxmlformats.org/officeDocument/2006/relationships/hyperlink" Target="https://www.unep-aewa.org/en/document/6th-edition-conservation-status-report-csr6" TargetMode="External"/><Relationship Id="rId29" Type="http://schemas.openxmlformats.org/officeDocument/2006/relationships/hyperlink" Target="https://www.dropbox.com/s/qmdugaes17wa9nu/Frequency%20distribution%20showing%20the%20number%20of%20waterbird%20species%20that%20reach%20their%20seasonal%20maximum.docx?dl=0" TargetMode="External"/><Relationship Id="rId24" Type="http://schemas.openxmlformats.org/officeDocument/2006/relationships/hyperlink" Target="https://www.unep-aewa.org/sites/default/files/document/mop5_inf_5_3_breed_and_migr_periods_0.pdf" TargetMode="External"/><Relationship Id="rId40" Type="http://schemas.openxmlformats.org/officeDocument/2006/relationships/hyperlink" Target="https://play.google.com/store/books/details/William_J_Sutherland_Ecological_Census_Techniques?id=rTJdia64ACMC" TargetMode="External"/><Relationship Id="rId45" Type="http://schemas.openxmlformats.org/officeDocument/2006/relationships/hyperlink" Target="https://monitoring.wwt.org.uk/our-work/goose-swan-monitoring-programme/breeding-success/" TargetMode="External"/><Relationship Id="rId66" Type="http://schemas.openxmlformats.org/officeDocument/2006/relationships/hyperlink" Target="https://www.youtube.com/watch?v=yZAj1nA6jPM&amp;list%20=%20PLFFgJk1PU_BNsHxnVHdiJgPB3JPnst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CAE0-7AD3-4DCD-949D-2BD830C9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29778</Words>
  <Characters>169740</Characters>
  <Application>Microsoft Office Word</Application>
  <DocSecurity>0</DocSecurity>
  <Lines>1414</Lines>
  <Paragraphs>398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Dereliev (UNEP/AEWA Secretariat)</dc:creator>
  <cp:lastModifiedBy>Jolanta Kremer</cp:lastModifiedBy>
  <cp:revision>3</cp:revision>
  <cp:lastPrinted>2018-11-30T09:24:00Z</cp:lastPrinted>
  <dcterms:created xsi:type="dcterms:W3CDTF">2018-11-30T09:24:00Z</dcterms:created>
  <dcterms:modified xsi:type="dcterms:W3CDTF">2018-11-30T09:24:00Z</dcterms:modified>
</cp:coreProperties>
</file>