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7AF30" w14:textId="77777777" w:rsidR="00392AE6" w:rsidRDefault="00392AE6" w:rsidP="00392AE6">
      <w:pPr>
        <w:jc w:val="center"/>
        <w:rPr>
          <w:b/>
          <w:lang w:val="de-DE"/>
        </w:rPr>
      </w:pPr>
    </w:p>
    <w:p w14:paraId="54DA5813" w14:textId="7394BA30" w:rsidR="00392AE6" w:rsidRPr="00392AE6" w:rsidRDefault="00392AE6" w:rsidP="00392AE6">
      <w:pPr>
        <w:jc w:val="center"/>
        <w:rPr>
          <w:b/>
          <w:lang w:val="en-GB"/>
        </w:rPr>
      </w:pPr>
      <w:bookmarkStart w:id="0" w:name="_Hlk515372518"/>
      <w:r w:rsidRPr="00392AE6">
        <w:rPr>
          <w:b/>
          <w:lang w:val="en-GB"/>
        </w:rPr>
        <w:t>DRAFT GUIDANCE ON AEWA’S PROVISIONS ON NON-NATIVE SPECIES</w:t>
      </w:r>
    </w:p>
    <w:bookmarkEnd w:id="0"/>
    <w:p w14:paraId="20BB9C6E" w14:textId="586CE3FA" w:rsidR="00392AE6" w:rsidRPr="000D2750" w:rsidRDefault="00392AE6" w:rsidP="0005480D">
      <w:pPr>
        <w:rPr>
          <w:b/>
          <w:sz w:val="12"/>
          <w:szCs w:val="12"/>
          <w:lang w:val="en-GB"/>
        </w:rPr>
      </w:pPr>
    </w:p>
    <w:p w14:paraId="4008FD2D" w14:textId="77777777" w:rsidR="00392AE6" w:rsidRPr="00392AE6" w:rsidRDefault="00392AE6" w:rsidP="0005480D">
      <w:pPr>
        <w:rPr>
          <w:b/>
          <w:lang w:val="en-GB"/>
        </w:rPr>
      </w:pPr>
    </w:p>
    <w:p w14:paraId="5CF30F09" w14:textId="77777777" w:rsidR="00392AE6" w:rsidRPr="00392AE6" w:rsidRDefault="00392AE6" w:rsidP="0005480D">
      <w:pPr>
        <w:rPr>
          <w:b/>
          <w:lang w:val="en-GB"/>
        </w:rPr>
      </w:pPr>
    </w:p>
    <w:p w14:paraId="5CC33EB6" w14:textId="40C87FB5" w:rsidR="00E14E9C" w:rsidRPr="00197043" w:rsidRDefault="00392AE6" w:rsidP="0005480D">
      <w:pPr>
        <w:rPr>
          <w:b/>
          <w:lang w:val="en-GB"/>
        </w:rPr>
      </w:pPr>
      <w:r w:rsidRPr="00197043">
        <w:rPr>
          <w:b/>
          <w:lang w:val="en-GB"/>
        </w:rPr>
        <w:t>Introduction</w:t>
      </w:r>
    </w:p>
    <w:p w14:paraId="66D8103A" w14:textId="09F37A3C" w:rsidR="00392AE6" w:rsidRPr="00197043" w:rsidRDefault="00392AE6" w:rsidP="0005480D">
      <w:pPr>
        <w:rPr>
          <w:b/>
          <w:lang w:val="en-GB"/>
        </w:rPr>
      </w:pPr>
    </w:p>
    <w:p w14:paraId="52F6118D" w14:textId="6657AA3C" w:rsidR="000D2750" w:rsidRDefault="00392AE6" w:rsidP="0054644B">
      <w:pPr>
        <w:spacing w:line="276" w:lineRule="auto"/>
        <w:jc w:val="both"/>
        <w:rPr>
          <w:sz w:val="22"/>
          <w:szCs w:val="22"/>
          <w:lang w:val="en-GB"/>
        </w:rPr>
      </w:pPr>
      <w:r w:rsidRPr="00A14163">
        <w:rPr>
          <w:sz w:val="22"/>
          <w:szCs w:val="22"/>
          <w:lang w:val="en-GB"/>
        </w:rPr>
        <w:t>AEWA’s Agreement text and Action Plan contain provisions addressing not only the introduction of non-native species, but also the control and eradication of non-native species that have already been introduced</w:t>
      </w:r>
      <w:r w:rsidRPr="00A14163">
        <w:rPr>
          <w:b/>
          <w:sz w:val="22"/>
          <w:szCs w:val="22"/>
          <w:lang w:val="en-GB"/>
        </w:rPr>
        <w:t>.</w:t>
      </w:r>
      <w:r w:rsidR="0054644B">
        <w:rPr>
          <w:b/>
          <w:sz w:val="22"/>
          <w:szCs w:val="22"/>
          <w:lang w:val="en-GB"/>
        </w:rPr>
        <w:t xml:space="preserve"> </w:t>
      </w:r>
      <w:r w:rsidR="000D2750" w:rsidRPr="000D2750">
        <w:rPr>
          <w:sz w:val="22"/>
          <w:szCs w:val="22"/>
          <w:lang w:val="en-GB"/>
        </w:rPr>
        <w:t xml:space="preserve">As such, </w:t>
      </w:r>
      <w:r w:rsidR="000D2750">
        <w:rPr>
          <w:sz w:val="22"/>
          <w:szCs w:val="22"/>
          <w:lang w:val="en-GB"/>
        </w:rPr>
        <w:t>the 6</w:t>
      </w:r>
      <w:r w:rsidR="000D2750" w:rsidRPr="000D2750">
        <w:rPr>
          <w:sz w:val="22"/>
          <w:szCs w:val="22"/>
          <w:vertAlign w:val="superscript"/>
          <w:lang w:val="en-GB"/>
        </w:rPr>
        <w:t>th</w:t>
      </w:r>
      <w:r w:rsidR="000D2750">
        <w:rPr>
          <w:sz w:val="22"/>
          <w:szCs w:val="22"/>
          <w:lang w:val="en-GB"/>
        </w:rPr>
        <w:t xml:space="preserve"> Session of the Meeting of the Parties to AEWA requested the Technical Committee (through </w:t>
      </w:r>
      <w:hyperlink r:id="rId7" w:history="1">
        <w:r w:rsidR="000D2750" w:rsidRPr="000D2750">
          <w:rPr>
            <w:rStyle w:val="Hyperlink"/>
            <w:sz w:val="22"/>
            <w:szCs w:val="22"/>
            <w:lang w:val="en-GB"/>
          </w:rPr>
          <w:t>Resolution 6.4</w:t>
        </w:r>
      </w:hyperlink>
      <w:r w:rsidR="000D2750">
        <w:rPr>
          <w:sz w:val="22"/>
          <w:szCs w:val="22"/>
          <w:lang w:val="en-GB"/>
        </w:rPr>
        <w:t xml:space="preserve">) to </w:t>
      </w:r>
      <w:r w:rsidR="000D2750" w:rsidRPr="000D2750">
        <w:rPr>
          <w:i/>
          <w:sz w:val="22"/>
          <w:szCs w:val="22"/>
          <w:lang w:val="en-GB"/>
        </w:rPr>
        <w:t xml:space="preserve">contribute to  the development of internationally-agreed standards and guidance for risk assessment with respect to non-native </w:t>
      </w:r>
      <w:proofErr w:type="spellStart"/>
      <w:r w:rsidR="000D2750" w:rsidRPr="000D2750">
        <w:rPr>
          <w:i/>
          <w:sz w:val="22"/>
          <w:szCs w:val="22"/>
          <w:lang w:val="en-GB"/>
        </w:rPr>
        <w:t>waterbirds</w:t>
      </w:r>
      <w:proofErr w:type="spellEnd"/>
      <w:r w:rsidR="000D2750" w:rsidRPr="000D2750">
        <w:rPr>
          <w:i/>
          <w:sz w:val="22"/>
          <w:szCs w:val="22"/>
          <w:lang w:val="en-GB"/>
        </w:rPr>
        <w:t>, in order to facilitate the implementation of the Agreement</w:t>
      </w:r>
      <w:r w:rsidR="000D2750">
        <w:rPr>
          <w:sz w:val="22"/>
          <w:szCs w:val="22"/>
          <w:lang w:val="en-GB"/>
        </w:rPr>
        <w:t xml:space="preserve">. </w:t>
      </w:r>
      <w:r w:rsidR="006A5BBD">
        <w:rPr>
          <w:sz w:val="22"/>
          <w:szCs w:val="22"/>
          <w:lang w:val="en-GB"/>
        </w:rPr>
        <w:t>As an extension of this task, the Technical Committee decided at its 1</w:t>
      </w:r>
      <w:r w:rsidR="001A5B00">
        <w:rPr>
          <w:sz w:val="22"/>
          <w:szCs w:val="22"/>
          <w:lang w:val="en-GB"/>
        </w:rPr>
        <w:t>3</w:t>
      </w:r>
      <w:r w:rsidR="006A5BBD" w:rsidRPr="003E5727">
        <w:rPr>
          <w:sz w:val="22"/>
          <w:szCs w:val="22"/>
          <w:vertAlign w:val="superscript"/>
          <w:lang w:val="en-GB"/>
        </w:rPr>
        <w:t>th</w:t>
      </w:r>
      <w:r w:rsidR="006A5BBD">
        <w:rPr>
          <w:sz w:val="22"/>
          <w:szCs w:val="22"/>
          <w:lang w:val="en-GB"/>
        </w:rPr>
        <w:t xml:space="preserve"> </w:t>
      </w:r>
      <w:r w:rsidR="003C7AD5">
        <w:rPr>
          <w:sz w:val="22"/>
          <w:szCs w:val="22"/>
          <w:lang w:val="en-GB"/>
        </w:rPr>
        <w:t>M</w:t>
      </w:r>
      <w:r w:rsidR="006A5BBD">
        <w:rPr>
          <w:sz w:val="22"/>
          <w:szCs w:val="22"/>
          <w:lang w:val="en-GB"/>
        </w:rPr>
        <w:t xml:space="preserve">eeting in </w:t>
      </w:r>
      <w:r w:rsidR="003E5727">
        <w:rPr>
          <w:sz w:val="22"/>
          <w:szCs w:val="22"/>
          <w:lang w:val="en-GB"/>
        </w:rPr>
        <w:t>March</w:t>
      </w:r>
      <w:r w:rsidR="006A5BBD">
        <w:rPr>
          <w:sz w:val="22"/>
          <w:szCs w:val="22"/>
          <w:lang w:val="en-GB"/>
        </w:rPr>
        <w:t xml:space="preserve"> 2016 to draft a guidance on how to deal with the naturalisation of non-native species. </w:t>
      </w:r>
    </w:p>
    <w:p w14:paraId="021E54D0" w14:textId="77777777" w:rsidR="000D2750" w:rsidRDefault="000D2750" w:rsidP="0054644B">
      <w:pPr>
        <w:spacing w:line="276" w:lineRule="auto"/>
        <w:jc w:val="both"/>
        <w:rPr>
          <w:sz w:val="22"/>
          <w:szCs w:val="22"/>
          <w:lang w:val="en-GB"/>
        </w:rPr>
      </w:pPr>
    </w:p>
    <w:p w14:paraId="1ABA4B49" w14:textId="149E7C17" w:rsidR="00B50CD8" w:rsidRDefault="00287A97" w:rsidP="0054644B">
      <w:pPr>
        <w:spacing w:line="276" w:lineRule="auto"/>
        <w:jc w:val="both"/>
        <w:rPr>
          <w:sz w:val="22"/>
          <w:szCs w:val="22"/>
          <w:lang w:val="en-GB"/>
        </w:rPr>
      </w:pPr>
      <w:proofErr w:type="gramStart"/>
      <w:r>
        <w:rPr>
          <w:sz w:val="22"/>
          <w:szCs w:val="22"/>
          <w:lang w:val="en-GB"/>
        </w:rPr>
        <w:t>In</w:t>
      </w:r>
      <w:r w:rsidR="006A5BBD">
        <w:rPr>
          <w:sz w:val="22"/>
          <w:szCs w:val="22"/>
          <w:lang w:val="en-GB"/>
        </w:rPr>
        <w:t xml:space="preserve"> the course of</w:t>
      </w:r>
      <w:proofErr w:type="gramEnd"/>
      <w:r w:rsidR="006A5BBD">
        <w:rPr>
          <w:sz w:val="22"/>
          <w:szCs w:val="22"/>
          <w:lang w:val="en-GB"/>
        </w:rPr>
        <w:t xml:space="preserve"> the development of this guidance, its scope was extended so that its </w:t>
      </w:r>
      <w:r w:rsidR="0054644B">
        <w:rPr>
          <w:sz w:val="22"/>
          <w:szCs w:val="22"/>
          <w:lang w:val="en-GB"/>
        </w:rPr>
        <w:t xml:space="preserve">primary purpose is to provide </w:t>
      </w:r>
      <w:r w:rsidR="006A5BBD">
        <w:rPr>
          <w:sz w:val="22"/>
          <w:szCs w:val="22"/>
          <w:lang w:val="en-GB"/>
        </w:rPr>
        <w:t xml:space="preserve">overall </w:t>
      </w:r>
      <w:r w:rsidR="0054644B">
        <w:rPr>
          <w:sz w:val="22"/>
          <w:szCs w:val="22"/>
          <w:lang w:val="en-GB"/>
        </w:rPr>
        <w:t>guidance on the implications of the obligations under AEWA for Contracting Parties’ domestic legislation – in particular, the classification of non-native species as “protected”. It additionally proposes definitions for the terminology used in AEWA’s provisions on non-native species.</w:t>
      </w:r>
    </w:p>
    <w:p w14:paraId="1C8008CD" w14:textId="76DE4F99" w:rsidR="00B244FB" w:rsidRDefault="00B244FB" w:rsidP="0054644B">
      <w:pPr>
        <w:spacing w:line="276" w:lineRule="auto"/>
        <w:jc w:val="both"/>
        <w:rPr>
          <w:sz w:val="22"/>
          <w:szCs w:val="22"/>
          <w:lang w:val="en-GB"/>
        </w:rPr>
      </w:pPr>
    </w:p>
    <w:p w14:paraId="49A0AA73" w14:textId="3E805DE7" w:rsidR="00B244FB" w:rsidRDefault="00B244FB" w:rsidP="0054644B">
      <w:pPr>
        <w:spacing w:line="276" w:lineRule="auto"/>
        <w:jc w:val="both"/>
        <w:rPr>
          <w:sz w:val="22"/>
          <w:szCs w:val="22"/>
          <w:lang w:val="en-GB"/>
        </w:rPr>
      </w:pPr>
      <w:r>
        <w:rPr>
          <w:sz w:val="22"/>
          <w:szCs w:val="22"/>
          <w:lang w:val="en-GB"/>
        </w:rPr>
        <w:t xml:space="preserve">The document was </w:t>
      </w:r>
      <w:r w:rsidR="006A5BBD">
        <w:rPr>
          <w:sz w:val="22"/>
          <w:szCs w:val="22"/>
          <w:lang w:val="en-GB"/>
        </w:rPr>
        <w:t xml:space="preserve">considered by </w:t>
      </w:r>
      <w:r>
        <w:rPr>
          <w:sz w:val="22"/>
          <w:szCs w:val="22"/>
          <w:lang w:val="en-GB"/>
        </w:rPr>
        <w:t xml:space="preserve">the Technical Committee and the resulting draft guidance was presented to </w:t>
      </w:r>
      <w:r w:rsidR="00427F2B">
        <w:rPr>
          <w:sz w:val="22"/>
          <w:szCs w:val="22"/>
          <w:lang w:val="en-GB"/>
        </w:rPr>
        <w:t xml:space="preserve">and </w:t>
      </w:r>
      <w:r>
        <w:rPr>
          <w:sz w:val="22"/>
          <w:szCs w:val="22"/>
          <w:lang w:val="en-GB"/>
        </w:rPr>
        <w:t>approved by the 14</w:t>
      </w:r>
      <w:r w:rsidRPr="00B244FB">
        <w:rPr>
          <w:sz w:val="22"/>
          <w:szCs w:val="22"/>
          <w:vertAlign w:val="superscript"/>
          <w:lang w:val="en-GB"/>
        </w:rPr>
        <w:t>th</w:t>
      </w:r>
      <w:r>
        <w:rPr>
          <w:sz w:val="22"/>
          <w:szCs w:val="22"/>
          <w:lang w:val="en-GB"/>
        </w:rPr>
        <w:t xml:space="preserve"> Meeting of the AEWA Technical Committee in April 2018, subject to the incorporation</w:t>
      </w:r>
      <w:r w:rsidR="00427F2B">
        <w:rPr>
          <w:sz w:val="22"/>
          <w:szCs w:val="22"/>
          <w:lang w:val="en-GB"/>
        </w:rPr>
        <w:t xml:space="preserve"> </w:t>
      </w:r>
      <w:r w:rsidR="0091303C">
        <w:rPr>
          <w:sz w:val="22"/>
          <w:szCs w:val="22"/>
          <w:lang w:val="en-GB"/>
        </w:rPr>
        <w:t>of final comments.</w:t>
      </w:r>
      <w:r w:rsidR="00287A97">
        <w:rPr>
          <w:sz w:val="22"/>
          <w:szCs w:val="22"/>
          <w:lang w:val="en-GB"/>
        </w:rPr>
        <w:t xml:space="preserve"> The TC reviewed the revised version following its 14</w:t>
      </w:r>
      <w:r w:rsidR="00287A97" w:rsidRPr="003E5727">
        <w:rPr>
          <w:sz w:val="22"/>
          <w:szCs w:val="22"/>
          <w:vertAlign w:val="superscript"/>
          <w:lang w:val="en-GB"/>
        </w:rPr>
        <w:t>th</w:t>
      </w:r>
      <w:r w:rsidR="00287A97">
        <w:rPr>
          <w:sz w:val="22"/>
          <w:szCs w:val="22"/>
          <w:lang w:val="en-GB"/>
        </w:rPr>
        <w:t xml:space="preserve"> </w:t>
      </w:r>
      <w:r w:rsidR="003C7AD5">
        <w:rPr>
          <w:sz w:val="22"/>
          <w:szCs w:val="22"/>
          <w:lang w:val="en-GB"/>
        </w:rPr>
        <w:t>M</w:t>
      </w:r>
      <w:r w:rsidR="00287A97">
        <w:rPr>
          <w:sz w:val="22"/>
          <w:szCs w:val="22"/>
          <w:lang w:val="en-GB"/>
        </w:rPr>
        <w:t xml:space="preserve">eeting and approved it by correspondence for submission to StC13 and MOP7. </w:t>
      </w:r>
    </w:p>
    <w:p w14:paraId="5D9F488C" w14:textId="42AF16B3" w:rsidR="00552A84" w:rsidRDefault="00552A84" w:rsidP="0054644B">
      <w:pPr>
        <w:spacing w:line="276" w:lineRule="auto"/>
        <w:jc w:val="both"/>
        <w:rPr>
          <w:sz w:val="22"/>
          <w:szCs w:val="22"/>
          <w:lang w:val="en-GB"/>
        </w:rPr>
      </w:pPr>
    </w:p>
    <w:p w14:paraId="5206A3D3" w14:textId="563299CD" w:rsidR="00552A84" w:rsidRDefault="00552A84" w:rsidP="0054644B">
      <w:pPr>
        <w:spacing w:line="276" w:lineRule="auto"/>
        <w:jc w:val="both"/>
        <w:rPr>
          <w:sz w:val="22"/>
          <w:szCs w:val="22"/>
          <w:lang w:val="en-GB"/>
        </w:rPr>
      </w:pPr>
      <w:r>
        <w:rPr>
          <w:sz w:val="22"/>
          <w:szCs w:val="22"/>
          <w:lang w:val="en-GB"/>
        </w:rPr>
        <w:t xml:space="preserve">The Standing Committee reviewed the </w:t>
      </w:r>
      <w:r w:rsidR="002A3E6C">
        <w:rPr>
          <w:sz w:val="22"/>
          <w:szCs w:val="22"/>
          <w:lang w:val="en-GB"/>
        </w:rPr>
        <w:t>draft guidance at its 13</w:t>
      </w:r>
      <w:r w:rsidR="002A3E6C" w:rsidRPr="00A15771">
        <w:rPr>
          <w:sz w:val="22"/>
          <w:szCs w:val="22"/>
          <w:vertAlign w:val="superscript"/>
          <w:lang w:val="en-GB"/>
        </w:rPr>
        <w:t>th</w:t>
      </w:r>
      <w:r w:rsidR="002A3E6C">
        <w:rPr>
          <w:sz w:val="22"/>
          <w:szCs w:val="22"/>
          <w:lang w:val="en-GB"/>
        </w:rPr>
        <w:t xml:space="preserve"> Meeting in July 2018 and approved it for submission to MOP7 following a minor amendment. </w:t>
      </w:r>
    </w:p>
    <w:p w14:paraId="1447E6C5" w14:textId="4ECA6C1C" w:rsidR="0091303C" w:rsidRDefault="0091303C" w:rsidP="0054644B">
      <w:pPr>
        <w:spacing w:line="276" w:lineRule="auto"/>
        <w:jc w:val="both"/>
        <w:rPr>
          <w:sz w:val="22"/>
          <w:szCs w:val="22"/>
          <w:lang w:val="en-GB"/>
        </w:rPr>
      </w:pPr>
    </w:p>
    <w:p w14:paraId="46A24204" w14:textId="77777777" w:rsidR="0091303C" w:rsidRDefault="0091303C" w:rsidP="0054644B">
      <w:pPr>
        <w:spacing w:line="276" w:lineRule="auto"/>
        <w:jc w:val="both"/>
        <w:rPr>
          <w:sz w:val="22"/>
          <w:szCs w:val="22"/>
          <w:lang w:val="en-GB"/>
        </w:rPr>
      </w:pPr>
    </w:p>
    <w:p w14:paraId="5A6A33AA" w14:textId="3A79C48F" w:rsidR="0091303C" w:rsidRDefault="0091303C" w:rsidP="0054644B">
      <w:pPr>
        <w:spacing w:line="276" w:lineRule="auto"/>
        <w:jc w:val="both"/>
        <w:rPr>
          <w:b/>
          <w:sz w:val="22"/>
          <w:szCs w:val="22"/>
          <w:lang w:val="en-GB"/>
        </w:rPr>
      </w:pPr>
      <w:r w:rsidRPr="0091303C">
        <w:rPr>
          <w:b/>
          <w:sz w:val="22"/>
          <w:szCs w:val="22"/>
          <w:lang w:val="en-GB"/>
        </w:rPr>
        <w:t xml:space="preserve">Action Requested from the </w:t>
      </w:r>
      <w:r w:rsidR="002A3E6C">
        <w:rPr>
          <w:b/>
          <w:sz w:val="22"/>
          <w:szCs w:val="22"/>
          <w:lang w:val="en-GB"/>
        </w:rPr>
        <w:t>Meeting of the Parties</w:t>
      </w:r>
    </w:p>
    <w:p w14:paraId="6DA536F9" w14:textId="763AEB6F" w:rsidR="0091303C" w:rsidRDefault="0091303C" w:rsidP="0054644B">
      <w:pPr>
        <w:spacing w:line="276" w:lineRule="auto"/>
        <w:jc w:val="both"/>
        <w:rPr>
          <w:b/>
          <w:sz w:val="22"/>
          <w:szCs w:val="22"/>
          <w:lang w:val="en-GB"/>
        </w:rPr>
      </w:pPr>
    </w:p>
    <w:p w14:paraId="01185C6D" w14:textId="0C8F3E47" w:rsidR="003E5727" w:rsidRDefault="00287A97" w:rsidP="0054644B">
      <w:pPr>
        <w:spacing w:line="276" w:lineRule="auto"/>
        <w:jc w:val="both"/>
        <w:rPr>
          <w:sz w:val="22"/>
          <w:szCs w:val="22"/>
          <w:lang w:val="en-GB"/>
        </w:rPr>
        <w:sectPr w:rsidR="003E5727" w:rsidSect="00171B8C">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1440" w:left="1134" w:header="851" w:footer="510" w:gutter="0"/>
          <w:cols w:space="708"/>
          <w:titlePg/>
          <w:docGrid w:linePitch="360"/>
        </w:sectPr>
      </w:pPr>
      <w:r>
        <w:rPr>
          <w:sz w:val="22"/>
          <w:szCs w:val="22"/>
          <w:lang w:val="en-GB"/>
        </w:rPr>
        <w:t>T</w:t>
      </w:r>
      <w:r w:rsidR="0091303C" w:rsidRPr="0091303C">
        <w:rPr>
          <w:sz w:val="22"/>
          <w:szCs w:val="22"/>
          <w:lang w:val="en-GB"/>
        </w:rPr>
        <w:t xml:space="preserve">he </w:t>
      </w:r>
      <w:r w:rsidR="002A3E6C">
        <w:rPr>
          <w:sz w:val="22"/>
          <w:szCs w:val="22"/>
          <w:lang w:val="en-GB"/>
        </w:rPr>
        <w:t>Meeting of the Parties</w:t>
      </w:r>
      <w:r w:rsidR="0091303C" w:rsidRPr="0091303C">
        <w:rPr>
          <w:sz w:val="22"/>
          <w:szCs w:val="22"/>
          <w:lang w:val="en-GB"/>
        </w:rPr>
        <w:t xml:space="preserve"> is requested to review</w:t>
      </w:r>
      <w:r w:rsidR="0091303C">
        <w:rPr>
          <w:sz w:val="22"/>
          <w:szCs w:val="22"/>
          <w:lang w:val="en-GB"/>
        </w:rPr>
        <w:t xml:space="preserve"> the draft guidance on AEWA’s provisions on non-native species and to approve it </w:t>
      </w:r>
      <w:r w:rsidR="002A3E6C">
        <w:rPr>
          <w:sz w:val="22"/>
          <w:szCs w:val="22"/>
          <w:lang w:val="en-GB"/>
        </w:rPr>
        <w:t>for further use</w:t>
      </w:r>
      <w:r w:rsidR="0091303C">
        <w:rPr>
          <w:sz w:val="22"/>
          <w:szCs w:val="22"/>
          <w:lang w:val="en-GB"/>
        </w:rPr>
        <w:t>.</w:t>
      </w:r>
    </w:p>
    <w:p w14:paraId="7214AC8F" w14:textId="77777777" w:rsidR="003E5727" w:rsidRPr="00392AE6" w:rsidRDefault="003E5727" w:rsidP="003E5727">
      <w:pPr>
        <w:jc w:val="center"/>
        <w:rPr>
          <w:b/>
          <w:lang w:val="en-GB"/>
        </w:rPr>
      </w:pPr>
      <w:r w:rsidRPr="00392AE6">
        <w:rPr>
          <w:b/>
          <w:lang w:val="en-GB"/>
        </w:rPr>
        <w:lastRenderedPageBreak/>
        <w:t>DRAFT GUIDANCE ON AEWA’S PROVISIONS ON NON-NATIVE SPECIES</w:t>
      </w:r>
    </w:p>
    <w:p w14:paraId="168C1BBF" w14:textId="77777777" w:rsidR="003E5727" w:rsidRDefault="003E5727" w:rsidP="000C62AF">
      <w:pPr>
        <w:jc w:val="both"/>
        <w:rPr>
          <w:b/>
        </w:rPr>
      </w:pPr>
    </w:p>
    <w:p w14:paraId="07843FAA" w14:textId="77777777" w:rsidR="003E5727" w:rsidRDefault="003E5727" w:rsidP="000C62AF">
      <w:pPr>
        <w:jc w:val="both"/>
        <w:rPr>
          <w:b/>
        </w:rPr>
      </w:pPr>
    </w:p>
    <w:p w14:paraId="5FCA8DD6" w14:textId="37E5D760" w:rsidR="003E5727" w:rsidRPr="002B3BFB" w:rsidRDefault="003E5727" w:rsidP="00C17938">
      <w:pPr>
        <w:shd w:val="clear" w:color="auto" w:fill="F2F2F2" w:themeFill="background1" w:themeFillShade="F2"/>
        <w:jc w:val="both"/>
        <w:rPr>
          <w:b/>
        </w:rPr>
      </w:pPr>
      <w:r w:rsidRPr="002B3BFB">
        <w:rPr>
          <w:b/>
        </w:rPr>
        <w:t>Introduction</w:t>
      </w:r>
    </w:p>
    <w:p w14:paraId="78B02780" w14:textId="77777777" w:rsidR="003E5727" w:rsidRDefault="003E5727" w:rsidP="000C62AF">
      <w:pPr>
        <w:jc w:val="both"/>
        <w:rPr>
          <w:b/>
          <w:u w:val="single"/>
        </w:rPr>
      </w:pPr>
    </w:p>
    <w:p w14:paraId="18E854C2" w14:textId="77777777" w:rsidR="003E5727" w:rsidRPr="002B3BFB" w:rsidRDefault="003E5727" w:rsidP="002B3BFB">
      <w:pPr>
        <w:spacing w:line="276" w:lineRule="auto"/>
        <w:jc w:val="both"/>
        <w:rPr>
          <w:sz w:val="22"/>
          <w:szCs w:val="22"/>
        </w:rPr>
      </w:pPr>
      <w:r w:rsidRPr="002B3BFB">
        <w:rPr>
          <w:sz w:val="22"/>
          <w:szCs w:val="22"/>
        </w:rPr>
        <w:t xml:space="preserve">AEWA’s Agreement text and Action Plan contain provisions addressing not only the introduction of non-native species, but also the control and eradication of non-native species that have already been introduced. </w:t>
      </w:r>
      <w:r w:rsidRPr="002B3BFB">
        <w:rPr>
          <w:color w:val="000000" w:themeColor="text1"/>
          <w:sz w:val="22"/>
          <w:szCs w:val="22"/>
        </w:rPr>
        <w:t>The primary purpose of this document is to provide guidance on the implications of these obligations for Contracting Parties’ domestic legislation – in particular, the classification of non-native species as “protected”. It additionally proposes definitions for the terminology used in AEWA’s provisions on non-native species.</w:t>
      </w:r>
    </w:p>
    <w:p w14:paraId="240868AD" w14:textId="77777777" w:rsidR="003E5727" w:rsidRPr="002B3BFB" w:rsidRDefault="003E5727" w:rsidP="002B3BFB">
      <w:pPr>
        <w:spacing w:line="276" w:lineRule="auto"/>
        <w:jc w:val="both"/>
        <w:rPr>
          <w:sz w:val="22"/>
          <w:szCs w:val="22"/>
        </w:rPr>
      </w:pPr>
    </w:p>
    <w:p w14:paraId="71A47249" w14:textId="77777777" w:rsidR="003E5727" w:rsidRPr="002B3BFB" w:rsidRDefault="003E5727" w:rsidP="002B3BFB">
      <w:pPr>
        <w:spacing w:line="276" w:lineRule="auto"/>
        <w:jc w:val="both"/>
        <w:rPr>
          <w:sz w:val="22"/>
          <w:szCs w:val="22"/>
        </w:rPr>
      </w:pPr>
      <w:r w:rsidRPr="002B3BFB">
        <w:rPr>
          <w:sz w:val="22"/>
          <w:szCs w:val="22"/>
        </w:rPr>
        <w:t>The document should be read alongside:</w:t>
      </w:r>
    </w:p>
    <w:p w14:paraId="4CC158A0" w14:textId="77777777" w:rsidR="003E5727" w:rsidRPr="002B3BFB" w:rsidRDefault="003E5727" w:rsidP="002B3BFB">
      <w:pPr>
        <w:spacing w:line="276" w:lineRule="auto"/>
        <w:jc w:val="both"/>
        <w:rPr>
          <w:sz w:val="22"/>
          <w:szCs w:val="22"/>
        </w:rPr>
      </w:pPr>
    </w:p>
    <w:p w14:paraId="3071C094" w14:textId="77777777" w:rsidR="003E5727" w:rsidRPr="002B3BFB" w:rsidRDefault="003E5727" w:rsidP="003E5727">
      <w:pPr>
        <w:pStyle w:val="ListParagraph"/>
        <w:numPr>
          <w:ilvl w:val="0"/>
          <w:numId w:val="20"/>
        </w:numPr>
        <w:spacing w:line="276" w:lineRule="auto"/>
        <w:ind w:left="426" w:hanging="426"/>
        <w:contextualSpacing/>
        <w:jc w:val="both"/>
        <w:rPr>
          <w:color w:val="F79646" w:themeColor="accent6"/>
          <w:sz w:val="22"/>
          <w:szCs w:val="22"/>
        </w:rPr>
      </w:pPr>
      <w:r w:rsidRPr="002B3BFB">
        <w:rPr>
          <w:sz w:val="22"/>
          <w:szCs w:val="22"/>
        </w:rPr>
        <w:t xml:space="preserve">the </w:t>
      </w:r>
      <w:hyperlink r:id="rId14" w:history="1">
        <w:r w:rsidRPr="002B3BFB">
          <w:rPr>
            <w:rStyle w:val="Hyperlink"/>
            <w:i/>
            <w:sz w:val="22"/>
            <w:szCs w:val="22"/>
          </w:rPr>
          <w:t xml:space="preserve">AEWA Guidelines on Avoidance of Introductions of Non-Native </w:t>
        </w:r>
        <w:proofErr w:type="spellStart"/>
        <w:r w:rsidRPr="002B3BFB">
          <w:rPr>
            <w:rStyle w:val="Hyperlink"/>
            <w:i/>
            <w:sz w:val="22"/>
            <w:szCs w:val="22"/>
          </w:rPr>
          <w:t>Waterbird</w:t>
        </w:r>
        <w:proofErr w:type="spellEnd"/>
        <w:r w:rsidRPr="002B3BFB">
          <w:rPr>
            <w:rStyle w:val="Hyperlink"/>
            <w:i/>
            <w:sz w:val="22"/>
            <w:szCs w:val="22"/>
          </w:rPr>
          <w:t xml:space="preserve"> Species</w:t>
        </w:r>
      </w:hyperlink>
      <w:r w:rsidRPr="002B3BFB">
        <w:rPr>
          <w:sz w:val="22"/>
          <w:szCs w:val="22"/>
        </w:rPr>
        <w:t>;</w:t>
      </w:r>
    </w:p>
    <w:p w14:paraId="16F5A810" w14:textId="77777777" w:rsidR="003E5727" w:rsidRPr="002B3BFB" w:rsidRDefault="003E5727" w:rsidP="002B3BFB">
      <w:pPr>
        <w:pStyle w:val="ListParagraph"/>
        <w:spacing w:line="276" w:lineRule="auto"/>
        <w:ind w:left="426" w:hanging="426"/>
        <w:jc w:val="both"/>
        <w:rPr>
          <w:color w:val="F79646" w:themeColor="accent6"/>
          <w:sz w:val="6"/>
          <w:szCs w:val="6"/>
        </w:rPr>
      </w:pPr>
    </w:p>
    <w:p w14:paraId="693D2D6D" w14:textId="77777777" w:rsidR="003E5727" w:rsidRPr="002B3BFB" w:rsidRDefault="003E5727" w:rsidP="003E5727">
      <w:pPr>
        <w:pStyle w:val="ListParagraph"/>
        <w:numPr>
          <w:ilvl w:val="0"/>
          <w:numId w:val="20"/>
        </w:numPr>
        <w:spacing w:line="276" w:lineRule="auto"/>
        <w:ind w:left="426" w:hanging="426"/>
        <w:contextualSpacing/>
        <w:jc w:val="both"/>
        <w:rPr>
          <w:color w:val="F79646" w:themeColor="accent6"/>
          <w:sz w:val="22"/>
          <w:szCs w:val="22"/>
        </w:rPr>
      </w:pPr>
      <w:r w:rsidRPr="002B3BFB">
        <w:rPr>
          <w:sz w:val="22"/>
          <w:szCs w:val="22"/>
        </w:rPr>
        <w:t xml:space="preserve">the </w:t>
      </w:r>
      <w:hyperlink r:id="rId15" w:history="1">
        <w:r w:rsidRPr="002B3BFB">
          <w:rPr>
            <w:rStyle w:val="Hyperlink"/>
            <w:i/>
            <w:sz w:val="22"/>
            <w:szCs w:val="22"/>
          </w:rPr>
          <w:t xml:space="preserve">AEWA Guidelines on National Legislation for the Protection of Species of Migratory </w:t>
        </w:r>
        <w:proofErr w:type="spellStart"/>
        <w:r w:rsidRPr="002B3BFB">
          <w:rPr>
            <w:rStyle w:val="Hyperlink"/>
            <w:i/>
            <w:sz w:val="22"/>
            <w:szCs w:val="22"/>
          </w:rPr>
          <w:t>Waterbirds</w:t>
        </w:r>
        <w:proofErr w:type="spellEnd"/>
        <w:r w:rsidRPr="002B3BFB">
          <w:rPr>
            <w:rStyle w:val="Hyperlink"/>
            <w:i/>
            <w:sz w:val="22"/>
            <w:szCs w:val="22"/>
          </w:rPr>
          <w:t xml:space="preserve"> and their Habitats</w:t>
        </w:r>
      </w:hyperlink>
      <w:r w:rsidRPr="002B3BFB">
        <w:rPr>
          <w:rStyle w:val="Hyperlink"/>
          <w:i/>
          <w:sz w:val="22"/>
          <w:szCs w:val="22"/>
        </w:rPr>
        <w:t xml:space="preserve"> </w:t>
      </w:r>
      <w:r w:rsidRPr="002B3BFB">
        <w:rPr>
          <w:sz w:val="22"/>
          <w:szCs w:val="22"/>
        </w:rPr>
        <w:t xml:space="preserve">(part VII); </w:t>
      </w:r>
    </w:p>
    <w:p w14:paraId="6B04909A" w14:textId="77777777" w:rsidR="003E5727" w:rsidRPr="002B3BFB" w:rsidRDefault="003E5727" w:rsidP="002B3BFB">
      <w:pPr>
        <w:spacing w:line="276" w:lineRule="auto"/>
        <w:ind w:left="426" w:hanging="426"/>
        <w:jc w:val="both"/>
        <w:rPr>
          <w:color w:val="F79646" w:themeColor="accent6"/>
          <w:sz w:val="6"/>
          <w:szCs w:val="6"/>
        </w:rPr>
      </w:pPr>
    </w:p>
    <w:p w14:paraId="292C5444" w14:textId="77777777" w:rsidR="003E5727" w:rsidRPr="002B3BFB" w:rsidRDefault="00705CD1" w:rsidP="003E5727">
      <w:pPr>
        <w:pStyle w:val="ListParagraph"/>
        <w:numPr>
          <w:ilvl w:val="0"/>
          <w:numId w:val="20"/>
        </w:numPr>
        <w:spacing w:line="276" w:lineRule="auto"/>
        <w:ind w:left="426" w:hanging="426"/>
        <w:contextualSpacing/>
        <w:jc w:val="both"/>
        <w:rPr>
          <w:color w:val="000000" w:themeColor="text1"/>
          <w:sz w:val="22"/>
          <w:szCs w:val="22"/>
        </w:rPr>
      </w:pPr>
      <w:hyperlink r:id="rId16" w:history="1">
        <w:r w:rsidR="003E5727" w:rsidRPr="002B3BFB">
          <w:rPr>
            <w:rStyle w:val="Hyperlink"/>
            <w:sz w:val="22"/>
            <w:szCs w:val="22"/>
          </w:rPr>
          <w:t>AEWA Resolution 5.15</w:t>
        </w:r>
      </w:hyperlink>
      <w:r w:rsidR="003E5727" w:rsidRPr="002B3BFB">
        <w:rPr>
          <w:color w:val="000000" w:themeColor="text1"/>
          <w:sz w:val="22"/>
          <w:szCs w:val="22"/>
        </w:rPr>
        <w:t xml:space="preserve"> on the Impact of Invasive Alien Aquatic Weeds on </w:t>
      </w:r>
      <w:proofErr w:type="spellStart"/>
      <w:r w:rsidR="003E5727" w:rsidRPr="002B3BFB">
        <w:rPr>
          <w:color w:val="000000" w:themeColor="text1"/>
          <w:sz w:val="22"/>
          <w:szCs w:val="22"/>
        </w:rPr>
        <w:t>Waterbird</w:t>
      </w:r>
      <w:proofErr w:type="spellEnd"/>
      <w:r w:rsidR="003E5727" w:rsidRPr="002B3BFB">
        <w:rPr>
          <w:color w:val="000000" w:themeColor="text1"/>
          <w:sz w:val="22"/>
          <w:szCs w:val="22"/>
        </w:rPr>
        <w:t xml:space="preserve"> Habitats in Africa; and</w:t>
      </w:r>
    </w:p>
    <w:p w14:paraId="13AC6BC3" w14:textId="5BD713FF" w:rsidR="003E5727" w:rsidRPr="002B3BFB" w:rsidRDefault="00705CD1" w:rsidP="003E5727">
      <w:pPr>
        <w:pStyle w:val="ListParagraph"/>
        <w:numPr>
          <w:ilvl w:val="0"/>
          <w:numId w:val="20"/>
        </w:numPr>
        <w:spacing w:line="276" w:lineRule="auto"/>
        <w:ind w:left="426" w:hanging="426"/>
        <w:contextualSpacing/>
        <w:jc w:val="both"/>
        <w:rPr>
          <w:color w:val="F79646" w:themeColor="accent6"/>
          <w:sz w:val="22"/>
          <w:szCs w:val="22"/>
        </w:rPr>
      </w:pPr>
      <w:hyperlink r:id="rId17" w:history="1">
        <w:r w:rsidR="003E5727" w:rsidRPr="002B3BFB">
          <w:rPr>
            <w:rStyle w:val="Hyperlink"/>
            <w:sz w:val="22"/>
            <w:szCs w:val="22"/>
          </w:rPr>
          <w:t>AEWA Resolution 6.4</w:t>
        </w:r>
      </w:hyperlink>
      <w:r w:rsidR="003E5727" w:rsidRPr="002B3BFB">
        <w:rPr>
          <w:color w:val="000000" w:themeColor="text1"/>
          <w:sz w:val="22"/>
          <w:szCs w:val="22"/>
        </w:rPr>
        <w:t xml:space="preserve"> on the Conservation and Sustainable Use of Migratory </w:t>
      </w:r>
      <w:proofErr w:type="spellStart"/>
      <w:r w:rsidR="003E5727" w:rsidRPr="002B3BFB">
        <w:rPr>
          <w:color w:val="000000" w:themeColor="text1"/>
          <w:sz w:val="22"/>
          <w:szCs w:val="22"/>
        </w:rPr>
        <w:t>Waterbirds</w:t>
      </w:r>
      <w:proofErr w:type="spellEnd"/>
      <w:r w:rsidR="003E5727" w:rsidRPr="002B3BFB">
        <w:rPr>
          <w:color w:val="000000" w:themeColor="text1"/>
          <w:sz w:val="22"/>
          <w:szCs w:val="22"/>
        </w:rPr>
        <w:t xml:space="preserve"> (paras 10-14).</w:t>
      </w:r>
      <w:r w:rsidR="003E5727" w:rsidRPr="002B3BFB">
        <w:rPr>
          <w:sz w:val="22"/>
          <w:szCs w:val="22"/>
        </w:rPr>
        <w:t xml:space="preserve"> </w:t>
      </w:r>
    </w:p>
    <w:p w14:paraId="58AEDF3F" w14:textId="77777777" w:rsidR="003E5727" w:rsidRDefault="003E5727" w:rsidP="002B3BFB">
      <w:pPr>
        <w:spacing w:line="276" w:lineRule="auto"/>
        <w:jc w:val="both"/>
        <w:rPr>
          <w:color w:val="F79646" w:themeColor="accent6"/>
          <w:sz w:val="22"/>
          <w:szCs w:val="22"/>
        </w:rPr>
      </w:pPr>
    </w:p>
    <w:p w14:paraId="47B751B2" w14:textId="77777777" w:rsidR="003E5727" w:rsidRPr="002B3BFB" w:rsidRDefault="003E5727" w:rsidP="002B3BFB">
      <w:pPr>
        <w:spacing w:line="276" w:lineRule="auto"/>
        <w:jc w:val="both"/>
        <w:rPr>
          <w:color w:val="F79646" w:themeColor="accent6"/>
          <w:sz w:val="22"/>
          <w:szCs w:val="22"/>
        </w:rPr>
      </w:pPr>
    </w:p>
    <w:p w14:paraId="5EC60363" w14:textId="77777777" w:rsidR="003E5727" w:rsidRPr="002B3BFB" w:rsidRDefault="003E5727" w:rsidP="00C17938">
      <w:pPr>
        <w:shd w:val="clear" w:color="auto" w:fill="F2F2F2" w:themeFill="background1" w:themeFillShade="F2"/>
        <w:spacing w:line="276" w:lineRule="auto"/>
        <w:jc w:val="both"/>
      </w:pPr>
      <w:r w:rsidRPr="002B3BFB">
        <w:rPr>
          <w:b/>
        </w:rPr>
        <w:t>Background</w:t>
      </w:r>
    </w:p>
    <w:p w14:paraId="6D7CD21E" w14:textId="77777777" w:rsidR="003E5727" w:rsidRPr="002B3BFB" w:rsidRDefault="003E5727" w:rsidP="002B3BFB">
      <w:pPr>
        <w:spacing w:line="276" w:lineRule="auto"/>
        <w:jc w:val="both"/>
        <w:rPr>
          <w:sz w:val="22"/>
          <w:szCs w:val="22"/>
        </w:rPr>
      </w:pPr>
    </w:p>
    <w:p w14:paraId="6895AAFA" w14:textId="77777777" w:rsidR="003E5727" w:rsidRPr="002B3BFB" w:rsidRDefault="003E5727" w:rsidP="002B3BFB">
      <w:pPr>
        <w:spacing w:line="276" w:lineRule="auto"/>
        <w:jc w:val="both"/>
        <w:rPr>
          <w:b/>
          <w:sz w:val="22"/>
          <w:szCs w:val="22"/>
        </w:rPr>
      </w:pPr>
      <w:r w:rsidRPr="002B3BFB">
        <w:rPr>
          <w:b/>
          <w:sz w:val="22"/>
          <w:szCs w:val="22"/>
        </w:rPr>
        <w:t>AEWA’s Provisions on Non-native Species</w:t>
      </w:r>
    </w:p>
    <w:p w14:paraId="50CD302E" w14:textId="77777777" w:rsidR="003E5727" w:rsidRPr="002B3BFB" w:rsidRDefault="003E5727" w:rsidP="002B3BFB">
      <w:pPr>
        <w:spacing w:line="276" w:lineRule="auto"/>
        <w:jc w:val="both"/>
        <w:rPr>
          <w:b/>
          <w:sz w:val="22"/>
          <w:szCs w:val="22"/>
        </w:rPr>
      </w:pPr>
    </w:p>
    <w:tbl>
      <w:tblPr>
        <w:tblStyle w:val="TableGrid"/>
        <w:tblW w:w="5000" w:type="pct"/>
        <w:tblLook w:val="04A0" w:firstRow="1" w:lastRow="0" w:firstColumn="1" w:lastColumn="0" w:noHBand="0" w:noVBand="1"/>
      </w:tblPr>
      <w:tblGrid>
        <w:gridCol w:w="9629"/>
      </w:tblGrid>
      <w:tr w:rsidR="003E5727" w:rsidRPr="002B3BFB" w14:paraId="463C7AEB" w14:textId="77777777" w:rsidTr="00595CBF">
        <w:tc>
          <w:tcPr>
            <w:tcW w:w="5000" w:type="pct"/>
            <w:shd w:val="clear" w:color="auto" w:fill="F2F2F2" w:themeFill="background1" w:themeFillShade="F2"/>
          </w:tcPr>
          <w:p w14:paraId="6ABE3C1C" w14:textId="77777777" w:rsidR="003E5727" w:rsidRDefault="003E5727" w:rsidP="002B3BFB">
            <w:pPr>
              <w:spacing w:line="276" w:lineRule="auto"/>
              <w:jc w:val="both"/>
              <w:rPr>
                <w:sz w:val="22"/>
                <w:szCs w:val="22"/>
                <w:u w:val="single"/>
              </w:rPr>
            </w:pPr>
          </w:p>
          <w:p w14:paraId="1F14F17D" w14:textId="77777777" w:rsidR="003E5727" w:rsidRPr="002B3BFB" w:rsidRDefault="003E5727" w:rsidP="002B3BFB">
            <w:pPr>
              <w:spacing w:line="276" w:lineRule="auto"/>
              <w:jc w:val="both"/>
              <w:rPr>
                <w:sz w:val="22"/>
                <w:szCs w:val="22"/>
              </w:rPr>
            </w:pPr>
            <w:r w:rsidRPr="002B3BFB">
              <w:rPr>
                <w:sz w:val="22"/>
                <w:szCs w:val="22"/>
                <w:u w:val="single"/>
              </w:rPr>
              <w:t>Agreement text, Art. III(2)(g)</w:t>
            </w:r>
            <w:r w:rsidRPr="002B3BFB">
              <w:rPr>
                <w:sz w:val="22"/>
                <w:szCs w:val="22"/>
              </w:rPr>
              <w:t xml:space="preserve">: </w:t>
            </w:r>
          </w:p>
          <w:p w14:paraId="018110CC" w14:textId="77777777" w:rsidR="003E5727" w:rsidRPr="002B3BFB" w:rsidRDefault="003E5727" w:rsidP="002B3BFB">
            <w:pPr>
              <w:spacing w:line="276" w:lineRule="auto"/>
              <w:jc w:val="both"/>
              <w:rPr>
                <w:sz w:val="22"/>
                <w:szCs w:val="22"/>
              </w:rPr>
            </w:pPr>
          </w:p>
          <w:p w14:paraId="4F6E010E" w14:textId="77777777" w:rsidR="003E5727" w:rsidRPr="002B3BFB" w:rsidRDefault="003E5727" w:rsidP="002B3BFB">
            <w:pPr>
              <w:spacing w:line="276" w:lineRule="auto"/>
              <w:jc w:val="both"/>
              <w:rPr>
                <w:sz w:val="22"/>
                <w:szCs w:val="22"/>
              </w:rPr>
            </w:pPr>
            <w:r w:rsidRPr="002B3BFB">
              <w:rPr>
                <w:sz w:val="22"/>
                <w:szCs w:val="22"/>
              </w:rPr>
              <w:t>Parties shall “</w:t>
            </w:r>
            <w:r w:rsidRPr="002B3BFB">
              <w:rPr>
                <w:i/>
                <w:sz w:val="22"/>
                <w:szCs w:val="22"/>
              </w:rPr>
              <w:t xml:space="preserve">prohibit the deliberate introduction of non-native </w:t>
            </w:r>
            <w:proofErr w:type="spellStart"/>
            <w:r w:rsidRPr="002B3BFB">
              <w:rPr>
                <w:i/>
                <w:sz w:val="22"/>
                <w:szCs w:val="22"/>
              </w:rPr>
              <w:t>waterbird</w:t>
            </w:r>
            <w:proofErr w:type="spellEnd"/>
            <w:r w:rsidRPr="002B3BFB">
              <w:rPr>
                <w:i/>
                <w:sz w:val="22"/>
                <w:szCs w:val="22"/>
              </w:rPr>
              <w:t xml:space="preserve"> species into the environment and take all appropriate measures to prevent the unintentional release of such species if this introduction or release would prejudice the conservation status of wild flora and fauna</w:t>
            </w:r>
            <w:r w:rsidRPr="00805A11">
              <w:rPr>
                <w:i/>
                <w:sz w:val="22"/>
                <w:szCs w:val="22"/>
              </w:rPr>
              <w:t xml:space="preserve">; </w:t>
            </w:r>
            <w:r w:rsidRPr="002B3BFB">
              <w:rPr>
                <w:i/>
                <w:sz w:val="22"/>
                <w:szCs w:val="22"/>
                <w:u w:val="single"/>
              </w:rPr>
              <w:t xml:space="preserve">when non-native </w:t>
            </w:r>
            <w:proofErr w:type="spellStart"/>
            <w:r w:rsidRPr="002B3BFB">
              <w:rPr>
                <w:i/>
                <w:sz w:val="22"/>
                <w:szCs w:val="22"/>
                <w:u w:val="single"/>
              </w:rPr>
              <w:t>waterbird</w:t>
            </w:r>
            <w:proofErr w:type="spellEnd"/>
            <w:r w:rsidRPr="002B3BFB">
              <w:rPr>
                <w:i/>
                <w:sz w:val="22"/>
                <w:szCs w:val="22"/>
                <w:u w:val="single"/>
              </w:rPr>
              <w:t xml:space="preserve"> species have already been introduced, the Parties shall take all appropriate measures to prevent these species from becoming a potential threat to indigenous species</w:t>
            </w:r>
            <w:r w:rsidRPr="002B3BFB">
              <w:rPr>
                <w:sz w:val="22"/>
                <w:szCs w:val="22"/>
              </w:rPr>
              <w:t xml:space="preserve">”. </w:t>
            </w:r>
          </w:p>
          <w:p w14:paraId="4A2B509A" w14:textId="77777777" w:rsidR="003E5727" w:rsidRPr="002B3BFB" w:rsidRDefault="003E5727" w:rsidP="002B3BFB">
            <w:pPr>
              <w:spacing w:line="276" w:lineRule="auto"/>
              <w:jc w:val="both"/>
              <w:rPr>
                <w:sz w:val="22"/>
                <w:szCs w:val="22"/>
              </w:rPr>
            </w:pPr>
          </w:p>
          <w:p w14:paraId="7ABFF311" w14:textId="77777777" w:rsidR="003E5727" w:rsidRPr="002B3BFB" w:rsidRDefault="003E5727" w:rsidP="002B3BFB">
            <w:pPr>
              <w:spacing w:line="276" w:lineRule="auto"/>
              <w:jc w:val="both"/>
              <w:rPr>
                <w:sz w:val="22"/>
                <w:szCs w:val="22"/>
              </w:rPr>
            </w:pPr>
            <w:r w:rsidRPr="002B3BFB">
              <w:rPr>
                <w:sz w:val="22"/>
                <w:szCs w:val="22"/>
                <w:u w:val="single"/>
              </w:rPr>
              <w:t>Action Plan, para. 2.5</w:t>
            </w:r>
            <w:r w:rsidRPr="002B3BFB">
              <w:rPr>
                <w:sz w:val="22"/>
                <w:szCs w:val="22"/>
              </w:rPr>
              <w:t>:</w:t>
            </w:r>
          </w:p>
          <w:p w14:paraId="30DCCC30" w14:textId="77777777" w:rsidR="003E5727" w:rsidRPr="002B3BFB" w:rsidRDefault="003E5727" w:rsidP="002B3BFB">
            <w:pPr>
              <w:spacing w:line="276" w:lineRule="auto"/>
              <w:jc w:val="both"/>
              <w:rPr>
                <w:sz w:val="22"/>
                <w:szCs w:val="22"/>
              </w:rPr>
            </w:pPr>
          </w:p>
          <w:p w14:paraId="21920E67" w14:textId="77777777" w:rsidR="003E5727" w:rsidRDefault="003E5727" w:rsidP="002B3BFB">
            <w:pPr>
              <w:spacing w:line="276" w:lineRule="auto"/>
              <w:jc w:val="both"/>
              <w:rPr>
                <w:rFonts w:eastAsia="MS Mincho"/>
                <w:i/>
                <w:sz w:val="22"/>
                <w:szCs w:val="22"/>
              </w:rPr>
            </w:pPr>
            <w:r w:rsidRPr="002B3BFB">
              <w:rPr>
                <w:sz w:val="22"/>
                <w:szCs w:val="22"/>
              </w:rPr>
              <w:t>“</w:t>
            </w:r>
            <w:r w:rsidRPr="002B3BFB">
              <w:rPr>
                <w:i/>
                <w:sz w:val="22"/>
                <w:szCs w:val="22"/>
              </w:rPr>
              <w:t>2.5.1 Parties shall prohibit the introduction into the environment of non-native species of animals and plants</w:t>
            </w:r>
            <w:r w:rsidRPr="002B3BFB">
              <w:rPr>
                <w:rFonts w:eastAsia="MS Mincho"/>
                <w:i/>
                <w:sz w:val="22"/>
                <w:szCs w:val="22"/>
              </w:rPr>
              <w:t xml:space="preserve"> </w:t>
            </w:r>
            <w:r w:rsidRPr="002B3BFB">
              <w:rPr>
                <w:i/>
                <w:sz w:val="22"/>
                <w:szCs w:val="22"/>
              </w:rPr>
              <w:t xml:space="preserve">which may be detrimental to the populations listed in Table 1. </w:t>
            </w:r>
          </w:p>
          <w:p w14:paraId="7B3F4B66" w14:textId="77777777" w:rsidR="003E5727" w:rsidRPr="002B3BFB" w:rsidRDefault="003E5727" w:rsidP="002B3BFB">
            <w:pPr>
              <w:spacing w:line="276" w:lineRule="auto"/>
              <w:jc w:val="both"/>
              <w:rPr>
                <w:sz w:val="22"/>
                <w:szCs w:val="22"/>
                <w:u w:val="single"/>
              </w:rPr>
            </w:pPr>
          </w:p>
        </w:tc>
      </w:tr>
    </w:tbl>
    <w:p w14:paraId="194474BF" w14:textId="77777777" w:rsidR="003E5727" w:rsidRPr="002B3BFB" w:rsidRDefault="003E5727" w:rsidP="002B3BFB">
      <w:pPr>
        <w:spacing w:line="276" w:lineRule="auto"/>
        <w:jc w:val="both"/>
        <w:rPr>
          <w:sz w:val="22"/>
          <w:szCs w:val="22"/>
          <w:u w:val="single"/>
        </w:rPr>
      </w:pPr>
    </w:p>
    <w:p w14:paraId="723F8206" w14:textId="77777777" w:rsidR="003E5727" w:rsidRPr="002B3BFB" w:rsidRDefault="003E5727" w:rsidP="002B3BFB">
      <w:pPr>
        <w:spacing w:line="276" w:lineRule="auto"/>
        <w:jc w:val="both"/>
        <w:rPr>
          <w:sz w:val="22"/>
          <w:szCs w:val="22"/>
          <w:u w:val="single"/>
        </w:rPr>
        <w:sectPr w:rsidR="003E5727" w:rsidRPr="002B3BFB" w:rsidSect="00B11CAD">
          <w:headerReference w:type="even" r:id="rId18"/>
          <w:headerReference w:type="default" r:id="rId19"/>
          <w:footerReference w:type="even" r:id="rId20"/>
          <w:footerReference w:type="default" r:id="rId21"/>
          <w:headerReference w:type="first" r:id="rId22"/>
          <w:footerReference w:type="first" r:id="rId23"/>
          <w:pgSz w:w="11907" w:h="16840" w:code="9"/>
          <w:pgMar w:top="1021" w:right="1134" w:bottom="1440" w:left="1134" w:header="851" w:footer="510" w:gutter="0"/>
          <w:cols w:space="708"/>
          <w:titlePg/>
          <w:docGrid w:linePitch="360"/>
        </w:sectPr>
      </w:pPr>
    </w:p>
    <w:tbl>
      <w:tblPr>
        <w:tblStyle w:val="TableGrid"/>
        <w:tblW w:w="5000" w:type="pct"/>
        <w:tblLook w:val="04A0" w:firstRow="1" w:lastRow="0" w:firstColumn="1" w:lastColumn="0" w:noHBand="0" w:noVBand="1"/>
      </w:tblPr>
      <w:tblGrid>
        <w:gridCol w:w="9010"/>
      </w:tblGrid>
      <w:tr w:rsidR="003E5727" w:rsidRPr="002B3BFB" w14:paraId="572CD0CD" w14:textId="77777777" w:rsidTr="00595CBF">
        <w:tc>
          <w:tcPr>
            <w:tcW w:w="5000" w:type="pct"/>
            <w:shd w:val="clear" w:color="auto" w:fill="F2F2F2" w:themeFill="background1" w:themeFillShade="F2"/>
          </w:tcPr>
          <w:p w14:paraId="096C1AB1" w14:textId="77777777" w:rsidR="003E5727" w:rsidRDefault="003E5727" w:rsidP="002B3BFB">
            <w:pPr>
              <w:spacing w:line="276" w:lineRule="auto"/>
              <w:jc w:val="both"/>
              <w:rPr>
                <w:i/>
                <w:sz w:val="22"/>
                <w:szCs w:val="22"/>
              </w:rPr>
            </w:pPr>
          </w:p>
          <w:p w14:paraId="1348AB2E" w14:textId="77777777" w:rsidR="003E5727" w:rsidRPr="002B3BFB" w:rsidRDefault="003E5727" w:rsidP="002B3BFB">
            <w:pPr>
              <w:spacing w:line="276" w:lineRule="auto"/>
              <w:jc w:val="both"/>
              <w:rPr>
                <w:i/>
                <w:sz w:val="22"/>
                <w:szCs w:val="22"/>
              </w:rPr>
            </w:pPr>
            <w:r w:rsidRPr="002B3BFB">
              <w:rPr>
                <w:i/>
                <w:sz w:val="22"/>
                <w:szCs w:val="22"/>
              </w:rPr>
              <w:t xml:space="preserve">2.5.2 Parties shall require the taking of appropriate precautions to avoid the accidental escape of captive animals belonging to non-native species, which may be detrimental to the populations listed in Table 1. </w:t>
            </w:r>
          </w:p>
          <w:p w14:paraId="65DBC3FF" w14:textId="77777777" w:rsidR="003E5727" w:rsidRPr="002B3BFB" w:rsidRDefault="003E5727" w:rsidP="002B3BFB">
            <w:pPr>
              <w:spacing w:line="276" w:lineRule="auto"/>
              <w:jc w:val="both"/>
              <w:rPr>
                <w:i/>
                <w:sz w:val="22"/>
                <w:szCs w:val="22"/>
              </w:rPr>
            </w:pPr>
          </w:p>
          <w:p w14:paraId="3AFB07FF" w14:textId="77777777" w:rsidR="003E5727" w:rsidRPr="002B3BFB" w:rsidRDefault="003E5727" w:rsidP="002B3BFB">
            <w:pPr>
              <w:spacing w:line="276" w:lineRule="auto"/>
              <w:jc w:val="both"/>
              <w:rPr>
                <w:sz w:val="22"/>
                <w:szCs w:val="22"/>
              </w:rPr>
            </w:pPr>
            <w:r w:rsidRPr="002B3BFB">
              <w:rPr>
                <w:i/>
                <w:sz w:val="22"/>
                <w:szCs w:val="22"/>
              </w:rPr>
              <w:t xml:space="preserve">2.5.3 </w:t>
            </w:r>
            <w:r w:rsidRPr="002B3BFB">
              <w:rPr>
                <w:i/>
                <w:sz w:val="22"/>
                <w:szCs w:val="22"/>
                <w:u w:val="single"/>
              </w:rPr>
              <w:t>Parties shall take measures to the extent feasible and appropriate, including taking, to ensure that when non-native species or hybrids thereof have already been introduced into their territory, those species or their hybrids do not pose a potential hazard to the populations listed in Table 1</w:t>
            </w:r>
            <w:r w:rsidRPr="002B3BFB">
              <w:rPr>
                <w:i/>
                <w:sz w:val="22"/>
                <w:szCs w:val="22"/>
              </w:rPr>
              <w:t>.</w:t>
            </w:r>
            <w:r w:rsidRPr="002B3BFB">
              <w:rPr>
                <w:sz w:val="22"/>
                <w:szCs w:val="22"/>
              </w:rPr>
              <w:t xml:space="preserve">” </w:t>
            </w:r>
            <w:r w:rsidRPr="002B3BFB">
              <w:rPr>
                <w:rFonts w:eastAsia="MS Mincho"/>
                <w:sz w:val="22"/>
                <w:szCs w:val="22"/>
              </w:rPr>
              <w:t> </w:t>
            </w:r>
          </w:p>
          <w:p w14:paraId="4B6E8CDD" w14:textId="77777777" w:rsidR="003E5727" w:rsidRPr="002B3BFB" w:rsidRDefault="003E5727" w:rsidP="002B3BFB">
            <w:pPr>
              <w:spacing w:line="276" w:lineRule="auto"/>
              <w:jc w:val="both"/>
              <w:rPr>
                <w:sz w:val="22"/>
                <w:szCs w:val="22"/>
              </w:rPr>
            </w:pPr>
          </w:p>
          <w:p w14:paraId="6B1EE235" w14:textId="77777777" w:rsidR="003E5727" w:rsidRPr="002B3BFB" w:rsidRDefault="003E5727" w:rsidP="002B3BFB">
            <w:pPr>
              <w:spacing w:line="276" w:lineRule="auto"/>
              <w:jc w:val="both"/>
              <w:rPr>
                <w:sz w:val="22"/>
                <w:szCs w:val="22"/>
              </w:rPr>
            </w:pPr>
            <w:r w:rsidRPr="002B3BFB">
              <w:rPr>
                <w:sz w:val="22"/>
                <w:szCs w:val="22"/>
                <w:u w:val="single"/>
              </w:rPr>
              <w:t>Action Plan, para. 3.3</w:t>
            </w:r>
            <w:r w:rsidRPr="002B3BFB">
              <w:rPr>
                <w:sz w:val="22"/>
                <w:szCs w:val="22"/>
              </w:rPr>
              <w:t>:</w:t>
            </w:r>
          </w:p>
          <w:p w14:paraId="1AD908FC" w14:textId="77777777" w:rsidR="003E5727" w:rsidRPr="002B3BFB" w:rsidRDefault="003E5727" w:rsidP="002B3BFB">
            <w:pPr>
              <w:spacing w:line="276" w:lineRule="auto"/>
              <w:jc w:val="both"/>
              <w:rPr>
                <w:sz w:val="22"/>
                <w:szCs w:val="22"/>
              </w:rPr>
            </w:pPr>
          </w:p>
          <w:p w14:paraId="133A7D99" w14:textId="77777777" w:rsidR="003E5727" w:rsidRPr="002B3BFB" w:rsidRDefault="003E5727" w:rsidP="002B3BFB">
            <w:pPr>
              <w:spacing w:line="276" w:lineRule="auto"/>
              <w:jc w:val="both"/>
              <w:rPr>
                <w:sz w:val="22"/>
                <w:szCs w:val="22"/>
              </w:rPr>
            </w:pPr>
            <w:r w:rsidRPr="002B3BFB">
              <w:rPr>
                <w:sz w:val="22"/>
                <w:szCs w:val="22"/>
              </w:rPr>
              <w:t>“</w:t>
            </w:r>
            <w:r w:rsidRPr="002B3BFB">
              <w:rPr>
                <w:i/>
                <w:sz w:val="22"/>
                <w:szCs w:val="22"/>
              </w:rPr>
              <w:t xml:space="preserve">Parties shall </w:t>
            </w:r>
            <w:proofErr w:type="spellStart"/>
            <w:r w:rsidRPr="002B3BFB">
              <w:rPr>
                <w:i/>
                <w:sz w:val="22"/>
                <w:szCs w:val="22"/>
              </w:rPr>
              <w:t>endeavour</w:t>
            </w:r>
            <w:proofErr w:type="spellEnd"/>
            <w:r w:rsidRPr="002B3BFB">
              <w:rPr>
                <w:i/>
                <w:sz w:val="22"/>
                <w:szCs w:val="22"/>
              </w:rPr>
              <w:t xml:space="preserve"> to rehabilitate or restore, where feasible and appropriate, areas which were previously important for the populations listed in Table 1, including areas that suffer degradation </w:t>
            </w:r>
            <w:proofErr w:type="gramStart"/>
            <w:r w:rsidRPr="002B3BFB">
              <w:rPr>
                <w:i/>
                <w:sz w:val="22"/>
                <w:szCs w:val="22"/>
              </w:rPr>
              <w:t>as a result of</w:t>
            </w:r>
            <w:proofErr w:type="gramEnd"/>
            <w:r w:rsidRPr="002B3BFB">
              <w:rPr>
                <w:i/>
                <w:sz w:val="22"/>
                <w:szCs w:val="22"/>
              </w:rPr>
              <w:t xml:space="preserve"> the impacts of factors such as</w:t>
            </w:r>
            <w:r w:rsidRPr="002B3BFB">
              <w:rPr>
                <w:sz w:val="22"/>
                <w:szCs w:val="22"/>
              </w:rPr>
              <w:t xml:space="preserve"> […] </w:t>
            </w:r>
            <w:r w:rsidRPr="002B3BFB">
              <w:rPr>
                <w:i/>
                <w:sz w:val="22"/>
                <w:szCs w:val="22"/>
              </w:rPr>
              <w:t>spread of aquatic invasive non-native species</w:t>
            </w:r>
            <w:r w:rsidRPr="002B3BFB">
              <w:rPr>
                <w:sz w:val="22"/>
                <w:szCs w:val="22"/>
              </w:rPr>
              <w:t xml:space="preserve"> […].” </w:t>
            </w:r>
          </w:p>
          <w:p w14:paraId="45F10616" w14:textId="77777777" w:rsidR="003E5727" w:rsidRPr="002B3BFB" w:rsidRDefault="003E5727" w:rsidP="002B3BFB">
            <w:pPr>
              <w:spacing w:line="276" w:lineRule="auto"/>
              <w:jc w:val="both"/>
              <w:rPr>
                <w:sz w:val="22"/>
                <w:szCs w:val="22"/>
                <w:u w:val="single"/>
              </w:rPr>
            </w:pPr>
          </w:p>
          <w:p w14:paraId="4A8359FA" w14:textId="77777777" w:rsidR="003E5727" w:rsidRPr="002B3BFB" w:rsidRDefault="003E5727" w:rsidP="002B3BFB">
            <w:pPr>
              <w:spacing w:line="276" w:lineRule="auto"/>
              <w:jc w:val="both"/>
              <w:rPr>
                <w:sz w:val="22"/>
                <w:szCs w:val="22"/>
                <w:u w:val="single"/>
              </w:rPr>
            </w:pPr>
            <w:r w:rsidRPr="002B3BFB">
              <w:rPr>
                <w:sz w:val="22"/>
                <w:szCs w:val="22"/>
                <w:u w:val="single"/>
              </w:rPr>
              <w:t>Action Plan, para. 4.3.10:</w:t>
            </w:r>
          </w:p>
          <w:p w14:paraId="2C1F9973" w14:textId="77777777" w:rsidR="003E5727" w:rsidRPr="002B3BFB" w:rsidRDefault="003E5727" w:rsidP="002B3BFB">
            <w:pPr>
              <w:spacing w:line="276" w:lineRule="auto"/>
              <w:jc w:val="both"/>
              <w:rPr>
                <w:sz w:val="22"/>
                <w:szCs w:val="22"/>
                <w:u w:val="single"/>
              </w:rPr>
            </w:pPr>
          </w:p>
          <w:p w14:paraId="534E8B25" w14:textId="77777777" w:rsidR="003E5727" w:rsidRPr="002B3BFB" w:rsidRDefault="003E5727" w:rsidP="002B3BFB">
            <w:pPr>
              <w:spacing w:line="276" w:lineRule="auto"/>
              <w:jc w:val="both"/>
              <w:rPr>
                <w:sz w:val="22"/>
                <w:szCs w:val="22"/>
              </w:rPr>
            </w:pPr>
            <w:r w:rsidRPr="002B3BFB">
              <w:rPr>
                <w:sz w:val="22"/>
                <w:szCs w:val="22"/>
              </w:rPr>
              <w:t>“</w:t>
            </w:r>
            <w:r w:rsidRPr="002B3BFB">
              <w:rPr>
                <w:i/>
                <w:sz w:val="22"/>
                <w:szCs w:val="22"/>
              </w:rPr>
              <w:t xml:space="preserve">Parties shall establish </w:t>
            </w:r>
            <w:r w:rsidRPr="002B3BFB">
              <w:rPr>
                <w:i/>
                <w:sz w:val="22"/>
                <w:szCs w:val="22"/>
                <w:u w:val="single"/>
              </w:rPr>
              <w:t xml:space="preserve">appropriate measures, ideally to eliminate or otherwise to mitigate the threat from non-native terrestrial predators to breeding migratory </w:t>
            </w:r>
            <w:proofErr w:type="spellStart"/>
            <w:r w:rsidRPr="002B3BFB">
              <w:rPr>
                <w:i/>
                <w:sz w:val="22"/>
                <w:szCs w:val="22"/>
                <w:u w:val="single"/>
              </w:rPr>
              <w:t>waterbirds</w:t>
            </w:r>
            <w:proofErr w:type="spellEnd"/>
            <w:r w:rsidRPr="002B3BFB">
              <w:rPr>
                <w:i/>
                <w:sz w:val="22"/>
                <w:szCs w:val="22"/>
                <w:u w:val="single"/>
              </w:rPr>
              <w:t xml:space="preserve"> on islands and islets</w:t>
            </w:r>
            <w:r w:rsidRPr="002B3BFB">
              <w:rPr>
                <w:i/>
                <w:sz w:val="22"/>
                <w:szCs w:val="22"/>
              </w:rPr>
              <w:t xml:space="preserve">. Measures should refer to contingency planning to prevent invasion, emergency responses to remove introduced predators, and restoration </w:t>
            </w:r>
            <w:proofErr w:type="spellStart"/>
            <w:r w:rsidRPr="002B3BFB">
              <w:rPr>
                <w:i/>
                <w:sz w:val="22"/>
                <w:szCs w:val="22"/>
              </w:rPr>
              <w:t>programmes</w:t>
            </w:r>
            <w:proofErr w:type="spellEnd"/>
            <w:r w:rsidRPr="002B3BFB">
              <w:rPr>
                <w:i/>
                <w:sz w:val="22"/>
                <w:szCs w:val="22"/>
              </w:rPr>
              <w:t xml:space="preserve"> for islands where predator populations are already established.</w:t>
            </w:r>
            <w:r w:rsidRPr="002B3BFB">
              <w:rPr>
                <w:sz w:val="22"/>
                <w:szCs w:val="22"/>
              </w:rPr>
              <w:t xml:space="preserve">” </w:t>
            </w:r>
          </w:p>
          <w:p w14:paraId="073CF764" w14:textId="77777777" w:rsidR="003E5727" w:rsidRPr="002B3BFB" w:rsidRDefault="003E5727" w:rsidP="002B3BFB">
            <w:pPr>
              <w:spacing w:line="276" w:lineRule="auto"/>
              <w:jc w:val="both"/>
              <w:rPr>
                <w:sz w:val="22"/>
                <w:szCs w:val="22"/>
              </w:rPr>
            </w:pPr>
          </w:p>
          <w:p w14:paraId="48EB6EDA" w14:textId="77777777" w:rsidR="003E5727" w:rsidRPr="002B3BFB" w:rsidRDefault="003E5727" w:rsidP="002B3BFB">
            <w:pPr>
              <w:spacing w:line="276" w:lineRule="auto"/>
              <w:jc w:val="both"/>
              <w:rPr>
                <w:sz w:val="22"/>
                <w:szCs w:val="22"/>
              </w:rPr>
            </w:pPr>
            <w:r w:rsidRPr="002B3BFB">
              <w:rPr>
                <w:sz w:val="22"/>
                <w:szCs w:val="22"/>
                <w:u w:val="single"/>
              </w:rPr>
              <w:t>Action Plan, para. 4.3.11</w:t>
            </w:r>
            <w:r w:rsidRPr="002B3BFB">
              <w:rPr>
                <w:sz w:val="22"/>
                <w:szCs w:val="22"/>
              </w:rPr>
              <w:t>:</w:t>
            </w:r>
          </w:p>
          <w:p w14:paraId="0B086B87" w14:textId="77777777" w:rsidR="003E5727" w:rsidRPr="002B3BFB" w:rsidRDefault="003E5727" w:rsidP="002B3BFB">
            <w:pPr>
              <w:spacing w:line="276" w:lineRule="auto"/>
              <w:jc w:val="both"/>
              <w:rPr>
                <w:sz w:val="22"/>
                <w:szCs w:val="22"/>
              </w:rPr>
            </w:pPr>
          </w:p>
          <w:p w14:paraId="5D11D4B6" w14:textId="77777777" w:rsidR="003E5727" w:rsidRPr="002B3BFB" w:rsidRDefault="003E5727" w:rsidP="002B3BFB">
            <w:pPr>
              <w:spacing w:line="276" w:lineRule="auto"/>
              <w:jc w:val="both"/>
              <w:rPr>
                <w:sz w:val="22"/>
                <w:szCs w:val="22"/>
              </w:rPr>
            </w:pPr>
            <w:r w:rsidRPr="002B3BFB">
              <w:rPr>
                <w:sz w:val="22"/>
                <w:szCs w:val="22"/>
              </w:rPr>
              <w:t>“</w:t>
            </w:r>
            <w:r w:rsidRPr="002B3BFB">
              <w:rPr>
                <w:i/>
                <w:sz w:val="22"/>
                <w:szCs w:val="22"/>
              </w:rPr>
              <w:t xml:space="preserve">Parties are urged to establish appropriate measures to tackle threats to migratory </w:t>
            </w:r>
            <w:proofErr w:type="spellStart"/>
            <w:r w:rsidRPr="002B3BFB">
              <w:rPr>
                <w:i/>
                <w:sz w:val="22"/>
                <w:szCs w:val="22"/>
              </w:rPr>
              <w:t>waterbirds</w:t>
            </w:r>
            <w:proofErr w:type="spellEnd"/>
            <w:r w:rsidRPr="002B3BFB">
              <w:rPr>
                <w:i/>
                <w:sz w:val="22"/>
                <w:szCs w:val="22"/>
              </w:rPr>
              <w:t xml:space="preserve"> from aquaculture, including environmental assessment for developments that threaten wetlands of importance for </w:t>
            </w:r>
            <w:proofErr w:type="spellStart"/>
            <w:r w:rsidRPr="002B3BFB">
              <w:rPr>
                <w:i/>
                <w:sz w:val="22"/>
                <w:szCs w:val="22"/>
              </w:rPr>
              <w:t>waterbirds</w:t>
            </w:r>
            <w:proofErr w:type="spellEnd"/>
            <w:r w:rsidRPr="002B3BFB">
              <w:rPr>
                <w:i/>
                <w:sz w:val="22"/>
                <w:szCs w:val="22"/>
              </w:rPr>
              <w:t>, especially when dealing with new or enlargement of existing installations, and involving issues such as</w:t>
            </w:r>
            <w:r w:rsidRPr="002B3BFB">
              <w:rPr>
                <w:sz w:val="22"/>
                <w:szCs w:val="22"/>
              </w:rPr>
              <w:t xml:space="preserve"> […] </w:t>
            </w:r>
            <w:r w:rsidRPr="002B3BFB">
              <w:rPr>
                <w:i/>
                <w:sz w:val="22"/>
                <w:szCs w:val="22"/>
              </w:rPr>
              <w:t>introduction of non- native and potentially invasive species</w:t>
            </w:r>
            <w:r w:rsidRPr="002B3BFB">
              <w:rPr>
                <w:sz w:val="22"/>
                <w:szCs w:val="22"/>
              </w:rPr>
              <w:t xml:space="preserve">”. </w:t>
            </w:r>
          </w:p>
          <w:p w14:paraId="101A2C94" w14:textId="77777777" w:rsidR="003E5727" w:rsidRPr="002B3BFB" w:rsidRDefault="003E5727" w:rsidP="002B3BFB">
            <w:pPr>
              <w:spacing w:line="276" w:lineRule="auto"/>
              <w:jc w:val="both"/>
              <w:rPr>
                <w:sz w:val="22"/>
                <w:szCs w:val="22"/>
              </w:rPr>
            </w:pPr>
          </w:p>
        </w:tc>
      </w:tr>
    </w:tbl>
    <w:p w14:paraId="6D533AA9" w14:textId="77777777" w:rsidR="003E5727" w:rsidRPr="002B3BFB" w:rsidRDefault="003E5727" w:rsidP="002B3BFB">
      <w:pPr>
        <w:spacing w:line="276" w:lineRule="auto"/>
        <w:jc w:val="both"/>
        <w:rPr>
          <w:sz w:val="22"/>
          <w:szCs w:val="22"/>
        </w:rPr>
      </w:pPr>
    </w:p>
    <w:p w14:paraId="2CFE5EB4" w14:textId="77777777" w:rsidR="003E5727" w:rsidRPr="002B3BFB" w:rsidRDefault="003E5727" w:rsidP="002B3BFB">
      <w:pPr>
        <w:spacing w:line="276" w:lineRule="auto"/>
        <w:jc w:val="both"/>
        <w:rPr>
          <w:sz w:val="22"/>
          <w:szCs w:val="22"/>
        </w:rPr>
      </w:pPr>
      <w:r w:rsidRPr="002B3BFB">
        <w:rPr>
          <w:sz w:val="22"/>
          <w:szCs w:val="22"/>
        </w:rPr>
        <w:t>In determining the implications of these provisions, a clear distinction needs to be drawn between the following three issues:</w:t>
      </w:r>
    </w:p>
    <w:p w14:paraId="3583FC3A" w14:textId="77777777" w:rsidR="003E5727" w:rsidRPr="002B3BFB" w:rsidRDefault="003E5727" w:rsidP="002B3BFB">
      <w:pPr>
        <w:spacing w:line="276" w:lineRule="auto"/>
        <w:jc w:val="both"/>
        <w:rPr>
          <w:sz w:val="22"/>
          <w:szCs w:val="22"/>
        </w:rPr>
      </w:pPr>
    </w:p>
    <w:p w14:paraId="237018EF" w14:textId="77777777" w:rsidR="003E5727" w:rsidRPr="002B3BFB" w:rsidRDefault="003E5727" w:rsidP="003E5727">
      <w:pPr>
        <w:pStyle w:val="ListParagraph"/>
        <w:numPr>
          <w:ilvl w:val="0"/>
          <w:numId w:val="18"/>
        </w:numPr>
        <w:spacing w:line="276" w:lineRule="auto"/>
        <w:contextualSpacing/>
        <w:jc w:val="both"/>
        <w:rPr>
          <w:sz w:val="22"/>
          <w:szCs w:val="22"/>
        </w:rPr>
      </w:pPr>
      <w:r w:rsidRPr="002B3BFB">
        <w:rPr>
          <w:sz w:val="22"/>
          <w:szCs w:val="22"/>
        </w:rPr>
        <w:t xml:space="preserve">The species’ </w:t>
      </w:r>
      <w:r w:rsidRPr="002B3BFB">
        <w:rPr>
          <w:b/>
          <w:sz w:val="22"/>
          <w:szCs w:val="22"/>
        </w:rPr>
        <w:t>biological status</w:t>
      </w:r>
      <w:r w:rsidRPr="002B3BFB">
        <w:rPr>
          <w:sz w:val="22"/>
          <w:szCs w:val="22"/>
        </w:rPr>
        <w:t xml:space="preserve"> (indigenous or non-native).</w:t>
      </w:r>
    </w:p>
    <w:p w14:paraId="1E7956D4" w14:textId="77777777" w:rsidR="003E5727" w:rsidRPr="00595CBF" w:rsidRDefault="003E5727" w:rsidP="002B3BFB">
      <w:pPr>
        <w:pStyle w:val="ListParagraph"/>
        <w:spacing w:line="276" w:lineRule="auto"/>
        <w:jc w:val="both"/>
        <w:rPr>
          <w:sz w:val="6"/>
          <w:szCs w:val="6"/>
        </w:rPr>
      </w:pPr>
    </w:p>
    <w:p w14:paraId="3004B9DD" w14:textId="77777777" w:rsidR="003E5727" w:rsidRPr="002B3BFB" w:rsidRDefault="003E5727" w:rsidP="003E5727">
      <w:pPr>
        <w:pStyle w:val="ListParagraph"/>
        <w:numPr>
          <w:ilvl w:val="0"/>
          <w:numId w:val="18"/>
        </w:numPr>
        <w:spacing w:line="276" w:lineRule="auto"/>
        <w:contextualSpacing/>
        <w:jc w:val="both"/>
        <w:rPr>
          <w:sz w:val="22"/>
          <w:szCs w:val="22"/>
        </w:rPr>
      </w:pPr>
      <w:r w:rsidRPr="002B3BFB">
        <w:rPr>
          <w:sz w:val="22"/>
          <w:szCs w:val="22"/>
        </w:rPr>
        <w:t xml:space="preserve">The </w:t>
      </w:r>
      <w:r w:rsidRPr="002B3BFB">
        <w:rPr>
          <w:b/>
          <w:sz w:val="22"/>
          <w:szCs w:val="22"/>
        </w:rPr>
        <w:t>consequences</w:t>
      </w:r>
      <w:r w:rsidRPr="002B3BFB">
        <w:rPr>
          <w:sz w:val="22"/>
          <w:szCs w:val="22"/>
        </w:rPr>
        <w:t xml:space="preserve"> which follow a non-native species’ introduction.</w:t>
      </w:r>
    </w:p>
    <w:p w14:paraId="405B2BA0" w14:textId="77777777" w:rsidR="003E5727" w:rsidRPr="00595CBF" w:rsidRDefault="003E5727" w:rsidP="002B3BFB">
      <w:pPr>
        <w:spacing w:line="276" w:lineRule="auto"/>
        <w:jc w:val="both"/>
        <w:rPr>
          <w:sz w:val="6"/>
          <w:szCs w:val="6"/>
        </w:rPr>
      </w:pPr>
    </w:p>
    <w:p w14:paraId="04A578E3" w14:textId="77777777" w:rsidR="003E5727" w:rsidRPr="002B3BFB" w:rsidRDefault="003E5727" w:rsidP="003E5727">
      <w:pPr>
        <w:pStyle w:val="ListParagraph"/>
        <w:numPr>
          <w:ilvl w:val="0"/>
          <w:numId w:val="18"/>
        </w:numPr>
        <w:spacing w:line="276" w:lineRule="auto"/>
        <w:contextualSpacing/>
        <w:jc w:val="both"/>
        <w:rPr>
          <w:sz w:val="22"/>
          <w:szCs w:val="22"/>
        </w:rPr>
      </w:pPr>
      <w:r w:rsidRPr="002B3BFB">
        <w:rPr>
          <w:sz w:val="22"/>
          <w:szCs w:val="22"/>
        </w:rPr>
        <w:t xml:space="preserve">Appropriate </w:t>
      </w:r>
      <w:r w:rsidRPr="002B3BFB">
        <w:rPr>
          <w:b/>
          <w:sz w:val="22"/>
          <w:szCs w:val="22"/>
        </w:rPr>
        <w:t>policy responses</w:t>
      </w:r>
      <w:r w:rsidRPr="002B3BFB">
        <w:rPr>
          <w:sz w:val="22"/>
          <w:szCs w:val="22"/>
        </w:rPr>
        <w:t xml:space="preserve">. </w:t>
      </w:r>
    </w:p>
    <w:p w14:paraId="5B1B552F" w14:textId="77777777" w:rsidR="003E5727" w:rsidRPr="002B3BFB" w:rsidRDefault="003E5727" w:rsidP="002B3BFB">
      <w:pPr>
        <w:spacing w:line="276" w:lineRule="auto"/>
        <w:jc w:val="both"/>
        <w:rPr>
          <w:color w:val="000000" w:themeColor="text1"/>
          <w:sz w:val="22"/>
          <w:szCs w:val="22"/>
        </w:rPr>
      </w:pPr>
    </w:p>
    <w:p w14:paraId="429FD92C" w14:textId="77777777" w:rsidR="003E5727" w:rsidRPr="002B3BFB" w:rsidRDefault="003E5727" w:rsidP="002B3BFB">
      <w:pPr>
        <w:pStyle w:val="ListParagraph"/>
        <w:spacing w:line="276" w:lineRule="auto"/>
        <w:jc w:val="both"/>
        <w:rPr>
          <w:color w:val="000000" w:themeColor="text1"/>
          <w:sz w:val="22"/>
          <w:szCs w:val="22"/>
        </w:rPr>
      </w:pPr>
    </w:p>
    <w:p w14:paraId="095B3272" w14:textId="77777777" w:rsidR="003E5727" w:rsidRDefault="003E5727" w:rsidP="002B3BFB">
      <w:pPr>
        <w:spacing w:line="276" w:lineRule="auto"/>
        <w:jc w:val="both"/>
        <w:rPr>
          <w:b/>
          <w:color w:val="000000" w:themeColor="text1"/>
          <w:sz w:val="22"/>
          <w:szCs w:val="22"/>
        </w:rPr>
      </w:pPr>
    </w:p>
    <w:p w14:paraId="0AAB0181" w14:textId="77777777" w:rsidR="003E5727" w:rsidRDefault="003E5727" w:rsidP="002B3BFB">
      <w:pPr>
        <w:spacing w:line="276" w:lineRule="auto"/>
        <w:jc w:val="both"/>
        <w:rPr>
          <w:b/>
          <w:color w:val="000000" w:themeColor="text1"/>
          <w:sz w:val="22"/>
          <w:szCs w:val="22"/>
        </w:rPr>
      </w:pPr>
    </w:p>
    <w:p w14:paraId="5D656D48" w14:textId="77777777" w:rsidR="003E5727" w:rsidRDefault="003E5727" w:rsidP="002B3BFB">
      <w:pPr>
        <w:spacing w:line="276" w:lineRule="auto"/>
        <w:jc w:val="both"/>
        <w:rPr>
          <w:b/>
          <w:color w:val="000000" w:themeColor="text1"/>
          <w:sz w:val="22"/>
          <w:szCs w:val="22"/>
        </w:rPr>
      </w:pPr>
    </w:p>
    <w:p w14:paraId="171E3E92" w14:textId="77777777" w:rsidR="003E5727" w:rsidRDefault="003E5727" w:rsidP="002B3BFB">
      <w:pPr>
        <w:spacing w:line="276" w:lineRule="auto"/>
        <w:jc w:val="both"/>
        <w:rPr>
          <w:b/>
          <w:color w:val="000000" w:themeColor="text1"/>
          <w:sz w:val="22"/>
          <w:szCs w:val="22"/>
        </w:rPr>
      </w:pPr>
    </w:p>
    <w:p w14:paraId="7E533197" w14:textId="77777777" w:rsidR="003E5727" w:rsidRDefault="003E5727" w:rsidP="002B3BFB">
      <w:pPr>
        <w:spacing w:line="276" w:lineRule="auto"/>
        <w:jc w:val="both"/>
        <w:rPr>
          <w:b/>
          <w:color w:val="000000" w:themeColor="text1"/>
          <w:sz w:val="22"/>
          <w:szCs w:val="22"/>
        </w:rPr>
      </w:pPr>
    </w:p>
    <w:p w14:paraId="58A263CB" w14:textId="77777777" w:rsidR="003E5727" w:rsidRDefault="003E5727" w:rsidP="002B3BFB">
      <w:pPr>
        <w:spacing w:line="276" w:lineRule="auto"/>
        <w:jc w:val="both"/>
        <w:rPr>
          <w:b/>
          <w:color w:val="000000" w:themeColor="text1"/>
          <w:sz w:val="22"/>
          <w:szCs w:val="22"/>
        </w:rPr>
      </w:pPr>
    </w:p>
    <w:p w14:paraId="68DB38FD" w14:textId="77777777" w:rsidR="003E5727" w:rsidRDefault="003E5727" w:rsidP="002B3BFB">
      <w:pPr>
        <w:spacing w:line="276" w:lineRule="auto"/>
        <w:jc w:val="both"/>
        <w:rPr>
          <w:b/>
          <w:color w:val="000000" w:themeColor="text1"/>
          <w:sz w:val="22"/>
          <w:szCs w:val="22"/>
        </w:rPr>
      </w:pPr>
    </w:p>
    <w:p w14:paraId="3D261E5F" w14:textId="77777777" w:rsidR="003E5727" w:rsidRDefault="003E5727" w:rsidP="002B3BFB">
      <w:pPr>
        <w:spacing w:line="276" w:lineRule="auto"/>
        <w:jc w:val="both"/>
        <w:rPr>
          <w:b/>
          <w:color w:val="000000" w:themeColor="text1"/>
          <w:sz w:val="22"/>
          <w:szCs w:val="22"/>
        </w:rPr>
      </w:pPr>
    </w:p>
    <w:p w14:paraId="7A6801E4" w14:textId="77777777" w:rsidR="003E5727" w:rsidRDefault="003E5727" w:rsidP="002B3BFB">
      <w:pPr>
        <w:spacing w:line="276" w:lineRule="auto"/>
        <w:jc w:val="both"/>
        <w:rPr>
          <w:b/>
          <w:color w:val="000000" w:themeColor="text1"/>
          <w:sz w:val="22"/>
          <w:szCs w:val="22"/>
        </w:rPr>
      </w:pPr>
    </w:p>
    <w:p w14:paraId="031D90CD" w14:textId="77777777" w:rsidR="003E5727" w:rsidRPr="00595CBF" w:rsidRDefault="003E5727" w:rsidP="002B3BFB">
      <w:pPr>
        <w:spacing w:line="276" w:lineRule="auto"/>
        <w:jc w:val="both"/>
        <w:rPr>
          <w:b/>
          <w:color w:val="000000" w:themeColor="text1"/>
          <w:sz w:val="22"/>
          <w:szCs w:val="22"/>
        </w:rPr>
      </w:pPr>
      <w:r w:rsidRPr="00595CBF">
        <w:rPr>
          <w:b/>
          <w:color w:val="000000" w:themeColor="text1"/>
          <w:sz w:val="22"/>
          <w:szCs w:val="22"/>
        </w:rPr>
        <w:lastRenderedPageBreak/>
        <w:t>Biological Status</w:t>
      </w:r>
    </w:p>
    <w:p w14:paraId="2048BD73" w14:textId="77777777" w:rsidR="003E5727" w:rsidRPr="002B3BFB" w:rsidRDefault="003E5727" w:rsidP="002B3BFB">
      <w:pPr>
        <w:spacing w:line="276" w:lineRule="auto"/>
        <w:jc w:val="both"/>
        <w:rPr>
          <w:b/>
          <w:sz w:val="22"/>
          <w:szCs w:val="22"/>
        </w:rPr>
      </w:pPr>
    </w:p>
    <w:p w14:paraId="2198A85E" w14:textId="77777777" w:rsidR="003E5727" w:rsidRPr="002B3BFB" w:rsidRDefault="003E5727" w:rsidP="002B3BFB">
      <w:pPr>
        <w:spacing w:line="276" w:lineRule="auto"/>
        <w:jc w:val="both"/>
        <w:rPr>
          <w:sz w:val="22"/>
          <w:szCs w:val="22"/>
        </w:rPr>
      </w:pPr>
      <w:r w:rsidRPr="002B3BFB">
        <w:rPr>
          <w:sz w:val="22"/>
          <w:szCs w:val="22"/>
        </w:rPr>
        <w:t>For the purposes of interpreting AEWA’s provisions on non-native species, the following definitions should be applied:</w:t>
      </w:r>
    </w:p>
    <w:p w14:paraId="787FE27B" w14:textId="77777777" w:rsidR="003E5727" w:rsidRDefault="003E5727" w:rsidP="002B3BFB">
      <w:pPr>
        <w:spacing w:line="276" w:lineRule="auto"/>
        <w:jc w:val="both"/>
        <w:rPr>
          <w:sz w:val="22"/>
          <w:szCs w:val="22"/>
        </w:rPr>
      </w:pPr>
    </w:p>
    <w:p w14:paraId="5D207BB2" w14:textId="77777777" w:rsidR="003E5727" w:rsidRPr="002B3BFB" w:rsidRDefault="003E5727" w:rsidP="002B3BFB">
      <w:pPr>
        <w:spacing w:line="276" w:lineRule="auto"/>
        <w:jc w:val="both"/>
        <w:rPr>
          <w:color w:val="000000" w:themeColor="text1"/>
          <w:sz w:val="22"/>
          <w:szCs w:val="22"/>
        </w:rPr>
      </w:pPr>
      <w:r w:rsidRPr="002B3BFB">
        <w:rPr>
          <w:iCs/>
          <w:color w:val="000000" w:themeColor="text1"/>
          <w:sz w:val="22"/>
          <w:szCs w:val="22"/>
          <w:shd w:val="clear" w:color="auto" w:fill="FFFFFF"/>
        </w:rPr>
        <w:t>“</w:t>
      </w:r>
      <w:r w:rsidRPr="00595CBF">
        <w:rPr>
          <w:b/>
          <w:iCs/>
          <w:color w:val="000000" w:themeColor="text1"/>
          <w:sz w:val="22"/>
          <w:szCs w:val="22"/>
          <w:shd w:val="clear" w:color="auto" w:fill="FFFFFF"/>
        </w:rPr>
        <w:t>Indigenous species</w:t>
      </w:r>
      <w:r w:rsidRPr="002B3BFB">
        <w:rPr>
          <w:iCs/>
          <w:color w:val="000000" w:themeColor="text1"/>
          <w:sz w:val="22"/>
          <w:szCs w:val="22"/>
          <w:shd w:val="clear" w:color="auto" w:fill="FFFFFF"/>
        </w:rPr>
        <w:t xml:space="preserve">”: </w:t>
      </w:r>
      <w:r w:rsidRPr="002B3BFB">
        <w:rPr>
          <w:i/>
          <w:iCs/>
          <w:color w:val="000000" w:themeColor="text1"/>
          <w:sz w:val="22"/>
          <w:szCs w:val="22"/>
          <w:shd w:val="clear" w:color="auto" w:fill="FFFFFF"/>
        </w:rPr>
        <w:t>A species, subspecies or lower taxon, occurring within its natural range (past or present)</w:t>
      </w:r>
      <w:r w:rsidRPr="002B3BFB">
        <w:rPr>
          <w:iCs/>
          <w:color w:val="000000" w:themeColor="text1"/>
          <w:sz w:val="22"/>
          <w:szCs w:val="22"/>
          <w:shd w:val="clear" w:color="auto" w:fill="FFFFFF"/>
        </w:rPr>
        <w:t>. </w:t>
      </w:r>
    </w:p>
    <w:p w14:paraId="423654F9" w14:textId="77777777" w:rsidR="003E5727" w:rsidRPr="002B3BFB" w:rsidRDefault="003E5727" w:rsidP="002B3BFB">
      <w:pPr>
        <w:spacing w:line="276" w:lineRule="auto"/>
        <w:jc w:val="both"/>
        <w:rPr>
          <w:color w:val="4BACC6" w:themeColor="accent5"/>
          <w:sz w:val="22"/>
          <w:szCs w:val="22"/>
        </w:rPr>
      </w:pPr>
    </w:p>
    <w:p w14:paraId="3966B138" w14:textId="77777777" w:rsidR="003E5727" w:rsidRPr="002B3BFB" w:rsidRDefault="003E5727" w:rsidP="002B3BFB">
      <w:pPr>
        <w:spacing w:line="276" w:lineRule="auto"/>
        <w:jc w:val="both"/>
        <w:rPr>
          <w:i/>
          <w:iCs/>
          <w:color w:val="000000" w:themeColor="text1"/>
          <w:sz w:val="22"/>
          <w:szCs w:val="22"/>
          <w:shd w:val="clear" w:color="auto" w:fill="FFFFFF"/>
        </w:rPr>
      </w:pPr>
      <w:r w:rsidRPr="002B3BFB">
        <w:rPr>
          <w:iCs/>
          <w:color w:val="000000" w:themeColor="text1"/>
          <w:sz w:val="22"/>
          <w:szCs w:val="22"/>
          <w:shd w:val="clear" w:color="auto" w:fill="FFFFFF"/>
        </w:rPr>
        <w:t>“</w:t>
      </w:r>
      <w:r w:rsidRPr="00595CBF">
        <w:rPr>
          <w:b/>
          <w:iCs/>
          <w:color w:val="000000" w:themeColor="text1"/>
          <w:sz w:val="22"/>
          <w:szCs w:val="22"/>
          <w:shd w:val="clear" w:color="auto" w:fill="FFFFFF"/>
        </w:rPr>
        <w:t>Non-native species</w:t>
      </w:r>
      <w:r w:rsidRPr="002B3BFB">
        <w:rPr>
          <w:iCs/>
          <w:color w:val="000000" w:themeColor="text1"/>
          <w:sz w:val="22"/>
          <w:szCs w:val="22"/>
          <w:shd w:val="clear" w:color="auto" w:fill="FFFFFF"/>
        </w:rPr>
        <w:t xml:space="preserve">”: </w:t>
      </w:r>
      <w:r w:rsidRPr="002B3BFB">
        <w:rPr>
          <w:i/>
          <w:iCs/>
          <w:color w:val="000000" w:themeColor="text1"/>
          <w:sz w:val="22"/>
          <w:szCs w:val="22"/>
          <w:shd w:val="clear" w:color="auto" w:fill="FFFFFF"/>
        </w:rPr>
        <w:t>A species, subspecies or lower taxon, introduced outside its natural past or present distribution. This includes any part, gametes, seeds, eggs or propagules of such species that might survive and subsequently reproduce. This further includes any species that naturally spreads to a country outside of its natural range after having been introduced in the territory of another country.</w:t>
      </w:r>
    </w:p>
    <w:p w14:paraId="33A9863D" w14:textId="77777777" w:rsidR="003E5727" w:rsidRPr="002B3BFB" w:rsidRDefault="003E5727" w:rsidP="002B3BFB">
      <w:pPr>
        <w:spacing w:line="276" w:lineRule="auto"/>
        <w:jc w:val="both"/>
        <w:rPr>
          <w:i/>
          <w:iCs/>
          <w:color w:val="000000" w:themeColor="text1"/>
          <w:sz w:val="22"/>
          <w:szCs w:val="22"/>
          <w:shd w:val="clear" w:color="auto" w:fill="FFFFFF"/>
        </w:rPr>
      </w:pPr>
    </w:p>
    <w:p w14:paraId="098FA449" w14:textId="77777777" w:rsidR="003E5727" w:rsidRPr="002B3BFB" w:rsidRDefault="003E5727" w:rsidP="002B3BFB">
      <w:pPr>
        <w:spacing w:line="276" w:lineRule="auto"/>
        <w:jc w:val="both"/>
        <w:rPr>
          <w:iCs/>
          <w:color w:val="000000" w:themeColor="text1"/>
          <w:sz w:val="22"/>
          <w:szCs w:val="22"/>
          <w:shd w:val="clear" w:color="auto" w:fill="FFFFFF"/>
        </w:rPr>
      </w:pPr>
      <w:r w:rsidRPr="002B3BFB">
        <w:rPr>
          <w:iCs/>
          <w:color w:val="000000" w:themeColor="text1"/>
          <w:sz w:val="22"/>
          <w:szCs w:val="22"/>
          <w:shd w:val="clear" w:color="auto" w:fill="FFFFFF"/>
        </w:rPr>
        <w:t>“</w:t>
      </w:r>
      <w:r w:rsidRPr="00595CBF">
        <w:rPr>
          <w:b/>
          <w:iCs/>
          <w:color w:val="000000" w:themeColor="text1"/>
          <w:sz w:val="22"/>
          <w:szCs w:val="22"/>
          <w:shd w:val="clear" w:color="auto" w:fill="FFFFFF"/>
        </w:rPr>
        <w:t>Introduction</w:t>
      </w:r>
      <w:r w:rsidRPr="002B3BFB">
        <w:rPr>
          <w:iCs/>
          <w:color w:val="000000" w:themeColor="text1"/>
          <w:sz w:val="22"/>
          <w:szCs w:val="22"/>
          <w:shd w:val="clear" w:color="auto" w:fill="FFFFFF"/>
        </w:rPr>
        <w:t>”:</w:t>
      </w:r>
      <w:r w:rsidRPr="002B3BFB">
        <w:rPr>
          <w:i/>
          <w:iCs/>
          <w:color w:val="000000" w:themeColor="text1"/>
          <w:sz w:val="22"/>
          <w:szCs w:val="22"/>
          <w:shd w:val="clear" w:color="auto" w:fill="FFFFFF"/>
        </w:rPr>
        <w:t xml:space="preserve"> </w:t>
      </w:r>
      <w:r>
        <w:rPr>
          <w:i/>
          <w:iCs/>
          <w:color w:val="000000" w:themeColor="text1"/>
          <w:sz w:val="22"/>
          <w:szCs w:val="22"/>
          <w:shd w:val="clear" w:color="auto" w:fill="FFFFFF"/>
        </w:rPr>
        <w:t>M</w:t>
      </w:r>
      <w:r w:rsidRPr="002B3BFB">
        <w:rPr>
          <w:i/>
          <w:iCs/>
          <w:color w:val="000000" w:themeColor="text1"/>
          <w:sz w:val="22"/>
          <w:szCs w:val="22"/>
          <w:shd w:val="clear" w:color="auto" w:fill="FFFFFF"/>
        </w:rPr>
        <w:t xml:space="preserve">ovement, by human agency (whether direct or indirect), of a species outside of its natural range (past or present). This movement can be either within a country or between countries. It does not include natural range extensions in response to changing ecological conditions and climate change. </w:t>
      </w:r>
    </w:p>
    <w:p w14:paraId="669E3AFE" w14:textId="77777777" w:rsidR="003E5727" w:rsidRDefault="003E5727" w:rsidP="002B3BFB">
      <w:pPr>
        <w:spacing w:line="276" w:lineRule="auto"/>
        <w:jc w:val="both"/>
        <w:rPr>
          <w:iCs/>
          <w:sz w:val="22"/>
          <w:szCs w:val="22"/>
        </w:rPr>
      </w:pPr>
    </w:p>
    <w:p w14:paraId="5F49FE22" w14:textId="77777777" w:rsidR="003E5727" w:rsidRPr="004F696E" w:rsidRDefault="003E5727" w:rsidP="004F696E">
      <w:pPr>
        <w:spacing w:line="276" w:lineRule="auto"/>
        <w:jc w:val="both"/>
        <w:rPr>
          <w:iCs/>
          <w:sz w:val="22"/>
          <w:szCs w:val="22"/>
        </w:rPr>
      </w:pPr>
      <w:r>
        <w:rPr>
          <w:b/>
          <w:iCs/>
          <w:sz w:val="22"/>
          <w:szCs w:val="22"/>
        </w:rPr>
        <w:t>“Invasive non-native species”</w:t>
      </w:r>
      <w:r>
        <w:rPr>
          <w:iCs/>
          <w:sz w:val="22"/>
          <w:szCs w:val="22"/>
        </w:rPr>
        <w:t xml:space="preserve">: </w:t>
      </w:r>
      <w:r>
        <w:rPr>
          <w:i/>
          <w:iCs/>
          <w:sz w:val="22"/>
          <w:szCs w:val="22"/>
        </w:rPr>
        <w:t>A non-native species whose introduction and/or spread threaten biological diversity.</w:t>
      </w:r>
    </w:p>
    <w:p w14:paraId="34A752B7" w14:textId="77777777" w:rsidR="003E5727" w:rsidRDefault="003E5727" w:rsidP="002B3BFB">
      <w:pPr>
        <w:spacing w:line="276" w:lineRule="auto"/>
        <w:jc w:val="both"/>
        <w:rPr>
          <w:iCs/>
          <w:sz w:val="22"/>
          <w:szCs w:val="22"/>
        </w:rPr>
      </w:pPr>
    </w:p>
    <w:p w14:paraId="121D13B2" w14:textId="77777777" w:rsidR="003E5727" w:rsidRPr="002B3BFB" w:rsidRDefault="003E5727" w:rsidP="002B3BFB">
      <w:pPr>
        <w:spacing w:line="276" w:lineRule="auto"/>
        <w:jc w:val="both"/>
        <w:rPr>
          <w:iCs/>
          <w:sz w:val="22"/>
          <w:szCs w:val="22"/>
        </w:rPr>
      </w:pPr>
    </w:p>
    <w:p w14:paraId="008945A5" w14:textId="77777777" w:rsidR="003E5727" w:rsidRPr="002B3BFB" w:rsidRDefault="003E5727" w:rsidP="002B3BFB">
      <w:pPr>
        <w:spacing w:line="276" w:lineRule="auto"/>
        <w:jc w:val="both"/>
        <w:rPr>
          <w:sz w:val="22"/>
          <w:szCs w:val="22"/>
        </w:rPr>
      </w:pPr>
      <w:r w:rsidRPr="002B3BFB">
        <w:rPr>
          <w:iCs/>
          <w:sz w:val="22"/>
          <w:szCs w:val="22"/>
        </w:rPr>
        <w:t>These definitions, and the legal obligations which they inform, are not qualified by temporal parameters.</w:t>
      </w:r>
      <w:r w:rsidRPr="002B3BFB">
        <w:rPr>
          <w:sz w:val="22"/>
          <w:szCs w:val="22"/>
        </w:rPr>
        <w:t xml:space="preserve"> Whether a species is </w:t>
      </w:r>
      <w:proofErr w:type="gramStart"/>
      <w:r w:rsidRPr="002B3BFB">
        <w:rPr>
          <w:sz w:val="22"/>
          <w:szCs w:val="22"/>
        </w:rPr>
        <w:t>indigenous</w:t>
      </w:r>
      <w:proofErr w:type="gramEnd"/>
      <w:r w:rsidRPr="002B3BFB">
        <w:rPr>
          <w:sz w:val="22"/>
          <w:szCs w:val="22"/>
        </w:rPr>
        <w:t xml:space="preserve"> or non-native is a factual biological attribute, irrespective of the time that has elapsed since its introduction.</w:t>
      </w:r>
      <w:r>
        <w:rPr>
          <w:sz w:val="22"/>
          <w:szCs w:val="22"/>
        </w:rPr>
        <w:t xml:space="preserve"> Governments and other competent authorities are strongly discouraged from defining a factually non-native species as indigenous in their country’s legislative or other reference species lists. </w:t>
      </w:r>
    </w:p>
    <w:p w14:paraId="2D418457" w14:textId="77777777" w:rsidR="003E5727" w:rsidRPr="002B3BFB" w:rsidRDefault="003E5727" w:rsidP="002B3BFB">
      <w:pPr>
        <w:spacing w:line="276" w:lineRule="auto"/>
        <w:jc w:val="both"/>
        <w:rPr>
          <w:color w:val="000000" w:themeColor="text1"/>
          <w:sz w:val="22"/>
          <w:szCs w:val="22"/>
        </w:rPr>
      </w:pPr>
    </w:p>
    <w:p w14:paraId="457EB654" w14:textId="77777777" w:rsidR="003E5727" w:rsidRPr="00595CBF" w:rsidRDefault="003E5727" w:rsidP="002B3BFB">
      <w:pPr>
        <w:spacing w:line="276" w:lineRule="auto"/>
        <w:jc w:val="both"/>
        <w:rPr>
          <w:b/>
          <w:sz w:val="22"/>
          <w:szCs w:val="22"/>
        </w:rPr>
      </w:pPr>
      <w:r w:rsidRPr="00595CBF">
        <w:rPr>
          <w:b/>
          <w:sz w:val="22"/>
          <w:szCs w:val="22"/>
        </w:rPr>
        <w:t>Consequences</w:t>
      </w:r>
    </w:p>
    <w:p w14:paraId="292586C0" w14:textId="77777777" w:rsidR="003E5727" w:rsidRPr="002B3BFB" w:rsidRDefault="003E5727" w:rsidP="002B3BFB">
      <w:pPr>
        <w:spacing w:line="276" w:lineRule="auto"/>
        <w:jc w:val="both"/>
        <w:rPr>
          <w:sz w:val="22"/>
          <w:szCs w:val="22"/>
        </w:rPr>
      </w:pPr>
    </w:p>
    <w:p w14:paraId="1FAF47D2" w14:textId="77777777" w:rsidR="003E5727" w:rsidRPr="002B3BFB" w:rsidRDefault="003E5727" w:rsidP="002B3BFB">
      <w:pPr>
        <w:spacing w:line="276" w:lineRule="auto"/>
        <w:jc w:val="both"/>
        <w:rPr>
          <w:sz w:val="22"/>
          <w:szCs w:val="22"/>
        </w:rPr>
      </w:pPr>
      <w:r w:rsidRPr="002B3BFB">
        <w:rPr>
          <w:color w:val="000000" w:themeColor="text1"/>
          <w:sz w:val="22"/>
          <w:szCs w:val="22"/>
        </w:rPr>
        <w:t xml:space="preserve">The central concern of AEWA’s provisions on non-native species is these species’ potential impact upon the indigenous </w:t>
      </w:r>
      <w:proofErr w:type="spellStart"/>
      <w:r w:rsidRPr="002B3BFB">
        <w:rPr>
          <w:color w:val="000000" w:themeColor="text1"/>
          <w:sz w:val="22"/>
          <w:szCs w:val="22"/>
        </w:rPr>
        <w:t>waterbird</w:t>
      </w:r>
      <w:proofErr w:type="spellEnd"/>
      <w:r w:rsidRPr="002B3BFB">
        <w:rPr>
          <w:color w:val="000000" w:themeColor="text1"/>
          <w:sz w:val="22"/>
          <w:szCs w:val="22"/>
        </w:rPr>
        <w:t xml:space="preserve"> populations listed on Table 1 to the Agreement. Not every introduction of a non-native species will be to the detriment of Table 1 populatio</w:t>
      </w:r>
      <w:r w:rsidRPr="002B3BFB">
        <w:rPr>
          <w:sz w:val="22"/>
          <w:szCs w:val="22"/>
        </w:rPr>
        <w:t xml:space="preserve">ns. Importantly, however, the occurrence of a time lag between a species’ introduction and the first indication of its harmful impacts is a common ecological aspect across many non-native species. It is </w:t>
      </w:r>
      <w:r w:rsidRPr="002B3BFB">
        <w:rPr>
          <w:color w:val="000000" w:themeColor="text1"/>
          <w:sz w:val="22"/>
          <w:szCs w:val="22"/>
        </w:rPr>
        <w:t>therefore</w:t>
      </w:r>
      <w:r w:rsidRPr="002B3BFB">
        <w:rPr>
          <w:sz w:val="22"/>
          <w:szCs w:val="22"/>
        </w:rPr>
        <w:t xml:space="preserve"> possible for the consequences of a non-native species’ introduction to change over time. </w:t>
      </w:r>
    </w:p>
    <w:p w14:paraId="2263157D" w14:textId="77777777" w:rsidR="003E5727" w:rsidRPr="002B3BFB" w:rsidRDefault="003E5727" w:rsidP="002B3BFB">
      <w:pPr>
        <w:spacing w:line="276" w:lineRule="auto"/>
        <w:jc w:val="both"/>
        <w:rPr>
          <w:sz w:val="22"/>
          <w:szCs w:val="22"/>
        </w:rPr>
      </w:pPr>
    </w:p>
    <w:p w14:paraId="4E3C19DA" w14:textId="77777777" w:rsidR="003E5727" w:rsidRPr="00595CBF" w:rsidRDefault="003E5727" w:rsidP="002B3BFB">
      <w:pPr>
        <w:spacing w:line="276" w:lineRule="auto"/>
        <w:jc w:val="both"/>
        <w:rPr>
          <w:b/>
          <w:sz w:val="22"/>
          <w:szCs w:val="22"/>
        </w:rPr>
      </w:pPr>
      <w:r w:rsidRPr="00595CBF">
        <w:rPr>
          <w:b/>
          <w:sz w:val="22"/>
          <w:szCs w:val="22"/>
        </w:rPr>
        <w:t>Policy Responses</w:t>
      </w:r>
    </w:p>
    <w:p w14:paraId="72B897EF" w14:textId="77777777" w:rsidR="003E5727" w:rsidRPr="002B3BFB" w:rsidRDefault="003E5727" w:rsidP="002B3BFB">
      <w:pPr>
        <w:spacing w:line="276" w:lineRule="auto"/>
        <w:jc w:val="both"/>
        <w:rPr>
          <w:sz w:val="22"/>
          <w:szCs w:val="22"/>
        </w:rPr>
      </w:pPr>
    </w:p>
    <w:p w14:paraId="2EA9A090" w14:textId="77777777" w:rsidR="003E5727" w:rsidRPr="00DA479A" w:rsidRDefault="003E5727" w:rsidP="002B3BFB">
      <w:pPr>
        <w:spacing w:line="276" w:lineRule="auto"/>
        <w:jc w:val="both"/>
        <w:rPr>
          <w:i/>
          <w:sz w:val="22"/>
          <w:szCs w:val="22"/>
          <w:u w:val="single"/>
        </w:rPr>
      </w:pPr>
      <w:r w:rsidRPr="00DA479A">
        <w:rPr>
          <w:i/>
          <w:sz w:val="22"/>
          <w:szCs w:val="22"/>
          <w:u w:val="single"/>
        </w:rPr>
        <w:t>The precautionary principle</w:t>
      </w:r>
    </w:p>
    <w:p w14:paraId="3C818E27" w14:textId="77777777" w:rsidR="003E5727" w:rsidRPr="002B3BFB" w:rsidRDefault="003E5727" w:rsidP="002B3BFB">
      <w:pPr>
        <w:spacing w:line="276" w:lineRule="auto"/>
        <w:jc w:val="both"/>
        <w:rPr>
          <w:sz w:val="22"/>
          <w:szCs w:val="22"/>
        </w:rPr>
      </w:pPr>
      <w:r w:rsidRPr="002B3BFB">
        <w:rPr>
          <w:sz w:val="22"/>
          <w:szCs w:val="22"/>
        </w:rPr>
        <w:t xml:space="preserve">Policy responses in respect of non-native species that have </w:t>
      </w:r>
      <w:r w:rsidRPr="002B3BFB">
        <w:rPr>
          <w:color w:val="000000" w:themeColor="text1"/>
          <w:sz w:val="22"/>
          <w:szCs w:val="22"/>
        </w:rPr>
        <w:t>already been introduced</w:t>
      </w:r>
      <w:r>
        <w:rPr>
          <w:color w:val="000000" w:themeColor="text1"/>
          <w:sz w:val="22"/>
          <w:szCs w:val="22"/>
        </w:rPr>
        <w:t>,</w:t>
      </w:r>
      <w:r w:rsidRPr="002B3BFB">
        <w:rPr>
          <w:color w:val="000000" w:themeColor="text1"/>
          <w:sz w:val="22"/>
          <w:szCs w:val="22"/>
        </w:rPr>
        <w:t xml:space="preserve"> or that have spread to another country after being introduced</w:t>
      </w:r>
      <w:r>
        <w:rPr>
          <w:color w:val="000000" w:themeColor="text1"/>
          <w:sz w:val="22"/>
          <w:szCs w:val="22"/>
        </w:rPr>
        <w:t>,</w:t>
      </w:r>
      <w:r w:rsidRPr="002B3BFB">
        <w:rPr>
          <w:color w:val="000000" w:themeColor="text1"/>
          <w:sz w:val="22"/>
          <w:szCs w:val="22"/>
        </w:rPr>
        <w:t xml:space="preserve"> </w:t>
      </w:r>
      <w:r w:rsidRPr="002B3BFB">
        <w:rPr>
          <w:sz w:val="22"/>
          <w:szCs w:val="22"/>
        </w:rPr>
        <w:t>should depend largely on the consequences of their introduction (i.e. their actual or potential impacts on Table 1 populations). However, given the difficulty in accurately predicting the impacts of non-native species and the delay that may occur between a species’ introduction and the first indication of its harmful impacts, the precautionary principle</w:t>
      </w:r>
      <w:r w:rsidRPr="002B3BFB">
        <w:rPr>
          <w:rStyle w:val="FootnoteReference"/>
          <w:sz w:val="22"/>
          <w:szCs w:val="22"/>
        </w:rPr>
        <w:footnoteReference w:id="1"/>
      </w:r>
      <w:r w:rsidRPr="002B3BFB">
        <w:rPr>
          <w:sz w:val="22"/>
          <w:szCs w:val="22"/>
        </w:rPr>
        <w:t xml:space="preserve"> should always be applied when determining appropriate policy responses. </w:t>
      </w:r>
    </w:p>
    <w:p w14:paraId="51373FD7" w14:textId="77777777" w:rsidR="003E5727" w:rsidRPr="002B3BFB" w:rsidRDefault="003E5727" w:rsidP="002B3BFB">
      <w:pPr>
        <w:spacing w:line="276" w:lineRule="auto"/>
        <w:jc w:val="both"/>
        <w:rPr>
          <w:sz w:val="22"/>
          <w:szCs w:val="22"/>
        </w:rPr>
      </w:pPr>
    </w:p>
    <w:p w14:paraId="4F98F47F" w14:textId="77777777" w:rsidR="003E5727" w:rsidRPr="002B3BFB" w:rsidRDefault="003E5727" w:rsidP="002B3BFB">
      <w:pPr>
        <w:spacing w:line="276" w:lineRule="auto"/>
        <w:jc w:val="both"/>
        <w:rPr>
          <w:color w:val="00B0F0"/>
          <w:sz w:val="22"/>
          <w:szCs w:val="22"/>
        </w:rPr>
      </w:pPr>
      <w:r w:rsidRPr="002B3BFB">
        <w:rPr>
          <w:sz w:val="22"/>
          <w:szCs w:val="22"/>
        </w:rPr>
        <w:lastRenderedPageBreak/>
        <w:t xml:space="preserve">It follows that unless and until there is reasonable indication that a non-native species (or hybrid thereof) is not, and will not become, a threat to indigenous populations of migratory </w:t>
      </w:r>
      <w:proofErr w:type="spellStart"/>
      <w:r w:rsidRPr="002B3BFB">
        <w:rPr>
          <w:sz w:val="22"/>
          <w:szCs w:val="22"/>
        </w:rPr>
        <w:t>waterbirds</w:t>
      </w:r>
      <w:proofErr w:type="spellEnd"/>
      <w:r w:rsidRPr="002B3BFB">
        <w:rPr>
          <w:sz w:val="22"/>
          <w:szCs w:val="22"/>
        </w:rPr>
        <w:t>, the species should be treated as such a threat for management purposes.</w:t>
      </w:r>
      <w:r w:rsidRPr="002B3BFB">
        <w:rPr>
          <w:rStyle w:val="FootnoteReference"/>
          <w:sz w:val="22"/>
          <w:szCs w:val="22"/>
        </w:rPr>
        <w:footnoteReference w:id="2"/>
      </w:r>
      <w:r w:rsidRPr="002B3BFB">
        <w:rPr>
          <w:sz w:val="22"/>
          <w:szCs w:val="22"/>
        </w:rPr>
        <w:t xml:space="preserve"> </w:t>
      </w:r>
    </w:p>
    <w:p w14:paraId="39E87A5D" w14:textId="77777777" w:rsidR="003E5727" w:rsidRPr="002B3BFB" w:rsidRDefault="003E5727" w:rsidP="002B3BFB">
      <w:pPr>
        <w:spacing w:line="276" w:lineRule="auto"/>
        <w:jc w:val="both"/>
        <w:rPr>
          <w:sz w:val="22"/>
          <w:szCs w:val="22"/>
        </w:rPr>
      </w:pPr>
    </w:p>
    <w:p w14:paraId="26AB0D8A" w14:textId="77777777" w:rsidR="003E5727" w:rsidRPr="00DA479A" w:rsidRDefault="003E5727" w:rsidP="002B3BFB">
      <w:pPr>
        <w:spacing w:line="276" w:lineRule="auto"/>
        <w:jc w:val="both"/>
        <w:rPr>
          <w:sz w:val="22"/>
          <w:szCs w:val="22"/>
          <w:u w:val="single"/>
        </w:rPr>
      </w:pPr>
      <w:r w:rsidRPr="00DA479A">
        <w:rPr>
          <w:i/>
          <w:sz w:val="22"/>
          <w:szCs w:val="22"/>
          <w:u w:val="single"/>
        </w:rPr>
        <w:t>The need to minimize undesired effects on non-target species</w:t>
      </w:r>
    </w:p>
    <w:p w14:paraId="0B33331D" w14:textId="77777777" w:rsidR="003E5727" w:rsidRPr="002B3BFB" w:rsidRDefault="003E5727" w:rsidP="002B3BFB">
      <w:pPr>
        <w:spacing w:line="276" w:lineRule="auto"/>
        <w:jc w:val="both"/>
        <w:rPr>
          <w:sz w:val="22"/>
          <w:szCs w:val="22"/>
        </w:rPr>
      </w:pPr>
      <w:r w:rsidRPr="002B3BFB">
        <w:rPr>
          <w:iCs/>
          <w:color w:val="000000" w:themeColor="text1"/>
          <w:sz w:val="22"/>
          <w:szCs w:val="22"/>
        </w:rPr>
        <w:t xml:space="preserve">Policy responses to non-native species should not undermine conservation measures in respect of the </w:t>
      </w:r>
      <w:proofErr w:type="spellStart"/>
      <w:r w:rsidRPr="002B3BFB">
        <w:rPr>
          <w:iCs/>
          <w:color w:val="000000" w:themeColor="text1"/>
          <w:sz w:val="22"/>
          <w:szCs w:val="22"/>
        </w:rPr>
        <w:t>waterbird</w:t>
      </w:r>
      <w:proofErr w:type="spellEnd"/>
      <w:r w:rsidRPr="002B3BFB">
        <w:rPr>
          <w:iCs/>
          <w:color w:val="000000" w:themeColor="text1"/>
          <w:sz w:val="22"/>
          <w:szCs w:val="22"/>
        </w:rPr>
        <w:t xml:space="preserve"> populations listed in AEWA's Table 1 – for instance, by causing significant disturbance to, or accidental taking of, birds belonging to Column A populations.</w:t>
      </w:r>
      <w:r w:rsidRPr="002B3BFB">
        <w:rPr>
          <w:rStyle w:val="FootnoteReference"/>
          <w:iCs/>
          <w:color w:val="000000" w:themeColor="text1"/>
          <w:sz w:val="22"/>
          <w:szCs w:val="22"/>
        </w:rPr>
        <w:footnoteReference w:id="3"/>
      </w:r>
      <w:r w:rsidRPr="002B3BFB">
        <w:rPr>
          <w:iCs/>
          <w:color w:val="000000" w:themeColor="text1"/>
          <w:sz w:val="22"/>
          <w:szCs w:val="22"/>
        </w:rPr>
        <w:t xml:space="preserve"> To this end, measures to control or (where feasible) eradicate non-native species should be conducted in a manner</w:t>
      </w:r>
      <w:r>
        <w:rPr>
          <w:iCs/>
          <w:color w:val="000000" w:themeColor="text1"/>
          <w:sz w:val="22"/>
          <w:szCs w:val="22"/>
        </w:rPr>
        <w:t xml:space="preserve"> that is systematic, organized and supervised</w:t>
      </w:r>
      <w:r w:rsidRPr="002B3BFB">
        <w:rPr>
          <w:iCs/>
          <w:color w:val="000000" w:themeColor="text1"/>
          <w:sz w:val="22"/>
          <w:szCs w:val="22"/>
        </w:rPr>
        <w:t>.  </w:t>
      </w:r>
    </w:p>
    <w:p w14:paraId="463C9A0E" w14:textId="77777777" w:rsidR="003E5727" w:rsidRPr="002B3BFB" w:rsidRDefault="003E5727" w:rsidP="002B3BFB">
      <w:pPr>
        <w:spacing w:line="276" w:lineRule="auto"/>
        <w:jc w:val="both"/>
        <w:rPr>
          <w:sz w:val="22"/>
          <w:szCs w:val="22"/>
        </w:rPr>
      </w:pPr>
    </w:p>
    <w:p w14:paraId="1DEEDF9C" w14:textId="77777777" w:rsidR="003E5727" w:rsidRPr="00DA479A" w:rsidRDefault="003E5727" w:rsidP="002B3BFB">
      <w:pPr>
        <w:spacing w:line="276" w:lineRule="auto"/>
        <w:jc w:val="both"/>
        <w:rPr>
          <w:i/>
          <w:sz w:val="22"/>
          <w:szCs w:val="22"/>
          <w:u w:val="single"/>
        </w:rPr>
      </w:pPr>
      <w:r w:rsidRPr="00DA479A">
        <w:rPr>
          <w:i/>
          <w:sz w:val="22"/>
          <w:szCs w:val="22"/>
          <w:u w:val="single"/>
        </w:rPr>
        <w:t>Legislative basis for control and eradication measures</w:t>
      </w:r>
    </w:p>
    <w:p w14:paraId="700512F3" w14:textId="77777777" w:rsidR="003E5727" w:rsidRPr="002B3BFB" w:rsidRDefault="003E5727" w:rsidP="002B3BFB">
      <w:pPr>
        <w:spacing w:line="276" w:lineRule="auto"/>
        <w:jc w:val="both"/>
        <w:rPr>
          <w:sz w:val="22"/>
          <w:szCs w:val="22"/>
        </w:rPr>
      </w:pPr>
      <w:r w:rsidRPr="002B3BFB">
        <w:rPr>
          <w:color w:val="000000" w:themeColor="text1"/>
          <w:sz w:val="22"/>
          <w:szCs w:val="22"/>
        </w:rPr>
        <w:t>AEWA’s provisions on non-native species are largely result-oriented, and legislative approaches for achieving these results may vary considerably from one state to the next. Contracting Parties therefore have discretion regarding the precise legislative mechanisms used to satisfy their AEWA commitments. Nevertheless, domestic</w:t>
      </w:r>
      <w:r w:rsidRPr="002B3BFB">
        <w:rPr>
          <w:sz w:val="22"/>
          <w:szCs w:val="22"/>
        </w:rPr>
        <w:t xml:space="preserve"> laws should provide a clear legislative basis for control and eradication measures. </w:t>
      </w:r>
    </w:p>
    <w:p w14:paraId="0DB4E5B9" w14:textId="77777777" w:rsidR="003E5727" w:rsidRPr="002B3BFB" w:rsidRDefault="003E5727" w:rsidP="002B3BFB">
      <w:pPr>
        <w:spacing w:line="276" w:lineRule="auto"/>
        <w:jc w:val="both"/>
        <w:rPr>
          <w:sz w:val="22"/>
          <w:szCs w:val="22"/>
        </w:rPr>
      </w:pPr>
    </w:p>
    <w:p w14:paraId="6FDD9DFB" w14:textId="77777777" w:rsidR="003E5727" w:rsidRPr="002B3BFB" w:rsidRDefault="003E5727" w:rsidP="002B3BFB">
      <w:pPr>
        <w:spacing w:line="276" w:lineRule="auto"/>
        <w:jc w:val="both"/>
        <w:rPr>
          <w:sz w:val="22"/>
          <w:szCs w:val="22"/>
        </w:rPr>
      </w:pPr>
      <w:r w:rsidRPr="002B3BFB">
        <w:rPr>
          <w:sz w:val="22"/>
          <w:szCs w:val="22"/>
        </w:rPr>
        <w:t>A wealth of guidance already exists on developing legislation which facilitates control and</w:t>
      </w:r>
      <w:r w:rsidRPr="002B3BFB">
        <w:rPr>
          <w:color w:val="00B0F0"/>
          <w:sz w:val="22"/>
          <w:szCs w:val="22"/>
        </w:rPr>
        <w:t xml:space="preserve"> </w:t>
      </w:r>
      <w:r w:rsidRPr="002B3BFB">
        <w:rPr>
          <w:sz w:val="22"/>
          <w:szCs w:val="22"/>
        </w:rPr>
        <w:t xml:space="preserve">eradication by, for instance, equipping authorities with necessary powers and introducing appropriate </w:t>
      </w:r>
      <w:r w:rsidRPr="002B3BFB">
        <w:rPr>
          <w:color w:val="000000" w:themeColor="text1"/>
          <w:sz w:val="22"/>
          <w:szCs w:val="22"/>
        </w:rPr>
        <w:t xml:space="preserve">prohibitions, restrictions, </w:t>
      </w:r>
      <w:r w:rsidRPr="002B3BFB">
        <w:rPr>
          <w:sz w:val="22"/>
          <w:szCs w:val="22"/>
        </w:rPr>
        <w:t xml:space="preserve">responsibilities and incentives. Key guidance documents are listed in the </w:t>
      </w:r>
      <w:r w:rsidRPr="002B3BFB">
        <w:rPr>
          <w:i/>
          <w:sz w:val="22"/>
          <w:szCs w:val="22"/>
        </w:rPr>
        <w:t>A</w:t>
      </w:r>
      <w:r>
        <w:rPr>
          <w:i/>
          <w:sz w:val="22"/>
          <w:szCs w:val="22"/>
        </w:rPr>
        <w:t>ppendix</w:t>
      </w:r>
      <w:r w:rsidRPr="002B3BFB">
        <w:rPr>
          <w:i/>
          <w:sz w:val="22"/>
          <w:szCs w:val="22"/>
        </w:rPr>
        <w:t xml:space="preserve"> </w:t>
      </w:r>
      <w:r w:rsidRPr="002B3BFB">
        <w:rPr>
          <w:sz w:val="22"/>
          <w:szCs w:val="22"/>
        </w:rPr>
        <w:t>hereto, and Contracting Parties are urged to consider these documents when developing or reviewing legislation on non-native species.</w:t>
      </w:r>
    </w:p>
    <w:p w14:paraId="240293BB" w14:textId="77777777" w:rsidR="003E5727" w:rsidRPr="002B3BFB" w:rsidRDefault="003E5727" w:rsidP="002B3BFB">
      <w:pPr>
        <w:spacing w:line="276" w:lineRule="auto"/>
        <w:jc w:val="both"/>
        <w:rPr>
          <w:sz w:val="22"/>
          <w:szCs w:val="22"/>
        </w:rPr>
      </w:pPr>
    </w:p>
    <w:p w14:paraId="11EA35FE" w14:textId="77777777" w:rsidR="003E5727" w:rsidRDefault="003E5727" w:rsidP="002B3BFB">
      <w:pPr>
        <w:spacing w:line="276" w:lineRule="auto"/>
        <w:jc w:val="both"/>
        <w:rPr>
          <w:color w:val="000000" w:themeColor="text1"/>
          <w:sz w:val="22"/>
          <w:szCs w:val="22"/>
        </w:rPr>
      </w:pPr>
      <w:r w:rsidRPr="002B3BFB">
        <w:rPr>
          <w:sz w:val="22"/>
          <w:szCs w:val="22"/>
        </w:rPr>
        <w:t xml:space="preserve">Some states’ domestic legislation affords non-native species protected status. This can, for instance, happen inadvertently </w:t>
      </w:r>
      <w:r w:rsidRPr="002B3BFB">
        <w:rPr>
          <w:color w:val="000000" w:themeColor="text1"/>
          <w:sz w:val="22"/>
          <w:szCs w:val="22"/>
        </w:rPr>
        <w:t xml:space="preserve">by attaching protections to a </w:t>
      </w:r>
      <w:proofErr w:type="spellStart"/>
      <w:r w:rsidRPr="002B3BFB">
        <w:rPr>
          <w:color w:val="000000" w:themeColor="text1"/>
          <w:sz w:val="22"/>
          <w:szCs w:val="22"/>
        </w:rPr>
        <w:t>taxon</w:t>
      </w:r>
      <w:proofErr w:type="spellEnd"/>
      <w:r w:rsidRPr="002B3BFB">
        <w:rPr>
          <w:color w:val="000000" w:themeColor="text1"/>
          <w:sz w:val="22"/>
          <w:szCs w:val="22"/>
        </w:rPr>
        <w:t xml:space="preserve"> higher than species without distinguishing between indigenous</w:t>
      </w:r>
      <w:r>
        <w:rPr>
          <w:color w:val="000000" w:themeColor="text1"/>
          <w:sz w:val="22"/>
          <w:szCs w:val="22"/>
        </w:rPr>
        <w:t xml:space="preserve"> </w:t>
      </w:r>
      <w:r w:rsidRPr="004977A7">
        <w:rPr>
          <w:color w:val="000000" w:themeColor="text1"/>
          <w:sz w:val="22"/>
          <w:szCs w:val="22"/>
        </w:rPr>
        <w:t>and non-native taxa</w:t>
      </w:r>
      <w:r w:rsidRPr="002B3BFB">
        <w:rPr>
          <w:color w:val="000000" w:themeColor="text1"/>
          <w:sz w:val="22"/>
          <w:szCs w:val="22"/>
        </w:rPr>
        <w:t xml:space="preserve">, or </w:t>
      </w:r>
      <w:proofErr w:type="gramStart"/>
      <w:r w:rsidRPr="002B3BFB">
        <w:rPr>
          <w:color w:val="000000" w:themeColor="text1"/>
          <w:sz w:val="22"/>
          <w:szCs w:val="22"/>
        </w:rPr>
        <w:t>through the use of</w:t>
      </w:r>
      <w:proofErr w:type="gramEnd"/>
      <w:r w:rsidRPr="002B3BFB">
        <w:rPr>
          <w:color w:val="000000" w:themeColor="text1"/>
          <w:sz w:val="22"/>
          <w:szCs w:val="22"/>
        </w:rPr>
        <w:t xml:space="preserve"> reverse listing, whereby all species are protected unless explicitly listed as “</w:t>
      </w:r>
      <w:proofErr w:type="spellStart"/>
      <w:r w:rsidRPr="002B3BFB">
        <w:rPr>
          <w:color w:val="000000" w:themeColor="text1"/>
          <w:sz w:val="22"/>
          <w:szCs w:val="22"/>
        </w:rPr>
        <w:t>huntable</w:t>
      </w:r>
      <w:proofErr w:type="spellEnd"/>
      <w:r w:rsidRPr="002B3BFB">
        <w:rPr>
          <w:color w:val="000000" w:themeColor="text1"/>
          <w:sz w:val="22"/>
          <w:szCs w:val="22"/>
        </w:rPr>
        <w:t xml:space="preserve">” or “pests”. </w:t>
      </w:r>
    </w:p>
    <w:p w14:paraId="61260892" w14:textId="77777777" w:rsidR="003E5727" w:rsidRDefault="003E5727" w:rsidP="002B3BFB">
      <w:pPr>
        <w:spacing w:line="276" w:lineRule="auto"/>
        <w:jc w:val="both"/>
        <w:rPr>
          <w:color w:val="000000" w:themeColor="text1"/>
          <w:sz w:val="22"/>
          <w:szCs w:val="22"/>
        </w:rPr>
      </w:pPr>
    </w:p>
    <w:p w14:paraId="0B23A4D4" w14:textId="77777777" w:rsidR="003E5727" w:rsidRPr="002B3BFB" w:rsidRDefault="003E5727" w:rsidP="002B3BFB">
      <w:pPr>
        <w:spacing w:line="276" w:lineRule="auto"/>
        <w:jc w:val="both"/>
        <w:rPr>
          <w:color w:val="000000" w:themeColor="text1"/>
          <w:sz w:val="22"/>
          <w:szCs w:val="22"/>
        </w:rPr>
      </w:pPr>
      <w:r w:rsidRPr="0079582C">
        <w:rPr>
          <w:color w:val="000000" w:themeColor="text1"/>
          <w:sz w:val="22"/>
          <w:szCs w:val="22"/>
        </w:rPr>
        <w:t xml:space="preserve">While in general governments are discouraged from designating non-native species as protected under their domestic legislation, certain elements of this </w:t>
      </w:r>
      <w:r w:rsidRPr="002B3BFB">
        <w:rPr>
          <w:color w:val="000000" w:themeColor="text1"/>
          <w:sz w:val="22"/>
          <w:szCs w:val="22"/>
        </w:rPr>
        <w:t xml:space="preserve">approach </w:t>
      </w:r>
      <w:r w:rsidRPr="0079582C">
        <w:rPr>
          <w:color w:val="000000" w:themeColor="text1"/>
          <w:sz w:val="22"/>
          <w:szCs w:val="22"/>
        </w:rPr>
        <w:t>might present opportunities</w:t>
      </w:r>
      <w:r w:rsidRPr="002B3BFB">
        <w:rPr>
          <w:color w:val="000000" w:themeColor="text1"/>
          <w:sz w:val="22"/>
          <w:szCs w:val="22"/>
        </w:rPr>
        <w:t xml:space="preserve">. When combined with appropriate </w:t>
      </w:r>
      <w:proofErr w:type="spellStart"/>
      <w:r w:rsidRPr="002B3BFB">
        <w:rPr>
          <w:color w:val="000000" w:themeColor="text1"/>
          <w:sz w:val="22"/>
          <w:szCs w:val="22"/>
        </w:rPr>
        <w:t>licencing</w:t>
      </w:r>
      <w:proofErr w:type="spellEnd"/>
      <w:r w:rsidRPr="002B3BFB">
        <w:rPr>
          <w:color w:val="000000" w:themeColor="text1"/>
          <w:sz w:val="22"/>
          <w:szCs w:val="22"/>
        </w:rPr>
        <w:t xml:space="preserve">/derogation provisions, </w:t>
      </w:r>
      <w:r>
        <w:rPr>
          <w:color w:val="000000" w:themeColor="text1"/>
          <w:sz w:val="22"/>
          <w:szCs w:val="22"/>
        </w:rPr>
        <w:t>the approach</w:t>
      </w:r>
      <w:r w:rsidRPr="002B3BFB">
        <w:rPr>
          <w:color w:val="000000" w:themeColor="text1"/>
          <w:sz w:val="22"/>
          <w:szCs w:val="22"/>
        </w:rPr>
        <w:t xml:space="preserve"> might, for instance, provide a means of ensuring that non-native species are managed in a</w:t>
      </w:r>
      <w:r>
        <w:rPr>
          <w:color w:val="000000" w:themeColor="text1"/>
          <w:sz w:val="22"/>
          <w:szCs w:val="22"/>
        </w:rPr>
        <w:t xml:space="preserve"> systematic, organized and supervised </w:t>
      </w:r>
      <w:r w:rsidRPr="00EF6F50">
        <w:rPr>
          <w:color w:val="000000" w:themeColor="text1"/>
          <w:sz w:val="22"/>
          <w:szCs w:val="22"/>
        </w:rPr>
        <w:t>manner</w:t>
      </w:r>
      <w:r w:rsidRPr="002B3BFB">
        <w:rPr>
          <w:color w:val="000000" w:themeColor="text1"/>
          <w:sz w:val="22"/>
          <w:szCs w:val="22"/>
        </w:rPr>
        <w:t xml:space="preserve">. </w:t>
      </w:r>
    </w:p>
    <w:p w14:paraId="7177200C" w14:textId="77777777" w:rsidR="003E5727" w:rsidRPr="002B3BFB" w:rsidRDefault="003E5727" w:rsidP="002B3BFB">
      <w:pPr>
        <w:spacing w:line="276" w:lineRule="auto"/>
        <w:jc w:val="both"/>
        <w:rPr>
          <w:color w:val="000000" w:themeColor="text1"/>
          <w:sz w:val="22"/>
          <w:szCs w:val="22"/>
        </w:rPr>
      </w:pPr>
    </w:p>
    <w:p w14:paraId="02154DB2" w14:textId="77777777" w:rsidR="003E5727" w:rsidRPr="002B3BFB" w:rsidRDefault="003E5727" w:rsidP="002B3BFB">
      <w:pPr>
        <w:spacing w:line="276" w:lineRule="auto"/>
        <w:jc w:val="both"/>
        <w:rPr>
          <w:color w:val="000000" w:themeColor="text1"/>
          <w:sz w:val="22"/>
          <w:szCs w:val="22"/>
        </w:rPr>
      </w:pPr>
      <w:r w:rsidRPr="002B3BFB">
        <w:rPr>
          <w:color w:val="000000" w:themeColor="text1"/>
          <w:sz w:val="22"/>
          <w:szCs w:val="22"/>
        </w:rPr>
        <w:t>On the other hand, the inclusion of non-native species on lists of protected taxa can have</w:t>
      </w:r>
      <w:r>
        <w:rPr>
          <w:color w:val="000000" w:themeColor="text1"/>
          <w:sz w:val="22"/>
          <w:szCs w:val="22"/>
        </w:rPr>
        <w:t xml:space="preserve"> various</w:t>
      </w:r>
      <w:r w:rsidRPr="002B3BFB">
        <w:rPr>
          <w:color w:val="000000" w:themeColor="text1"/>
          <w:sz w:val="22"/>
          <w:szCs w:val="22"/>
        </w:rPr>
        <w:t xml:space="preserve"> disadvantage</w:t>
      </w:r>
      <w:r>
        <w:rPr>
          <w:color w:val="000000" w:themeColor="text1"/>
          <w:sz w:val="22"/>
          <w:szCs w:val="22"/>
        </w:rPr>
        <w:t xml:space="preserve">s. Contracting Parties should ensure that such inclusion does not result in a non-native species attracting conservation priority in the same manner as indigenous species (or, for that matter, being afforded higher conservation priority than any indigenous species) and in general should avoid a requirement for maintaining the population in a </w:t>
      </w:r>
      <w:proofErr w:type="spellStart"/>
      <w:r>
        <w:rPr>
          <w:color w:val="000000" w:themeColor="text1"/>
          <w:sz w:val="22"/>
          <w:szCs w:val="22"/>
        </w:rPr>
        <w:t>favourable</w:t>
      </w:r>
      <w:proofErr w:type="spellEnd"/>
      <w:r>
        <w:rPr>
          <w:color w:val="000000" w:themeColor="text1"/>
          <w:sz w:val="22"/>
          <w:szCs w:val="22"/>
        </w:rPr>
        <w:t xml:space="preserve"> conservation status, as this may result in the diversion of attention and resources from the conservation needs of indigenous species. Regardless of a Contracting Party’s motivation for including a non-native species on its lists of protected taxa, it should further be ensured that this approach will not</w:t>
      </w:r>
      <w:r w:rsidRPr="002B3BFB">
        <w:rPr>
          <w:color w:val="000000" w:themeColor="text1"/>
          <w:sz w:val="22"/>
          <w:szCs w:val="22"/>
        </w:rPr>
        <w:t xml:space="preserve"> delay (or entirely preclud</w:t>
      </w:r>
      <w:r>
        <w:rPr>
          <w:color w:val="000000" w:themeColor="text1"/>
          <w:sz w:val="22"/>
          <w:szCs w:val="22"/>
        </w:rPr>
        <w:t>e</w:t>
      </w:r>
      <w:r w:rsidRPr="002B3BFB">
        <w:rPr>
          <w:color w:val="000000" w:themeColor="text1"/>
          <w:sz w:val="22"/>
          <w:szCs w:val="22"/>
        </w:rPr>
        <w:t>) the implementation of control/eradication strategies</w:t>
      </w:r>
      <w:r>
        <w:rPr>
          <w:color w:val="000000" w:themeColor="text1"/>
          <w:sz w:val="22"/>
          <w:szCs w:val="22"/>
        </w:rPr>
        <w:t xml:space="preserve"> if these become necessary</w:t>
      </w:r>
      <w:r w:rsidRPr="002B3BFB">
        <w:rPr>
          <w:color w:val="000000" w:themeColor="text1"/>
          <w:sz w:val="22"/>
          <w:szCs w:val="22"/>
        </w:rPr>
        <w:t xml:space="preserve">. </w:t>
      </w:r>
      <w:r>
        <w:rPr>
          <w:color w:val="000000" w:themeColor="text1"/>
          <w:sz w:val="22"/>
          <w:szCs w:val="22"/>
        </w:rPr>
        <w:t>To this end, Contracting Parties are</w:t>
      </w:r>
      <w:r w:rsidRPr="002B3BFB">
        <w:rPr>
          <w:color w:val="000000" w:themeColor="text1"/>
          <w:sz w:val="22"/>
          <w:szCs w:val="22"/>
        </w:rPr>
        <w:t xml:space="preserve"> urged to consider the following recommendations:</w:t>
      </w:r>
    </w:p>
    <w:p w14:paraId="1FED8EDC" w14:textId="77777777" w:rsidR="003E5727" w:rsidRPr="006245FE" w:rsidRDefault="003E5727" w:rsidP="003E5727">
      <w:pPr>
        <w:pStyle w:val="ListParagraph"/>
        <w:numPr>
          <w:ilvl w:val="0"/>
          <w:numId w:val="21"/>
        </w:numPr>
        <w:spacing w:line="276" w:lineRule="auto"/>
        <w:ind w:left="426" w:hanging="426"/>
        <w:contextualSpacing/>
        <w:jc w:val="both"/>
        <w:rPr>
          <w:iCs/>
          <w:color w:val="000000" w:themeColor="text1"/>
          <w:sz w:val="22"/>
          <w:szCs w:val="22"/>
        </w:rPr>
      </w:pPr>
      <w:r w:rsidRPr="002B3BFB">
        <w:rPr>
          <w:color w:val="000000" w:themeColor="text1"/>
          <w:sz w:val="22"/>
          <w:szCs w:val="22"/>
        </w:rPr>
        <w:lastRenderedPageBreak/>
        <w:t xml:space="preserve">Non-native species should have a legal status that is compatible with measures that are, or might become, necessary to mitigate or eliminate the threats posed thereby. </w:t>
      </w:r>
      <w:r w:rsidRPr="002B3BFB">
        <w:rPr>
          <w:iCs/>
          <w:color w:val="000000" w:themeColor="text1"/>
          <w:sz w:val="22"/>
          <w:szCs w:val="22"/>
        </w:rPr>
        <w:t xml:space="preserve">A non-native species’ legal status therefore should not impede rapid response measures should it become a threat to indigenous populations of migratory </w:t>
      </w:r>
      <w:proofErr w:type="spellStart"/>
      <w:r w:rsidRPr="002B3BFB">
        <w:rPr>
          <w:iCs/>
          <w:color w:val="000000" w:themeColor="text1"/>
          <w:sz w:val="22"/>
          <w:szCs w:val="22"/>
        </w:rPr>
        <w:t>waterbirds</w:t>
      </w:r>
      <w:proofErr w:type="spellEnd"/>
      <w:r w:rsidRPr="002B3BFB">
        <w:rPr>
          <w:iCs/>
          <w:color w:val="000000" w:themeColor="text1"/>
          <w:sz w:val="22"/>
          <w:szCs w:val="22"/>
        </w:rPr>
        <w:t xml:space="preserve">. If such a species is legally protected, a highly responsive licensing/derogation system should be in place (involving, for instance, streamlined authorization processes or emergency orders) to allow rapid response to occur. In addition, contingency plans should be prepared, which work through </w:t>
      </w:r>
      <w:r>
        <w:rPr>
          <w:iCs/>
          <w:color w:val="000000" w:themeColor="text1"/>
          <w:sz w:val="22"/>
          <w:szCs w:val="22"/>
        </w:rPr>
        <w:t xml:space="preserve">and prepare for </w:t>
      </w:r>
      <w:r w:rsidRPr="002B3BFB">
        <w:rPr>
          <w:iCs/>
          <w:color w:val="000000" w:themeColor="text1"/>
          <w:sz w:val="22"/>
          <w:szCs w:val="22"/>
        </w:rPr>
        <w:t xml:space="preserve">responses ahead of time. </w:t>
      </w:r>
      <w:r w:rsidRPr="006245FE">
        <w:rPr>
          <w:iCs/>
          <w:color w:val="000000" w:themeColor="text1"/>
          <w:sz w:val="22"/>
          <w:szCs w:val="22"/>
        </w:rPr>
        <w:t>These should include arrangements for surveillance to detect the arrival of high risk non-natives; arrangements for rapid responses to eradicate recently detected species including organizational and other responsibilities, and planning for practical needs as appropriate.  A good summary of contingency planning is given by DEFRA (2008).</w:t>
      </w:r>
      <w:r w:rsidRPr="006245FE">
        <w:rPr>
          <w:rStyle w:val="FootnoteReference"/>
          <w:iCs/>
          <w:color w:val="000000" w:themeColor="text1"/>
          <w:sz w:val="22"/>
          <w:szCs w:val="22"/>
        </w:rPr>
        <w:footnoteReference w:id="4"/>
      </w:r>
    </w:p>
    <w:p w14:paraId="778E47C1" w14:textId="77777777" w:rsidR="003E5727" w:rsidRPr="002B3BFB" w:rsidRDefault="003E5727" w:rsidP="00EA3CDA">
      <w:pPr>
        <w:pStyle w:val="ListParagraph"/>
        <w:spacing w:line="276" w:lineRule="auto"/>
        <w:ind w:left="426"/>
        <w:jc w:val="both"/>
        <w:rPr>
          <w:color w:val="000000" w:themeColor="text1"/>
          <w:sz w:val="22"/>
          <w:szCs w:val="22"/>
        </w:rPr>
      </w:pPr>
    </w:p>
    <w:p w14:paraId="2863B0C3" w14:textId="77777777" w:rsidR="003E5727" w:rsidRPr="002B3BFB" w:rsidRDefault="003E5727" w:rsidP="002B3BFB">
      <w:pPr>
        <w:pStyle w:val="ListParagraph"/>
        <w:spacing w:line="276" w:lineRule="auto"/>
        <w:jc w:val="both"/>
        <w:rPr>
          <w:iCs/>
          <w:color w:val="000000" w:themeColor="text1"/>
          <w:sz w:val="22"/>
          <w:szCs w:val="22"/>
        </w:rPr>
      </w:pPr>
    </w:p>
    <w:p w14:paraId="1380EB74" w14:textId="77777777" w:rsidR="003E5727" w:rsidRPr="002B3BFB" w:rsidRDefault="003E5727" w:rsidP="003E5727">
      <w:pPr>
        <w:pStyle w:val="ListParagraph"/>
        <w:numPr>
          <w:ilvl w:val="0"/>
          <w:numId w:val="21"/>
        </w:numPr>
        <w:spacing w:line="276" w:lineRule="auto"/>
        <w:ind w:left="426" w:hanging="426"/>
        <w:contextualSpacing/>
        <w:jc w:val="both"/>
        <w:rPr>
          <w:iCs/>
          <w:color w:val="000000" w:themeColor="text1"/>
          <w:sz w:val="22"/>
          <w:szCs w:val="22"/>
        </w:rPr>
      </w:pPr>
      <w:r w:rsidRPr="002B3BFB">
        <w:rPr>
          <w:iCs/>
          <w:color w:val="000000" w:themeColor="text1"/>
          <w:sz w:val="22"/>
          <w:szCs w:val="22"/>
        </w:rPr>
        <w:t xml:space="preserve">If inclusion in a Contracting Party's protected species lists renders control measures legally impossible or prevents rapid responses, then such lists should be reviewed with the aim of removing protection from non-native species that pose a potential hazard to the populations listed in Table 1. This includes situations in which non-native species are automatically protected through laws which apply to all species belonging to a </w:t>
      </w:r>
      <w:proofErr w:type="gramStart"/>
      <w:r w:rsidRPr="002B3BFB">
        <w:rPr>
          <w:iCs/>
          <w:color w:val="000000" w:themeColor="text1"/>
          <w:sz w:val="22"/>
          <w:szCs w:val="22"/>
        </w:rPr>
        <w:t>particular taxonomic</w:t>
      </w:r>
      <w:proofErr w:type="gramEnd"/>
      <w:r w:rsidRPr="002B3BFB">
        <w:rPr>
          <w:iCs/>
          <w:color w:val="000000" w:themeColor="text1"/>
          <w:sz w:val="22"/>
          <w:szCs w:val="22"/>
        </w:rPr>
        <w:t xml:space="preserve"> group (in such instances, the law should make reference to “indigenous” species). </w:t>
      </w:r>
    </w:p>
    <w:p w14:paraId="53D586F9" w14:textId="77777777" w:rsidR="003E5727" w:rsidRPr="002B3BFB" w:rsidRDefault="003E5727" w:rsidP="002B3BFB">
      <w:pPr>
        <w:spacing w:line="276" w:lineRule="auto"/>
        <w:jc w:val="both"/>
        <w:rPr>
          <w:iCs/>
          <w:color w:val="000000" w:themeColor="text1"/>
          <w:sz w:val="22"/>
          <w:szCs w:val="22"/>
        </w:rPr>
      </w:pPr>
    </w:p>
    <w:p w14:paraId="41A7E363" w14:textId="77777777" w:rsidR="003E5727" w:rsidRPr="002B3BFB" w:rsidRDefault="003E5727" w:rsidP="002B3BFB">
      <w:pPr>
        <w:spacing w:line="276" w:lineRule="auto"/>
        <w:jc w:val="both"/>
        <w:rPr>
          <w:iCs/>
          <w:color w:val="000000" w:themeColor="text1"/>
          <w:sz w:val="22"/>
          <w:szCs w:val="22"/>
        </w:rPr>
      </w:pPr>
    </w:p>
    <w:p w14:paraId="60CB1A24" w14:textId="77777777" w:rsidR="003E5727" w:rsidRPr="002B3BFB" w:rsidRDefault="003E5727" w:rsidP="002B3BFB">
      <w:pPr>
        <w:spacing w:line="276" w:lineRule="auto"/>
        <w:jc w:val="both"/>
        <w:rPr>
          <w:iCs/>
          <w:color w:val="000000" w:themeColor="text1"/>
          <w:sz w:val="22"/>
          <w:szCs w:val="22"/>
        </w:rPr>
      </w:pPr>
    </w:p>
    <w:p w14:paraId="6AB6B45D" w14:textId="77777777" w:rsidR="003E5727" w:rsidRPr="002B3BFB" w:rsidRDefault="003E5727" w:rsidP="002B3BFB">
      <w:pPr>
        <w:spacing w:line="276" w:lineRule="auto"/>
        <w:jc w:val="both"/>
        <w:rPr>
          <w:iCs/>
          <w:color w:val="000000" w:themeColor="text1"/>
          <w:sz w:val="22"/>
          <w:szCs w:val="22"/>
        </w:rPr>
      </w:pPr>
    </w:p>
    <w:p w14:paraId="7E323317" w14:textId="77777777" w:rsidR="003E5727" w:rsidRPr="002B3BFB" w:rsidRDefault="003E5727" w:rsidP="002B3BFB">
      <w:pPr>
        <w:spacing w:line="276" w:lineRule="auto"/>
        <w:jc w:val="both"/>
        <w:rPr>
          <w:iCs/>
          <w:color w:val="000000" w:themeColor="text1"/>
          <w:sz w:val="22"/>
          <w:szCs w:val="22"/>
        </w:rPr>
      </w:pPr>
    </w:p>
    <w:p w14:paraId="66DEFB5B" w14:textId="77777777" w:rsidR="003E5727" w:rsidRPr="002B3BFB" w:rsidRDefault="003E5727" w:rsidP="002B3BFB">
      <w:pPr>
        <w:spacing w:line="276" w:lineRule="auto"/>
        <w:jc w:val="both"/>
        <w:rPr>
          <w:iCs/>
          <w:color w:val="000000" w:themeColor="text1"/>
          <w:sz w:val="22"/>
          <w:szCs w:val="22"/>
        </w:rPr>
      </w:pPr>
    </w:p>
    <w:p w14:paraId="135DB198" w14:textId="77777777" w:rsidR="003E5727" w:rsidRDefault="003E5727" w:rsidP="002B3BFB">
      <w:pPr>
        <w:spacing w:line="276" w:lineRule="auto"/>
        <w:jc w:val="both"/>
        <w:rPr>
          <w:iCs/>
          <w:color w:val="000000" w:themeColor="text1"/>
          <w:sz w:val="22"/>
          <w:szCs w:val="22"/>
        </w:rPr>
      </w:pPr>
    </w:p>
    <w:p w14:paraId="0C72DE67" w14:textId="77777777" w:rsidR="003E5727" w:rsidRDefault="003E5727" w:rsidP="002B3BFB">
      <w:pPr>
        <w:spacing w:line="276" w:lineRule="auto"/>
        <w:jc w:val="both"/>
        <w:rPr>
          <w:iCs/>
          <w:color w:val="000000" w:themeColor="text1"/>
          <w:sz w:val="22"/>
          <w:szCs w:val="22"/>
        </w:rPr>
      </w:pPr>
    </w:p>
    <w:p w14:paraId="2DCAC227" w14:textId="77777777" w:rsidR="003E5727" w:rsidRDefault="003E5727" w:rsidP="002B3BFB">
      <w:pPr>
        <w:spacing w:line="276" w:lineRule="auto"/>
        <w:jc w:val="both"/>
        <w:rPr>
          <w:iCs/>
          <w:color w:val="000000" w:themeColor="text1"/>
          <w:sz w:val="22"/>
          <w:szCs w:val="22"/>
        </w:rPr>
      </w:pPr>
    </w:p>
    <w:p w14:paraId="56871680" w14:textId="77777777" w:rsidR="003E5727" w:rsidRDefault="003E5727" w:rsidP="002B3BFB">
      <w:pPr>
        <w:spacing w:line="276" w:lineRule="auto"/>
        <w:jc w:val="both"/>
        <w:rPr>
          <w:iCs/>
          <w:color w:val="000000" w:themeColor="text1"/>
          <w:sz w:val="22"/>
          <w:szCs w:val="22"/>
        </w:rPr>
      </w:pPr>
    </w:p>
    <w:p w14:paraId="17771F85" w14:textId="77777777" w:rsidR="003E5727" w:rsidRDefault="003E5727" w:rsidP="002B3BFB">
      <w:pPr>
        <w:spacing w:line="276" w:lineRule="auto"/>
        <w:jc w:val="both"/>
        <w:rPr>
          <w:iCs/>
          <w:color w:val="000000" w:themeColor="text1"/>
          <w:sz w:val="22"/>
          <w:szCs w:val="22"/>
        </w:rPr>
      </w:pPr>
    </w:p>
    <w:p w14:paraId="5000DDD3" w14:textId="77777777" w:rsidR="003E5727" w:rsidRDefault="003E5727" w:rsidP="002B3BFB">
      <w:pPr>
        <w:spacing w:line="276" w:lineRule="auto"/>
        <w:jc w:val="both"/>
        <w:rPr>
          <w:iCs/>
          <w:color w:val="000000" w:themeColor="text1"/>
          <w:sz w:val="22"/>
          <w:szCs w:val="22"/>
        </w:rPr>
      </w:pPr>
    </w:p>
    <w:p w14:paraId="4C4ABD72" w14:textId="77777777" w:rsidR="003E5727" w:rsidRDefault="003E5727" w:rsidP="002B3BFB">
      <w:pPr>
        <w:spacing w:line="276" w:lineRule="auto"/>
        <w:jc w:val="both"/>
        <w:rPr>
          <w:iCs/>
          <w:color w:val="000000" w:themeColor="text1"/>
          <w:sz w:val="22"/>
          <w:szCs w:val="22"/>
        </w:rPr>
      </w:pPr>
    </w:p>
    <w:p w14:paraId="6A52976D" w14:textId="77777777" w:rsidR="003E5727" w:rsidRDefault="003E5727" w:rsidP="002B3BFB">
      <w:pPr>
        <w:spacing w:line="276" w:lineRule="auto"/>
        <w:jc w:val="both"/>
        <w:rPr>
          <w:iCs/>
          <w:color w:val="000000" w:themeColor="text1"/>
          <w:sz w:val="22"/>
          <w:szCs w:val="22"/>
        </w:rPr>
      </w:pPr>
    </w:p>
    <w:p w14:paraId="7D8828B4" w14:textId="77777777" w:rsidR="003E5727" w:rsidRDefault="003E5727" w:rsidP="002B3BFB">
      <w:pPr>
        <w:spacing w:line="276" w:lineRule="auto"/>
        <w:jc w:val="both"/>
        <w:rPr>
          <w:iCs/>
          <w:color w:val="000000" w:themeColor="text1"/>
          <w:sz w:val="22"/>
          <w:szCs w:val="22"/>
        </w:rPr>
      </w:pPr>
    </w:p>
    <w:p w14:paraId="6B8E881C" w14:textId="77777777" w:rsidR="003E5727" w:rsidRDefault="003E5727" w:rsidP="002B3BFB">
      <w:pPr>
        <w:spacing w:line="276" w:lineRule="auto"/>
        <w:jc w:val="both"/>
        <w:rPr>
          <w:iCs/>
          <w:color w:val="000000" w:themeColor="text1"/>
          <w:sz w:val="22"/>
          <w:szCs w:val="22"/>
        </w:rPr>
      </w:pPr>
    </w:p>
    <w:p w14:paraId="56088ACA" w14:textId="77777777" w:rsidR="003E5727" w:rsidRDefault="003E5727" w:rsidP="002B3BFB">
      <w:pPr>
        <w:spacing w:line="276" w:lineRule="auto"/>
        <w:jc w:val="both"/>
        <w:rPr>
          <w:iCs/>
          <w:color w:val="000000" w:themeColor="text1"/>
          <w:sz w:val="22"/>
          <w:szCs w:val="22"/>
        </w:rPr>
      </w:pPr>
    </w:p>
    <w:p w14:paraId="20C14186" w14:textId="77777777" w:rsidR="003E5727" w:rsidRDefault="003E5727" w:rsidP="002B3BFB">
      <w:pPr>
        <w:spacing w:line="276" w:lineRule="auto"/>
        <w:jc w:val="both"/>
        <w:rPr>
          <w:iCs/>
          <w:color w:val="000000" w:themeColor="text1"/>
          <w:sz w:val="22"/>
          <w:szCs w:val="22"/>
        </w:rPr>
      </w:pPr>
    </w:p>
    <w:p w14:paraId="30FB78DD" w14:textId="77777777" w:rsidR="003E5727" w:rsidRDefault="003E5727" w:rsidP="002B3BFB">
      <w:pPr>
        <w:spacing w:line="276" w:lineRule="auto"/>
        <w:jc w:val="both"/>
        <w:rPr>
          <w:iCs/>
          <w:color w:val="000000" w:themeColor="text1"/>
          <w:sz w:val="22"/>
          <w:szCs w:val="22"/>
        </w:rPr>
      </w:pPr>
    </w:p>
    <w:p w14:paraId="3A587F31" w14:textId="77777777" w:rsidR="003E5727" w:rsidRDefault="003E5727" w:rsidP="002B3BFB">
      <w:pPr>
        <w:spacing w:line="276" w:lineRule="auto"/>
        <w:jc w:val="both"/>
        <w:rPr>
          <w:iCs/>
          <w:color w:val="000000" w:themeColor="text1"/>
          <w:sz w:val="22"/>
          <w:szCs w:val="22"/>
        </w:rPr>
      </w:pPr>
    </w:p>
    <w:p w14:paraId="70144A86" w14:textId="77777777" w:rsidR="003E5727" w:rsidRDefault="003E5727" w:rsidP="002B3BFB">
      <w:pPr>
        <w:spacing w:line="276" w:lineRule="auto"/>
        <w:jc w:val="both"/>
        <w:rPr>
          <w:iCs/>
          <w:color w:val="000000" w:themeColor="text1"/>
          <w:sz w:val="22"/>
          <w:szCs w:val="22"/>
        </w:rPr>
      </w:pPr>
    </w:p>
    <w:p w14:paraId="557BDAB5" w14:textId="77777777" w:rsidR="003E5727" w:rsidRDefault="003E5727" w:rsidP="002B3BFB">
      <w:pPr>
        <w:spacing w:line="276" w:lineRule="auto"/>
        <w:jc w:val="both"/>
        <w:rPr>
          <w:iCs/>
          <w:color w:val="000000" w:themeColor="text1"/>
          <w:sz w:val="22"/>
          <w:szCs w:val="22"/>
        </w:rPr>
      </w:pPr>
    </w:p>
    <w:p w14:paraId="0B823E7A" w14:textId="77777777" w:rsidR="003E5727" w:rsidRDefault="003E5727" w:rsidP="002B3BFB">
      <w:pPr>
        <w:spacing w:line="276" w:lineRule="auto"/>
        <w:jc w:val="both"/>
        <w:rPr>
          <w:iCs/>
          <w:color w:val="000000" w:themeColor="text1"/>
          <w:sz w:val="22"/>
          <w:szCs w:val="22"/>
        </w:rPr>
      </w:pPr>
    </w:p>
    <w:p w14:paraId="1EA3974E" w14:textId="77777777" w:rsidR="003E5727" w:rsidRDefault="003E5727" w:rsidP="002B3BFB">
      <w:pPr>
        <w:spacing w:line="276" w:lineRule="auto"/>
        <w:jc w:val="both"/>
        <w:rPr>
          <w:iCs/>
          <w:color w:val="000000" w:themeColor="text1"/>
          <w:sz w:val="22"/>
          <w:szCs w:val="22"/>
        </w:rPr>
      </w:pPr>
    </w:p>
    <w:p w14:paraId="5E561798" w14:textId="77777777" w:rsidR="003E5727" w:rsidRDefault="003E5727" w:rsidP="00DA479A">
      <w:pPr>
        <w:spacing w:line="276" w:lineRule="auto"/>
        <w:rPr>
          <w:b/>
          <w:iCs/>
          <w:color w:val="000000" w:themeColor="text1"/>
        </w:rPr>
      </w:pPr>
    </w:p>
    <w:p w14:paraId="361E98CC" w14:textId="77777777" w:rsidR="003E5727" w:rsidRDefault="003E5727" w:rsidP="00DA479A">
      <w:pPr>
        <w:spacing w:line="276" w:lineRule="auto"/>
        <w:rPr>
          <w:b/>
          <w:iCs/>
          <w:color w:val="000000" w:themeColor="text1"/>
        </w:rPr>
      </w:pPr>
    </w:p>
    <w:p w14:paraId="04F03BAB" w14:textId="63DDB6F5" w:rsidR="003E5727" w:rsidRPr="00A15771" w:rsidRDefault="003E5727" w:rsidP="00A15771">
      <w:pPr>
        <w:spacing w:line="276" w:lineRule="auto"/>
        <w:jc w:val="center"/>
        <w:rPr>
          <w:iCs/>
          <w:color w:val="000000" w:themeColor="text1"/>
        </w:rPr>
      </w:pPr>
      <w:r w:rsidRPr="00A15771">
        <w:rPr>
          <w:iCs/>
          <w:color w:val="000000" w:themeColor="text1"/>
        </w:rPr>
        <w:t>A</w:t>
      </w:r>
      <w:r w:rsidR="00A15771" w:rsidRPr="00A15771">
        <w:rPr>
          <w:iCs/>
          <w:color w:val="000000" w:themeColor="text1"/>
        </w:rPr>
        <w:t>PPENDIX</w:t>
      </w:r>
    </w:p>
    <w:p w14:paraId="0F2DC8AB" w14:textId="77777777" w:rsidR="003E5727" w:rsidRDefault="003E5727" w:rsidP="002B3BFB">
      <w:pPr>
        <w:spacing w:line="276" w:lineRule="auto"/>
        <w:jc w:val="both"/>
        <w:rPr>
          <w:iCs/>
          <w:color w:val="000000" w:themeColor="text1"/>
          <w:sz w:val="22"/>
          <w:szCs w:val="22"/>
        </w:rPr>
      </w:pPr>
    </w:p>
    <w:p w14:paraId="6A780EC7" w14:textId="77777777" w:rsidR="003E5727" w:rsidRPr="002B3BFB" w:rsidRDefault="003E5727" w:rsidP="002B3BFB">
      <w:pPr>
        <w:spacing w:line="276" w:lineRule="auto"/>
        <w:jc w:val="both"/>
        <w:rPr>
          <w:iCs/>
          <w:color w:val="000000" w:themeColor="text1"/>
          <w:sz w:val="22"/>
          <w:szCs w:val="22"/>
        </w:rPr>
      </w:pPr>
    </w:p>
    <w:p w14:paraId="1ADBCD26" w14:textId="3C2C5394" w:rsidR="003E5727" w:rsidRPr="002B3BFB" w:rsidRDefault="00A15771" w:rsidP="00A15771">
      <w:pPr>
        <w:shd w:val="clear" w:color="auto" w:fill="F2F2F2" w:themeFill="background1" w:themeFillShade="F2"/>
        <w:spacing w:line="276" w:lineRule="auto"/>
        <w:jc w:val="center"/>
        <w:rPr>
          <w:b/>
          <w:iCs/>
          <w:color w:val="000000" w:themeColor="text1"/>
          <w:sz w:val="22"/>
          <w:szCs w:val="22"/>
        </w:rPr>
      </w:pPr>
      <w:r w:rsidRPr="002B3BFB">
        <w:rPr>
          <w:b/>
          <w:iCs/>
          <w:color w:val="000000" w:themeColor="text1"/>
          <w:sz w:val="22"/>
          <w:szCs w:val="22"/>
        </w:rPr>
        <w:t>GUIDANCE ON DEVELOPING LEGISLATION TO SUPPORT THE CONTROL AND ERADICATION OF NON-NATIVE SPECIES</w:t>
      </w:r>
    </w:p>
    <w:p w14:paraId="7D59F102" w14:textId="77777777" w:rsidR="003E5727" w:rsidRPr="002B3BFB" w:rsidRDefault="003E5727" w:rsidP="002B3BFB">
      <w:pPr>
        <w:spacing w:line="276" w:lineRule="auto"/>
        <w:jc w:val="both"/>
        <w:rPr>
          <w:iCs/>
          <w:color w:val="000000" w:themeColor="text1"/>
          <w:sz w:val="22"/>
          <w:szCs w:val="22"/>
        </w:rPr>
      </w:pPr>
    </w:p>
    <w:p w14:paraId="7E7FE17E" w14:textId="77777777" w:rsidR="003E5727" w:rsidRPr="002B3BFB" w:rsidRDefault="003E5727" w:rsidP="002B3BFB">
      <w:pPr>
        <w:spacing w:line="276" w:lineRule="auto"/>
        <w:jc w:val="both"/>
        <w:rPr>
          <w:iCs/>
          <w:color w:val="000000" w:themeColor="text1"/>
          <w:sz w:val="22"/>
          <w:szCs w:val="22"/>
        </w:rPr>
      </w:pPr>
    </w:p>
    <w:p w14:paraId="0AFAA413" w14:textId="047DB5C0" w:rsidR="003E5727" w:rsidRDefault="003E5727" w:rsidP="002B3BFB">
      <w:pPr>
        <w:spacing w:line="276" w:lineRule="auto"/>
        <w:jc w:val="both"/>
        <w:rPr>
          <w:iCs/>
          <w:color w:val="000000" w:themeColor="text1"/>
          <w:sz w:val="22"/>
          <w:szCs w:val="22"/>
        </w:rPr>
      </w:pPr>
      <w:r w:rsidRPr="00595CBF">
        <w:rPr>
          <w:iCs/>
          <w:color w:val="000000" w:themeColor="text1"/>
          <w:sz w:val="22"/>
          <w:szCs w:val="22"/>
        </w:rPr>
        <w:t xml:space="preserve">Bern Convention </w:t>
      </w:r>
      <w:hyperlink r:id="rId24" w:history="1">
        <w:r w:rsidRPr="00595CBF">
          <w:rPr>
            <w:rStyle w:val="Hyperlink"/>
            <w:iCs/>
            <w:sz w:val="22"/>
            <w:szCs w:val="22"/>
          </w:rPr>
          <w:t>Recommendation No. 57 (1997)</w:t>
        </w:r>
      </w:hyperlink>
      <w:r w:rsidRPr="00595CBF">
        <w:rPr>
          <w:iCs/>
          <w:color w:val="000000" w:themeColor="text1"/>
          <w:sz w:val="22"/>
          <w:szCs w:val="22"/>
        </w:rPr>
        <w:t xml:space="preserve"> on the introduction of organisms belonging to non-native species into the environment. </w:t>
      </w:r>
    </w:p>
    <w:p w14:paraId="65B23760" w14:textId="010359A9" w:rsidR="00754CE1" w:rsidRDefault="00754CE1" w:rsidP="002B3BFB">
      <w:pPr>
        <w:spacing w:line="276" w:lineRule="auto"/>
        <w:jc w:val="both"/>
        <w:rPr>
          <w:iCs/>
          <w:color w:val="000000" w:themeColor="text1"/>
          <w:sz w:val="22"/>
          <w:szCs w:val="22"/>
        </w:rPr>
      </w:pPr>
    </w:p>
    <w:p w14:paraId="43BE7782" w14:textId="50999DCC" w:rsidR="00754CE1" w:rsidRPr="00754CE1" w:rsidRDefault="00754CE1" w:rsidP="00754CE1">
      <w:pPr>
        <w:spacing w:line="276" w:lineRule="auto"/>
        <w:jc w:val="both"/>
        <w:rPr>
          <w:iCs/>
          <w:color w:val="000000" w:themeColor="text1"/>
          <w:sz w:val="22"/>
          <w:szCs w:val="22"/>
        </w:rPr>
      </w:pPr>
      <w:r>
        <w:rPr>
          <w:iCs/>
          <w:color w:val="000000" w:themeColor="text1"/>
          <w:sz w:val="22"/>
          <w:szCs w:val="22"/>
        </w:rPr>
        <w:t xml:space="preserve">European Union </w:t>
      </w:r>
      <w:hyperlink r:id="rId25" w:history="1">
        <w:r w:rsidRPr="00754CE1">
          <w:rPr>
            <w:rStyle w:val="Hyperlink"/>
            <w:iCs/>
            <w:sz w:val="22"/>
            <w:szCs w:val="22"/>
          </w:rPr>
          <w:t>Regulation No 1143/2014</w:t>
        </w:r>
      </w:hyperlink>
      <w:r w:rsidRPr="00754CE1">
        <w:rPr>
          <w:iCs/>
          <w:color w:val="000000" w:themeColor="text1"/>
          <w:sz w:val="22"/>
          <w:szCs w:val="22"/>
        </w:rPr>
        <w:t xml:space="preserve"> of the European Parliament and of the Council of 22 October 2014 on the prevention and management of the introduction and spread of invasive alien species, OJ L 317, 4.11.2014, p. 35–55</w:t>
      </w:r>
      <w:r>
        <w:rPr>
          <w:iCs/>
          <w:color w:val="000000" w:themeColor="text1"/>
          <w:sz w:val="22"/>
          <w:szCs w:val="22"/>
        </w:rPr>
        <w:t>.</w:t>
      </w:r>
    </w:p>
    <w:p w14:paraId="4C7525C6" w14:textId="77777777" w:rsidR="003E5727" w:rsidRPr="00595CBF" w:rsidRDefault="003E5727" w:rsidP="002B3BFB">
      <w:pPr>
        <w:spacing w:line="276" w:lineRule="auto"/>
        <w:jc w:val="both"/>
        <w:rPr>
          <w:iCs/>
          <w:color w:val="000000" w:themeColor="text1"/>
          <w:sz w:val="22"/>
          <w:szCs w:val="22"/>
        </w:rPr>
      </w:pPr>
    </w:p>
    <w:p w14:paraId="4536F199" w14:textId="77777777" w:rsidR="003E5727" w:rsidRPr="00595CBF" w:rsidRDefault="003E5727" w:rsidP="002B3BFB">
      <w:pPr>
        <w:spacing w:line="276" w:lineRule="auto"/>
        <w:jc w:val="both"/>
        <w:rPr>
          <w:iCs/>
          <w:color w:val="000000" w:themeColor="text1"/>
          <w:sz w:val="22"/>
          <w:szCs w:val="22"/>
        </w:rPr>
      </w:pPr>
      <w:r w:rsidRPr="00595CBF">
        <w:rPr>
          <w:iCs/>
          <w:color w:val="000000" w:themeColor="text1"/>
          <w:sz w:val="22"/>
          <w:szCs w:val="22"/>
        </w:rPr>
        <w:t xml:space="preserve">Piero </w:t>
      </w:r>
      <w:proofErr w:type="spellStart"/>
      <w:r w:rsidRPr="00595CBF">
        <w:rPr>
          <w:iCs/>
          <w:color w:val="000000" w:themeColor="text1"/>
          <w:sz w:val="22"/>
          <w:szCs w:val="22"/>
        </w:rPr>
        <w:t>Genovesi</w:t>
      </w:r>
      <w:proofErr w:type="spellEnd"/>
      <w:r w:rsidRPr="00595CBF">
        <w:rPr>
          <w:iCs/>
          <w:color w:val="000000" w:themeColor="text1"/>
          <w:sz w:val="22"/>
          <w:szCs w:val="22"/>
        </w:rPr>
        <w:t>, 2000</w:t>
      </w:r>
      <w:r>
        <w:rPr>
          <w:iCs/>
          <w:color w:val="000000" w:themeColor="text1"/>
          <w:sz w:val="22"/>
          <w:szCs w:val="22"/>
        </w:rPr>
        <w:t>.</w:t>
      </w:r>
      <w:r w:rsidRPr="00595CBF">
        <w:rPr>
          <w:iCs/>
          <w:color w:val="000000" w:themeColor="text1"/>
          <w:sz w:val="22"/>
          <w:szCs w:val="22"/>
        </w:rPr>
        <w:t xml:space="preserve"> </w:t>
      </w:r>
      <w:hyperlink r:id="rId26" w:history="1">
        <w:r w:rsidRPr="00595CBF">
          <w:rPr>
            <w:rStyle w:val="Hyperlink"/>
            <w:i/>
            <w:iCs/>
            <w:sz w:val="22"/>
            <w:szCs w:val="22"/>
          </w:rPr>
          <w:t>Guidelines for Eradication of Terrestrial Vertebrates: a European Contribution to the Invasive Alien Species Issue</w:t>
        </w:r>
      </w:hyperlink>
      <w:r w:rsidRPr="00595CBF">
        <w:rPr>
          <w:iCs/>
          <w:color w:val="000000" w:themeColor="text1"/>
          <w:sz w:val="22"/>
          <w:szCs w:val="22"/>
        </w:rPr>
        <w:t xml:space="preserve">, Bern Convention </w:t>
      </w:r>
      <w:proofErr w:type="spellStart"/>
      <w:proofErr w:type="gramStart"/>
      <w:r w:rsidRPr="00595CBF">
        <w:rPr>
          <w:iCs/>
          <w:color w:val="000000" w:themeColor="text1"/>
          <w:sz w:val="22"/>
          <w:szCs w:val="22"/>
        </w:rPr>
        <w:t>doc.T</w:t>
      </w:r>
      <w:proofErr w:type="spellEnd"/>
      <w:proofErr w:type="gramEnd"/>
      <w:r w:rsidRPr="00595CBF">
        <w:rPr>
          <w:iCs/>
          <w:color w:val="000000" w:themeColor="text1"/>
          <w:sz w:val="22"/>
          <w:szCs w:val="22"/>
        </w:rPr>
        <w:t>-PVS (2000) 65 rev2.</w:t>
      </w:r>
    </w:p>
    <w:p w14:paraId="67DF5E29" w14:textId="77777777" w:rsidR="003E5727" w:rsidRPr="00595CBF" w:rsidRDefault="003E5727" w:rsidP="002B3BFB">
      <w:pPr>
        <w:spacing w:line="276" w:lineRule="auto"/>
        <w:jc w:val="both"/>
        <w:rPr>
          <w:iCs/>
          <w:color w:val="000000" w:themeColor="text1"/>
          <w:sz w:val="22"/>
          <w:szCs w:val="22"/>
        </w:rPr>
      </w:pPr>
    </w:p>
    <w:p w14:paraId="7F2C3417" w14:textId="77777777" w:rsidR="003E5727" w:rsidRPr="00595CBF" w:rsidRDefault="003E5727" w:rsidP="002B3BFB">
      <w:pPr>
        <w:spacing w:line="276" w:lineRule="auto"/>
        <w:jc w:val="both"/>
        <w:rPr>
          <w:iCs/>
          <w:color w:val="000000" w:themeColor="text1"/>
          <w:sz w:val="22"/>
          <w:szCs w:val="22"/>
        </w:rPr>
      </w:pPr>
      <w:r w:rsidRPr="00595CBF">
        <w:rPr>
          <w:iCs/>
          <w:color w:val="000000" w:themeColor="text1"/>
          <w:sz w:val="22"/>
          <w:szCs w:val="22"/>
        </w:rPr>
        <w:t xml:space="preserve">Piero </w:t>
      </w:r>
      <w:proofErr w:type="spellStart"/>
      <w:r w:rsidRPr="00595CBF">
        <w:rPr>
          <w:iCs/>
          <w:color w:val="000000" w:themeColor="text1"/>
          <w:sz w:val="22"/>
          <w:szCs w:val="22"/>
        </w:rPr>
        <w:t>Genovesi</w:t>
      </w:r>
      <w:proofErr w:type="spellEnd"/>
      <w:r w:rsidRPr="00595CBF">
        <w:rPr>
          <w:iCs/>
          <w:color w:val="000000" w:themeColor="text1"/>
          <w:sz w:val="22"/>
          <w:szCs w:val="22"/>
        </w:rPr>
        <w:t xml:space="preserve"> and Clare Shine, 2004. </w:t>
      </w:r>
      <w:hyperlink r:id="rId27" w:history="1">
        <w:r w:rsidRPr="00595CBF">
          <w:rPr>
            <w:rStyle w:val="Hyperlink"/>
            <w:i/>
            <w:iCs/>
            <w:sz w:val="22"/>
            <w:szCs w:val="22"/>
          </w:rPr>
          <w:t>European Strategy on Invasive Alien Species</w:t>
        </w:r>
      </w:hyperlink>
      <w:r w:rsidRPr="00595CBF">
        <w:rPr>
          <w:iCs/>
          <w:color w:val="000000" w:themeColor="text1"/>
          <w:sz w:val="22"/>
          <w:szCs w:val="22"/>
        </w:rPr>
        <w:t xml:space="preserve">. (Endorsed by </w:t>
      </w:r>
      <w:hyperlink r:id="rId28" w:history="1">
        <w:r w:rsidRPr="00595CBF">
          <w:rPr>
            <w:rStyle w:val="Hyperlink"/>
            <w:iCs/>
            <w:sz w:val="22"/>
            <w:szCs w:val="22"/>
          </w:rPr>
          <w:t>Bern Convention Recommendation No. 99 (2003)</w:t>
        </w:r>
      </w:hyperlink>
      <w:r w:rsidRPr="00595CBF">
        <w:rPr>
          <w:iCs/>
          <w:color w:val="000000" w:themeColor="text1"/>
          <w:sz w:val="22"/>
          <w:szCs w:val="22"/>
        </w:rPr>
        <w:t>.)</w:t>
      </w:r>
    </w:p>
    <w:p w14:paraId="5DD75775" w14:textId="77777777" w:rsidR="003E5727" w:rsidRPr="00595CBF" w:rsidRDefault="003E5727" w:rsidP="002B3BFB">
      <w:pPr>
        <w:spacing w:line="276" w:lineRule="auto"/>
        <w:jc w:val="both"/>
        <w:rPr>
          <w:iCs/>
          <w:color w:val="000000" w:themeColor="text1"/>
          <w:sz w:val="22"/>
          <w:szCs w:val="22"/>
        </w:rPr>
      </w:pPr>
    </w:p>
    <w:p w14:paraId="2942FC25" w14:textId="77777777" w:rsidR="003E5727" w:rsidRDefault="003E5727" w:rsidP="002B3BFB">
      <w:pPr>
        <w:spacing w:line="276" w:lineRule="auto"/>
        <w:jc w:val="both"/>
        <w:rPr>
          <w:iCs/>
          <w:color w:val="000000" w:themeColor="text1"/>
          <w:sz w:val="22"/>
          <w:szCs w:val="22"/>
        </w:rPr>
      </w:pPr>
      <w:r w:rsidRPr="00595CBF">
        <w:rPr>
          <w:iCs/>
          <w:color w:val="000000" w:themeColor="text1"/>
          <w:sz w:val="22"/>
          <w:szCs w:val="22"/>
        </w:rPr>
        <w:t xml:space="preserve">Jeffrey A. McNeely, Harold A. Mooney, Laurie E. Neville, Peter Johan </w:t>
      </w:r>
      <w:proofErr w:type="spellStart"/>
      <w:r w:rsidRPr="00595CBF">
        <w:rPr>
          <w:iCs/>
          <w:color w:val="000000" w:themeColor="text1"/>
          <w:sz w:val="22"/>
          <w:szCs w:val="22"/>
        </w:rPr>
        <w:t>Schei</w:t>
      </w:r>
      <w:proofErr w:type="spellEnd"/>
      <w:r w:rsidRPr="00595CBF">
        <w:rPr>
          <w:iCs/>
          <w:color w:val="000000" w:themeColor="text1"/>
          <w:sz w:val="22"/>
          <w:szCs w:val="22"/>
        </w:rPr>
        <w:t xml:space="preserve"> and Jeffrey K. </w:t>
      </w:r>
      <w:proofErr w:type="spellStart"/>
      <w:r w:rsidRPr="00595CBF">
        <w:rPr>
          <w:iCs/>
          <w:color w:val="000000" w:themeColor="text1"/>
          <w:sz w:val="22"/>
          <w:szCs w:val="22"/>
        </w:rPr>
        <w:t>Waage</w:t>
      </w:r>
      <w:proofErr w:type="spellEnd"/>
      <w:r w:rsidRPr="00595CBF">
        <w:rPr>
          <w:iCs/>
          <w:color w:val="000000" w:themeColor="text1"/>
          <w:sz w:val="22"/>
          <w:szCs w:val="22"/>
        </w:rPr>
        <w:t xml:space="preserve"> (</w:t>
      </w:r>
      <w:proofErr w:type="spellStart"/>
      <w:r w:rsidRPr="00595CBF">
        <w:rPr>
          <w:iCs/>
          <w:color w:val="000000" w:themeColor="text1"/>
          <w:sz w:val="22"/>
          <w:szCs w:val="22"/>
        </w:rPr>
        <w:t>eds</w:t>
      </w:r>
      <w:proofErr w:type="spellEnd"/>
      <w:r w:rsidRPr="00595CBF">
        <w:rPr>
          <w:iCs/>
          <w:color w:val="000000" w:themeColor="text1"/>
          <w:sz w:val="22"/>
          <w:szCs w:val="22"/>
        </w:rPr>
        <w:t>), 2001</w:t>
      </w:r>
      <w:r>
        <w:rPr>
          <w:iCs/>
          <w:color w:val="000000" w:themeColor="text1"/>
          <w:sz w:val="22"/>
          <w:szCs w:val="22"/>
        </w:rPr>
        <w:t>.</w:t>
      </w:r>
      <w:r w:rsidRPr="00595CBF">
        <w:rPr>
          <w:iCs/>
          <w:color w:val="000000" w:themeColor="text1"/>
          <w:sz w:val="22"/>
          <w:szCs w:val="22"/>
        </w:rPr>
        <w:t xml:space="preserve"> </w:t>
      </w:r>
      <w:hyperlink r:id="rId29" w:history="1">
        <w:r w:rsidRPr="00595CBF">
          <w:rPr>
            <w:rStyle w:val="Hyperlink"/>
            <w:i/>
            <w:iCs/>
            <w:sz w:val="22"/>
            <w:szCs w:val="22"/>
          </w:rPr>
          <w:t>Global Strategy on Invasive Alien Species</w:t>
        </w:r>
      </w:hyperlink>
      <w:r w:rsidRPr="00595CBF">
        <w:rPr>
          <w:iCs/>
          <w:color w:val="000000" w:themeColor="text1"/>
          <w:sz w:val="22"/>
          <w:szCs w:val="22"/>
        </w:rPr>
        <w:t>, GISP.</w:t>
      </w:r>
    </w:p>
    <w:p w14:paraId="09CFECB7" w14:textId="77777777" w:rsidR="003E5727" w:rsidRDefault="003E5727" w:rsidP="002B3BFB">
      <w:pPr>
        <w:spacing w:line="276" w:lineRule="auto"/>
        <w:jc w:val="both"/>
        <w:rPr>
          <w:iCs/>
          <w:color w:val="000000" w:themeColor="text1"/>
          <w:sz w:val="22"/>
          <w:szCs w:val="22"/>
        </w:rPr>
      </w:pPr>
    </w:p>
    <w:p w14:paraId="08B8D0B8" w14:textId="77777777" w:rsidR="003E5727" w:rsidRPr="00180359" w:rsidRDefault="003E5727" w:rsidP="00180359">
      <w:pPr>
        <w:spacing w:line="276" w:lineRule="auto"/>
        <w:jc w:val="both"/>
        <w:rPr>
          <w:iCs/>
          <w:color w:val="000000" w:themeColor="text1"/>
          <w:sz w:val="22"/>
          <w:szCs w:val="22"/>
        </w:rPr>
      </w:pPr>
      <w:proofErr w:type="spellStart"/>
      <w:r>
        <w:rPr>
          <w:iCs/>
          <w:color w:val="000000" w:themeColor="text1"/>
          <w:sz w:val="22"/>
          <w:szCs w:val="22"/>
        </w:rPr>
        <w:t>Myrfyn</w:t>
      </w:r>
      <w:proofErr w:type="spellEnd"/>
      <w:r>
        <w:rPr>
          <w:iCs/>
          <w:color w:val="000000" w:themeColor="text1"/>
          <w:sz w:val="22"/>
          <w:szCs w:val="22"/>
        </w:rPr>
        <w:t xml:space="preserve"> Owen, Des Callaghan and</w:t>
      </w:r>
      <w:r w:rsidRPr="00180359">
        <w:rPr>
          <w:iCs/>
          <w:color w:val="000000" w:themeColor="text1"/>
          <w:sz w:val="22"/>
          <w:szCs w:val="22"/>
        </w:rPr>
        <w:t xml:space="preserve"> Jeff Kirby, 2006. </w:t>
      </w:r>
      <w:hyperlink r:id="rId30" w:history="1">
        <w:r w:rsidRPr="00180359">
          <w:rPr>
            <w:rStyle w:val="Hyperlink"/>
            <w:i/>
            <w:iCs/>
            <w:sz w:val="22"/>
            <w:szCs w:val="22"/>
          </w:rPr>
          <w:t xml:space="preserve">Guidelines on Avoidance of Introductions of Non-native </w:t>
        </w:r>
        <w:proofErr w:type="spellStart"/>
        <w:r w:rsidRPr="00180359">
          <w:rPr>
            <w:rStyle w:val="Hyperlink"/>
            <w:i/>
            <w:iCs/>
            <w:sz w:val="22"/>
            <w:szCs w:val="22"/>
          </w:rPr>
          <w:t>Waterbird</w:t>
        </w:r>
        <w:proofErr w:type="spellEnd"/>
        <w:r w:rsidRPr="00180359">
          <w:rPr>
            <w:rStyle w:val="Hyperlink"/>
            <w:i/>
            <w:iCs/>
            <w:sz w:val="22"/>
            <w:szCs w:val="22"/>
          </w:rPr>
          <w:t xml:space="preserve"> Species</w:t>
        </w:r>
      </w:hyperlink>
      <w:r>
        <w:rPr>
          <w:iCs/>
          <w:color w:val="000000" w:themeColor="text1"/>
          <w:sz w:val="22"/>
          <w:szCs w:val="22"/>
        </w:rPr>
        <w:t>,</w:t>
      </w:r>
      <w:r w:rsidRPr="00180359">
        <w:rPr>
          <w:iCs/>
          <w:color w:val="000000" w:themeColor="text1"/>
          <w:sz w:val="22"/>
          <w:szCs w:val="22"/>
        </w:rPr>
        <w:t xml:space="preserve"> AEWA Tech</w:t>
      </w:r>
      <w:r>
        <w:rPr>
          <w:iCs/>
          <w:color w:val="000000" w:themeColor="text1"/>
          <w:sz w:val="22"/>
          <w:szCs w:val="22"/>
        </w:rPr>
        <w:t>nical Series No.12.</w:t>
      </w:r>
      <w:r w:rsidRPr="00180359">
        <w:rPr>
          <w:iCs/>
          <w:color w:val="000000" w:themeColor="text1"/>
          <w:sz w:val="22"/>
          <w:szCs w:val="22"/>
        </w:rPr>
        <w:t xml:space="preserve"> </w:t>
      </w:r>
    </w:p>
    <w:p w14:paraId="352BEB13" w14:textId="77777777" w:rsidR="003E5727" w:rsidRPr="00595CBF" w:rsidRDefault="003E5727" w:rsidP="002B3BFB">
      <w:pPr>
        <w:spacing w:line="276" w:lineRule="auto"/>
        <w:jc w:val="both"/>
        <w:rPr>
          <w:iCs/>
          <w:color w:val="000000" w:themeColor="text1"/>
          <w:sz w:val="22"/>
          <w:szCs w:val="22"/>
        </w:rPr>
      </w:pPr>
      <w:r w:rsidRPr="00180359">
        <w:rPr>
          <w:iCs/>
          <w:color w:val="000000" w:themeColor="text1"/>
          <w:sz w:val="22"/>
          <w:szCs w:val="22"/>
        </w:rPr>
        <w:t xml:space="preserve"> </w:t>
      </w:r>
    </w:p>
    <w:p w14:paraId="70E615A3" w14:textId="77777777" w:rsidR="003E5727" w:rsidRPr="00595CBF" w:rsidRDefault="003E5727" w:rsidP="002B3BFB">
      <w:pPr>
        <w:spacing w:line="276" w:lineRule="auto"/>
        <w:jc w:val="both"/>
        <w:rPr>
          <w:iCs/>
          <w:color w:val="000000" w:themeColor="text1"/>
          <w:sz w:val="22"/>
          <w:szCs w:val="22"/>
        </w:rPr>
      </w:pPr>
      <w:r w:rsidRPr="00595CBF">
        <w:rPr>
          <w:iCs/>
          <w:color w:val="000000" w:themeColor="text1"/>
          <w:sz w:val="22"/>
          <w:szCs w:val="22"/>
        </w:rPr>
        <w:t xml:space="preserve">Clare Shine, </w:t>
      </w:r>
      <w:proofErr w:type="spellStart"/>
      <w:r w:rsidRPr="00595CBF">
        <w:rPr>
          <w:iCs/>
          <w:color w:val="000000" w:themeColor="text1"/>
          <w:sz w:val="22"/>
          <w:szCs w:val="22"/>
        </w:rPr>
        <w:t>Nattley</w:t>
      </w:r>
      <w:proofErr w:type="spellEnd"/>
      <w:r w:rsidRPr="00595CBF">
        <w:rPr>
          <w:iCs/>
          <w:color w:val="000000" w:themeColor="text1"/>
          <w:sz w:val="22"/>
          <w:szCs w:val="22"/>
        </w:rPr>
        <w:t xml:space="preserve"> Williams and Lothar </w:t>
      </w:r>
      <w:proofErr w:type="spellStart"/>
      <w:r w:rsidRPr="00595CBF">
        <w:rPr>
          <w:iCs/>
          <w:color w:val="000000" w:themeColor="text1"/>
          <w:sz w:val="22"/>
          <w:szCs w:val="22"/>
        </w:rPr>
        <w:t>Gündling</w:t>
      </w:r>
      <w:proofErr w:type="spellEnd"/>
      <w:r w:rsidRPr="00595CBF">
        <w:rPr>
          <w:iCs/>
          <w:color w:val="000000" w:themeColor="text1"/>
          <w:sz w:val="22"/>
          <w:szCs w:val="22"/>
        </w:rPr>
        <w:t>, 2000</w:t>
      </w:r>
      <w:r>
        <w:rPr>
          <w:iCs/>
          <w:color w:val="000000" w:themeColor="text1"/>
          <w:sz w:val="22"/>
          <w:szCs w:val="22"/>
        </w:rPr>
        <w:t>.</w:t>
      </w:r>
      <w:r w:rsidRPr="00595CBF">
        <w:rPr>
          <w:iCs/>
          <w:color w:val="000000" w:themeColor="text1"/>
          <w:sz w:val="22"/>
          <w:szCs w:val="22"/>
        </w:rPr>
        <w:t xml:space="preserve"> </w:t>
      </w:r>
      <w:hyperlink r:id="rId31" w:history="1">
        <w:r w:rsidRPr="00595CBF">
          <w:rPr>
            <w:rStyle w:val="Hyperlink"/>
            <w:i/>
            <w:iCs/>
            <w:sz w:val="22"/>
            <w:szCs w:val="22"/>
          </w:rPr>
          <w:t>A Guide to Designing Legal and Institutional Frameworks on Alien Invasive Species</w:t>
        </w:r>
      </w:hyperlink>
      <w:r w:rsidRPr="00595CBF">
        <w:rPr>
          <w:iCs/>
          <w:color w:val="000000" w:themeColor="text1"/>
          <w:sz w:val="22"/>
          <w:szCs w:val="22"/>
        </w:rPr>
        <w:t>, IUCN Environmental Policy and Law Paper No. 40 (a contribution to the GISP).</w:t>
      </w:r>
    </w:p>
    <w:p w14:paraId="45D8F0F8" w14:textId="77777777" w:rsidR="003E5727" w:rsidRPr="00595CBF" w:rsidRDefault="003E5727" w:rsidP="002B3BFB">
      <w:pPr>
        <w:spacing w:line="276" w:lineRule="auto"/>
        <w:jc w:val="both"/>
        <w:rPr>
          <w:iCs/>
          <w:color w:val="000000" w:themeColor="text1"/>
          <w:sz w:val="22"/>
          <w:szCs w:val="22"/>
        </w:rPr>
      </w:pPr>
    </w:p>
    <w:p w14:paraId="2EA14385" w14:textId="77777777" w:rsidR="003E5727" w:rsidRDefault="003E5727" w:rsidP="002B3BFB">
      <w:pPr>
        <w:spacing w:line="276" w:lineRule="auto"/>
        <w:jc w:val="both"/>
        <w:rPr>
          <w:iCs/>
          <w:color w:val="000000" w:themeColor="text1"/>
          <w:sz w:val="22"/>
          <w:szCs w:val="22"/>
        </w:rPr>
      </w:pPr>
      <w:r w:rsidRPr="00595CBF">
        <w:rPr>
          <w:iCs/>
          <w:color w:val="000000" w:themeColor="text1"/>
          <w:sz w:val="22"/>
          <w:szCs w:val="22"/>
        </w:rPr>
        <w:t>Clare Shine, 2008</w:t>
      </w:r>
      <w:r>
        <w:rPr>
          <w:iCs/>
          <w:color w:val="000000" w:themeColor="text1"/>
          <w:sz w:val="22"/>
          <w:szCs w:val="22"/>
        </w:rPr>
        <w:t>.</w:t>
      </w:r>
      <w:r w:rsidRPr="00595CBF">
        <w:rPr>
          <w:iCs/>
          <w:color w:val="000000" w:themeColor="text1"/>
          <w:sz w:val="22"/>
          <w:szCs w:val="22"/>
        </w:rPr>
        <w:t xml:space="preserve"> </w:t>
      </w:r>
      <w:hyperlink r:id="rId32" w:history="1">
        <w:r w:rsidRPr="00595CBF">
          <w:rPr>
            <w:rStyle w:val="Hyperlink"/>
            <w:i/>
            <w:iCs/>
            <w:sz w:val="22"/>
            <w:szCs w:val="22"/>
          </w:rPr>
          <w:t>A Toolkit for Developing Legal and Institutional Frameworks for Invasive Alien Species</w:t>
        </w:r>
      </w:hyperlink>
      <w:r w:rsidRPr="00595CBF">
        <w:rPr>
          <w:iCs/>
          <w:color w:val="000000" w:themeColor="text1"/>
          <w:sz w:val="22"/>
          <w:szCs w:val="22"/>
        </w:rPr>
        <w:t xml:space="preserve">, GISP. </w:t>
      </w:r>
    </w:p>
    <w:p w14:paraId="7BA80E98" w14:textId="77777777" w:rsidR="003E5727" w:rsidRDefault="003E5727" w:rsidP="002B3BFB">
      <w:pPr>
        <w:spacing w:line="276" w:lineRule="auto"/>
        <w:jc w:val="both"/>
        <w:rPr>
          <w:iCs/>
          <w:color w:val="000000" w:themeColor="text1"/>
          <w:sz w:val="22"/>
          <w:szCs w:val="22"/>
        </w:rPr>
      </w:pPr>
    </w:p>
    <w:p w14:paraId="7944CFC8" w14:textId="77777777" w:rsidR="003E5727" w:rsidRPr="00595CBF" w:rsidRDefault="003E5727" w:rsidP="002B3BFB">
      <w:pPr>
        <w:spacing w:line="276" w:lineRule="auto"/>
        <w:jc w:val="both"/>
        <w:rPr>
          <w:iCs/>
          <w:color w:val="000000" w:themeColor="text1"/>
          <w:sz w:val="22"/>
          <w:szCs w:val="22"/>
        </w:rPr>
      </w:pPr>
      <w:r>
        <w:rPr>
          <w:iCs/>
          <w:color w:val="000000" w:themeColor="text1"/>
          <w:sz w:val="22"/>
          <w:szCs w:val="22"/>
        </w:rPr>
        <w:t xml:space="preserve">Lydia </w:t>
      </w:r>
      <w:proofErr w:type="spellStart"/>
      <w:r>
        <w:rPr>
          <w:iCs/>
          <w:color w:val="000000" w:themeColor="text1"/>
          <w:sz w:val="22"/>
          <w:szCs w:val="22"/>
        </w:rPr>
        <w:t>Slobodian</w:t>
      </w:r>
      <w:proofErr w:type="spellEnd"/>
      <w:r w:rsidRPr="00A97472">
        <w:rPr>
          <w:iCs/>
          <w:color w:val="000000" w:themeColor="text1"/>
          <w:sz w:val="22"/>
          <w:szCs w:val="22"/>
        </w:rPr>
        <w:t xml:space="preserve">, </w:t>
      </w:r>
      <w:r>
        <w:rPr>
          <w:iCs/>
          <w:color w:val="000000" w:themeColor="text1"/>
          <w:sz w:val="22"/>
          <w:szCs w:val="22"/>
        </w:rPr>
        <w:t>Melissa Lewis and Catherine Lehmann,</w:t>
      </w:r>
      <w:r w:rsidRPr="00A97472">
        <w:rPr>
          <w:iCs/>
          <w:color w:val="000000" w:themeColor="text1"/>
          <w:sz w:val="22"/>
          <w:szCs w:val="22"/>
        </w:rPr>
        <w:t xml:space="preserve"> 2015 (2nd edition). </w:t>
      </w:r>
      <w:hyperlink r:id="rId33" w:history="1">
        <w:r w:rsidRPr="00A97472">
          <w:rPr>
            <w:rStyle w:val="Hyperlink"/>
            <w:i/>
            <w:iCs/>
            <w:sz w:val="22"/>
            <w:szCs w:val="22"/>
          </w:rPr>
          <w:t xml:space="preserve">Guidelines on National Legislation for the Protection of Species of Migratory </w:t>
        </w:r>
        <w:proofErr w:type="spellStart"/>
        <w:r w:rsidRPr="00A97472">
          <w:rPr>
            <w:rStyle w:val="Hyperlink"/>
            <w:i/>
            <w:iCs/>
            <w:sz w:val="22"/>
            <w:szCs w:val="22"/>
          </w:rPr>
          <w:t>Waterbirds</w:t>
        </w:r>
        <w:proofErr w:type="spellEnd"/>
        <w:r w:rsidRPr="00A97472">
          <w:rPr>
            <w:rStyle w:val="Hyperlink"/>
            <w:i/>
            <w:iCs/>
            <w:sz w:val="22"/>
            <w:szCs w:val="22"/>
          </w:rPr>
          <w:t xml:space="preserve"> and their Habitats</w:t>
        </w:r>
      </w:hyperlink>
      <w:r>
        <w:rPr>
          <w:iCs/>
          <w:color w:val="000000" w:themeColor="text1"/>
          <w:sz w:val="22"/>
          <w:szCs w:val="22"/>
        </w:rPr>
        <w:t>.</w:t>
      </w:r>
    </w:p>
    <w:p w14:paraId="5FE42184" w14:textId="77777777" w:rsidR="003E5727" w:rsidRPr="00595CBF" w:rsidRDefault="003E5727" w:rsidP="002B3BFB">
      <w:pPr>
        <w:spacing w:line="276" w:lineRule="auto"/>
        <w:jc w:val="both"/>
        <w:rPr>
          <w:iCs/>
          <w:color w:val="000000" w:themeColor="text1"/>
          <w:sz w:val="22"/>
          <w:szCs w:val="22"/>
        </w:rPr>
      </w:pPr>
    </w:p>
    <w:p w14:paraId="4DE6BA84" w14:textId="77777777" w:rsidR="003E5727" w:rsidRPr="00595CBF" w:rsidRDefault="003E5727" w:rsidP="002B3BFB">
      <w:pPr>
        <w:spacing w:line="276" w:lineRule="auto"/>
        <w:jc w:val="both"/>
        <w:rPr>
          <w:iCs/>
          <w:color w:val="000000" w:themeColor="text1"/>
          <w:sz w:val="22"/>
          <w:szCs w:val="22"/>
        </w:rPr>
      </w:pPr>
      <w:r w:rsidRPr="00595CBF">
        <w:rPr>
          <w:iCs/>
          <w:color w:val="000000" w:themeColor="text1"/>
          <w:sz w:val="22"/>
          <w:szCs w:val="22"/>
        </w:rPr>
        <w:t>Rüdiger Wittenberg and Matthew J.W. Cock (</w:t>
      </w:r>
      <w:proofErr w:type="spellStart"/>
      <w:r w:rsidRPr="00595CBF">
        <w:rPr>
          <w:iCs/>
          <w:color w:val="000000" w:themeColor="text1"/>
          <w:sz w:val="22"/>
          <w:szCs w:val="22"/>
        </w:rPr>
        <w:t>eds</w:t>
      </w:r>
      <w:proofErr w:type="spellEnd"/>
      <w:r w:rsidRPr="00595CBF">
        <w:rPr>
          <w:iCs/>
          <w:color w:val="000000" w:themeColor="text1"/>
          <w:sz w:val="22"/>
          <w:szCs w:val="22"/>
        </w:rPr>
        <w:t>), 2001</w:t>
      </w:r>
      <w:r>
        <w:rPr>
          <w:iCs/>
          <w:color w:val="000000" w:themeColor="text1"/>
          <w:sz w:val="22"/>
          <w:szCs w:val="22"/>
        </w:rPr>
        <w:t>.</w:t>
      </w:r>
      <w:r w:rsidRPr="00595CBF">
        <w:rPr>
          <w:iCs/>
          <w:color w:val="000000" w:themeColor="text1"/>
          <w:sz w:val="22"/>
          <w:szCs w:val="22"/>
        </w:rPr>
        <w:t xml:space="preserve"> </w:t>
      </w:r>
      <w:hyperlink r:id="rId34" w:history="1">
        <w:r w:rsidRPr="00595CBF">
          <w:rPr>
            <w:rStyle w:val="Hyperlink"/>
            <w:i/>
            <w:iCs/>
            <w:sz w:val="22"/>
            <w:szCs w:val="22"/>
          </w:rPr>
          <w:t>Invasive Alien Species: A Toolkit of Best Prevention and Management Practices</w:t>
        </w:r>
      </w:hyperlink>
      <w:r w:rsidRPr="00595CBF">
        <w:rPr>
          <w:iCs/>
          <w:color w:val="000000" w:themeColor="text1"/>
          <w:sz w:val="22"/>
          <w:szCs w:val="22"/>
        </w:rPr>
        <w:t>, GISP.</w:t>
      </w:r>
    </w:p>
    <w:p w14:paraId="278E3392" w14:textId="77777777" w:rsidR="003E5727" w:rsidRPr="00595CBF" w:rsidRDefault="003E5727" w:rsidP="002B3BFB">
      <w:pPr>
        <w:spacing w:line="276" w:lineRule="auto"/>
        <w:jc w:val="both"/>
        <w:rPr>
          <w:iCs/>
          <w:color w:val="000000" w:themeColor="text1"/>
          <w:sz w:val="22"/>
          <w:szCs w:val="22"/>
        </w:rPr>
      </w:pPr>
    </w:p>
    <w:p w14:paraId="155D24CF" w14:textId="77777777" w:rsidR="003E5727" w:rsidRPr="00595CBF" w:rsidRDefault="003E5727" w:rsidP="002B3BFB">
      <w:pPr>
        <w:spacing w:line="276" w:lineRule="auto"/>
        <w:jc w:val="both"/>
        <w:rPr>
          <w:iCs/>
          <w:color w:val="000000" w:themeColor="text1"/>
          <w:sz w:val="22"/>
          <w:szCs w:val="22"/>
        </w:rPr>
      </w:pPr>
      <w:proofErr w:type="spellStart"/>
      <w:r w:rsidRPr="00595CBF">
        <w:rPr>
          <w:iCs/>
          <w:color w:val="000000" w:themeColor="text1"/>
          <w:sz w:val="22"/>
          <w:szCs w:val="22"/>
        </w:rPr>
        <w:t>Tomme</w:t>
      </w:r>
      <w:proofErr w:type="spellEnd"/>
      <w:r w:rsidRPr="00595CBF">
        <w:rPr>
          <w:iCs/>
          <w:color w:val="000000" w:themeColor="text1"/>
          <w:sz w:val="22"/>
          <w:szCs w:val="22"/>
        </w:rPr>
        <w:t xml:space="preserve"> Rosanne Young, 2006</w:t>
      </w:r>
      <w:r>
        <w:rPr>
          <w:iCs/>
          <w:color w:val="000000" w:themeColor="text1"/>
          <w:sz w:val="22"/>
          <w:szCs w:val="22"/>
        </w:rPr>
        <w:t>.</w:t>
      </w:r>
      <w:r w:rsidRPr="00595CBF">
        <w:rPr>
          <w:iCs/>
          <w:color w:val="000000" w:themeColor="text1"/>
          <w:sz w:val="22"/>
          <w:szCs w:val="22"/>
        </w:rPr>
        <w:t xml:space="preserve"> </w:t>
      </w:r>
      <w:hyperlink r:id="rId35" w:history="1">
        <w:r w:rsidRPr="00595CBF">
          <w:rPr>
            <w:rStyle w:val="Hyperlink"/>
            <w:i/>
            <w:iCs/>
            <w:sz w:val="22"/>
            <w:szCs w:val="22"/>
          </w:rPr>
          <w:t>National and Regional Legislation for Promotion and Support to the Prevention, Control, and Eradication of Invasive Species</w:t>
        </w:r>
      </w:hyperlink>
      <w:r w:rsidRPr="00595CBF">
        <w:rPr>
          <w:iCs/>
          <w:color w:val="000000" w:themeColor="text1"/>
          <w:sz w:val="22"/>
          <w:szCs w:val="22"/>
        </w:rPr>
        <w:t>, The World Bank Environment Department Biodiversity Series Paper No. 108.</w:t>
      </w:r>
    </w:p>
    <w:p w14:paraId="3159D897" w14:textId="77777777" w:rsidR="003E5727" w:rsidRPr="002B3BFB" w:rsidRDefault="003E5727" w:rsidP="002B3BFB">
      <w:pPr>
        <w:spacing w:line="276" w:lineRule="auto"/>
        <w:ind w:left="360"/>
        <w:jc w:val="both"/>
        <w:rPr>
          <w:b/>
          <w:sz w:val="22"/>
          <w:szCs w:val="22"/>
        </w:rPr>
      </w:pPr>
    </w:p>
    <w:p w14:paraId="4D6700A0" w14:textId="12091286" w:rsidR="0091303C" w:rsidRPr="003E5727" w:rsidRDefault="0091303C" w:rsidP="0054644B">
      <w:pPr>
        <w:spacing w:line="276" w:lineRule="auto"/>
        <w:jc w:val="both"/>
        <w:rPr>
          <w:sz w:val="22"/>
          <w:szCs w:val="22"/>
        </w:rPr>
      </w:pPr>
    </w:p>
    <w:sectPr w:rsidR="0091303C" w:rsidRPr="003E5727" w:rsidSect="00F158B8">
      <w:headerReference w:type="default" r:id="rId36"/>
      <w:footerReference w:type="default" r:id="rId37"/>
      <w:pgSz w:w="11900" w:h="16840"/>
      <w:pgMar w:top="981" w:right="1440" w:bottom="1440" w:left="1440" w:header="56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9A394" w14:textId="77777777" w:rsidR="00623F58" w:rsidRDefault="00623F58">
      <w:r>
        <w:separator/>
      </w:r>
    </w:p>
  </w:endnote>
  <w:endnote w:type="continuationSeparator" w:id="0">
    <w:p w14:paraId="098A1CF6" w14:textId="77777777" w:rsidR="00623F58" w:rsidRDefault="0062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9FDD1" w14:textId="77777777" w:rsidR="00CD1A44" w:rsidRDefault="00CD1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63577"/>
      <w:docPartObj>
        <w:docPartGallery w:val="Page Numbers (Bottom of Page)"/>
        <w:docPartUnique/>
      </w:docPartObj>
    </w:sdtPr>
    <w:sdtEndPr>
      <w:rPr>
        <w:noProof/>
        <w:sz w:val="20"/>
        <w:szCs w:val="20"/>
      </w:rPr>
    </w:sdtEndPr>
    <w:sdtContent>
      <w:p w14:paraId="50038031" w14:textId="62CB641D" w:rsidR="005540F3" w:rsidRPr="0005480D" w:rsidRDefault="005540F3">
        <w:pPr>
          <w:pStyle w:val="Footer"/>
          <w:jc w:val="center"/>
          <w:rPr>
            <w:sz w:val="20"/>
            <w:szCs w:val="20"/>
          </w:rPr>
        </w:pPr>
        <w:r w:rsidRPr="0005480D">
          <w:rPr>
            <w:sz w:val="20"/>
            <w:szCs w:val="20"/>
          </w:rPr>
          <w:fldChar w:fldCharType="begin"/>
        </w:r>
        <w:r w:rsidRPr="0005480D">
          <w:rPr>
            <w:sz w:val="20"/>
            <w:szCs w:val="20"/>
          </w:rPr>
          <w:instrText xml:space="preserve"> PAGE   \* MERGEFORMAT </w:instrText>
        </w:r>
        <w:r w:rsidRPr="0005480D">
          <w:rPr>
            <w:sz w:val="20"/>
            <w:szCs w:val="20"/>
          </w:rPr>
          <w:fldChar w:fldCharType="separate"/>
        </w:r>
        <w:r w:rsidR="0005480D">
          <w:rPr>
            <w:noProof/>
            <w:sz w:val="20"/>
            <w:szCs w:val="20"/>
          </w:rPr>
          <w:t>4</w:t>
        </w:r>
        <w:r w:rsidRPr="0005480D">
          <w:rPr>
            <w:noProof/>
            <w:sz w:val="20"/>
            <w:szCs w:val="20"/>
          </w:rPr>
          <w:fldChar w:fldCharType="end"/>
        </w:r>
      </w:p>
    </w:sdtContent>
  </w:sdt>
  <w:p w14:paraId="5B901E0C" w14:textId="77777777" w:rsidR="005540F3" w:rsidRDefault="00554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EAC4" w14:textId="0C349942" w:rsidR="000E5469" w:rsidRPr="000E5469" w:rsidRDefault="000E5469">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82B8" w14:textId="77777777" w:rsidR="003E5727" w:rsidRDefault="003E57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3624" w14:textId="77777777" w:rsidR="003E5727" w:rsidRPr="002B3BFB" w:rsidRDefault="003E5727">
    <w:pPr>
      <w:pStyle w:val="Footer"/>
      <w:jc w:val="center"/>
      <w:rPr>
        <w:sz w:val="20"/>
        <w:szCs w:val="20"/>
      </w:rPr>
    </w:pPr>
  </w:p>
  <w:p w14:paraId="0E7C017C" w14:textId="77777777" w:rsidR="003E5727" w:rsidRDefault="003E57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53333"/>
      <w:docPartObj>
        <w:docPartGallery w:val="Page Numbers (Bottom of Page)"/>
        <w:docPartUnique/>
      </w:docPartObj>
    </w:sdtPr>
    <w:sdtEndPr>
      <w:rPr>
        <w:noProof/>
        <w:sz w:val="20"/>
        <w:szCs w:val="20"/>
      </w:rPr>
    </w:sdtEndPr>
    <w:sdtContent>
      <w:p w14:paraId="68871C69" w14:textId="44F841DE" w:rsidR="003E5727" w:rsidRPr="003E5727" w:rsidRDefault="003E5727">
        <w:pPr>
          <w:pStyle w:val="Footer"/>
          <w:jc w:val="center"/>
          <w:rPr>
            <w:sz w:val="20"/>
            <w:szCs w:val="20"/>
          </w:rPr>
        </w:pPr>
        <w:r w:rsidRPr="003E5727">
          <w:rPr>
            <w:sz w:val="20"/>
            <w:szCs w:val="20"/>
          </w:rPr>
          <w:fldChar w:fldCharType="begin"/>
        </w:r>
        <w:r w:rsidRPr="003E5727">
          <w:rPr>
            <w:sz w:val="20"/>
            <w:szCs w:val="20"/>
          </w:rPr>
          <w:instrText xml:space="preserve"> PAGE   \* MERGEFORMAT </w:instrText>
        </w:r>
        <w:r w:rsidRPr="003E5727">
          <w:rPr>
            <w:sz w:val="20"/>
            <w:szCs w:val="20"/>
          </w:rPr>
          <w:fldChar w:fldCharType="separate"/>
        </w:r>
        <w:r w:rsidR="00BE27BA">
          <w:rPr>
            <w:noProof/>
            <w:sz w:val="20"/>
            <w:szCs w:val="20"/>
          </w:rPr>
          <w:t>2</w:t>
        </w:r>
        <w:r w:rsidRPr="003E5727">
          <w:rPr>
            <w:noProof/>
            <w:sz w:val="20"/>
            <w:szCs w:val="20"/>
          </w:rPr>
          <w:fldChar w:fldCharType="end"/>
        </w:r>
      </w:p>
    </w:sdtContent>
  </w:sdt>
  <w:p w14:paraId="0A1D13D4" w14:textId="77777777" w:rsidR="003E5727" w:rsidRDefault="003E57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817935"/>
      <w:docPartObj>
        <w:docPartGallery w:val="Page Numbers (Bottom of Page)"/>
        <w:docPartUnique/>
      </w:docPartObj>
    </w:sdtPr>
    <w:sdtEndPr>
      <w:rPr>
        <w:noProof/>
        <w:sz w:val="20"/>
        <w:szCs w:val="20"/>
      </w:rPr>
    </w:sdtEndPr>
    <w:sdtContent>
      <w:p w14:paraId="75EEDE25" w14:textId="6746082D" w:rsidR="00595CBF" w:rsidRPr="002B3BFB" w:rsidRDefault="00C17938">
        <w:pPr>
          <w:pStyle w:val="Footer"/>
          <w:jc w:val="center"/>
          <w:rPr>
            <w:sz w:val="20"/>
            <w:szCs w:val="20"/>
          </w:rPr>
        </w:pPr>
        <w:r w:rsidRPr="002B3BFB">
          <w:rPr>
            <w:sz w:val="20"/>
            <w:szCs w:val="20"/>
          </w:rPr>
          <w:fldChar w:fldCharType="begin"/>
        </w:r>
        <w:r w:rsidRPr="002B3BFB">
          <w:rPr>
            <w:sz w:val="20"/>
            <w:szCs w:val="20"/>
          </w:rPr>
          <w:instrText xml:space="preserve"> PAGE   \* MERGEFORMAT </w:instrText>
        </w:r>
        <w:r w:rsidRPr="002B3BFB">
          <w:rPr>
            <w:sz w:val="20"/>
            <w:szCs w:val="20"/>
          </w:rPr>
          <w:fldChar w:fldCharType="separate"/>
        </w:r>
        <w:r w:rsidR="00BE27BA">
          <w:rPr>
            <w:noProof/>
            <w:sz w:val="20"/>
            <w:szCs w:val="20"/>
          </w:rPr>
          <w:t>4</w:t>
        </w:r>
        <w:r w:rsidRPr="002B3BF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0CAEB" w14:textId="77777777" w:rsidR="00623F58" w:rsidRDefault="00623F58">
      <w:r>
        <w:separator/>
      </w:r>
    </w:p>
  </w:footnote>
  <w:footnote w:type="continuationSeparator" w:id="0">
    <w:p w14:paraId="6124E107" w14:textId="77777777" w:rsidR="00623F58" w:rsidRDefault="00623F58">
      <w:r>
        <w:continuationSeparator/>
      </w:r>
    </w:p>
  </w:footnote>
  <w:footnote w:id="1">
    <w:p w14:paraId="5ED6E5F5" w14:textId="77777777" w:rsidR="003E5727" w:rsidRDefault="003E5727" w:rsidP="00D96AD7">
      <w:pPr>
        <w:pStyle w:val="FootnoteText"/>
        <w:jc w:val="both"/>
      </w:pPr>
      <w:r w:rsidRPr="00B416A8">
        <w:rPr>
          <w:rStyle w:val="FootnoteReference"/>
        </w:rPr>
        <w:footnoteRef/>
      </w:r>
      <w:r w:rsidRPr="00B416A8">
        <w:t xml:space="preserve"> Per Article II.2 of </w:t>
      </w:r>
      <w:r>
        <w:t>the</w:t>
      </w:r>
      <w:r w:rsidRPr="00B416A8">
        <w:t xml:space="preserve"> Agreement text, the precautionary principle is a fundamental principle </w:t>
      </w:r>
      <w:r>
        <w:t xml:space="preserve">which Contracting  </w:t>
      </w:r>
    </w:p>
    <w:p w14:paraId="7540BE52" w14:textId="77777777" w:rsidR="003E5727" w:rsidRPr="00F1169A" w:rsidRDefault="003E5727" w:rsidP="00D96AD7">
      <w:pPr>
        <w:pStyle w:val="FootnoteText"/>
        <w:jc w:val="both"/>
      </w:pPr>
      <w:r>
        <w:t xml:space="preserve">  Parties should </w:t>
      </w:r>
      <w:proofErr w:type="gramStart"/>
      <w:r>
        <w:t>take into account</w:t>
      </w:r>
      <w:proofErr w:type="gramEnd"/>
      <w:r>
        <w:t xml:space="preserve"> when</w:t>
      </w:r>
      <w:r w:rsidRPr="00F1169A">
        <w:t xml:space="preserve"> impl</w:t>
      </w:r>
      <w:r>
        <w:t>ementing AEWA’s provisions</w:t>
      </w:r>
      <w:r w:rsidRPr="00F1169A">
        <w:t xml:space="preserve">. </w:t>
      </w:r>
    </w:p>
  </w:footnote>
  <w:footnote w:id="2">
    <w:p w14:paraId="4FD23338" w14:textId="77777777" w:rsidR="003E5727" w:rsidRDefault="003E5727" w:rsidP="00D96AD7">
      <w:pPr>
        <w:pStyle w:val="FootnoteText"/>
        <w:jc w:val="both"/>
      </w:pPr>
      <w:r w:rsidRPr="00F1169A">
        <w:rPr>
          <w:rStyle w:val="FootnoteReference"/>
        </w:rPr>
        <w:footnoteRef/>
      </w:r>
      <w:r w:rsidRPr="00F1169A">
        <w:t xml:space="preserve"> On this point, see also the </w:t>
      </w:r>
      <w:r w:rsidRPr="00F1169A">
        <w:rPr>
          <w:i/>
        </w:rPr>
        <w:t xml:space="preserve">AEWA Guidelines on Avoidance of Introductions of Non-Native </w:t>
      </w:r>
      <w:proofErr w:type="spellStart"/>
      <w:r w:rsidRPr="00F1169A">
        <w:rPr>
          <w:i/>
        </w:rPr>
        <w:t>Waterbird</w:t>
      </w:r>
      <w:proofErr w:type="spellEnd"/>
      <w:r w:rsidRPr="00F1169A">
        <w:rPr>
          <w:i/>
        </w:rPr>
        <w:t xml:space="preserve"> Species</w:t>
      </w:r>
      <w:r w:rsidRPr="00F1169A">
        <w:t xml:space="preserve">: </w:t>
      </w:r>
      <w:r>
        <w:t xml:space="preserve"> </w:t>
      </w:r>
    </w:p>
    <w:p w14:paraId="4E03C6AE" w14:textId="77777777" w:rsidR="003E5727" w:rsidRDefault="003E5727" w:rsidP="00D96AD7">
      <w:pPr>
        <w:pStyle w:val="FootnoteText"/>
        <w:jc w:val="both"/>
        <w:rPr>
          <w:i/>
        </w:rPr>
      </w:pPr>
      <w:r>
        <w:t xml:space="preserve">  </w:t>
      </w:r>
      <w:r w:rsidRPr="00645036">
        <w:t>“</w:t>
      </w:r>
      <w:r w:rsidRPr="00645036">
        <w:rPr>
          <w:i/>
        </w:rPr>
        <w:t xml:space="preserve">there is </w:t>
      </w:r>
      <w:proofErr w:type="gramStart"/>
      <w:r w:rsidRPr="00645036">
        <w:rPr>
          <w:i/>
        </w:rPr>
        <w:t>a general consensus</w:t>
      </w:r>
      <w:proofErr w:type="gramEnd"/>
      <w:r w:rsidRPr="00645036">
        <w:rPr>
          <w:i/>
        </w:rPr>
        <w:t xml:space="preserve"> that, according to the precautionary principle, wherever possible, [non-native] </w:t>
      </w:r>
    </w:p>
    <w:p w14:paraId="01E9EB2A" w14:textId="77777777" w:rsidR="003E5727" w:rsidRPr="00645036" w:rsidRDefault="003E5727" w:rsidP="00D96AD7">
      <w:pPr>
        <w:pStyle w:val="FootnoteText"/>
        <w:jc w:val="both"/>
      </w:pPr>
      <w:r>
        <w:rPr>
          <w:i/>
        </w:rPr>
        <w:t xml:space="preserve">   </w:t>
      </w:r>
      <w:r w:rsidRPr="00645036">
        <w:rPr>
          <w:i/>
        </w:rPr>
        <w:t>species should be controlled</w:t>
      </w:r>
      <w:r w:rsidRPr="00645036">
        <w:t xml:space="preserve">”. </w:t>
      </w:r>
    </w:p>
  </w:footnote>
  <w:footnote w:id="3">
    <w:p w14:paraId="05EF5798" w14:textId="77777777" w:rsidR="003E5727" w:rsidRDefault="003E5727" w:rsidP="00D96AD7">
      <w:pPr>
        <w:pStyle w:val="FootnoteText"/>
      </w:pPr>
      <w:r w:rsidRPr="00645036">
        <w:rPr>
          <w:rStyle w:val="FootnoteReference"/>
        </w:rPr>
        <w:footnoteRef/>
      </w:r>
      <w:r w:rsidRPr="00645036">
        <w:t xml:space="preserve"> </w:t>
      </w:r>
      <w:r>
        <w:t xml:space="preserve"> </w:t>
      </w:r>
      <w:r w:rsidRPr="00645036">
        <w:t>See paragraph 2.1.1 of the AEWA Action Plan.</w:t>
      </w:r>
      <w:r>
        <w:t xml:space="preserve"> </w:t>
      </w:r>
    </w:p>
  </w:footnote>
  <w:footnote w:id="4">
    <w:p w14:paraId="4A001193" w14:textId="77777777" w:rsidR="003E5727" w:rsidRPr="00A41F85" w:rsidRDefault="003E5727" w:rsidP="00A41F85">
      <w:pPr>
        <w:pStyle w:val="FootnoteText"/>
        <w:jc w:val="both"/>
      </w:pPr>
      <w:r w:rsidRPr="00A41F85">
        <w:rPr>
          <w:rStyle w:val="FootnoteReference"/>
        </w:rPr>
        <w:footnoteRef/>
      </w:r>
      <w:r w:rsidRPr="00A41F85">
        <w:t xml:space="preserve"> DEFRA, 2008.  </w:t>
      </w:r>
      <w:hyperlink r:id="rId1" w:history="1">
        <w:r w:rsidRPr="00A41F85">
          <w:rPr>
            <w:rStyle w:val="Hyperlink"/>
            <w:i/>
          </w:rPr>
          <w:t>The Invasive Non-Native Species Framework Strategy for Great Britain</w:t>
        </w:r>
      </w:hyperlink>
      <w:r w:rsidRPr="00A41F85">
        <w:t>,  Department for Environment, Food and Rural Affairs, United Kingdom.  42 pp.</w:t>
      </w:r>
    </w:p>
    <w:p w14:paraId="7FAF1D70" w14:textId="77777777" w:rsidR="003E5727" w:rsidRDefault="003E572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6DE4" w14:textId="77777777" w:rsidR="00CD1A44" w:rsidRDefault="00CD1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D70B" w14:textId="77777777" w:rsidR="00CD1A44" w:rsidRDefault="00CD1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CellMar>
        <w:left w:w="10" w:type="dxa"/>
        <w:right w:w="10" w:type="dxa"/>
      </w:tblCellMar>
      <w:tblLook w:val="04A0" w:firstRow="1" w:lastRow="0" w:firstColumn="1" w:lastColumn="0" w:noHBand="0" w:noVBand="1"/>
    </w:tblPr>
    <w:tblGrid>
      <w:gridCol w:w="1985"/>
      <w:gridCol w:w="5245"/>
      <w:gridCol w:w="2409"/>
    </w:tblGrid>
    <w:tr w:rsidR="00D36E08" w:rsidRPr="00D36E08" w14:paraId="1B5AC00C" w14:textId="77777777" w:rsidTr="00D36E08">
      <w:trPr>
        <w:trHeight w:val="1256"/>
      </w:trPr>
      <w:tc>
        <w:tcPr>
          <w:tcW w:w="1985" w:type="dxa"/>
          <w:shd w:val="clear" w:color="auto" w:fill="auto"/>
          <w:tcMar>
            <w:top w:w="0" w:type="dxa"/>
            <w:left w:w="108" w:type="dxa"/>
            <w:bottom w:w="0" w:type="dxa"/>
            <w:right w:w="108" w:type="dxa"/>
          </w:tcMar>
        </w:tcPr>
        <w:p w14:paraId="4865FA9B" w14:textId="77777777" w:rsidR="00D36E08" w:rsidRPr="00D36E08" w:rsidRDefault="00D36E08" w:rsidP="00D36E08">
          <w:pPr>
            <w:suppressAutoHyphens/>
            <w:autoSpaceDN w:val="0"/>
            <w:textAlignment w:val="baseline"/>
          </w:pPr>
          <w:r w:rsidRPr="00D36E08">
            <w:rPr>
              <w:noProof/>
              <w:lang w:val="en-GB" w:eastAsia="en-GB"/>
            </w:rPr>
            <w:drawing>
              <wp:inline distT="0" distB="0" distL="0" distR="0" wp14:anchorId="64057B2D" wp14:editId="415350C7">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0B4BE507" w14:textId="77777777" w:rsidR="00D36E08" w:rsidRPr="00D36E08" w:rsidRDefault="00D36E08" w:rsidP="00D36E08">
          <w:pPr>
            <w:suppressAutoHyphens/>
            <w:autoSpaceDN w:val="0"/>
            <w:jc w:val="center"/>
            <w:textAlignment w:val="baseline"/>
            <w:rPr>
              <w:i/>
              <w:caps/>
            </w:rPr>
          </w:pPr>
          <w:r w:rsidRPr="00D36E08">
            <w:rPr>
              <w:i/>
              <w:caps/>
              <w:sz w:val="22"/>
              <w:szCs w:val="22"/>
            </w:rPr>
            <w:t xml:space="preserve">Agreement on the Conservation of </w:t>
          </w:r>
        </w:p>
        <w:p w14:paraId="799DF36A" w14:textId="77777777" w:rsidR="00D36E08" w:rsidRPr="00D36E08" w:rsidRDefault="00D36E08" w:rsidP="00D36E08">
          <w:pPr>
            <w:tabs>
              <w:tab w:val="left" w:pos="2415"/>
            </w:tabs>
            <w:suppressAutoHyphens/>
            <w:autoSpaceDN w:val="0"/>
            <w:jc w:val="center"/>
            <w:textAlignment w:val="baseline"/>
          </w:pPr>
          <w:r w:rsidRPr="00D36E08">
            <w:rPr>
              <w:i/>
              <w:caps/>
              <w:sz w:val="22"/>
              <w:szCs w:val="22"/>
            </w:rPr>
            <w:t>African-Eurasian Migratory Waterbirds</w:t>
          </w:r>
        </w:p>
      </w:tc>
      <w:tc>
        <w:tcPr>
          <w:tcW w:w="2409" w:type="dxa"/>
          <w:shd w:val="clear" w:color="auto" w:fill="auto"/>
          <w:tcMar>
            <w:top w:w="0" w:type="dxa"/>
            <w:left w:w="108" w:type="dxa"/>
            <w:bottom w:w="0" w:type="dxa"/>
            <w:right w:w="108" w:type="dxa"/>
          </w:tcMar>
        </w:tcPr>
        <w:p w14:paraId="3B901A5A" w14:textId="059DEFBD" w:rsidR="00D36E08" w:rsidRPr="00A15771" w:rsidRDefault="00D36E08" w:rsidP="00D36E08">
          <w:pPr>
            <w:suppressAutoHyphens/>
            <w:autoSpaceDN w:val="0"/>
            <w:spacing w:line="276" w:lineRule="auto"/>
            <w:jc w:val="right"/>
            <w:textAlignment w:val="baseline"/>
            <w:rPr>
              <w:lang w:val="en-GB"/>
            </w:rPr>
          </w:pPr>
          <w:r w:rsidRPr="00A15771">
            <w:rPr>
              <w:i/>
              <w:iCs/>
              <w:sz w:val="20"/>
              <w:szCs w:val="20"/>
              <w:lang w:val="en-GB"/>
            </w:rPr>
            <w:t xml:space="preserve">Doc. </w:t>
          </w:r>
          <w:r w:rsidRPr="00A15771">
            <w:rPr>
              <w:bCs/>
              <w:i/>
              <w:iCs/>
              <w:sz w:val="20"/>
              <w:szCs w:val="20"/>
              <w:lang w:val="en-GB"/>
            </w:rPr>
            <w:t>AEWA/MOP 7.33</w:t>
          </w:r>
        </w:p>
        <w:p w14:paraId="224FB774" w14:textId="3B26334B" w:rsidR="00D36E08" w:rsidRPr="00A15771" w:rsidRDefault="00D36E08" w:rsidP="00D36E08">
          <w:pPr>
            <w:suppressAutoHyphens/>
            <w:autoSpaceDN w:val="0"/>
            <w:spacing w:line="276" w:lineRule="auto"/>
            <w:jc w:val="right"/>
            <w:textAlignment w:val="baseline"/>
            <w:rPr>
              <w:lang w:val="en-GB"/>
            </w:rPr>
          </w:pPr>
          <w:r w:rsidRPr="00A15771">
            <w:rPr>
              <w:i/>
              <w:iCs/>
              <w:sz w:val="20"/>
              <w:szCs w:val="20"/>
              <w:lang w:val="en-GB"/>
            </w:rPr>
            <w:t>Agenda item: 22</w:t>
          </w:r>
        </w:p>
        <w:p w14:paraId="673D9EED" w14:textId="77777777" w:rsidR="00D36E08" w:rsidRPr="00D36E08" w:rsidRDefault="00D36E08" w:rsidP="00D36E08">
          <w:pPr>
            <w:suppressAutoHyphens/>
            <w:autoSpaceDN w:val="0"/>
            <w:spacing w:line="276" w:lineRule="auto"/>
            <w:jc w:val="right"/>
            <w:textAlignment w:val="baseline"/>
          </w:pPr>
          <w:r w:rsidRPr="00D36E08">
            <w:rPr>
              <w:i/>
              <w:iCs/>
              <w:sz w:val="20"/>
              <w:szCs w:val="20"/>
            </w:rPr>
            <w:t xml:space="preserve">Original: </w:t>
          </w:r>
          <w:r w:rsidRPr="00D36E08">
            <w:rPr>
              <w:bCs/>
              <w:i/>
              <w:iCs/>
              <w:sz w:val="20"/>
              <w:szCs w:val="20"/>
            </w:rPr>
            <w:t>English</w:t>
          </w:r>
        </w:p>
        <w:p w14:paraId="4206D65F" w14:textId="2FB17834" w:rsidR="00D36E08" w:rsidRPr="00D36E08" w:rsidRDefault="00D36E08" w:rsidP="00D36E08">
          <w:pPr>
            <w:suppressAutoHyphens/>
            <w:autoSpaceDN w:val="0"/>
            <w:spacing w:line="276" w:lineRule="auto"/>
            <w:jc w:val="right"/>
            <w:textAlignment w:val="baseline"/>
          </w:pPr>
          <w:r w:rsidRPr="00A15771">
            <w:rPr>
              <w:i/>
              <w:iCs/>
              <w:sz w:val="20"/>
              <w:szCs w:val="20"/>
            </w:rPr>
            <w:t>2</w:t>
          </w:r>
          <w:r w:rsidR="00CD1A44">
            <w:rPr>
              <w:i/>
              <w:iCs/>
              <w:sz w:val="20"/>
              <w:szCs w:val="20"/>
            </w:rPr>
            <w:t>1</w:t>
          </w:r>
          <w:r w:rsidRPr="00A15771">
            <w:rPr>
              <w:i/>
              <w:iCs/>
              <w:sz w:val="20"/>
              <w:szCs w:val="20"/>
            </w:rPr>
            <w:t xml:space="preserve"> September 2018</w:t>
          </w:r>
        </w:p>
      </w:tc>
    </w:tr>
    <w:tr w:rsidR="00D36E08" w:rsidRPr="00D36E08" w14:paraId="153ECA69" w14:textId="77777777" w:rsidTr="00D36E08">
      <w:tc>
        <w:tcPr>
          <w:tcW w:w="9639" w:type="dxa"/>
          <w:gridSpan w:val="3"/>
          <w:shd w:val="clear" w:color="auto" w:fill="auto"/>
          <w:tcMar>
            <w:top w:w="0" w:type="dxa"/>
            <w:left w:w="108" w:type="dxa"/>
            <w:bottom w:w="0" w:type="dxa"/>
            <w:right w:w="108" w:type="dxa"/>
          </w:tcMar>
        </w:tcPr>
        <w:p w14:paraId="0386556B" w14:textId="77777777" w:rsidR="00D36E08" w:rsidRPr="00D36E08" w:rsidRDefault="00D36E08" w:rsidP="00D36E08">
          <w:pPr>
            <w:suppressAutoHyphens/>
            <w:autoSpaceDN w:val="0"/>
            <w:jc w:val="center"/>
            <w:textAlignment w:val="baseline"/>
          </w:pPr>
          <w:r w:rsidRPr="00D36E08">
            <w:rPr>
              <w:b/>
              <w:bCs/>
              <w:sz w:val="26"/>
              <w:szCs w:val="26"/>
            </w:rPr>
            <w:t>7</w:t>
          </w:r>
          <w:r w:rsidRPr="00D36E08">
            <w:rPr>
              <w:b/>
              <w:bCs/>
              <w:sz w:val="26"/>
              <w:szCs w:val="26"/>
              <w:vertAlign w:val="superscript"/>
            </w:rPr>
            <w:t>th</w:t>
          </w:r>
          <w:r w:rsidRPr="00D36E08">
            <w:rPr>
              <w:b/>
              <w:bCs/>
              <w:sz w:val="26"/>
              <w:szCs w:val="26"/>
            </w:rPr>
            <w:t xml:space="preserve"> </w:t>
          </w:r>
          <w:r w:rsidRPr="00D36E08">
            <w:rPr>
              <w:b/>
              <w:bCs/>
              <w:caps/>
              <w:sz w:val="26"/>
              <w:szCs w:val="26"/>
              <w:lang w:val="en-GB"/>
            </w:rPr>
            <w:t>Session of the Meeting of the Parties</w:t>
          </w:r>
        </w:p>
        <w:p w14:paraId="5387A12B" w14:textId="40773CF2" w:rsidR="00D36E08" w:rsidRPr="00D36E08" w:rsidRDefault="00705CD1" w:rsidP="00D36E08">
          <w:pPr>
            <w:suppressAutoHyphens/>
            <w:autoSpaceDN w:val="0"/>
            <w:jc w:val="center"/>
            <w:textAlignment w:val="baseline"/>
          </w:pPr>
          <w:r>
            <w:rPr>
              <w:i/>
              <w:iCs/>
            </w:rPr>
            <w:t>0</w:t>
          </w:r>
          <w:r w:rsidR="00D36E08" w:rsidRPr="00D36E08">
            <w:rPr>
              <w:i/>
              <w:iCs/>
            </w:rPr>
            <w:t>4-</w:t>
          </w:r>
          <w:r>
            <w:rPr>
              <w:i/>
              <w:iCs/>
            </w:rPr>
            <w:t>0</w:t>
          </w:r>
          <w:bookmarkStart w:id="1" w:name="_GoBack"/>
          <w:bookmarkEnd w:id="1"/>
          <w:r w:rsidR="00D36E08" w:rsidRPr="00D36E08">
            <w:rPr>
              <w:i/>
              <w:iCs/>
            </w:rPr>
            <w:t>8 December 2018, Durban, South Africa</w:t>
          </w:r>
        </w:p>
      </w:tc>
    </w:tr>
    <w:tr w:rsidR="00D36E08" w:rsidRPr="00D36E08" w14:paraId="6F4FD0AD" w14:textId="77777777" w:rsidTr="00D36E08">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24E7E52E" w14:textId="77777777" w:rsidR="00D36E08" w:rsidRPr="00D36E08" w:rsidRDefault="00D36E08" w:rsidP="00D36E08">
          <w:pPr>
            <w:suppressAutoHyphens/>
            <w:autoSpaceDN w:val="0"/>
            <w:jc w:val="center"/>
            <w:textAlignment w:val="baseline"/>
            <w:rPr>
              <w:i/>
            </w:rPr>
          </w:pPr>
          <w:r w:rsidRPr="00D36E08">
            <w:rPr>
              <w:i/>
            </w:rPr>
            <w:t>“Beyond 2020: Shaping flyway conservation for the future”</w:t>
          </w:r>
        </w:p>
      </w:tc>
    </w:tr>
  </w:tbl>
  <w:p w14:paraId="19C494A9" w14:textId="77777777" w:rsidR="000E5469" w:rsidRDefault="000E54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7A2F" w14:textId="77777777" w:rsidR="003E5727" w:rsidRDefault="003E57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4" w:type="dxa"/>
      <w:tblCellMar>
        <w:left w:w="10" w:type="dxa"/>
        <w:right w:w="10" w:type="dxa"/>
      </w:tblCellMar>
      <w:tblLook w:val="0000" w:firstRow="0" w:lastRow="0" w:firstColumn="0" w:lastColumn="0" w:noHBand="0" w:noVBand="0"/>
    </w:tblPr>
    <w:tblGrid>
      <w:gridCol w:w="1809"/>
      <w:gridCol w:w="5953"/>
      <w:gridCol w:w="2092"/>
    </w:tblGrid>
    <w:tr w:rsidR="003E5727" w:rsidRPr="002B3BFB" w14:paraId="5868C72E" w14:textId="77777777" w:rsidTr="00DC296A">
      <w:trPr>
        <w:trHeight w:val="1264"/>
      </w:trPr>
      <w:tc>
        <w:tcPr>
          <w:tcW w:w="1809" w:type="dxa"/>
          <w:shd w:val="clear" w:color="auto" w:fill="auto"/>
          <w:tcMar>
            <w:top w:w="0" w:type="dxa"/>
            <w:left w:w="108" w:type="dxa"/>
            <w:bottom w:w="0" w:type="dxa"/>
            <w:right w:w="108" w:type="dxa"/>
          </w:tcMar>
        </w:tcPr>
        <w:p w14:paraId="4F7BAFAA" w14:textId="77777777" w:rsidR="003E5727" w:rsidRPr="002B3BFB" w:rsidRDefault="003E5727" w:rsidP="002B3BFB">
          <w:pPr>
            <w:suppressAutoHyphens/>
            <w:autoSpaceDN w:val="0"/>
            <w:textAlignment w:val="baseline"/>
            <w:rPr>
              <w:lang w:val="en-GB"/>
            </w:rPr>
          </w:pPr>
          <w:r w:rsidRPr="002B3BFB">
            <w:rPr>
              <w:b/>
              <w:noProof/>
              <w:sz w:val="40"/>
            </w:rPr>
            <w:drawing>
              <wp:anchor distT="0" distB="0" distL="114300" distR="114300" simplePos="0" relativeHeight="251659264" behindDoc="0" locked="0" layoutInCell="1" allowOverlap="1" wp14:anchorId="2B76197A" wp14:editId="6CBC344F">
                <wp:simplePos x="0" y="0"/>
                <wp:positionH relativeFrom="column">
                  <wp:posOffset>137160</wp:posOffset>
                </wp:positionH>
                <wp:positionV relativeFrom="paragraph">
                  <wp:posOffset>10799</wp:posOffset>
                </wp:positionV>
                <wp:extent cx="735963" cy="609603"/>
                <wp:effectExtent l="0" t="0" r="6987" b="0"/>
                <wp:wrapNone/>
                <wp:docPr id="5" name="Picture 5"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14:paraId="617D39FC" w14:textId="77777777" w:rsidR="003E5727" w:rsidRPr="002B3BFB" w:rsidRDefault="003E5727" w:rsidP="002B3BFB">
          <w:pPr>
            <w:suppressAutoHyphens/>
            <w:autoSpaceDN w:val="0"/>
            <w:textAlignment w:val="baseline"/>
          </w:pPr>
        </w:p>
        <w:p w14:paraId="1C265B61" w14:textId="77777777" w:rsidR="003E5727" w:rsidRPr="002B3BFB" w:rsidRDefault="003E5727" w:rsidP="002B3BFB">
          <w:pPr>
            <w:suppressAutoHyphens/>
            <w:autoSpaceDN w:val="0"/>
            <w:textAlignment w:val="baseline"/>
          </w:pPr>
        </w:p>
        <w:p w14:paraId="068C621F" w14:textId="77777777" w:rsidR="003E5727" w:rsidRPr="002B3BFB" w:rsidRDefault="003E5727" w:rsidP="002B3BFB">
          <w:pPr>
            <w:suppressAutoHyphens/>
            <w:autoSpaceDN w:val="0"/>
            <w:textAlignment w:val="baseline"/>
          </w:pPr>
        </w:p>
      </w:tc>
      <w:tc>
        <w:tcPr>
          <w:tcW w:w="5953" w:type="dxa"/>
          <w:shd w:val="clear" w:color="auto" w:fill="auto"/>
          <w:tcMar>
            <w:top w:w="0" w:type="dxa"/>
            <w:left w:w="108" w:type="dxa"/>
            <w:bottom w:w="0" w:type="dxa"/>
            <w:right w:w="108" w:type="dxa"/>
          </w:tcMar>
        </w:tcPr>
        <w:p w14:paraId="529CF67C" w14:textId="77777777" w:rsidR="003E5727" w:rsidRPr="002B3BFB" w:rsidRDefault="003E5727" w:rsidP="002B3BFB">
          <w:pPr>
            <w:tabs>
              <w:tab w:val="left" w:pos="-720"/>
            </w:tabs>
            <w:suppressAutoHyphens/>
            <w:autoSpaceDN w:val="0"/>
            <w:jc w:val="center"/>
            <w:textAlignment w:val="baseline"/>
            <w:rPr>
              <w:i/>
              <w:kern w:val="3"/>
            </w:rPr>
          </w:pPr>
          <w:r w:rsidRPr="002B3BFB">
            <w:rPr>
              <w:i/>
              <w:kern w:val="3"/>
              <w:sz w:val="22"/>
              <w:szCs w:val="22"/>
            </w:rPr>
            <w:t xml:space="preserve">AGREEMENT ON THE CONSERVATION OF </w:t>
          </w:r>
        </w:p>
        <w:p w14:paraId="6AA8C7DD" w14:textId="77777777" w:rsidR="003E5727" w:rsidRPr="002B3BFB" w:rsidRDefault="003E5727" w:rsidP="002B3BFB">
          <w:pPr>
            <w:tabs>
              <w:tab w:val="left" w:pos="-720"/>
            </w:tabs>
            <w:suppressAutoHyphens/>
            <w:autoSpaceDN w:val="0"/>
            <w:jc w:val="center"/>
            <w:textAlignment w:val="baseline"/>
            <w:rPr>
              <w:i/>
              <w:kern w:val="3"/>
            </w:rPr>
          </w:pPr>
          <w:r w:rsidRPr="002B3BFB">
            <w:rPr>
              <w:i/>
              <w:kern w:val="3"/>
              <w:sz w:val="22"/>
              <w:szCs w:val="22"/>
            </w:rPr>
            <w:t xml:space="preserve">AFRICAN-EURASIAN MIGRATORY WATERBIRDS           </w:t>
          </w:r>
        </w:p>
        <w:p w14:paraId="68085ACD" w14:textId="77777777" w:rsidR="003E5727" w:rsidRPr="002B3BFB" w:rsidRDefault="003E5727" w:rsidP="002B3BFB">
          <w:pPr>
            <w:tabs>
              <w:tab w:val="left" w:pos="-720"/>
            </w:tabs>
            <w:suppressAutoHyphens/>
            <w:autoSpaceDN w:val="0"/>
            <w:jc w:val="center"/>
            <w:textAlignment w:val="baseline"/>
            <w:rPr>
              <w:rFonts w:ascii="Arial" w:hAnsi="Arial" w:cs="Arial"/>
              <w:i/>
              <w:kern w:val="3"/>
              <w:sz w:val="20"/>
              <w:szCs w:val="20"/>
            </w:rPr>
          </w:pPr>
        </w:p>
        <w:p w14:paraId="23904B6F" w14:textId="77777777" w:rsidR="003E5727" w:rsidRPr="002B3BFB" w:rsidRDefault="003E5727" w:rsidP="002B3BFB">
          <w:pPr>
            <w:suppressAutoHyphens/>
            <w:autoSpaceDN w:val="0"/>
            <w:textAlignment w:val="baseline"/>
            <w:rPr>
              <w:i/>
            </w:rPr>
          </w:pPr>
        </w:p>
      </w:tc>
      <w:tc>
        <w:tcPr>
          <w:tcW w:w="2092" w:type="dxa"/>
          <w:shd w:val="clear" w:color="auto" w:fill="auto"/>
          <w:tcMar>
            <w:top w:w="0" w:type="dxa"/>
            <w:left w:w="108" w:type="dxa"/>
            <w:bottom w:w="0" w:type="dxa"/>
            <w:right w:w="108" w:type="dxa"/>
          </w:tcMar>
        </w:tcPr>
        <w:p w14:paraId="71AA9672" w14:textId="77777777" w:rsidR="003E5727" w:rsidRDefault="003E5727" w:rsidP="002B3BFB">
          <w:pPr>
            <w:suppressAutoHyphens/>
            <w:autoSpaceDN w:val="0"/>
            <w:spacing w:line="276" w:lineRule="auto"/>
            <w:ind w:hanging="220"/>
            <w:jc w:val="right"/>
            <w:textAlignment w:val="baseline"/>
            <w:rPr>
              <w:i/>
              <w:sz w:val="20"/>
              <w:szCs w:val="20"/>
              <w:lang w:val="pt-PT"/>
            </w:rPr>
          </w:pPr>
          <w:r w:rsidRPr="002B3BFB">
            <w:rPr>
              <w:i/>
              <w:sz w:val="20"/>
              <w:szCs w:val="20"/>
              <w:lang w:val="pt-PT"/>
            </w:rPr>
            <w:t>Doc. AEWA/TC 14.</w:t>
          </w:r>
          <w:r>
            <w:rPr>
              <w:i/>
              <w:sz w:val="20"/>
              <w:szCs w:val="20"/>
              <w:lang w:val="pt-PT"/>
            </w:rPr>
            <w:t>27</w:t>
          </w:r>
        </w:p>
        <w:p w14:paraId="385A8B4D" w14:textId="77777777" w:rsidR="003E5727" w:rsidRPr="002B3BFB" w:rsidRDefault="003E5727" w:rsidP="002B3BFB">
          <w:pPr>
            <w:suppressAutoHyphens/>
            <w:autoSpaceDN w:val="0"/>
            <w:spacing w:line="276" w:lineRule="auto"/>
            <w:ind w:hanging="220"/>
            <w:jc w:val="right"/>
            <w:textAlignment w:val="baseline"/>
            <w:rPr>
              <w:i/>
              <w:sz w:val="20"/>
              <w:szCs w:val="20"/>
              <w:lang w:val="pt-PT"/>
            </w:rPr>
          </w:pPr>
          <w:r w:rsidRPr="002B3BFB">
            <w:rPr>
              <w:i/>
              <w:sz w:val="20"/>
              <w:szCs w:val="20"/>
              <w:lang w:val="pt-PT"/>
            </w:rPr>
            <w:t>Agenda item</w:t>
          </w:r>
          <w:r>
            <w:rPr>
              <w:i/>
              <w:sz w:val="20"/>
              <w:szCs w:val="20"/>
              <w:lang w:val="pt-PT"/>
            </w:rPr>
            <w:t xml:space="preserve"> 13b</w:t>
          </w:r>
          <w:r w:rsidRPr="002B3BFB">
            <w:rPr>
              <w:i/>
              <w:sz w:val="20"/>
              <w:szCs w:val="20"/>
              <w:lang w:val="pt-PT"/>
            </w:rPr>
            <w:t xml:space="preserve">  </w:t>
          </w:r>
        </w:p>
        <w:p w14:paraId="049ED46E" w14:textId="77777777" w:rsidR="003E5727" w:rsidRPr="002B3BFB" w:rsidRDefault="003E5727" w:rsidP="002B3BFB">
          <w:pPr>
            <w:suppressAutoHyphens/>
            <w:autoSpaceDN w:val="0"/>
            <w:spacing w:line="276" w:lineRule="auto"/>
            <w:jc w:val="right"/>
            <w:textAlignment w:val="baseline"/>
            <w:rPr>
              <w:i/>
              <w:sz w:val="20"/>
              <w:szCs w:val="20"/>
              <w:lang w:val="pt-PT"/>
            </w:rPr>
          </w:pPr>
          <w:r w:rsidRPr="002B3BFB">
            <w:rPr>
              <w:i/>
              <w:sz w:val="20"/>
              <w:szCs w:val="20"/>
              <w:lang w:val="pt-PT"/>
            </w:rPr>
            <w:t>0</w:t>
          </w:r>
          <w:r>
            <w:rPr>
              <w:i/>
              <w:sz w:val="20"/>
              <w:szCs w:val="20"/>
              <w:lang w:val="pt-PT"/>
            </w:rPr>
            <w:t>9</w:t>
          </w:r>
          <w:r w:rsidRPr="002B3BFB">
            <w:rPr>
              <w:i/>
              <w:sz w:val="20"/>
              <w:szCs w:val="20"/>
              <w:lang w:val="pt-PT"/>
            </w:rPr>
            <w:t xml:space="preserve"> March</w:t>
          </w:r>
          <w:r>
            <w:rPr>
              <w:i/>
              <w:sz w:val="20"/>
              <w:szCs w:val="20"/>
              <w:lang w:val="pt-PT"/>
            </w:rPr>
            <w:t xml:space="preserve"> </w:t>
          </w:r>
          <w:r w:rsidRPr="002B3BFB">
            <w:rPr>
              <w:i/>
              <w:sz w:val="20"/>
              <w:szCs w:val="20"/>
              <w:lang w:val="pt-PT"/>
            </w:rPr>
            <w:t>2018</w:t>
          </w:r>
        </w:p>
        <w:p w14:paraId="5C483010" w14:textId="77777777" w:rsidR="003E5727" w:rsidRPr="002B3BFB" w:rsidRDefault="003E5727" w:rsidP="002B3BFB">
          <w:pPr>
            <w:suppressAutoHyphens/>
            <w:autoSpaceDN w:val="0"/>
            <w:jc w:val="right"/>
            <w:textAlignment w:val="baseline"/>
            <w:rPr>
              <w:i/>
              <w:sz w:val="20"/>
              <w:szCs w:val="20"/>
              <w:lang w:val="pt-PT"/>
            </w:rPr>
          </w:pPr>
        </w:p>
      </w:tc>
    </w:tr>
    <w:tr w:rsidR="003E5727" w:rsidRPr="002B3BFB" w14:paraId="7E2010E6" w14:textId="77777777" w:rsidTr="00DC296A">
      <w:tc>
        <w:tcPr>
          <w:tcW w:w="9854" w:type="dxa"/>
          <w:gridSpan w:val="3"/>
          <w:tcBorders>
            <w:bottom w:val="single" w:sz="4" w:space="0" w:color="000000"/>
          </w:tcBorders>
          <w:shd w:val="clear" w:color="auto" w:fill="auto"/>
          <w:tcMar>
            <w:top w:w="0" w:type="dxa"/>
            <w:left w:w="108" w:type="dxa"/>
            <w:bottom w:w="0" w:type="dxa"/>
            <w:right w:w="108" w:type="dxa"/>
          </w:tcMar>
        </w:tcPr>
        <w:p w14:paraId="46AE02BB" w14:textId="77777777" w:rsidR="003E5727" w:rsidRPr="002B3BFB" w:rsidRDefault="003E5727" w:rsidP="002B3BFB">
          <w:pPr>
            <w:suppressAutoHyphens/>
            <w:autoSpaceDN w:val="0"/>
            <w:jc w:val="center"/>
            <w:textAlignment w:val="baseline"/>
            <w:rPr>
              <w:lang w:val="en-GB"/>
            </w:rPr>
          </w:pPr>
          <w:r w:rsidRPr="002B3BFB">
            <w:rPr>
              <w:b/>
            </w:rPr>
            <w:t>14</w:t>
          </w:r>
          <w:r w:rsidRPr="002B3BFB">
            <w:rPr>
              <w:b/>
              <w:vertAlign w:val="superscript"/>
            </w:rPr>
            <w:t>th</w:t>
          </w:r>
          <w:r w:rsidRPr="002B3BFB">
            <w:rPr>
              <w:b/>
            </w:rPr>
            <w:t xml:space="preserve"> MEETING OF THE TECHNICAL COMMITTEE</w:t>
          </w:r>
        </w:p>
        <w:p w14:paraId="1CABA3AA" w14:textId="77777777" w:rsidR="003E5727" w:rsidRPr="002B3BFB" w:rsidRDefault="003E5727" w:rsidP="002B3BFB">
          <w:pPr>
            <w:suppressAutoHyphens/>
            <w:autoSpaceDN w:val="0"/>
            <w:jc w:val="center"/>
            <w:textAlignment w:val="baseline"/>
            <w:rPr>
              <w:i/>
            </w:rPr>
          </w:pPr>
          <w:r w:rsidRPr="002B3BFB">
            <w:rPr>
              <w:i/>
              <w:sz w:val="22"/>
              <w:szCs w:val="22"/>
              <w:lang w:val="en-GB"/>
            </w:rPr>
            <w:t>10-13 April 2018, Bonn, Germany</w:t>
          </w:r>
        </w:p>
        <w:p w14:paraId="7FB28187" w14:textId="77777777" w:rsidR="003E5727" w:rsidRPr="002B3BFB" w:rsidRDefault="003E5727" w:rsidP="002B3BFB">
          <w:pPr>
            <w:suppressAutoHyphens/>
            <w:autoSpaceDN w:val="0"/>
            <w:textAlignment w:val="baseline"/>
            <w:rPr>
              <w:u w:val="single"/>
            </w:rPr>
          </w:pPr>
        </w:p>
      </w:tc>
    </w:tr>
  </w:tbl>
  <w:p w14:paraId="2F35474F" w14:textId="77777777" w:rsidR="003E5727" w:rsidRDefault="003E57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3AE6" w14:textId="77777777" w:rsidR="003E5727" w:rsidRDefault="003E57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6938" w14:textId="77777777" w:rsidR="002B3BFB" w:rsidRDefault="00705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173"/>
    <w:multiLevelType w:val="hybridMultilevel"/>
    <w:tmpl w:val="3488C328"/>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23515BE"/>
    <w:multiLevelType w:val="hybridMultilevel"/>
    <w:tmpl w:val="F02ECA7E"/>
    <w:lvl w:ilvl="0" w:tplc="39E2E162">
      <w:start w:val="1"/>
      <w:numFmt w:val="decimal"/>
      <w:lvlText w:val="%1."/>
      <w:lvlJc w:val="left"/>
      <w:pPr>
        <w:ind w:left="340" w:firstLine="162"/>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D18D5"/>
    <w:multiLevelType w:val="hybridMultilevel"/>
    <w:tmpl w:val="8C66ABCE"/>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40CF0"/>
    <w:multiLevelType w:val="hybridMultilevel"/>
    <w:tmpl w:val="3F4EF562"/>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FD4230"/>
    <w:multiLevelType w:val="hybridMultilevel"/>
    <w:tmpl w:val="47E6D2A6"/>
    <w:lvl w:ilvl="0" w:tplc="B24EF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E4CB7"/>
    <w:multiLevelType w:val="hybridMultilevel"/>
    <w:tmpl w:val="A5A2AA80"/>
    <w:lvl w:ilvl="0" w:tplc="0407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3"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6"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F31D4C"/>
    <w:multiLevelType w:val="hybridMultilevel"/>
    <w:tmpl w:val="FC9A6BF8"/>
    <w:lvl w:ilvl="0" w:tplc="A142F3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7"/>
  </w:num>
  <w:num w:numId="5">
    <w:abstractNumId w:val="14"/>
  </w:num>
  <w:num w:numId="6">
    <w:abstractNumId w:val="1"/>
  </w:num>
  <w:num w:numId="7">
    <w:abstractNumId w:val="20"/>
  </w:num>
  <w:num w:numId="8">
    <w:abstractNumId w:val="9"/>
  </w:num>
  <w:num w:numId="9">
    <w:abstractNumId w:val="4"/>
  </w:num>
  <w:num w:numId="10">
    <w:abstractNumId w:val="3"/>
  </w:num>
  <w:num w:numId="11">
    <w:abstractNumId w:val="2"/>
  </w:num>
  <w:num w:numId="12">
    <w:abstractNumId w:val="16"/>
  </w:num>
  <w:num w:numId="13">
    <w:abstractNumId w:val="8"/>
  </w:num>
  <w:num w:numId="14">
    <w:abstractNumId w:val="15"/>
  </w:num>
  <w:num w:numId="15">
    <w:abstractNumId w:val="12"/>
  </w:num>
  <w:num w:numId="16">
    <w:abstractNumId w:val="7"/>
  </w:num>
  <w:num w:numId="17">
    <w:abstractNumId w:val="0"/>
  </w:num>
  <w:num w:numId="18">
    <w:abstractNumId w:val="10"/>
  </w:num>
  <w:num w:numId="19">
    <w:abstractNumId w:val="18"/>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1541"/>
    <w:rsid w:val="00016E7B"/>
    <w:rsid w:val="0005480D"/>
    <w:rsid w:val="00060494"/>
    <w:rsid w:val="0006129C"/>
    <w:rsid w:val="000977BB"/>
    <w:rsid w:val="000A5A47"/>
    <w:rsid w:val="000D2750"/>
    <w:rsid w:val="000D4F56"/>
    <w:rsid w:val="000E153E"/>
    <w:rsid w:val="000E5469"/>
    <w:rsid w:val="001024AC"/>
    <w:rsid w:val="00104B6D"/>
    <w:rsid w:val="00104C13"/>
    <w:rsid w:val="0010660A"/>
    <w:rsid w:val="00145E99"/>
    <w:rsid w:val="00147B09"/>
    <w:rsid w:val="001524B5"/>
    <w:rsid w:val="00167D59"/>
    <w:rsid w:val="00171B8C"/>
    <w:rsid w:val="00182DCC"/>
    <w:rsid w:val="00186687"/>
    <w:rsid w:val="00196E67"/>
    <w:rsid w:val="00197043"/>
    <w:rsid w:val="001A00B6"/>
    <w:rsid w:val="001A5B00"/>
    <w:rsid w:val="001B186D"/>
    <w:rsid w:val="001D13CD"/>
    <w:rsid w:val="001D21F7"/>
    <w:rsid w:val="001E72CB"/>
    <w:rsid w:val="001F1D9A"/>
    <w:rsid w:val="00203A82"/>
    <w:rsid w:val="00207325"/>
    <w:rsid w:val="002364D1"/>
    <w:rsid w:val="00286103"/>
    <w:rsid w:val="00287A97"/>
    <w:rsid w:val="002A32DC"/>
    <w:rsid w:val="002A3D00"/>
    <w:rsid w:val="002A3E6C"/>
    <w:rsid w:val="002C522F"/>
    <w:rsid w:val="002C5768"/>
    <w:rsid w:val="002D1CC3"/>
    <w:rsid w:val="002E4C1F"/>
    <w:rsid w:val="002E6092"/>
    <w:rsid w:val="002F0141"/>
    <w:rsid w:val="002F7147"/>
    <w:rsid w:val="00303606"/>
    <w:rsid w:val="003072A9"/>
    <w:rsid w:val="00312BA0"/>
    <w:rsid w:val="003209C2"/>
    <w:rsid w:val="003412DF"/>
    <w:rsid w:val="00346E7F"/>
    <w:rsid w:val="00353767"/>
    <w:rsid w:val="00365117"/>
    <w:rsid w:val="003715F6"/>
    <w:rsid w:val="00377DF9"/>
    <w:rsid w:val="00383FCF"/>
    <w:rsid w:val="00392AE6"/>
    <w:rsid w:val="003A596F"/>
    <w:rsid w:val="003B2918"/>
    <w:rsid w:val="003B4398"/>
    <w:rsid w:val="003C320A"/>
    <w:rsid w:val="003C7AD5"/>
    <w:rsid w:val="003E0DB9"/>
    <w:rsid w:val="003E5727"/>
    <w:rsid w:val="003F09F2"/>
    <w:rsid w:val="00402787"/>
    <w:rsid w:val="00407D1C"/>
    <w:rsid w:val="00427F2B"/>
    <w:rsid w:val="004313BF"/>
    <w:rsid w:val="004370A6"/>
    <w:rsid w:val="00440D5E"/>
    <w:rsid w:val="004623B2"/>
    <w:rsid w:val="0048183F"/>
    <w:rsid w:val="00497689"/>
    <w:rsid w:val="004B57A6"/>
    <w:rsid w:val="004B75C0"/>
    <w:rsid w:val="004F4E6A"/>
    <w:rsid w:val="004F71B1"/>
    <w:rsid w:val="00517C62"/>
    <w:rsid w:val="00523D53"/>
    <w:rsid w:val="005426DD"/>
    <w:rsid w:val="0054644B"/>
    <w:rsid w:val="00552A84"/>
    <w:rsid w:val="005540F3"/>
    <w:rsid w:val="00567628"/>
    <w:rsid w:val="00575367"/>
    <w:rsid w:val="00592A8C"/>
    <w:rsid w:val="005970C7"/>
    <w:rsid w:val="005B3A7C"/>
    <w:rsid w:val="005C7F7C"/>
    <w:rsid w:val="005D54ED"/>
    <w:rsid w:val="005E62BD"/>
    <w:rsid w:val="005F1012"/>
    <w:rsid w:val="005F11C9"/>
    <w:rsid w:val="006075EE"/>
    <w:rsid w:val="006122CD"/>
    <w:rsid w:val="00623F58"/>
    <w:rsid w:val="006308A2"/>
    <w:rsid w:val="00652900"/>
    <w:rsid w:val="00657A1D"/>
    <w:rsid w:val="0069010A"/>
    <w:rsid w:val="006A4A6F"/>
    <w:rsid w:val="006A5BBD"/>
    <w:rsid w:val="006B6B98"/>
    <w:rsid w:val="006C0E5D"/>
    <w:rsid w:val="0070257F"/>
    <w:rsid w:val="00702AA0"/>
    <w:rsid w:val="00703647"/>
    <w:rsid w:val="007040C0"/>
    <w:rsid w:val="0070448A"/>
    <w:rsid w:val="00704B4A"/>
    <w:rsid w:val="00705CD1"/>
    <w:rsid w:val="007372B1"/>
    <w:rsid w:val="0074524A"/>
    <w:rsid w:val="00754CE1"/>
    <w:rsid w:val="00786AF1"/>
    <w:rsid w:val="0079698D"/>
    <w:rsid w:val="00796B72"/>
    <w:rsid w:val="007B115F"/>
    <w:rsid w:val="007C0034"/>
    <w:rsid w:val="007E054A"/>
    <w:rsid w:val="007E1121"/>
    <w:rsid w:val="007E5503"/>
    <w:rsid w:val="007F17F6"/>
    <w:rsid w:val="008115B4"/>
    <w:rsid w:val="0082215E"/>
    <w:rsid w:val="008235E1"/>
    <w:rsid w:val="008241FA"/>
    <w:rsid w:val="008650A4"/>
    <w:rsid w:val="00866EB2"/>
    <w:rsid w:val="0087707B"/>
    <w:rsid w:val="008851A9"/>
    <w:rsid w:val="008B3285"/>
    <w:rsid w:val="008D305B"/>
    <w:rsid w:val="008F0DEA"/>
    <w:rsid w:val="008F4E75"/>
    <w:rsid w:val="00903E6E"/>
    <w:rsid w:val="0091303C"/>
    <w:rsid w:val="009164F2"/>
    <w:rsid w:val="00942798"/>
    <w:rsid w:val="00954FD8"/>
    <w:rsid w:val="00960705"/>
    <w:rsid w:val="0096757D"/>
    <w:rsid w:val="0096780E"/>
    <w:rsid w:val="00990AB9"/>
    <w:rsid w:val="00991A11"/>
    <w:rsid w:val="009E320C"/>
    <w:rsid w:val="009F6DE5"/>
    <w:rsid w:val="00A13B54"/>
    <w:rsid w:val="00A14163"/>
    <w:rsid w:val="00A15771"/>
    <w:rsid w:val="00A36A12"/>
    <w:rsid w:val="00A41B26"/>
    <w:rsid w:val="00A43C8F"/>
    <w:rsid w:val="00A61241"/>
    <w:rsid w:val="00A84DF2"/>
    <w:rsid w:val="00A86EF9"/>
    <w:rsid w:val="00AC55DC"/>
    <w:rsid w:val="00AD596C"/>
    <w:rsid w:val="00AF60B9"/>
    <w:rsid w:val="00B04408"/>
    <w:rsid w:val="00B244FB"/>
    <w:rsid w:val="00B30BE0"/>
    <w:rsid w:val="00B37692"/>
    <w:rsid w:val="00B37E95"/>
    <w:rsid w:val="00B50CD8"/>
    <w:rsid w:val="00B56DEB"/>
    <w:rsid w:val="00B607DF"/>
    <w:rsid w:val="00B61FA1"/>
    <w:rsid w:val="00B71F68"/>
    <w:rsid w:val="00BA790F"/>
    <w:rsid w:val="00BB60C5"/>
    <w:rsid w:val="00BB7DD5"/>
    <w:rsid w:val="00BD17AE"/>
    <w:rsid w:val="00BE27BA"/>
    <w:rsid w:val="00C10107"/>
    <w:rsid w:val="00C17938"/>
    <w:rsid w:val="00C305FD"/>
    <w:rsid w:val="00C31A30"/>
    <w:rsid w:val="00C37179"/>
    <w:rsid w:val="00C429BC"/>
    <w:rsid w:val="00C645F5"/>
    <w:rsid w:val="00C72EF1"/>
    <w:rsid w:val="00C814F7"/>
    <w:rsid w:val="00C818FE"/>
    <w:rsid w:val="00C83EC9"/>
    <w:rsid w:val="00C851CC"/>
    <w:rsid w:val="00CA10E0"/>
    <w:rsid w:val="00CB1CAA"/>
    <w:rsid w:val="00CC3F9D"/>
    <w:rsid w:val="00CC509F"/>
    <w:rsid w:val="00CD1A44"/>
    <w:rsid w:val="00CF5F07"/>
    <w:rsid w:val="00CF739E"/>
    <w:rsid w:val="00D34AE2"/>
    <w:rsid w:val="00D36E08"/>
    <w:rsid w:val="00D50E2A"/>
    <w:rsid w:val="00D5242E"/>
    <w:rsid w:val="00D801A7"/>
    <w:rsid w:val="00DA2E04"/>
    <w:rsid w:val="00DB6FF8"/>
    <w:rsid w:val="00DC4D6C"/>
    <w:rsid w:val="00DE6C76"/>
    <w:rsid w:val="00DF26A5"/>
    <w:rsid w:val="00DF4618"/>
    <w:rsid w:val="00DF6ADB"/>
    <w:rsid w:val="00E02643"/>
    <w:rsid w:val="00E043A4"/>
    <w:rsid w:val="00E14E9C"/>
    <w:rsid w:val="00E30B78"/>
    <w:rsid w:val="00E55F1B"/>
    <w:rsid w:val="00E719DA"/>
    <w:rsid w:val="00E762B8"/>
    <w:rsid w:val="00E965A8"/>
    <w:rsid w:val="00EA1BA4"/>
    <w:rsid w:val="00EB38A4"/>
    <w:rsid w:val="00EE02FE"/>
    <w:rsid w:val="00F30ED7"/>
    <w:rsid w:val="00F55236"/>
    <w:rsid w:val="00F627E9"/>
    <w:rsid w:val="00F81B26"/>
    <w:rsid w:val="00F85886"/>
    <w:rsid w:val="00FC7AB1"/>
    <w:rsid w:val="00FE4106"/>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C33EA3"/>
  <w15:docId w15:val="{DABE564F-1FE7-4B9B-8A71-CF7A5593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link w:val="Heading1Char"/>
    <w:uiPriority w:val="9"/>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uiPriority w:val="3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basedOn w:val="DefaultParagraphFont"/>
    <w:uiPriority w:val="99"/>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Hyperlink">
    <w:name w:val="Hyperlink"/>
    <w:uiPriority w:val="99"/>
    <w:rsid w:val="000E5469"/>
    <w:rPr>
      <w:color w:val="0000FF"/>
      <w:u w:val="single"/>
    </w:rPr>
  </w:style>
  <w:style w:type="table" w:customStyle="1" w:styleId="TableGrid1">
    <w:name w:val="Table Grid1"/>
    <w:basedOn w:val="TableNormal"/>
    <w:next w:val="TableGrid"/>
    <w:uiPriority w:val="59"/>
    <w:rsid w:val="00171B8C"/>
    <w:pPr>
      <w:autoSpaceDN w:val="0"/>
      <w:jc w:val="both"/>
      <w:textAlignment w:val="baseline"/>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1B8C"/>
    <w:rPr>
      <w:color w:val="808080"/>
      <w:shd w:val="clear" w:color="auto" w:fill="E6E6E6"/>
    </w:rPr>
  </w:style>
  <w:style w:type="character" w:customStyle="1" w:styleId="FootnoteTextChar">
    <w:name w:val="Footnote Text Char"/>
    <w:basedOn w:val="DefaultParagraphFont"/>
    <w:link w:val="FootnoteText"/>
    <w:uiPriority w:val="99"/>
    <w:rsid w:val="003E5727"/>
  </w:style>
  <w:style w:type="character" w:customStyle="1" w:styleId="Heading1Char">
    <w:name w:val="Heading 1 Char"/>
    <w:basedOn w:val="DefaultParagraphFont"/>
    <w:link w:val="Heading1"/>
    <w:uiPriority w:val="9"/>
    <w:rsid w:val="003E5727"/>
    <w:rPr>
      <w:b/>
      <w:bCs/>
      <w:sz w:val="24"/>
      <w:szCs w:val="24"/>
      <w:lang w:val="en-GB"/>
    </w:rPr>
  </w:style>
  <w:style w:type="character" w:customStyle="1" w:styleId="HeaderChar">
    <w:name w:val="Header Char"/>
    <w:basedOn w:val="DefaultParagraphFont"/>
    <w:link w:val="Header"/>
    <w:uiPriority w:val="99"/>
    <w:rsid w:val="003E57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s://pdfs.semanticscholar.org/14fe/eb9e19c1f937de1cd3793f79ffac26e7eb62.pdf" TargetMode="Externa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hyperlink" Target="https://www.cbd.int/doc/pa/tools/Invasive%20Alien%20Species%20Toolkit.pdf" TargetMode="External"/><Relationship Id="rId7" Type="http://schemas.openxmlformats.org/officeDocument/2006/relationships/hyperlink" Target="http://www.unep-aewa.org/en/document/conservation-and-sustainable-use-migratory-waterbirds-2" TargetMode="External"/><Relationship Id="rId12" Type="http://schemas.openxmlformats.org/officeDocument/2006/relationships/header" Target="header3.xml"/><Relationship Id="rId17" Type="http://schemas.openxmlformats.org/officeDocument/2006/relationships/hyperlink" Target="http://www.unep-aewa.org/sites/default/files/document/aewa_mop6_res4_cons_sust_use_mwb_en.pdf" TargetMode="External"/><Relationship Id="rId25" Type="http://schemas.openxmlformats.org/officeDocument/2006/relationships/hyperlink" Target="https://eur-lex.europa.eu/legal-content/EN/TXT/?uri=CELEX:32014R1143" TargetMode="External"/><Relationship Id="rId33" Type="http://schemas.openxmlformats.org/officeDocument/2006/relationships/hyperlink" Target="http://www.unep-aewa.org/sites/default/files/document/mop6_35_draft_legislation_guidelines.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ep-aewa.org/sites/default/files/document/res_5_15_inv_weeds_0.pdf" TargetMode="External"/><Relationship Id="rId20" Type="http://schemas.openxmlformats.org/officeDocument/2006/relationships/footer" Target="footer4.xml"/><Relationship Id="rId29" Type="http://schemas.openxmlformats.org/officeDocument/2006/relationships/hyperlink" Target="http://www.issg.org/pdf/publications/GISP/Resources/McNeeley-etal-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rm.coe.int/1680746bb9" TargetMode="External"/><Relationship Id="rId32" Type="http://schemas.openxmlformats.org/officeDocument/2006/relationships/hyperlink" Target="http://www.issg.org/pdf/publications/GISP/Guidelines_Toolkits_BestPractice/Shine_2008_EN.pdf" TargetMode="External"/><Relationship Id="rId37"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unep-aewa.org/sites/default/files/document/mop6_35_draft_legislation_guidelines.pdf" TargetMode="External"/><Relationship Id="rId23" Type="http://schemas.openxmlformats.org/officeDocument/2006/relationships/footer" Target="footer6.xml"/><Relationship Id="rId28" Type="http://schemas.openxmlformats.org/officeDocument/2006/relationships/hyperlink" Target="https://rm.coe.int/168074692a" TargetMode="Externa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s://portals.iucn.org/library/sites/library/files/documents/EPLP-040-En.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unep-aewa.org/sites/default/files/publication/ts12_guidelines_non-native-species_complete_0.pdf" TargetMode="External"/><Relationship Id="rId22" Type="http://schemas.openxmlformats.org/officeDocument/2006/relationships/header" Target="header6.xml"/><Relationship Id="rId27" Type="http://schemas.openxmlformats.org/officeDocument/2006/relationships/hyperlink" Target="https://www.cbd.int/doc/external/cop-09/bern-01-en.pdf" TargetMode="External"/><Relationship Id="rId30" Type="http://schemas.openxmlformats.org/officeDocument/2006/relationships/hyperlink" Target="http://www.unep-aewa.org/sites/default/files/publication/ts12_guidelines_non-native-species_complete_0.pdf" TargetMode="External"/><Relationship Id="rId35" Type="http://schemas.openxmlformats.org/officeDocument/2006/relationships/hyperlink" Target="https://openknowledge.worldbank.org/bitstream/handle/10986/18389/354330REV0EDP01ive0species01PUBLIC1.pdf?sequence=1&amp;isAllowed=y" TargetMode="External"/><Relationship Id="rId8" Type="http://schemas.openxmlformats.org/officeDocument/2006/relationships/header" Target="header1.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onnativespecies.org/downloadDocument.cfm?id=9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2211</Words>
  <Characters>14956</Characters>
  <Application>Microsoft Office Word</Application>
  <DocSecurity>0</DocSecurity>
  <Lines>124</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Jolanta Kremer</cp:lastModifiedBy>
  <cp:revision>5</cp:revision>
  <cp:lastPrinted>2018-05-29T15:45:00Z</cp:lastPrinted>
  <dcterms:created xsi:type="dcterms:W3CDTF">2018-09-20T09:37:00Z</dcterms:created>
  <dcterms:modified xsi:type="dcterms:W3CDTF">2018-10-16T12:29:00Z</dcterms:modified>
</cp:coreProperties>
</file>