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B074" w14:textId="77777777" w:rsidR="003A7BC0" w:rsidRDefault="003A7BC0" w:rsidP="00EA4F53">
      <w:pPr>
        <w:jc w:val="center"/>
        <w:rPr>
          <w:b/>
          <w:lang w:val="en-GB"/>
        </w:rPr>
      </w:pPr>
    </w:p>
    <w:p w14:paraId="47BA2D41" w14:textId="77777777" w:rsidR="003A7BC0" w:rsidRPr="004919AE" w:rsidRDefault="003A7BC0" w:rsidP="00EA4F53">
      <w:pPr>
        <w:jc w:val="center"/>
        <w:rPr>
          <w:b/>
          <w:lang w:val="en-GB"/>
        </w:rPr>
      </w:pPr>
      <w:r w:rsidRPr="004919AE">
        <w:rPr>
          <w:b/>
          <w:lang w:val="en-GB"/>
        </w:rPr>
        <w:t>IMPLEMENTATION REVIEW PROCESS</w:t>
      </w:r>
      <w:r w:rsidR="00170D09">
        <w:rPr>
          <w:b/>
          <w:lang w:val="en-GB"/>
        </w:rPr>
        <w:t xml:space="preserve"> </w:t>
      </w:r>
      <w:r w:rsidRPr="004919AE">
        <w:rPr>
          <w:b/>
          <w:lang w:val="en-GB"/>
        </w:rPr>
        <w:t xml:space="preserve">– REPORT </w:t>
      </w:r>
      <w:r w:rsidRPr="009C2F6B">
        <w:rPr>
          <w:b/>
          <w:lang w:val="en-GB"/>
        </w:rPr>
        <w:t>TO MOP</w:t>
      </w:r>
      <w:r w:rsidR="000E6AD7" w:rsidRPr="009C2F6B">
        <w:rPr>
          <w:b/>
          <w:lang w:val="en-GB"/>
        </w:rPr>
        <w:t>7</w:t>
      </w:r>
    </w:p>
    <w:p w14:paraId="4C66EBA8" w14:textId="77777777" w:rsidR="003A7BC0" w:rsidRPr="004919AE" w:rsidRDefault="003A7BC0">
      <w:pPr>
        <w:rPr>
          <w:lang w:val="en-GB"/>
        </w:rPr>
      </w:pPr>
    </w:p>
    <w:p w14:paraId="236B6C17" w14:textId="77777777" w:rsidR="003A7BC0" w:rsidRPr="004919AE" w:rsidRDefault="003A7BC0" w:rsidP="00EA4F53">
      <w:pPr>
        <w:jc w:val="center"/>
        <w:rPr>
          <w:i/>
          <w:lang w:val="en-GB"/>
        </w:rPr>
      </w:pPr>
      <w:r w:rsidRPr="004919AE">
        <w:rPr>
          <w:i/>
          <w:lang w:val="en-GB"/>
        </w:rPr>
        <w:t xml:space="preserve">Compiled by the </w:t>
      </w:r>
      <w:r>
        <w:rPr>
          <w:i/>
          <w:lang w:val="en-GB"/>
        </w:rPr>
        <w:t xml:space="preserve">UNEP/AEWA </w:t>
      </w:r>
      <w:r w:rsidRPr="004919AE">
        <w:rPr>
          <w:i/>
          <w:lang w:val="en-GB"/>
        </w:rPr>
        <w:t xml:space="preserve">Secretariat for the </w:t>
      </w:r>
      <w:r>
        <w:rPr>
          <w:i/>
          <w:lang w:val="en-GB"/>
        </w:rPr>
        <w:t xml:space="preserve">AEWA </w:t>
      </w:r>
      <w:r w:rsidRPr="004919AE">
        <w:rPr>
          <w:i/>
          <w:lang w:val="en-GB"/>
        </w:rPr>
        <w:t>Standing Committee</w:t>
      </w:r>
    </w:p>
    <w:p w14:paraId="6B1E82F2" w14:textId="77777777" w:rsidR="003A7BC0" w:rsidRDefault="003A7BC0">
      <w:pPr>
        <w:rPr>
          <w:lang w:val="en-GB"/>
        </w:rPr>
      </w:pPr>
    </w:p>
    <w:p w14:paraId="0C9280E4" w14:textId="77777777" w:rsidR="003A7BC0" w:rsidRPr="004919AE" w:rsidRDefault="003A7BC0">
      <w:pPr>
        <w:rPr>
          <w:lang w:val="en-GB"/>
        </w:rPr>
      </w:pPr>
    </w:p>
    <w:p w14:paraId="6B6771C8" w14:textId="77777777" w:rsidR="003A7BC0" w:rsidRPr="004919AE" w:rsidRDefault="003A7BC0">
      <w:pPr>
        <w:rPr>
          <w:b/>
          <w:lang w:val="en-GB"/>
        </w:rPr>
      </w:pPr>
      <w:r w:rsidRPr="004919AE">
        <w:rPr>
          <w:b/>
          <w:lang w:val="en-GB"/>
        </w:rPr>
        <w:t xml:space="preserve">Introduction </w:t>
      </w:r>
    </w:p>
    <w:p w14:paraId="7A850661" w14:textId="77777777" w:rsidR="003A7BC0" w:rsidRPr="004919AE" w:rsidRDefault="003A7BC0">
      <w:pPr>
        <w:rPr>
          <w:lang w:val="en-GB"/>
        </w:rPr>
      </w:pPr>
    </w:p>
    <w:p w14:paraId="5C52B9D6" w14:textId="77777777" w:rsidR="003A7BC0" w:rsidRPr="00A420F4" w:rsidRDefault="003A7BC0" w:rsidP="009C2F6B">
      <w:pPr>
        <w:spacing w:line="276" w:lineRule="auto"/>
        <w:jc w:val="both"/>
        <w:rPr>
          <w:sz w:val="22"/>
          <w:szCs w:val="22"/>
          <w:lang w:val="en-GB"/>
        </w:rPr>
      </w:pPr>
      <w:r w:rsidRPr="00A420F4">
        <w:rPr>
          <w:sz w:val="22"/>
          <w:szCs w:val="22"/>
          <w:lang w:val="en-GB"/>
        </w:rPr>
        <w:t xml:space="preserve">With </w:t>
      </w:r>
      <w:hyperlink r:id="rId7" w:history="1">
        <w:r w:rsidRPr="009C2F6B">
          <w:rPr>
            <w:rStyle w:val="Hyperlink"/>
            <w:sz w:val="22"/>
            <w:szCs w:val="22"/>
            <w:lang w:val="en-GB"/>
          </w:rPr>
          <w:t>Resolution 4.6</w:t>
        </w:r>
      </w:hyperlink>
      <w:r w:rsidRPr="00A420F4">
        <w:rPr>
          <w:sz w:val="22"/>
          <w:szCs w:val="22"/>
          <w:lang w:val="en-GB"/>
        </w:rPr>
        <w:t xml:space="preserve">, the Meeting of the Parties established a specific procedure to assist Contracting Parties with the implementation of the Agreement; the </w:t>
      </w:r>
      <w:r w:rsidRPr="00A420F4">
        <w:rPr>
          <w:i/>
          <w:sz w:val="22"/>
          <w:szCs w:val="22"/>
          <w:lang w:val="en-GB"/>
        </w:rPr>
        <w:t>Implementation Review Process</w:t>
      </w:r>
      <w:r w:rsidRPr="00A420F4">
        <w:rPr>
          <w:sz w:val="22"/>
          <w:szCs w:val="22"/>
          <w:lang w:val="en-GB"/>
        </w:rPr>
        <w:t xml:space="preserve"> </w:t>
      </w:r>
      <w:r w:rsidRPr="00A420F4">
        <w:rPr>
          <w:i/>
          <w:sz w:val="22"/>
          <w:szCs w:val="22"/>
          <w:lang w:val="en-GB"/>
        </w:rPr>
        <w:t>(IRP)</w:t>
      </w:r>
      <w:r w:rsidRPr="00A420F4">
        <w:rPr>
          <w:sz w:val="22"/>
          <w:szCs w:val="22"/>
          <w:lang w:val="en-GB"/>
        </w:rPr>
        <w:t xml:space="preserve"> and that this procedure w</w:t>
      </w:r>
      <w:r w:rsidR="009C2F6B">
        <w:rPr>
          <w:sz w:val="22"/>
          <w:szCs w:val="22"/>
          <w:lang w:val="en-GB"/>
        </w:rPr>
        <w:t>ould</w:t>
      </w:r>
      <w:r w:rsidRPr="00A420F4">
        <w:rPr>
          <w:sz w:val="22"/>
          <w:szCs w:val="22"/>
          <w:lang w:val="en-GB"/>
        </w:rPr>
        <w:t xml:space="preserve"> be undertaken by the Standing Committee. </w:t>
      </w:r>
    </w:p>
    <w:p w14:paraId="6CB037A8" w14:textId="77777777" w:rsidR="003A7BC0" w:rsidRPr="00A420F4" w:rsidRDefault="003A7BC0" w:rsidP="009C2F6B">
      <w:pPr>
        <w:spacing w:line="276" w:lineRule="auto"/>
        <w:jc w:val="both"/>
        <w:rPr>
          <w:sz w:val="22"/>
          <w:szCs w:val="22"/>
          <w:lang w:val="en-GB"/>
        </w:rPr>
      </w:pPr>
    </w:p>
    <w:p w14:paraId="3F541DF8" w14:textId="77777777" w:rsidR="003A7BC0" w:rsidRPr="00A420F4" w:rsidRDefault="003A7BC0" w:rsidP="009C2F6B">
      <w:pPr>
        <w:spacing w:line="276" w:lineRule="auto"/>
        <w:jc w:val="both"/>
        <w:rPr>
          <w:sz w:val="22"/>
          <w:szCs w:val="22"/>
          <w:lang w:val="en-GB"/>
        </w:rPr>
      </w:pPr>
      <w:r w:rsidRPr="00A420F4">
        <w:rPr>
          <w:sz w:val="22"/>
          <w:szCs w:val="22"/>
          <w:lang w:val="en-GB"/>
        </w:rPr>
        <w:t xml:space="preserve">The IRP entitles the AEWA Standing Committee </w:t>
      </w:r>
      <w:r>
        <w:rPr>
          <w:sz w:val="22"/>
          <w:szCs w:val="22"/>
          <w:lang w:val="en-GB"/>
        </w:rPr>
        <w:t>(</w:t>
      </w:r>
      <w:proofErr w:type="spellStart"/>
      <w:r>
        <w:rPr>
          <w:sz w:val="22"/>
          <w:szCs w:val="22"/>
          <w:lang w:val="en-GB"/>
        </w:rPr>
        <w:t>StC</w:t>
      </w:r>
      <w:proofErr w:type="spellEnd"/>
      <w:r>
        <w:rPr>
          <w:sz w:val="22"/>
          <w:szCs w:val="22"/>
          <w:lang w:val="en-GB"/>
        </w:rPr>
        <w:t xml:space="preserve">) </w:t>
      </w:r>
      <w:r w:rsidRPr="00A420F4">
        <w:rPr>
          <w:sz w:val="22"/>
          <w:szCs w:val="22"/>
          <w:lang w:val="en-GB"/>
        </w:rPr>
        <w:t xml:space="preserve">to address incidents of adverse or potential adverse effects on migratory </w:t>
      </w:r>
      <w:proofErr w:type="spellStart"/>
      <w:r w:rsidRPr="00A420F4">
        <w:rPr>
          <w:sz w:val="22"/>
          <w:szCs w:val="22"/>
          <w:lang w:val="en-GB"/>
        </w:rPr>
        <w:t>waterbirds</w:t>
      </w:r>
      <w:proofErr w:type="spellEnd"/>
      <w:r w:rsidR="009C2F6B">
        <w:rPr>
          <w:sz w:val="22"/>
          <w:szCs w:val="22"/>
          <w:lang w:val="en-GB"/>
        </w:rPr>
        <w:t>,</w:t>
      </w:r>
      <w:r w:rsidRPr="00A420F4">
        <w:rPr>
          <w:sz w:val="22"/>
          <w:szCs w:val="22"/>
          <w:lang w:val="en-GB"/>
        </w:rPr>
        <w:t xml:space="preserve"> or on their sites and habitats </w:t>
      </w:r>
      <w:proofErr w:type="gramStart"/>
      <w:r w:rsidRPr="00A420F4">
        <w:rPr>
          <w:sz w:val="22"/>
          <w:szCs w:val="22"/>
          <w:lang w:val="en-GB"/>
        </w:rPr>
        <w:t>as a result of</w:t>
      </w:r>
      <w:proofErr w:type="gramEnd"/>
      <w:r w:rsidRPr="00A420F4">
        <w:rPr>
          <w:sz w:val="22"/>
          <w:szCs w:val="22"/>
          <w:lang w:val="en-GB"/>
        </w:rPr>
        <w:t xml:space="preserve"> human activities. Upon receiving information on such incidents, the Standing Committee shall contact the Contracting Party concerned and assess the impact on migratory </w:t>
      </w:r>
      <w:proofErr w:type="spellStart"/>
      <w:r w:rsidRPr="00A420F4">
        <w:rPr>
          <w:sz w:val="22"/>
          <w:szCs w:val="22"/>
          <w:lang w:val="en-GB"/>
        </w:rPr>
        <w:t>waterbirds</w:t>
      </w:r>
      <w:proofErr w:type="spellEnd"/>
      <w:r w:rsidRPr="00A420F4">
        <w:rPr>
          <w:sz w:val="22"/>
          <w:szCs w:val="22"/>
          <w:lang w:val="en-GB"/>
        </w:rPr>
        <w:t xml:space="preserve">, also through on-the-spot missions, and recommend measures for preventing or mitigating the impact. </w:t>
      </w:r>
    </w:p>
    <w:p w14:paraId="190E8957" w14:textId="77777777" w:rsidR="003A7BC0" w:rsidRPr="00A420F4" w:rsidRDefault="003A7BC0" w:rsidP="009C2F6B">
      <w:pPr>
        <w:spacing w:line="276" w:lineRule="auto"/>
        <w:jc w:val="both"/>
        <w:rPr>
          <w:sz w:val="22"/>
          <w:szCs w:val="22"/>
          <w:lang w:val="en-GB"/>
        </w:rPr>
      </w:pPr>
    </w:p>
    <w:p w14:paraId="5DB784B4" w14:textId="77777777" w:rsidR="003A7BC0" w:rsidRPr="00A420F4" w:rsidRDefault="003A7BC0" w:rsidP="009C2F6B">
      <w:pPr>
        <w:spacing w:line="276" w:lineRule="auto"/>
        <w:jc w:val="both"/>
        <w:rPr>
          <w:sz w:val="22"/>
          <w:szCs w:val="22"/>
          <w:lang w:val="en-GB"/>
        </w:rPr>
      </w:pPr>
      <w:r w:rsidRPr="00A420F4">
        <w:rPr>
          <w:sz w:val="22"/>
          <w:szCs w:val="22"/>
          <w:lang w:val="en-GB"/>
        </w:rPr>
        <w:t xml:space="preserve">After receiving recommendations from the Standing Committee for preventing or mitigating the respective impact on </w:t>
      </w:r>
      <w:proofErr w:type="spellStart"/>
      <w:r w:rsidRPr="00A420F4">
        <w:rPr>
          <w:sz w:val="22"/>
          <w:szCs w:val="22"/>
          <w:lang w:val="en-GB"/>
        </w:rPr>
        <w:t>waterbirds</w:t>
      </w:r>
      <w:proofErr w:type="spellEnd"/>
      <w:r w:rsidRPr="00A420F4">
        <w:rPr>
          <w:sz w:val="22"/>
          <w:szCs w:val="22"/>
          <w:lang w:val="en-GB"/>
        </w:rPr>
        <w:t>, or on their sites and habitats, the Party concerned shall ensure that any measures undertaken regarding the activity, site or habitat concerned are in accordance with its obligations under the Agreement and based on the precautionary principle. The Party concerned shall inform the Standing Committee as to the above measures at the earliest opportunity.</w:t>
      </w:r>
    </w:p>
    <w:p w14:paraId="646ACCC6" w14:textId="77777777" w:rsidR="003A7BC0" w:rsidRPr="00A420F4" w:rsidRDefault="003A7BC0" w:rsidP="009C2F6B">
      <w:pPr>
        <w:spacing w:line="276" w:lineRule="auto"/>
        <w:jc w:val="both"/>
        <w:rPr>
          <w:sz w:val="22"/>
          <w:szCs w:val="22"/>
          <w:lang w:val="en-GB"/>
        </w:rPr>
      </w:pPr>
    </w:p>
    <w:p w14:paraId="703EAA88" w14:textId="77777777" w:rsidR="003A7BC0" w:rsidRPr="00A420F4" w:rsidRDefault="003A7BC0" w:rsidP="009C2F6B">
      <w:pPr>
        <w:spacing w:line="276" w:lineRule="auto"/>
        <w:jc w:val="both"/>
        <w:rPr>
          <w:sz w:val="22"/>
          <w:szCs w:val="22"/>
          <w:lang w:val="en-GB"/>
        </w:rPr>
      </w:pPr>
      <w:r w:rsidRPr="00A420F4">
        <w:rPr>
          <w:sz w:val="22"/>
          <w:szCs w:val="22"/>
          <w:lang w:val="en-GB"/>
        </w:rPr>
        <w:t>MOP4 also instructed the Standing Committee to prepare and submit a report on its operations in the framework of the IRP</w:t>
      </w:r>
      <w:r w:rsidR="009C2F6B">
        <w:rPr>
          <w:sz w:val="22"/>
          <w:szCs w:val="22"/>
          <w:lang w:val="en-GB"/>
        </w:rPr>
        <w:t xml:space="preserve">, </w:t>
      </w:r>
      <w:r w:rsidR="009C2F6B" w:rsidRPr="00A420F4">
        <w:rPr>
          <w:sz w:val="22"/>
          <w:szCs w:val="22"/>
          <w:lang w:val="en-GB"/>
        </w:rPr>
        <w:t>to each ordinary session of the MOP</w:t>
      </w:r>
      <w:r w:rsidRPr="00A420F4">
        <w:rPr>
          <w:sz w:val="22"/>
          <w:szCs w:val="22"/>
          <w:lang w:val="en-GB"/>
        </w:rPr>
        <w:t>. The Secretariat was instructed to support the Standing Committee, resources permitting, in performing IRP activities.</w:t>
      </w:r>
    </w:p>
    <w:p w14:paraId="2F21251C" w14:textId="77777777" w:rsidR="003A7BC0" w:rsidRPr="00A420F4" w:rsidRDefault="003A7BC0" w:rsidP="009C2F6B">
      <w:pPr>
        <w:spacing w:line="276" w:lineRule="auto"/>
        <w:jc w:val="both"/>
        <w:rPr>
          <w:sz w:val="22"/>
          <w:szCs w:val="22"/>
          <w:lang w:val="en-GB"/>
        </w:rPr>
      </w:pPr>
    </w:p>
    <w:p w14:paraId="259966D6" w14:textId="77777777" w:rsidR="00A81E87" w:rsidRDefault="003A7BC0" w:rsidP="009C2F6B">
      <w:pPr>
        <w:spacing w:line="276" w:lineRule="auto"/>
        <w:jc w:val="both"/>
        <w:rPr>
          <w:lang w:val="en-GB"/>
        </w:rPr>
        <w:sectPr w:rsidR="00A81E87" w:rsidSect="00251ED6">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709" w:gutter="0"/>
          <w:cols w:space="708"/>
          <w:docGrid w:linePitch="360"/>
        </w:sectPr>
      </w:pPr>
      <w:r w:rsidRPr="00A420F4">
        <w:rPr>
          <w:sz w:val="22"/>
          <w:szCs w:val="22"/>
          <w:lang w:val="en-GB"/>
        </w:rPr>
        <w:t>At its 9</w:t>
      </w:r>
      <w:r w:rsidRPr="00A420F4">
        <w:rPr>
          <w:sz w:val="22"/>
          <w:szCs w:val="22"/>
          <w:vertAlign w:val="superscript"/>
          <w:lang w:val="en-GB"/>
        </w:rPr>
        <w:t>th</w:t>
      </w:r>
      <w:r w:rsidRPr="00A420F4">
        <w:rPr>
          <w:sz w:val="22"/>
          <w:szCs w:val="22"/>
          <w:lang w:val="en-GB"/>
        </w:rPr>
        <w:t xml:space="preserve"> </w:t>
      </w:r>
      <w:r w:rsidR="009C2F6B">
        <w:rPr>
          <w:sz w:val="22"/>
          <w:szCs w:val="22"/>
          <w:lang w:val="en-GB"/>
        </w:rPr>
        <w:t>M</w:t>
      </w:r>
      <w:r w:rsidRPr="00A420F4">
        <w:rPr>
          <w:sz w:val="22"/>
          <w:szCs w:val="22"/>
          <w:lang w:val="en-GB"/>
        </w:rPr>
        <w:t xml:space="preserve">eeting (20-23 April 2009) the AEWA Technical Committee discussed and agreed on its role in supporting the Standing Committee in performing the IRP. After the meeting, the TC prepared and endorsed, by correspondence, an information sheet on possible IRP cases </w:t>
      </w:r>
      <w:proofErr w:type="gramStart"/>
      <w:r w:rsidRPr="00A420F4">
        <w:rPr>
          <w:sz w:val="22"/>
          <w:szCs w:val="22"/>
          <w:lang w:val="en-GB"/>
        </w:rPr>
        <w:t>in order to</w:t>
      </w:r>
      <w:proofErr w:type="gramEnd"/>
      <w:r w:rsidRPr="00A420F4">
        <w:rPr>
          <w:sz w:val="22"/>
          <w:szCs w:val="22"/>
          <w:lang w:val="en-GB"/>
        </w:rPr>
        <w:t xml:space="preserve"> allow various stakeholders to submit information to the Standing Committee on cases, which, in their opinion, represent threats to </w:t>
      </w:r>
      <w:proofErr w:type="spellStart"/>
      <w:r w:rsidRPr="00A420F4">
        <w:rPr>
          <w:sz w:val="22"/>
          <w:szCs w:val="22"/>
          <w:lang w:val="en-GB"/>
        </w:rPr>
        <w:t>waterbirds</w:t>
      </w:r>
      <w:proofErr w:type="spellEnd"/>
      <w:r w:rsidRPr="00A420F4">
        <w:rPr>
          <w:sz w:val="22"/>
          <w:szCs w:val="22"/>
          <w:lang w:val="en-GB"/>
        </w:rPr>
        <w:t xml:space="preserve"> and require an IRP procedure. This information sheet is available on the </w:t>
      </w:r>
      <w:hyperlink r:id="rId14" w:history="1">
        <w:r w:rsidRPr="00BA2395">
          <w:rPr>
            <w:rStyle w:val="Hyperlink"/>
            <w:sz w:val="22"/>
            <w:szCs w:val="22"/>
            <w:lang w:val="en-GB"/>
          </w:rPr>
          <w:t>AEWA website</w:t>
        </w:r>
      </w:hyperlink>
      <w:r w:rsidRPr="00A420F4">
        <w:rPr>
          <w:sz w:val="22"/>
          <w:szCs w:val="22"/>
          <w:lang w:val="en-GB"/>
        </w:rPr>
        <w:t>.</w:t>
      </w:r>
      <w:r w:rsidR="00A81E87">
        <w:rPr>
          <w:lang w:val="en-GB"/>
        </w:rPr>
        <w:t xml:space="preserve"> </w:t>
      </w:r>
    </w:p>
    <w:p w14:paraId="090AD40C" w14:textId="77777777" w:rsidR="003A7BC0" w:rsidRPr="009C2F6B" w:rsidRDefault="003A7BC0" w:rsidP="009C2F6B">
      <w:pPr>
        <w:spacing w:line="276" w:lineRule="auto"/>
        <w:jc w:val="both"/>
        <w:rPr>
          <w:b/>
          <w:lang w:val="en-GB"/>
        </w:rPr>
      </w:pPr>
      <w:r w:rsidRPr="004919AE">
        <w:rPr>
          <w:b/>
          <w:lang w:val="en-GB"/>
        </w:rPr>
        <w:lastRenderedPageBreak/>
        <w:t xml:space="preserve">Standing Committee </w:t>
      </w:r>
      <w:r w:rsidR="009F35A1">
        <w:rPr>
          <w:b/>
          <w:lang w:val="en-GB"/>
        </w:rPr>
        <w:t>R</w:t>
      </w:r>
      <w:r w:rsidRPr="004919AE">
        <w:rPr>
          <w:b/>
          <w:lang w:val="en-GB"/>
        </w:rPr>
        <w:t xml:space="preserve">eport </w:t>
      </w:r>
      <w:r w:rsidRPr="009C2F6B">
        <w:rPr>
          <w:b/>
          <w:lang w:val="en-GB"/>
        </w:rPr>
        <w:t>to MOP</w:t>
      </w:r>
      <w:r w:rsidR="000E6AD7" w:rsidRPr="009C2F6B">
        <w:rPr>
          <w:b/>
          <w:lang w:val="en-GB"/>
        </w:rPr>
        <w:t>7</w:t>
      </w:r>
      <w:r w:rsidRPr="009C2F6B">
        <w:rPr>
          <w:b/>
          <w:lang w:val="en-GB"/>
        </w:rPr>
        <w:t xml:space="preserve"> on the Implementation Review Process</w:t>
      </w:r>
    </w:p>
    <w:p w14:paraId="7F757B97" w14:textId="77777777" w:rsidR="003A7BC0" w:rsidRPr="009C2F6B" w:rsidRDefault="003A7BC0" w:rsidP="009C2F6B">
      <w:pPr>
        <w:spacing w:line="276" w:lineRule="auto"/>
        <w:jc w:val="both"/>
        <w:rPr>
          <w:lang w:val="en-GB"/>
        </w:rPr>
      </w:pPr>
    </w:p>
    <w:p w14:paraId="591348A3" w14:textId="77777777" w:rsidR="003A7BC0" w:rsidRPr="009C2F6B" w:rsidRDefault="003A7BC0" w:rsidP="009C2F6B">
      <w:pPr>
        <w:spacing w:line="276" w:lineRule="auto"/>
        <w:jc w:val="both"/>
        <w:rPr>
          <w:sz w:val="22"/>
          <w:szCs w:val="22"/>
          <w:lang w:val="en-GB"/>
        </w:rPr>
      </w:pPr>
      <w:r w:rsidRPr="009C2F6B">
        <w:rPr>
          <w:sz w:val="22"/>
          <w:szCs w:val="22"/>
          <w:lang w:val="en-GB"/>
        </w:rPr>
        <w:t xml:space="preserve">This report summarises the </w:t>
      </w:r>
      <w:r w:rsidR="001177B9" w:rsidRPr="009C2F6B">
        <w:rPr>
          <w:sz w:val="22"/>
          <w:szCs w:val="22"/>
          <w:lang w:val="en-GB"/>
        </w:rPr>
        <w:t>f</w:t>
      </w:r>
      <w:r w:rsidR="000E6AD7" w:rsidRPr="009C2F6B">
        <w:rPr>
          <w:sz w:val="22"/>
          <w:szCs w:val="22"/>
          <w:lang w:val="en-GB"/>
        </w:rPr>
        <w:t>ive</w:t>
      </w:r>
      <w:r w:rsidR="001177B9" w:rsidRPr="009C2F6B">
        <w:rPr>
          <w:sz w:val="22"/>
          <w:szCs w:val="22"/>
          <w:lang w:val="en-GB"/>
        </w:rPr>
        <w:t xml:space="preserve"> </w:t>
      </w:r>
      <w:r w:rsidR="000E6AD7" w:rsidRPr="009C2F6B">
        <w:rPr>
          <w:sz w:val="22"/>
          <w:szCs w:val="22"/>
          <w:lang w:val="en-GB"/>
        </w:rPr>
        <w:t xml:space="preserve">open </w:t>
      </w:r>
      <w:r w:rsidRPr="009C2F6B">
        <w:rPr>
          <w:sz w:val="22"/>
          <w:szCs w:val="22"/>
          <w:lang w:val="en-GB"/>
        </w:rPr>
        <w:t>cases in the period 20</w:t>
      </w:r>
      <w:r w:rsidR="001177B9" w:rsidRPr="009C2F6B">
        <w:rPr>
          <w:sz w:val="22"/>
          <w:szCs w:val="22"/>
          <w:lang w:val="en-GB"/>
        </w:rPr>
        <w:t>1</w:t>
      </w:r>
      <w:r w:rsidR="000E6AD7" w:rsidRPr="009C2F6B">
        <w:rPr>
          <w:sz w:val="22"/>
          <w:szCs w:val="22"/>
          <w:lang w:val="en-GB"/>
        </w:rPr>
        <w:t>6</w:t>
      </w:r>
      <w:r w:rsidRPr="009C2F6B">
        <w:rPr>
          <w:sz w:val="22"/>
          <w:szCs w:val="22"/>
          <w:lang w:val="en-GB"/>
        </w:rPr>
        <w:t>-201</w:t>
      </w:r>
      <w:r w:rsidR="000E6AD7" w:rsidRPr="009C2F6B">
        <w:rPr>
          <w:sz w:val="22"/>
          <w:szCs w:val="22"/>
          <w:lang w:val="en-GB"/>
        </w:rPr>
        <w:t>8</w:t>
      </w:r>
      <w:r w:rsidRPr="009C2F6B">
        <w:rPr>
          <w:sz w:val="22"/>
          <w:szCs w:val="22"/>
          <w:lang w:val="en-GB"/>
        </w:rPr>
        <w:t xml:space="preserve"> </w:t>
      </w:r>
      <w:r w:rsidR="001177B9" w:rsidRPr="009C2F6B">
        <w:rPr>
          <w:sz w:val="22"/>
          <w:szCs w:val="22"/>
          <w:lang w:val="en-GB"/>
        </w:rPr>
        <w:t>following MOP</w:t>
      </w:r>
      <w:r w:rsidR="000E6AD7" w:rsidRPr="009C2F6B">
        <w:rPr>
          <w:sz w:val="22"/>
          <w:szCs w:val="22"/>
          <w:lang w:val="en-GB"/>
        </w:rPr>
        <w:t>6</w:t>
      </w:r>
      <w:r w:rsidR="001177B9" w:rsidRPr="009C2F6B">
        <w:rPr>
          <w:sz w:val="22"/>
          <w:szCs w:val="22"/>
          <w:lang w:val="en-GB"/>
        </w:rPr>
        <w:t xml:space="preserve"> </w:t>
      </w:r>
      <w:r w:rsidRPr="009C2F6B">
        <w:rPr>
          <w:sz w:val="22"/>
          <w:szCs w:val="22"/>
          <w:lang w:val="en-GB"/>
        </w:rPr>
        <w:t>and the actions undertaken by the Standing Committee and other stakeholders. The following cases are reported:</w:t>
      </w:r>
    </w:p>
    <w:p w14:paraId="53D68DEC" w14:textId="77777777" w:rsidR="003A7BC0" w:rsidRPr="009C2F6B" w:rsidRDefault="003A7BC0" w:rsidP="009C2F6B">
      <w:pPr>
        <w:spacing w:line="276" w:lineRule="auto"/>
        <w:jc w:val="both"/>
        <w:rPr>
          <w:sz w:val="22"/>
          <w:szCs w:val="22"/>
          <w:lang w:val="en-GB"/>
        </w:rPr>
      </w:pPr>
    </w:p>
    <w:p w14:paraId="690F8879" w14:textId="77777777" w:rsidR="00DA6C08" w:rsidRPr="009C2F6B" w:rsidRDefault="00BF6184" w:rsidP="00104AE6">
      <w:pPr>
        <w:pStyle w:val="ListParagraph"/>
        <w:numPr>
          <w:ilvl w:val="0"/>
          <w:numId w:val="2"/>
        </w:numPr>
        <w:spacing w:line="276" w:lineRule="auto"/>
        <w:jc w:val="both"/>
        <w:rPr>
          <w:sz w:val="22"/>
          <w:szCs w:val="22"/>
          <w:lang w:val="en-GB"/>
        </w:rPr>
      </w:pPr>
      <w:bookmarkStart w:id="1" w:name="_Hlk522710226"/>
      <w:r w:rsidRPr="00104AE6">
        <w:rPr>
          <w:sz w:val="22"/>
          <w:szCs w:val="22"/>
          <w:u w:val="single"/>
          <w:lang w:val="en-GB"/>
        </w:rPr>
        <w:t>IRP Case N</w:t>
      </w:r>
      <w:r w:rsidR="00104AE6">
        <w:rPr>
          <w:sz w:val="22"/>
          <w:szCs w:val="22"/>
          <w:u w:val="single"/>
          <w:lang w:val="en-GB"/>
        </w:rPr>
        <w:t>o</w:t>
      </w:r>
      <w:r w:rsidRPr="00104AE6">
        <w:rPr>
          <w:sz w:val="22"/>
          <w:szCs w:val="22"/>
          <w:u w:val="single"/>
          <w:lang w:val="en-GB"/>
        </w:rPr>
        <w:t>. 1</w:t>
      </w:r>
      <w:r w:rsidRPr="009C2F6B">
        <w:rPr>
          <w:sz w:val="22"/>
          <w:szCs w:val="22"/>
          <w:lang w:val="en-GB"/>
        </w:rPr>
        <w:t xml:space="preserve">: </w:t>
      </w:r>
      <w:bookmarkEnd w:id="1"/>
      <w:r w:rsidR="003A7BC0" w:rsidRPr="009C2F6B">
        <w:rPr>
          <w:sz w:val="22"/>
          <w:szCs w:val="22"/>
          <w:lang w:val="en-GB"/>
        </w:rPr>
        <w:t xml:space="preserve">Syrian Arab Republic: Illegal hunting of the critically endangered Sociable Lapwing </w:t>
      </w:r>
    </w:p>
    <w:p w14:paraId="13F37FD2" w14:textId="77777777" w:rsidR="003A7BC0" w:rsidRDefault="003A7BC0" w:rsidP="00104AE6">
      <w:pPr>
        <w:pStyle w:val="ListParagraph"/>
        <w:spacing w:line="276" w:lineRule="auto"/>
        <w:jc w:val="both"/>
        <w:rPr>
          <w:sz w:val="22"/>
          <w:szCs w:val="22"/>
          <w:lang w:val="en-GB"/>
        </w:rPr>
      </w:pPr>
      <w:r w:rsidRPr="009C2F6B">
        <w:rPr>
          <w:sz w:val="22"/>
          <w:szCs w:val="22"/>
          <w:lang w:val="en-GB"/>
        </w:rPr>
        <w:t>(</w:t>
      </w:r>
      <w:proofErr w:type="spellStart"/>
      <w:r w:rsidRPr="009C2F6B">
        <w:rPr>
          <w:i/>
          <w:sz w:val="22"/>
          <w:szCs w:val="22"/>
          <w:lang w:val="en-GB"/>
        </w:rPr>
        <w:t>Vanellus</w:t>
      </w:r>
      <w:proofErr w:type="spellEnd"/>
      <w:r w:rsidRPr="009C2F6B">
        <w:rPr>
          <w:i/>
          <w:sz w:val="22"/>
          <w:szCs w:val="22"/>
          <w:lang w:val="en-GB"/>
        </w:rPr>
        <w:t xml:space="preserve"> </w:t>
      </w:r>
      <w:proofErr w:type="spellStart"/>
      <w:r w:rsidRPr="009C2F6B">
        <w:rPr>
          <w:i/>
          <w:sz w:val="22"/>
          <w:szCs w:val="22"/>
          <w:lang w:val="en-GB"/>
        </w:rPr>
        <w:t>gregarius</w:t>
      </w:r>
      <w:proofErr w:type="spellEnd"/>
      <w:r w:rsidRPr="009C2F6B">
        <w:rPr>
          <w:sz w:val="22"/>
          <w:szCs w:val="22"/>
          <w:lang w:val="en-GB"/>
        </w:rPr>
        <w:t>)</w:t>
      </w:r>
      <w:r w:rsidR="009C2F6B">
        <w:rPr>
          <w:sz w:val="22"/>
          <w:szCs w:val="22"/>
          <w:lang w:val="en-GB"/>
        </w:rPr>
        <w:t>;</w:t>
      </w:r>
    </w:p>
    <w:p w14:paraId="7F7B6A69" w14:textId="77777777" w:rsidR="009C2F6B" w:rsidRPr="009C2F6B" w:rsidRDefault="009C2F6B" w:rsidP="00104AE6">
      <w:pPr>
        <w:pStyle w:val="ListParagraph"/>
        <w:spacing w:line="276" w:lineRule="auto"/>
        <w:jc w:val="both"/>
        <w:rPr>
          <w:sz w:val="12"/>
          <w:szCs w:val="12"/>
          <w:lang w:val="en-GB"/>
        </w:rPr>
      </w:pPr>
    </w:p>
    <w:p w14:paraId="3CAE3727" w14:textId="77777777" w:rsidR="003A7BC0"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2</w:t>
      </w:r>
      <w:r w:rsidRPr="009C2F6B">
        <w:rPr>
          <w:sz w:val="22"/>
          <w:szCs w:val="22"/>
          <w:lang w:val="en-GB"/>
        </w:rPr>
        <w:t xml:space="preserve">: </w:t>
      </w:r>
      <w:r w:rsidR="003A7BC0" w:rsidRPr="009C2F6B">
        <w:rPr>
          <w:sz w:val="22"/>
          <w:szCs w:val="22"/>
          <w:lang w:val="en-GB"/>
        </w:rPr>
        <w:t xml:space="preserve">Montenegro: Drainage of the </w:t>
      </w:r>
      <w:proofErr w:type="spellStart"/>
      <w:r w:rsidR="003A7BC0" w:rsidRPr="009C2F6B">
        <w:rPr>
          <w:sz w:val="22"/>
          <w:szCs w:val="22"/>
          <w:lang w:val="en-GB"/>
        </w:rPr>
        <w:t>salina</w:t>
      </w:r>
      <w:proofErr w:type="spellEnd"/>
      <w:r w:rsidR="003A7BC0" w:rsidRPr="009C2F6B">
        <w:rPr>
          <w:sz w:val="22"/>
          <w:szCs w:val="22"/>
          <w:lang w:val="en-GB"/>
        </w:rPr>
        <w:t xml:space="preserve"> of Ulcinj for tourism development</w:t>
      </w:r>
      <w:r w:rsidR="009C2F6B">
        <w:rPr>
          <w:sz w:val="22"/>
          <w:szCs w:val="22"/>
          <w:lang w:val="en-GB"/>
        </w:rPr>
        <w:t>;</w:t>
      </w:r>
    </w:p>
    <w:p w14:paraId="0286BA80" w14:textId="77777777" w:rsidR="009C2F6B" w:rsidRPr="009C2F6B" w:rsidRDefault="009C2F6B" w:rsidP="00104AE6">
      <w:pPr>
        <w:pStyle w:val="ListParagraph"/>
        <w:spacing w:line="276" w:lineRule="auto"/>
        <w:jc w:val="both"/>
        <w:rPr>
          <w:sz w:val="12"/>
          <w:szCs w:val="12"/>
          <w:lang w:val="en-GB"/>
        </w:rPr>
      </w:pPr>
    </w:p>
    <w:p w14:paraId="05AD6020" w14:textId="77777777" w:rsidR="003A7BC0"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3</w:t>
      </w:r>
      <w:r w:rsidRPr="009C2F6B">
        <w:rPr>
          <w:sz w:val="22"/>
          <w:szCs w:val="22"/>
          <w:lang w:val="en-GB"/>
        </w:rPr>
        <w:t xml:space="preserve">: </w:t>
      </w:r>
      <w:r w:rsidR="003A7BC0" w:rsidRPr="009C2F6B">
        <w:rPr>
          <w:sz w:val="22"/>
          <w:szCs w:val="22"/>
          <w:lang w:val="en-GB"/>
        </w:rPr>
        <w:t xml:space="preserve">Bulgaria: </w:t>
      </w:r>
      <w:proofErr w:type="spellStart"/>
      <w:r w:rsidR="003A7BC0" w:rsidRPr="009C2F6B">
        <w:rPr>
          <w:sz w:val="22"/>
          <w:szCs w:val="22"/>
          <w:lang w:val="en-GB"/>
        </w:rPr>
        <w:t>Windfarming</w:t>
      </w:r>
      <w:proofErr w:type="spellEnd"/>
      <w:r w:rsidR="003A7BC0" w:rsidRPr="009C2F6B">
        <w:rPr>
          <w:sz w:val="22"/>
          <w:szCs w:val="22"/>
          <w:lang w:val="en-GB"/>
        </w:rPr>
        <w:t xml:space="preserve"> project adjacent to Lake </w:t>
      </w:r>
      <w:proofErr w:type="spellStart"/>
      <w:r w:rsidR="003A7BC0" w:rsidRPr="009C2F6B">
        <w:rPr>
          <w:sz w:val="22"/>
          <w:szCs w:val="22"/>
          <w:lang w:val="en-GB"/>
        </w:rPr>
        <w:t>Durankulak</w:t>
      </w:r>
      <w:proofErr w:type="spellEnd"/>
      <w:r w:rsidR="003A7BC0" w:rsidRPr="009C2F6B">
        <w:rPr>
          <w:sz w:val="22"/>
          <w:szCs w:val="22"/>
          <w:lang w:val="en-GB"/>
        </w:rPr>
        <w:t xml:space="preserve"> putting at risk the globally threatened Red-breasted Goose (</w:t>
      </w:r>
      <w:proofErr w:type="spellStart"/>
      <w:r w:rsidR="003A7BC0" w:rsidRPr="009C2F6B">
        <w:rPr>
          <w:i/>
          <w:sz w:val="22"/>
          <w:szCs w:val="22"/>
          <w:lang w:val="en-GB"/>
        </w:rPr>
        <w:t>Branta</w:t>
      </w:r>
      <w:proofErr w:type="spellEnd"/>
      <w:r w:rsidR="003A7BC0" w:rsidRPr="009C2F6B">
        <w:rPr>
          <w:i/>
          <w:sz w:val="22"/>
          <w:szCs w:val="22"/>
          <w:lang w:val="en-GB"/>
        </w:rPr>
        <w:t xml:space="preserve"> </w:t>
      </w:r>
      <w:proofErr w:type="spellStart"/>
      <w:r w:rsidR="003A7BC0" w:rsidRPr="009C2F6B">
        <w:rPr>
          <w:i/>
          <w:sz w:val="22"/>
          <w:szCs w:val="22"/>
          <w:lang w:val="en-GB"/>
        </w:rPr>
        <w:t>ruficollis</w:t>
      </w:r>
      <w:proofErr w:type="spellEnd"/>
      <w:r w:rsidR="003A7BC0" w:rsidRPr="009C2F6B">
        <w:rPr>
          <w:sz w:val="22"/>
          <w:szCs w:val="22"/>
          <w:lang w:val="en-GB"/>
        </w:rPr>
        <w:t>)</w:t>
      </w:r>
      <w:r w:rsidR="009C2F6B">
        <w:rPr>
          <w:sz w:val="22"/>
          <w:szCs w:val="22"/>
          <w:lang w:val="en-GB"/>
        </w:rPr>
        <w:t>;</w:t>
      </w:r>
    </w:p>
    <w:p w14:paraId="674D51C4" w14:textId="77777777" w:rsidR="009C2F6B" w:rsidRPr="009C2F6B" w:rsidRDefault="009C2F6B" w:rsidP="00104AE6">
      <w:pPr>
        <w:pStyle w:val="ListParagraph"/>
        <w:spacing w:line="276" w:lineRule="auto"/>
        <w:jc w:val="both"/>
        <w:rPr>
          <w:sz w:val="12"/>
          <w:szCs w:val="12"/>
          <w:lang w:val="en-GB"/>
        </w:rPr>
      </w:pPr>
    </w:p>
    <w:p w14:paraId="1C46A822" w14:textId="77777777" w:rsidR="001177B9"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4</w:t>
      </w:r>
      <w:r w:rsidRPr="009C2F6B">
        <w:rPr>
          <w:sz w:val="22"/>
          <w:szCs w:val="22"/>
          <w:lang w:val="en-GB"/>
        </w:rPr>
        <w:t xml:space="preserve">: </w:t>
      </w:r>
      <w:r w:rsidR="001177B9" w:rsidRPr="009C2F6B">
        <w:rPr>
          <w:sz w:val="22"/>
          <w:szCs w:val="22"/>
          <w:lang w:val="en-GB"/>
        </w:rPr>
        <w:t xml:space="preserve">Iceland: Plans for lowland afforestation threatening breeding habitats of AEWA-listed </w:t>
      </w:r>
      <w:proofErr w:type="spellStart"/>
      <w:r w:rsidR="001177B9" w:rsidRPr="009C2F6B">
        <w:rPr>
          <w:sz w:val="22"/>
          <w:szCs w:val="22"/>
          <w:lang w:val="en-GB"/>
        </w:rPr>
        <w:t>waterbird</w:t>
      </w:r>
      <w:proofErr w:type="spellEnd"/>
      <w:r w:rsidR="001177B9" w:rsidRPr="009C2F6B">
        <w:rPr>
          <w:sz w:val="22"/>
          <w:szCs w:val="22"/>
          <w:lang w:val="en-GB"/>
        </w:rPr>
        <w:t xml:space="preserve"> species</w:t>
      </w:r>
      <w:r w:rsidR="009C2F6B">
        <w:rPr>
          <w:sz w:val="22"/>
          <w:szCs w:val="22"/>
          <w:lang w:val="en-GB"/>
        </w:rPr>
        <w:t>;</w:t>
      </w:r>
    </w:p>
    <w:p w14:paraId="5DACE609" w14:textId="77777777" w:rsidR="009C2F6B" w:rsidRPr="00104AE6" w:rsidRDefault="009C2F6B" w:rsidP="00104AE6">
      <w:pPr>
        <w:pStyle w:val="ListParagraph"/>
        <w:spacing w:line="276" w:lineRule="auto"/>
        <w:jc w:val="both"/>
        <w:rPr>
          <w:sz w:val="12"/>
          <w:szCs w:val="12"/>
          <w:lang w:val="en-GB"/>
        </w:rPr>
      </w:pPr>
    </w:p>
    <w:p w14:paraId="4D01BE43" w14:textId="77777777" w:rsidR="000E6AD7" w:rsidRPr="009C2F6B"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5</w:t>
      </w:r>
      <w:r w:rsidRPr="009C2F6B">
        <w:rPr>
          <w:sz w:val="22"/>
          <w:szCs w:val="22"/>
          <w:lang w:val="en-GB"/>
        </w:rPr>
        <w:t xml:space="preserve">: </w:t>
      </w:r>
      <w:r w:rsidR="000E6AD7" w:rsidRPr="009C2F6B">
        <w:rPr>
          <w:sz w:val="22"/>
          <w:szCs w:val="22"/>
          <w:lang w:val="en-GB"/>
        </w:rPr>
        <w:t>United Kingdom: hunting of the Greenland White-fronted Goose (</w:t>
      </w:r>
      <w:r w:rsidR="000E6AD7" w:rsidRPr="009C2F6B">
        <w:rPr>
          <w:i/>
          <w:sz w:val="22"/>
          <w:szCs w:val="22"/>
          <w:lang w:val="en-GB"/>
        </w:rPr>
        <w:t xml:space="preserve">Anser </w:t>
      </w:r>
      <w:proofErr w:type="spellStart"/>
      <w:r w:rsidR="000E6AD7" w:rsidRPr="009C2F6B">
        <w:rPr>
          <w:i/>
          <w:sz w:val="22"/>
          <w:szCs w:val="22"/>
          <w:lang w:val="en-GB"/>
        </w:rPr>
        <w:t>albifrons</w:t>
      </w:r>
      <w:proofErr w:type="spellEnd"/>
      <w:r w:rsidR="000E6AD7" w:rsidRPr="009C2F6B">
        <w:rPr>
          <w:i/>
          <w:sz w:val="22"/>
          <w:szCs w:val="22"/>
          <w:lang w:val="en-GB"/>
        </w:rPr>
        <w:t xml:space="preserve"> </w:t>
      </w:r>
      <w:proofErr w:type="spellStart"/>
      <w:r w:rsidR="000E6AD7" w:rsidRPr="009C2F6B">
        <w:rPr>
          <w:i/>
          <w:sz w:val="22"/>
          <w:szCs w:val="22"/>
          <w:lang w:val="en-GB"/>
        </w:rPr>
        <w:t>flavirostris</w:t>
      </w:r>
      <w:proofErr w:type="spellEnd"/>
      <w:r w:rsidR="00104AE6">
        <w:rPr>
          <w:sz w:val="22"/>
          <w:szCs w:val="22"/>
          <w:lang w:val="en-GB"/>
        </w:rPr>
        <w:t>).</w:t>
      </w:r>
    </w:p>
    <w:p w14:paraId="56ECE5C2" w14:textId="77777777" w:rsidR="003A7BC0" w:rsidRPr="009C2F6B" w:rsidRDefault="003A7BC0" w:rsidP="009C2F6B">
      <w:pPr>
        <w:spacing w:line="276" w:lineRule="auto"/>
        <w:jc w:val="both"/>
        <w:rPr>
          <w:lang w:val="en-GB"/>
        </w:rPr>
      </w:pPr>
    </w:p>
    <w:p w14:paraId="59372003" w14:textId="77777777" w:rsidR="001707B6" w:rsidRPr="009C2F6B" w:rsidRDefault="001707B6" w:rsidP="009C2F6B">
      <w:pPr>
        <w:spacing w:line="276" w:lineRule="auto"/>
        <w:jc w:val="both"/>
        <w:rPr>
          <w:sz w:val="22"/>
          <w:szCs w:val="22"/>
          <w:lang w:val="en-GB"/>
        </w:rPr>
      </w:pPr>
      <w:r w:rsidRPr="009C2F6B">
        <w:rPr>
          <w:sz w:val="22"/>
          <w:szCs w:val="22"/>
          <w:lang w:val="en-GB"/>
        </w:rPr>
        <w:t xml:space="preserve">In addition, the Standing Committee keeps the case of planned windfarm construction </w:t>
      </w:r>
      <w:r w:rsidR="001E2215" w:rsidRPr="009C2F6B">
        <w:rPr>
          <w:sz w:val="22"/>
          <w:szCs w:val="22"/>
          <w:lang w:val="en-GB"/>
        </w:rPr>
        <w:t xml:space="preserve">in Site </w:t>
      </w:r>
      <w:proofErr w:type="spellStart"/>
      <w:r w:rsidR="001E2215" w:rsidRPr="009C2F6B">
        <w:rPr>
          <w:sz w:val="22"/>
          <w:szCs w:val="22"/>
          <w:lang w:val="en-GB"/>
        </w:rPr>
        <w:t>d’Arjuzanx</w:t>
      </w:r>
      <w:proofErr w:type="spellEnd"/>
      <w:r w:rsidR="001E2215" w:rsidRPr="009C2F6B">
        <w:rPr>
          <w:sz w:val="22"/>
          <w:szCs w:val="22"/>
          <w:lang w:val="en-GB"/>
        </w:rPr>
        <w:t xml:space="preserve"> in the region of </w:t>
      </w:r>
      <w:r w:rsidR="00A035B1">
        <w:rPr>
          <w:sz w:val="22"/>
          <w:szCs w:val="22"/>
          <w:lang w:val="en-GB"/>
        </w:rPr>
        <w:t>Nouvelle-</w:t>
      </w:r>
      <w:r w:rsidR="001E2215" w:rsidRPr="009C2F6B">
        <w:rPr>
          <w:sz w:val="22"/>
          <w:szCs w:val="22"/>
          <w:lang w:val="en-GB"/>
        </w:rPr>
        <w:t>Aquitaine in SW France</w:t>
      </w:r>
      <w:r w:rsidR="00104AE6">
        <w:rPr>
          <w:sz w:val="22"/>
          <w:szCs w:val="22"/>
          <w:lang w:val="en-GB"/>
        </w:rPr>
        <w:t>,</w:t>
      </w:r>
      <w:r w:rsidR="00104AE6" w:rsidRPr="00104AE6">
        <w:rPr>
          <w:sz w:val="22"/>
          <w:szCs w:val="22"/>
          <w:lang w:val="en-GB"/>
        </w:rPr>
        <w:t xml:space="preserve"> </w:t>
      </w:r>
      <w:r w:rsidR="00104AE6" w:rsidRPr="009C2F6B">
        <w:rPr>
          <w:sz w:val="22"/>
          <w:szCs w:val="22"/>
          <w:lang w:val="en-GB"/>
        </w:rPr>
        <w:t>as a watching brief</w:t>
      </w:r>
      <w:r w:rsidR="001E2215" w:rsidRPr="009C2F6B">
        <w:rPr>
          <w:sz w:val="22"/>
          <w:szCs w:val="22"/>
          <w:lang w:val="en-GB"/>
        </w:rPr>
        <w:t xml:space="preserve">. This is an important stop-over and wintering site for the Eurasian Crane. No IRP case has been opened yet and France </w:t>
      </w:r>
      <w:r w:rsidR="000E6AD7" w:rsidRPr="009C2F6B">
        <w:rPr>
          <w:sz w:val="22"/>
          <w:szCs w:val="22"/>
          <w:lang w:val="en-GB"/>
        </w:rPr>
        <w:t xml:space="preserve">has been </w:t>
      </w:r>
      <w:r w:rsidR="001E2215" w:rsidRPr="009C2F6B">
        <w:rPr>
          <w:sz w:val="22"/>
          <w:szCs w:val="22"/>
          <w:lang w:val="en-GB"/>
        </w:rPr>
        <w:t xml:space="preserve">regularly </w:t>
      </w:r>
      <w:r w:rsidR="00BA2395" w:rsidRPr="009C2F6B">
        <w:rPr>
          <w:sz w:val="22"/>
          <w:szCs w:val="22"/>
          <w:lang w:val="en-GB"/>
        </w:rPr>
        <w:t>updat</w:t>
      </w:r>
      <w:r w:rsidR="000E6AD7" w:rsidRPr="009C2F6B">
        <w:rPr>
          <w:sz w:val="22"/>
          <w:szCs w:val="22"/>
          <w:lang w:val="en-GB"/>
        </w:rPr>
        <w:t>ing</w:t>
      </w:r>
      <w:r w:rsidR="00BA2395" w:rsidRPr="009C2F6B">
        <w:rPr>
          <w:sz w:val="22"/>
          <w:szCs w:val="22"/>
          <w:lang w:val="en-GB"/>
        </w:rPr>
        <w:t xml:space="preserve"> </w:t>
      </w:r>
      <w:r w:rsidR="001E2215" w:rsidRPr="009C2F6B">
        <w:rPr>
          <w:sz w:val="22"/>
          <w:szCs w:val="22"/>
          <w:lang w:val="en-GB"/>
        </w:rPr>
        <w:t xml:space="preserve">the Standing Committee at each of its meetings. This report does not include further information on this possible IRP case. </w:t>
      </w:r>
    </w:p>
    <w:p w14:paraId="32D3F971" w14:textId="77777777" w:rsidR="00BF6184" w:rsidRPr="009C2F6B" w:rsidRDefault="00BF6184" w:rsidP="009C2F6B">
      <w:pPr>
        <w:spacing w:line="276" w:lineRule="auto"/>
        <w:jc w:val="both"/>
        <w:rPr>
          <w:sz w:val="22"/>
          <w:szCs w:val="22"/>
          <w:lang w:val="en-GB"/>
        </w:rPr>
      </w:pPr>
    </w:p>
    <w:p w14:paraId="0915428A" w14:textId="77777777" w:rsidR="00BF6184" w:rsidRPr="009C2F6B" w:rsidRDefault="00BF6184" w:rsidP="009C2F6B">
      <w:pPr>
        <w:spacing w:line="276" w:lineRule="auto"/>
        <w:jc w:val="both"/>
        <w:rPr>
          <w:sz w:val="22"/>
          <w:szCs w:val="22"/>
          <w:lang w:val="en-GB"/>
        </w:rPr>
      </w:pPr>
      <w:r w:rsidRPr="009C2F6B">
        <w:rPr>
          <w:sz w:val="22"/>
          <w:szCs w:val="22"/>
          <w:lang w:val="en-GB"/>
        </w:rPr>
        <w:t>In the triennium 2016-2018 one new IRP case (</w:t>
      </w:r>
      <w:r w:rsidR="00612D62" w:rsidRPr="009C2F6B">
        <w:rPr>
          <w:sz w:val="22"/>
          <w:szCs w:val="22"/>
          <w:lang w:val="en-GB"/>
        </w:rPr>
        <w:t>IRP Case Nr. 5)</w:t>
      </w:r>
      <w:r w:rsidR="00104AE6">
        <w:rPr>
          <w:sz w:val="22"/>
          <w:szCs w:val="22"/>
          <w:lang w:val="en-GB"/>
        </w:rPr>
        <w:t xml:space="preserve"> </w:t>
      </w:r>
      <w:r w:rsidR="00104AE6" w:rsidRPr="009C2F6B">
        <w:rPr>
          <w:sz w:val="22"/>
          <w:szCs w:val="22"/>
          <w:lang w:val="en-GB"/>
        </w:rPr>
        <w:t>was opened</w:t>
      </w:r>
      <w:r w:rsidR="00612D62" w:rsidRPr="009C2F6B">
        <w:rPr>
          <w:sz w:val="22"/>
          <w:szCs w:val="22"/>
          <w:lang w:val="en-GB"/>
        </w:rPr>
        <w:t xml:space="preserve">. An IRP Information Sheet for one other potential case was communicated to the </w:t>
      </w:r>
      <w:r w:rsidR="00104AE6">
        <w:rPr>
          <w:sz w:val="22"/>
          <w:szCs w:val="22"/>
          <w:lang w:val="en-GB"/>
        </w:rPr>
        <w:t>UNEP/</w:t>
      </w:r>
      <w:r w:rsidR="00612D62" w:rsidRPr="009C2F6B">
        <w:rPr>
          <w:sz w:val="22"/>
          <w:szCs w:val="22"/>
          <w:lang w:val="en-GB"/>
        </w:rPr>
        <w:t xml:space="preserve">AEWA Secretariat, but the submitter could not provide sufficient additional information, as requested by the Technical Committee, to justify further processing. </w:t>
      </w:r>
    </w:p>
    <w:p w14:paraId="0FA65D7C" w14:textId="77777777" w:rsidR="001707B6" w:rsidRPr="009C2F6B" w:rsidRDefault="001707B6" w:rsidP="009C2F6B">
      <w:pPr>
        <w:spacing w:line="276" w:lineRule="auto"/>
        <w:jc w:val="both"/>
        <w:rPr>
          <w:sz w:val="22"/>
          <w:szCs w:val="22"/>
          <w:lang w:val="en-GB"/>
        </w:rPr>
      </w:pPr>
    </w:p>
    <w:p w14:paraId="7C5D1E1B" w14:textId="77777777" w:rsidR="003A7BC0" w:rsidRPr="009C2F6B" w:rsidRDefault="003A7BC0" w:rsidP="009C2F6B">
      <w:pPr>
        <w:spacing w:line="276" w:lineRule="auto"/>
        <w:jc w:val="both"/>
        <w:rPr>
          <w:sz w:val="22"/>
          <w:szCs w:val="22"/>
          <w:lang w:val="en-GB"/>
        </w:rPr>
      </w:pPr>
      <w:r w:rsidRPr="009C2F6B">
        <w:rPr>
          <w:sz w:val="22"/>
          <w:szCs w:val="22"/>
          <w:lang w:val="en-GB"/>
        </w:rPr>
        <w:t>This report was compiled by the Secretariat for the Standing Committee and approved by correspondence by the Standing Committee for submission to MOP</w:t>
      </w:r>
      <w:r w:rsidR="000E6AD7" w:rsidRPr="009C2F6B">
        <w:rPr>
          <w:sz w:val="22"/>
          <w:szCs w:val="22"/>
          <w:lang w:val="en-GB"/>
        </w:rPr>
        <w:t>7</w:t>
      </w:r>
      <w:r w:rsidRPr="009C2F6B">
        <w:rPr>
          <w:sz w:val="22"/>
          <w:szCs w:val="22"/>
          <w:lang w:val="en-GB"/>
        </w:rPr>
        <w:t>.</w:t>
      </w:r>
    </w:p>
    <w:p w14:paraId="1B58FDA1" w14:textId="77777777" w:rsidR="003A7BC0" w:rsidRPr="009C2F6B" w:rsidRDefault="003A7BC0" w:rsidP="009C2F6B">
      <w:pPr>
        <w:spacing w:line="276" w:lineRule="auto"/>
        <w:jc w:val="both"/>
        <w:rPr>
          <w:sz w:val="22"/>
          <w:szCs w:val="22"/>
          <w:lang w:val="en-GB"/>
        </w:rPr>
      </w:pPr>
    </w:p>
    <w:p w14:paraId="4006BADE" w14:textId="77777777" w:rsidR="003A7BC0" w:rsidRPr="009C2F6B" w:rsidRDefault="003A7BC0" w:rsidP="009C2F6B">
      <w:pPr>
        <w:spacing w:line="276" w:lineRule="auto"/>
        <w:jc w:val="both"/>
        <w:rPr>
          <w:lang w:val="en-GB"/>
        </w:rPr>
      </w:pPr>
    </w:p>
    <w:p w14:paraId="5D3BA506" w14:textId="77777777" w:rsidR="003A7BC0" w:rsidRPr="009C2F6B" w:rsidRDefault="003A7BC0" w:rsidP="009C2F6B">
      <w:pPr>
        <w:spacing w:line="276" w:lineRule="auto"/>
        <w:jc w:val="both"/>
        <w:rPr>
          <w:b/>
          <w:lang w:val="en-GB"/>
        </w:rPr>
      </w:pPr>
      <w:r w:rsidRPr="009C2F6B">
        <w:rPr>
          <w:b/>
          <w:lang w:val="en-GB"/>
        </w:rPr>
        <w:t xml:space="preserve">Action </w:t>
      </w:r>
      <w:r w:rsidR="001D4FE9">
        <w:rPr>
          <w:b/>
          <w:lang w:val="en-GB"/>
        </w:rPr>
        <w:t>R</w:t>
      </w:r>
      <w:r w:rsidRPr="009C2F6B">
        <w:rPr>
          <w:b/>
          <w:lang w:val="en-GB"/>
        </w:rPr>
        <w:t xml:space="preserve">equested </w:t>
      </w:r>
      <w:r w:rsidR="009F35A1">
        <w:rPr>
          <w:b/>
          <w:lang w:val="en-GB"/>
        </w:rPr>
        <w:t>from</w:t>
      </w:r>
      <w:r w:rsidRPr="009C2F6B">
        <w:rPr>
          <w:b/>
          <w:lang w:val="en-GB"/>
        </w:rPr>
        <w:t xml:space="preserve"> the Meeting of the Parties</w:t>
      </w:r>
    </w:p>
    <w:p w14:paraId="5436B0DE" w14:textId="77777777" w:rsidR="003A7BC0" w:rsidRPr="009C2F6B" w:rsidRDefault="003A7BC0" w:rsidP="009C2F6B">
      <w:pPr>
        <w:spacing w:line="276" w:lineRule="auto"/>
        <w:jc w:val="both"/>
        <w:rPr>
          <w:lang w:val="en-GB"/>
        </w:rPr>
      </w:pPr>
    </w:p>
    <w:p w14:paraId="512C1EBF" w14:textId="77777777" w:rsidR="003A7BC0" w:rsidRDefault="003A7BC0" w:rsidP="009C2F6B">
      <w:pPr>
        <w:spacing w:line="276" w:lineRule="auto"/>
        <w:jc w:val="both"/>
        <w:rPr>
          <w:lang w:val="en-GB"/>
        </w:rPr>
      </w:pPr>
      <w:r w:rsidRPr="009C2F6B">
        <w:rPr>
          <w:sz w:val="22"/>
          <w:szCs w:val="22"/>
          <w:lang w:val="en-GB"/>
        </w:rPr>
        <w:t xml:space="preserve">The Meeting of the Parties is invited to take note of this report and provide guidance, as </w:t>
      </w:r>
      <w:r w:rsidR="000E6AD7" w:rsidRPr="009C2F6B">
        <w:rPr>
          <w:sz w:val="22"/>
          <w:szCs w:val="22"/>
          <w:lang w:val="en-GB"/>
        </w:rPr>
        <w:t>necessary</w:t>
      </w:r>
      <w:r w:rsidRPr="009C2F6B">
        <w:rPr>
          <w:sz w:val="22"/>
          <w:szCs w:val="22"/>
          <w:lang w:val="en-GB"/>
        </w:rPr>
        <w:t>.</w:t>
      </w:r>
    </w:p>
    <w:p w14:paraId="24A46705" w14:textId="77777777" w:rsidR="003A7BC0" w:rsidRPr="004919AE" w:rsidRDefault="003A7BC0" w:rsidP="00173E2B">
      <w:pPr>
        <w:jc w:val="both"/>
        <w:rPr>
          <w:lang w:val="en-GB"/>
        </w:rPr>
        <w:sectPr w:rsidR="003A7BC0" w:rsidRPr="004919AE" w:rsidSect="00251ED6">
          <w:headerReference w:type="default" r:id="rId15"/>
          <w:footerReference w:type="default" r:id="rId16"/>
          <w:pgSz w:w="11907" w:h="16840" w:code="9"/>
          <w:pgMar w:top="1021" w:right="1134" w:bottom="851" w:left="1134" w:header="709" w:footer="709" w:gutter="0"/>
          <w:cols w:space="708"/>
          <w:docGrid w:linePitch="360"/>
        </w:sectPr>
      </w:pPr>
    </w:p>
    <w:p w14:paraId="5210F84B" w14:textId="77777777" w:rsidR="003A7BC0" w:rsidRPr="004919AE" w:rsidRDefault="00463FB1" w:rsidP="001D4FE9">
      <w:pPr>
        <w:pageBreakBefore/>
        <w:shd w:val="clear" w:color="auto" w:fill="C6D9F1" w:themeFill="text2" w:themeFillTint="33"/>
        <w:rPr>
          <w:b/>
          <w:lang w:val="en-GB"/>
        </w:rPr>
      </w:pPr>
      <w:r>
        <w:rPr>
          <w:b/>
          <w:lang w:val="en-GB"/>
        </w:rPr>
        <w:lastRenderedPageBreak/>
        <w:t xml:space="preserve">Open </w:t>
      </w:r>
      <w:r w:rsidR="003A7BC0" w:rsidRPr="004919AE">
        <w:rPr>
          <w:b/>
          <w:lang w:val="en-GB"/>
        </w:rPr>
        <w:t xml:space="preserve">Implementation Review Process (IRP) </w:t>
      </w:r>
      <w:r w:rsidR="009F35A1">
        <w:rPr>
          <w:b/>
          <w:lang w:val="en-GB"/>
        </w:rPr>
        <w:t>C</w:t>
      </w:r>
      <w:r w:rsidR="003A7BC0" w:rsidRPr="004919AE">
        <w:rPr>
          <w:b/>
          <w:lang w:val="en-GB"/>
        </w:rPr>
        <w:t xml:space="preserve">ases in the </w:t>
      </w:r>
      <w:r w:rsidR="009F35A1">
        <w:rPr>
          <w:b/>
          <w:lang w:val="en-GB"/>
        </w:rPr>
        <w:t>P</w:t>
      </w:r>
      <w:r w:rsidR="003A7BC0" w:rsidRPr="00104AE6">
        <w:rPr>
          <w:b/>
          <w:lang w:val="en-GB"/>
        </w:rPr>
        <w:t>eriod 20</w:t>
      </w:r>
      <w:r w:rsidRPr="00104AE6">
        <w:rPr>
          <w:b/>
          <w:lang w:val="en-GB"/>
        </w:rPr>
        <w:t>16</w:t>
      </w:r>
      <w:r w:rsidR="003A7BC0" w:rsidRPr="00104AE6">
        <w:rPr>
          <w:b/>
          <w:lang w:val="en-GB"/>
        </w:rPr>
        <w:t>-201</w:t>
      </w:r>
      <w:r w:rsidRPr="00104AE6">
        <w:rPr>
          <w:b/>
          <w:lang w:val="en-GB"/>
        </w:rPr>
        <w:t>8</w:t>
      </w:r>
    </w:p>
    <w:p w14:paraId="7012280A" w14:textId="77777777" w:rsidR="003A7BC0" w:rsidRPr="004919AE" w:rsidRDefault="003A7BC0" w:rsidP="007613A6">
      <w:pPr>
        <w:rPr>
          <w:lang w:val="en-GB"/>
        </w:rPr>
      </w:pPr>
      <w:r w:rsidRPr="004919AE">
        <w:rPr>
          <w:lang w:val="en-GB"/>
        </w:rPr>
        <w:t xml:space="preserve"> </w:t>
      </w:r>
    </w:p>
    <w:p w14:paraId="0396FCD3" w14:textId="77777777" w:rsidR="003A7BC0" w:rsidRPr="004919AE" w:rsidRDefault="003A7BC0" w:rsidP="007613A6">
      <w:pPr>
        <w:rPr>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3A7BC0" w:rsidRPr="004919AE" w14:paraId="30AAF2E0" w14:textId="77777777" w:rsidTr="001D4FE9">
        <w:tc>
          <w:tcPr>
            <w:tcW w:w="1667" w:type="pct"/>
            <w:shd w:val="clear" w:color="auto" w:fill="F2F2F2" w:themeFill="background1" w:themeFillShade="F2"/>
          </w:tcPr>
          <w:p w14:paraId="526DE16D" w14:textId="77777777" w:rsidR="003A7BC0" w:rsidRPr="004919AE" w:rsidRDefault="003A7BC0" w:rsidP="00F67532">
            <w:pPr>
              <w:rPr>
                <w:lang w:val="en-GB"/>
              </w:rPr>
            </w:pPr>
            <w:r w:rsidRPr="004919AE">
              <w:rPr>
                <w:b/>
                <w:sz w:val="22"/>
                <w:szCs w:val="22"/>
                <w:lang w:val="en-GB"/>
              </w:rPr>
              <w:t>IRP Case Number:</w:t>
            </w:r>
            <w:r w:rsidRPr="004919AE">
              <w:rPr>
                <w:sz w:val="22"/>
                <w:szCs w:val="22"/>
                <w:lang w:val="en-GB"/>
              </w:rPr>
              <w:t xml:space="preserve"> 1</w:t>
            </w:r>
          </w:p>
          <w:p w14:paraId="5C6DE3F8" w14:textId="77777777" w:rsidR="003A7BC0" w:rsidRPr="004919AE" w:rsidRDefault="003A7BC0" w:rsidP="00F67532">
            <w:pPr>
              <w:rPr>
                <w:lang w:val="en-GB"/>
              </w:rPr>
            </w:pPr>
          </w:p>
        </w:tc>
        <w:tc>
          <w:tcPr>
            <w:tcW w:w="3333" w:type="pct"/>
            <w:gridSpan w:val="2"/>
            <w:shd w:val="clear" w:color="auto" w:fill="F2F2F2" w:themeFill="background1" w:themeFillShade="F2"/>
          </w:tcPr>
          <w:p w14:paraId="7ECF84F8" w14:textId="77777777" w:rsidR="003A7BC0" w:rsidRPr="004919AE" w:rsidRDefault="003A7BC0" w:rsidP="00F67532">
            <w:pPr>
              <w:rPr>
                <w:lang w:val="en-GB"/>
              </w:rPr>
            </w:pPr>
            <w:r w:rsidRPr="004919AE">
              <w:rPr>
                <w:b/>
                <w:sz w:val="22"/>
                <w:szCs w:val="22"/>
                <w:lang w:val="en-GB"/>
              </w:rPr>
              <w:t>Status:</w:t>
            </w:r>
            <w:r w:rsidRPr="004919AE">
              <w:rPr>
                <w:sz w:val="22"/>
                <w:szCs w:val="22"/>
                <w:lang w:val="en-GB"/>
              </w:rPr>
              <w:t xml:space="preserve"> Ongoing </w:t>
            </w:r>
            <w:r w:rsidR="00D849D5">
              <w:rPr>
                <w:sz w:val="22"/>
                <w:szCs w:val="22"/>
                <w:lang w:val="en-GB"/>
              </w:rPr>
              <w:t>/ On hold</w:t>
            </w:r>
          </w:p>
          <w:p w14:paraId="7A2D232A" w14:textId="77777777" w:rsidR="003A7BC0" w:rsidRPr="004919AE" w:rsidRDefault="003A7BC0" w:rsidP="00F67532">
            <w:pPr>
              <w:rPr>
                <w:lang w:val="en-GB"/>
              </w:rPr>
            </w:pPr>
          </w:p>
        </w:tc>
      </w:tr>
      <w:tr w:rsidR="003A7BC0" w:rsidRPr="004919AE" w14:paraId="755E488C" w14:textId="77777777" w:rsidTr="001D4FE9">
        <w:tc>
          <w:tcPr>
            <w:tcW w:w="1667" w:type="pct"/>
            <w:shd w:val="clear" w:color="auto" w:fill="F2F2F2" w:themeFill="background1" w:themeFillShade="F2"/>
          </w:tcPr>
          <w:p w14:paraId="29345584" w14:textId="77777777" w:rsidR="003A7BC0" w:rsidRPr="004919AE" w:rsidRDefault="003A7BC0" w:rsidP="00F67532">
            <w:pPr>
              <w:rPr>
                <w:lang w:val="en-GB"/>
              </w:rPr>
            </w:pPr>
            <w:r w:rsidRPr="004919AE">
              <w:rPr>
                <w:b/>
                <w:sz w:val="22"/>
                <w:szCs w:val="22"/>
                <w:lang w:val="en-GB"/>
              </w:rPr>
              <w:t>Party:</w:t>
            </w:r>
            <w:r w:rsidRPr="004919AE">
              <w:rPr>
                <w:sz w:val="22"/>
                <w:szCs w:val="22"/>
                <w:lang w:val="en-GB"/>
              </w:rPr>
              <w:t xml:space="preserve"> </w:t>
            </w:r>
          </w:p>
          <w:p w14:paraId="57C17022" w14:textId="77777777" w:rsidR="003A7BC0" w:rsidRPr="004919AE" w:rsidRDefault="003A7BC0" w:rsidP="00F67532">
            <w:pPr>
              <w:rPr>
                <w:lang w:val="en-GB"/>
              </w:rPr>
            </w:pPr>
            <w:smartTag w:uri="urn:schemas-microsoft-com:office:smarttags" w:element="place">
              <w:smartTag w:uri="urn:schemas-microsoft-com:office:smarttags" w:element="PlaceName">
                <w:r w:rsidRPr="004919AE">
                  <w:rPr>
                    <w:sz w:val="22"/>
                    <w:szCs w:val="22"/>
                    <w:lang w:val="en-GB"/>
                  </w:rPr>
                  <w:t>Syrian</w:t>
                </w:r>
              </w:smartTag>
              <w:r w:rsidRPr="004919AE">
                <w:rPr>
                  <w:sz w:val="22"/>
                  <w:szCs w:val="22"/>
                  <w:lang w:val="en-GB"/>
                </w:rPr>
                <w:t xml:space="preserve"> </w:t>
              </w:r>
              <w:smartTag w:uri="urn:schemas-microsoft-com:office:smarttags" w:element="PlaceName">
                <w:r w:rsidRPr="004919AE">
                  <w:rPr>
                    <w:sz w:val="22"/>
                    <w:szCs w:val="22"/>
                    <w:lang w:val="en-GB"/>
                  </w:rPr>
                  <w:t>Arab</w:t>
                </w:r>
              </w:smartTag>
              <w:r w:rsidRPr="004919AE">
                <w:rPr>
                  <w:sz w:val="22"/>
                  <w:szCs w:val="22"/>
                  <w:lang w:val="en-GB"/>
                </w:rPr>
                <w:t xml:space="preserve"> </w:t>
              </w:r>
              <w:smartTag w:uri="urn:schemas-microsoft-com:office:smarttags" w:element="PlaceType">
                <w:r w:rsidRPr="004919AE">
                  <w:rPr>
                    <w:sz w:val="22"/>
                    <w:szCs w:val="22"/>
                    <w:lang w:val="en-GB"/>
                  </w:rPr>
                  <w:t>Republic</w:t>
                </w:r>
              </w:smartTag>
            </w:smartTag>
          </w:p>
          <w:p w14:paraId="32F7B79F" w14:textId="77777777" w:rsidR="003A7BC0" w:rsidRPr="004919AE" w:rsidRDefault="003A7BC0" w:rsidP="00F67532">
            <w:pPr>
              <w:rPr>
                <w:lang w:val="en-GB"/>
              </w:rPr>
            </w:pPr>
          </w:p>
        </w:tc>
        <w:tc>
          <w:tcPr>
            <w:tcW w:w="1667" w:type="pct"/>
            <w:shd w:val="clear" w:color="auto" w:fill="F2F2F2" w:themeFill="background1" w:themeFillShade="F2"/>
          </w:tcPr>
          <w:p w14:paraId="644C1E7C" w14:textId="77777777" w:rsidR="003A7BC0" w:rsidRPr="004919AE" w:rsidRDefault="003A7BC0" w:rsidP="00F67532">
            <w:pPr>
              <w:rPr>
                <w:lang w:val="en-GB"/>
              </w:rPr>
            </w:pPr>
            <w:r w:rsidRPr="004919AE">
              <w:rPr>
                <w:b/>
                <w:sz w:val="22"/>
                <w:szCs w:val="22"/>
                <w:lang w:val="en-GB"/>
              </w:rPr>
              <w:t>Year opened:</w:t>
            </w:r>
            <w:r w:rsidRPr="004919AE">
              <w:rPr>
                <w:sz w:val="22"/>
                <w:szCs w:val="22"/>
                <w:lang w:val="en-GB"/>
              </w:rPr>
              <w:t xml:space="preserve"> 2009</w:t>
            </w:r>
          </w:p>
        </w:tc>
        <w:tc>
          <w:tcPr>
            <w:tcW w:w="1667" w:type="pct"/>
            <w:shd w:val="clear" w:color="auto" w:fill="F2F2F2" w:themeFill="background1" w:themeFillShade="F2"/>
          </w:tcPr>
          <w:p w14:paraId="573A5F13" w14:textId="77777777" w:rsidR="003A7BC0" w:rsidRPr="004919AE" w:rsidRDefault="003A7BC0" w:rsidP="00F67532">
            <w:pPr>
              <w:rPr>
                <w:lang w:val="en-GB"/>
              </w:rPr>
            </w:pPr>
            <w:r w:rsidRPr="004919AE">
              <w:rPr>
                <w:b/>
                <w:sz w:val="22"/>
                <w:szCs w:val="22"/>
                <w:lang w:val="en-GB"/>
              </w:rPr>
              <w:t>Year closed:</w:t>
            </w:r>
            <w:r w:rsidRPr="004919AE">
              <w:rPr>
                <w:sz w:val="22"/>
                <w:szCs w:val="22"/>
                <w:lang w:val="en-GB"/>
              </w:rPr>
              <w:t xml:space="preserve"> n/a</w:t>
            </w:r>
          </w:p>
        </w:tc>
      </w:tr>
      <w:tr w:rsidR="003A7BC0" w:rsidRPr="004919AE" w14:paraId="2A703B14" w14:textId="77777777" w:rsidTr="001D4FE9">
        <w:tc>
          <w:tcPr>
            <w:tcW w:w="5000" w:type="pct"/>
            <w:gridSpan w:val="3"/>
            <w:shd w:val="clear" w:color="auto" w:fill="F2F2F2" w:themeFill="background1" w:themeFillShade="F2"/>
          </w:tcPr>
          <w:p w14:paraId="3D120B3C" w14:textId="77777777" w:rsidR="003A7BC0" w:rsidRPr="004919AE" w:rsidRDefault="003A7BC0" w:rsidP="00F67532">
            <w:pPr>
              <w:rPr>
                <w:lang w:val="en-GB"/>
              </w:rPr>
            </w:pPr>
            <w:r w:rsidRPr="004919AE">
              <w:rPr>
                <w:b/>
                <w:sz w:val="22"/>
                <w:szCs w:val="22"/>
                <w:lang w:val="en-GB"/>
              </w:rPr>
              <w:t>Issue:</w:t>
            </w:r>
            <w:r w:rsidRPr="004919AE">
              <w:rPr>
                <w:sz w:val="22"/>
                <w:szCs w:val="22"/>
                <w:lang w:val="en-GB"/>
              </w:rPr>
              <w:t xml:space="preserve"> Illegal hunting of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w:t>
            </w:r>
          </w:p>
          <w:p w14:paraId="7845D7AF" w14:textId="77777777" w:rsidR="003A7BC0" w:rsidRPr="004919AE" w:rsidRDefault="003A7BC0" w:rsidP="00F67532">
            <w:pPr>
              <w:rPr>
                <w:lang w:val="en-GB"/>
              </w:rPr>
            </w:pPr>
          </w:p>
        </w:tc>
      </w:tr>
      <w:tr w:rsidR="003A7BC0" w:rsidRPr="004919AE" w14:paraId="4D5A0570" w14:textId="77777777" w:rsidTr="001D4FE9">
        <w:tc>
          <w:tcPr>
            <w:tcW w:w="5000" w:type="pct"/>
            <w:gridSpan w:val="3"/>
            <w:shd w:val="clear" w:color="auto" w:fill="F2F2F2" w:themeFill="background1" w:themeFillShade="F2"/>
          </w:tcPr>
          <w:p w14:paraId="2E973453" w14:textId="77777777" w:rsidR="003A7BC0" w:rsidRPr="004919AE" w:rsidRDefault="003A7BC0" w:rsidP="003015DE">
            <w:pPr>
              <w:rPr>
                <w:lang w:val="en-GB"/>
              </w:rPr>
            </w:pPr>
            <w:r w:rsidRPr="004919AE">
              <w:rPr>
                <w:b/>
                <w:sz w:val="22"/>
                <w:szCs w:val="22"/>
                <w:lang w:val="en-GB"/>
              </w:rPr>
              <w:t>Official correspondence:</w:t>
            </w:r>
          </w:p>
          <w:p w14:paraId="79BF279F" w14:textId="77777777" w:rsidR="00473252" w:rsidRDefault="00473252" w:rsidP="00104AE6">
            <w:pPr>
              <w:spacing w:line="276" w:lineRule="auto"/>
              <w:jc w:val="both"/>
              <w:rPr>
                <w:sz w:val="22"/>
                <w:szCs w:val="22"/>
                <w:lang w:val="en-GB"/>
              </w:rPr>
            </w:pPr>
          </w:p>
          <w:p w14:paraId="355FE5F0" w14:textId="77777777" w:rsidR="003A7BC0" w:rsidRPr="004919AE" w:rsidRDefault="003A7BC0" w:rsidP="00104AE6">
            <w:pPr>
              <w:spacing w:line="276" w:lineRule="auto"/>
              <w:jc w:val="both"/>
              <w:rPr>
                <w:lang w:val="en-GB"/>
              </w:rPr>
            </w:pPr>
            <w:r w:rsidRPr="004919AE">
              <w:rPr>
                <w:sz w:val="22"/>
                <w:szCs w:val="22"/>
                <w:lang w:val="en-GB"/>
              </w:rPr>
              <w:t xml:space="preserve">1 October 2009 – letter from the AEWA Executive Secretary Mr. Bert Lenten on behalf of the AEWA Standing Committee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 xml:space="preserve">introducing the issue, requesting official information, </w:t>
            </w:r>
            <w:bookmarkStart w:id="2" w:name="OLE_LINK1"/>
            <w:bookmarkStart w:id="3" w:name="OLE_LINK2"/>
            <w:r w:rsidRPr="004919AE">
              <w:rPr>
                <w:i/>
                <w:sz w:val="22"/>
                <w:szCs w:val="22"/>
                <w:lang w:val="en-GB"/>
              </w:rPr>
              <w:t xml:space="preserve">informing about the </w:t>
            </w:r>
            <w:proofErr w:type="spellStart"/>
            <w:r w:rsidRPr="004919AE">
              <w:rPr>
                <w:i/>
                <w:sz w:val="22"/>
                <w:szCs w:val="22"/>
                <w:lang w:val="en-GB"/>
              </w:rPr>
              <w:t>StC</w:t>
            </w:r>
            <w:proofErr w:type="spellEnd"/>
            <w:r w:rsidRPr="004919AE">
              <w:rPr>
                <w:i/>
                <w:sz w:val="22"/>
                <w:szCs w:val="22"/>
                <w:lang w:val="en-GB"/>
              </w:rPr>
              <w:t xml:space="preserve"> decision to open a case, offering an on-the-spot assessment mission</w:t>
            </w:r>
            <w:bookmarkEnd w:id="2"/>
            <w:bookmarkEnd w:id="3"/>
            <w:r w:rsidRPr="004919AE">
              <w:rPr>
                <w:sz w:val="22"/>
                <w:szCs w:val="22"/>
                <w:lang w:val="en-GB"/>
              </w:rPr>
              <w:t xml:space="preserve">); </w:t>
            </w:r>
          </w:p>
          <w:p w14:paraId="3B0506AC" w14:textId="77777777" w:rsidR="003A7BC0" w:rsidRPr="004919AE" w:rsidRDefault="003A7BC0" w:rsidP="00104AE6">
            <w:pPr>
              <w:spacing w:line="276" w:lineRule="auto"/>
              <w:jc w:val="both"/>
              <w:rPr>
                <w:lang w:val="en-GB"/>
              </w:rPr>
            </w:pPr>
          </w:p>
          <w:p w14:paraId="4ADDD032" w14:textId="77777777" w:rsidR="003A7BC0" w:rsidRPr="004919AE" w:rsidRDefault="003A7BC0" w:rsidP="00104AE6">
            <w:pPr>
              <w:spacing w:line="276" w:lineRule="auto"/>
              <w:jc w:val="both"/>
              <w:rPr>
                <w:lang w:val="en-GB"/>
              </w:rPr>
            </w:pPr>
            <w:r w:rsidRPr="004919AE">
              <w:rPr>
                <w:sz w:val="22"/>
                <w:szCs w:val="22"/>
                <w:lang w:val="en-GB"/>
              </w:rPr>
              <w:t xml:space="preserve">15 December 2009 – letter from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to the AEWA Executive Secretary Mr. Bert Lenten (</w:t>
            </w:r>
            <w:r w:rsidRPr="004919AE">
              <w:rPr>
                <w:i/>
                <w:sz w:val="22"/>
                <w:szCs w:val="22"/>
                <w:lang w:val="en-GB"/>
              </w:rPr>
              <w:t>welcoming the offer for a mission</w:t>
            </w:r>
            <w:r w:rsidRPr="004919AE">
              <w:rPr>
                <w:sz w:val="22"/>
                <w:szCs w:val="22"/>
                <w:lang w:val="en-GB"/>
              </w:rPr>
              <w:t>);</w:t>
            </w:r>
          </w:p>
          <w:p w14:paraId="3A88F497" w14:textId="77777777" w:rsidR="003A7BC0" w:rsidRPr="004919AE" w:rsidRDefault="003A7BC0" w:rsidP="00104AE6">
            <w:pPr>
              <w:spacing w:line="276" w:lineRule="auto"/>
              <w:jc w:val="both"/>
              <w:rPr>
                <w:lang w:val="en-GB"/>
              </w:rPr>
            </w:pPr>
          </w:p>
          <w:p w14:paraId="331C2A4F" w14:textId="77777777" w:rsidR="003A7BC0" w:rsidRPr="004919AE" w:rsidRDefault="003A7BC0" w:rsidP="00104AE6">
            <w:pPr>
              <w:spacing w:line="276" w:lineRule="auto"/>
              <w:jc w:val="both"/>
              <w:rPr>
                <w:lang w:val="en-GB"/>
              </w:rPr>
            </w:pPr>
            <w:r w:rsidRPr="004919AE">
              <w:rPr>
                <w:sz w:val="22"/>
                <w:szCs w:val="22"/>
                <w:lang w:val="en-GB"/>
              </w:rPr>
              <w:t xml:space="preserve">28 December 2009 - letter from the AEWA Executive Secretary Mr.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confirming the mission and forwarding the mission’s Terms of Reference</w:t>
            </w:r>
            <w:r w:rsidRPr="004919AE">
              <w:rPr>
                <w:sz w:val="22"/>
                <w:szCs w:val="22"/>
                <w:lang w:val="en-GB"/>
              </w:rPr>
              <w:t>);</w:t>
            </w:r>
          </w:p>
          <w:p w14:paraId="5A8FF04A" w14:textId="77777777" w:rsidR="003A7BC0" w:rsidRPr="004919AE" w:rsidRDefault="003A7BC0" w:rsidP="00104AE6">
            <w:pPr>
              <w:spacing w:line="276" w:lineRule="auto"/>
              <w:jc w:val="both"/>
              <w:rPr>
                <w:lang w:val="en-GB"/>
              </w:rPr>
            </w:pPr>
          </w:p>
          <w:p w14:paraId="5F022DAF" w14:textId="77777777" w:rsidR="003A7BC0" w:rsidRPr="004919AE" w:rsidRDefault="003A7BC0" w:rsidP="00104AE6">
            <w:pPr>
              <w:spacing w:line="276" w:lineRule="auto"/>
              <w:jc w:val="both"/>
              <w:rPr>
                <w:lang w:val="en-GB"/>
              </w:rPr>
            </w:pPr>
            <w:r w:rsidRPr="004919AE">
              <w:rPr>
                <w:sz w:val="22"/>
                <w:szCs w:val="22"/>
                <w:lang w:val="en-GB"/>
              </w:rPr>
              <w:t xml:space="preserve">14 April 2010 - letter from the AEWA Executive Secretary Mr.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submitting the draft mission report and inviting comments</w:t>
            </w:r>
            <w:r w:rsidRPr="004919AE">
              <w:rPr>
                <w:sz w:val="22"/>
                <w:szCs w:val="22"/>
                <w:lang w:val="en-GB"/>
              </w:rPr>
              <w:t>);</w:t>
            </w:r>
          </w:p>
          <w:p w14:paraId="719F7481" w14:textId="77777777" w:rsidR="003A7BC0" w:rsidRPr="004919AE" w:rsidRDefault="003A7BC0" w:rsidP="00104AE6">
            <w:pPr>
              <w:spacing w:line="276" w:lineRule="auto"/>
              <w:jc w:val="both"/>
              <w:rPr>
                <w:lang w:val="en-GB"/>
              </w:rPr>
            </w:pPr>
          </w:p>
          <w:p w14:paraId="0D456237" w14:textId="77777777" w:rsidR="003A7BC0" w:rsidRPr="004919AE" w:rsidRDefault="003A7BC0" w:rsidP="00104AE6">
            <w:pPr>
              <w:spacing w:line="276" w:lineRule="auto"/>
              <w:jc w:val="both"/>
              <w:rPr>
                <w:lang w:val="en-GB"/>
              </w:rPr>
            </w:pPr>
            <w:r w:rsidRPr="004919AE">
              <w:rPr>
                <w:sz w:val="22"/>
                <w:szCs w:val="22"/>
                <w:lang w:val="en-GB"/>
              </w:rPr>
              <w:t>3 August 2010 – letter from the Chair of the AEWA Standing Committee Mr. Øystein Størkersen</w:t>
            </w:r>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forwarding the mission report and its recommendations, requesting submission of progress reports twice a year</w:t>
            </w:r>
            <w:r w:rsidRPr="004919AE">
              <w:rPr>
                <w:sz w:val="22"/>
                <w:szCs w:val="22"/>
                <w:lang w:val="en-GB"/>
              </w:rPr>
              <w:t>);</w:t>
            </w:r>
          </w:p>
          <w:p w14:paraId="39D59A71" w14:textId="77777777" w:rsidR="003A7BC0" w:rsidRPr="004919AE" w:rsidRDefault="003A7BC0" w:rsidP="00104AE6">
            <w:pPr>
              <w:spacing w:line="276" w:lineRule="auto"/>
              <w:jc w:val="both"/>
              <w:rPr>
                <w:lang w:val="en-GB"/>
              </w:rPr>
            </w:pPr>
          </w:p>
          <w:p w14:paraId="5292BF4F" w14:textId="77777777" w:rsidR="003A7BC0" w:rsidRPr="004919AE" w:rsidRDefault="003A7BC0" w:rsidP="00104AE6">
            <w:pPr>
              <w:spacing w:line="276" w:lineRule="auto"/>
              <w:jc w:val="both"/>
              <w:rPr>
                <w:lang w:val="en-GB"/>
              </w:rPr>
            </w:pPr>
            <w:r w:rsidRPr="004919AE">
              <w:rPr>
                <w:sz w:val="22"/>
                <w:szCs w:val="22"/>
                <w:lang w:val="en-GB"/>
              </w:rPr>
              <w:t>22 February 2012 - letter from the Chair of the AEWA Standing Committee Mr. Øystein Størkersen</w:t>
            </w:r>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reminder of pending progress reports</w:t>
            </w:r>
            <w:r w:rsidRPr="004919AE">
              <w:rPr>
                <w:sz w:val="22"/>
                <w:szCs w:val="22"/>
                <w:lang w:val="en-GB"/>
              </w:rPr>
              <w:t>).</w:t>
            </w:r>
          </w:p>
          <w:p w14:paraId="62C226DE" w14:textId="77777777" w:rsidR="003A7BC0" w:rsidRPr="004919AE" w:rsidRDefault="003A7BC0" w:rsidP="003015DE">
            <w:pPr>
              <w:rPr>
                <w:lang w:val="en-GB"/>
              </w:rPr>
            </w:pPr>
          </w:p>
        </w:tc>
      </w:tr>
      <w:tr w:rsidR="003A7BC0" w:rsidRPr="004919AE" w14:paraId="2AFBD590" w14:textId="77777777" w:rsidTr="001D4FE9">
        <w:tc>
          <w:tcPr>
            <w:tcW w:w="5000" w:type="pct"/>
            <w:gridSpan w:val="3"/>
            <w:shd w:val="clear" w:color="auto" w:fill="F2F2F2" w:themeFill="background1" w:themeFillShade="F2"/>
          </w:tcPr>
          <w:p w14:paraId="118F7E05" w14:textId="77777777" w:rsidR="003A7BC0" w:rsidRPr="004919AE" w:rsidRDefault="003A7BC0" w:rsidP="00F67532">
            <w:pPr>
              <w:rPr>
                <w:lang w:val="en-GB"/>
              </w:rPr>
            </w:pPr>
            <w:r w:rsidRPr="004919AE">
              <w:rPr>
                <w:b/>
                <w:sz w:val="22"/>
                <w:szCs w:val="22"/>
                <w:lang w:val="en-GB"/>
              </w:rPr>
              <w:t>On-the-spot assessment mission(s):</w:t>
            </w:r>
            <w:r w:rsidRPr="004919AE">
              <w:rPr>
                <w:sz w:val="22"/>
                <w:szCs w:val="22"/>
                <w:lang w:val="en-GB"/>
              </w:rPr>
              <w:t xml:space="preserve"> 23 February – 1 March 2010, funding provided by the Government of Germany</w:t>
            </w:r>
          </w:p>
          <w:p w14:paraId="48E2419C" w14:textId="77777777" w:rsidR="003A7BC0" w:rsidRPr="004919AE" w:rsidRDefault="003A7BC0" w:rsidP="00F67532">
            <w:pPr>
              <w:rPr>
                <w:lang w:val="en-GB"/>
              </w:rPr>
            </w:pPr>
          </w:p>
        </w:tc>
      </w:tr>
      <w:tr w:rsidR="003A7BC0" w:rsidRPr="004919AE" w14:paraId="5CAFA3E3" w14:textId="77777777" w:rsidTr="001D4FE9">
        <w:tc>
          <w:tcPr>
            <w:tcW w:w="5000" w:type="pct"/>
            <w:gridSpan w:val="3"/>
            <w:shd w:val="clear" w:color="auto" w:fill="F2F2F2" w:themeFill="background1" w:themeFillShade="F2"/>
          </w:tcPr>
          <w:p w14:paraId="1A3CD1A0" w14:textId="77777777" w:rsidR="003A7BC0" w:rsidRPr="001D4FE9" w:rsidRDefault="003A7BC0" w:rsidP="00F67532">
            <w:pPr>
              <w:rPr>
                <w:lang w:val="en-GB"/>
              </w:rPr>
            </w:pPr>
            <w:r w:rsidRPr="001D4FE9">
              <w:rPr>
                <w:b/>
                <w:sz w:val="22"/>
                <w:szCs w:val="22"/>
                <w:lang w:val="en-GB"/>
              </w:rPr>
              <w:t>Mission report(s):</w:t>
            </w:r>
            <w:r w:rsidRPr="001D4FE9">
              <w:rPr>
                <w:sz w:val="22"/>
                <w:szCs w:val="22"/>
                <w:lang w:val="en-GB"/>
              </w:rPr>
              <w:t xml:space="preserve"> 24 May 2010 - </w:t>
            </w:r>
            <w:hyperlink r:id="rId17" w:history="1">
              <w:r w:rsidR="00A81E87" w:rsidRPr="001D4FE9">
                <w:rPr>
                  <w:rStyle w:val="Hyperlink"/>
                  <w:u w:val="none"/>
                </w:rPr>
                <w:t>http://www.unep-aewa.org/sites/default/files/basic_page_documents/final_aewa_syria_irp_report.pdf</w:t>
              </w:r>
            </w:hyperlink>
            <w:r w:rsidR="00A81E87" w:rsidRPr="001D4FE9">
              <w:t xml:space="preserve"> </w:t>
            </w:r>
          </w:p>
          <w:p w14:paraId="2A42B893" w14:textId="77777777" w:rsidR="003A7BC0" w:rsidRPr="004919AE" w:rsidRDefault="003A7BC0" w:rsidP="00F67532">
            <w:pPr>
              <w:rPr>
                <w:lang w:val="en-GB"/>
              </w:rPr>
            </w:pPr>
          </w:p>
        </w:tc>
      </w:tr>
      <w:tr w:rsidR="003A7BC0" w:rsidRPr="004919AE" w14:paraId="58790006" w14:textId="77777777" w:rsidTr="001D4FE9">
        <w:tc>
          <w:tcPr>
            <w:tcW w:w="5000" w:type="pct"/>
            <w:gridSpan w:val="3"/>
            <w:shd w:val="clear" w:color="auto" w:fill="F2F2F2" w:themeFill="background1" w:themeFillShade="F2"/>
          </w:tcPr>
          <w:p w14:paraId="592F160D" w14:textId="77777777" w:rsidR="003A7BC0" w:rsidRPr="004919AE" w:rsidRDefault="003A7BC0" w:rsidP="00F67532">
            <w:pPr>
              <w:rPr>
                <w:lang w:val="en-GB"/>
              </w:rPr>
            </w:pPr>
            <w:r w:rsidRPr="004919AE">
              <w:rPr>
                <w:b/>
                <w:sz w:val="22"/>
                <w:szCs w:val="22"/>
                <w:lang w:val="en-GB"/>
              </w:rPr>
              <w:t>Party report(s):</w:t>
            </w:r>
            <w:r w:rsidRPr="004919AE">
              <w:rPr>
                <w:sz w:val="22"/>
                <w:szCs w:val="22"/>
                <w:lang w:val="en-GB"/>
              </w:rPr>
              <w:t xml:space="preserve"> </w:t>
            </w:r>
            <w:r w:rsidRPr="00104AE6">
              <w:rPr>
                <w:sz w:val="22"/>
                <w:szCs w:val="22"/>
                <w:lang w:val="en-GB"/>
              </w:rPr>
              <w:t xml:space="preserve">Pending </w:t>
            </w:r>
            <w:r w:rsidR="00CD344A" w:rsidRPr="00104AE6">
              <w:rPr>
                <w:sz w:val="22"/>
                <w:szCs w:val="22"/>
                <w:lang w:val="en-GB"/>
              </w:rPr>
              <w:t>(none received)</w:t>
            </w:r>
          </w:p>
          <w:p w14:paraId="7E6DE1B6" w14:textId="77777777" w:rsidR="003A7BC0" w:rsidRPr="004919AE" w:rsidRDefault="003A7BC0" w:rsidP="00F67532">
            <w:pPr>
              <w:rPr>
                <w:lang w:val="en-GB"/>
              </w:rPr>
            </w:pPr>
          </w:p>
        </w:tc>
      </w:tr>
    </w:tbl>
    <w:p w14:paraId="3502B83A" w14:textId="77777777" w:rsidR="003A7BC0" w:rsidRPr="004919AE" w:rsidRDefault="003A7BC0">
      <w:pPr>
        <w:rPr>
          <w:lang w:val="en-GB"/>
        </w:rPr>
      </w:pPr>
    </w:p>
    <w:p w14:paraId="44625EF0"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Case trigger</w:t>
      </w:r>
    </w:p>
    <w:p w14:paraId="0CE0FD2D" w14:textId="77777777" w:rsidR="003A7BC0" w:rsidRPr="004919AE" w:rsidRDefault="003A7BC0" w:rsidP="00BE76D2">
      <w:pPr>
        <w:jc w:val="both"/>
        <w:rPr>
          <w:sz w:val="22"/>
          <w:szCs w:val="22"/>
          <w:lang w:val="en-GB"/>
        </w:rPr>
      </w:pPr>
    </w:p>
    <w:p w14:paraId="2E5D4E9D"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At the end of </w:t>
      </w:r>
      <w:r w:rsidR="00104AE6" w:rsidRPr="004919AE">
        <w:rPr>
          <w:sz w:val="22"/>
          <w:szCs w:val="22"/>
          <w:lang w:val="en-GB"/>
        </w:rPr>
        <w:t>August 2009,</w:t>
      </w:r>
      <w:r w:rsidRPr="004919AE">
        <w:rPr>
          <w:sz w:val="22"/>
          <w:szCs w:val="22"/>
          <w:lang w:val="en-GB"/>
        </w:rPr>
        <w:t xml:space="preserve"> the </w:t>
      </w:r>
      <w:r w:rsidR="00104AE6">
        <w:rPr>
          <w:sz w:val="22"/>
          <w:szCs w:val="22"/>
          <w:lang w:val="en-GB"/>
        </w:rPr>
        <w:t>UNEP/</w:t>
      </w:r>
      <w:r w:rsidRPr="004919AE">
        <w:rPr>
          <w:sz w:val="22"/>
          <w:szCs w:val="22"/>
          <w:lang w:val="en-GB"/>
        </w:rPr>
        <w:t xml:space="preserve">AEWA Secretariat received a Possible IRP Case Information Sheet from the </w:t>
      </w:r>
      <w:proofErr w:type="spellStart"/>
      <w:r w:rsidRPr="004919AE">
        <w:rPr>
          <w:sz w:val="22"/>
          <w:szCs w:val="22"/>
          <w:lang w:val="en-GB"/>
        </w:rPr>
        <w:t>BirdLife</w:t>
      </w:r>
      <w:proofErr w:type="spellEnd"/>
      <w:r w:rsidRPr="004919AE">
        <w:rPr>
          <w:sz w:val="22"/>
          <w:szCs w:val="22"/>
          <w:lang w:val="en-GB"/>
        </w:rPr>
        <w:t xml:space="preserve"> International Middle East Secretariat. The issue concerned high risk of hunting to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 xml:space="preserve">) in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Since the discovery of large concentrations of Sociable Lapwing staging during migration in northern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in 2007, several hunting incidents have been reported with unknown exact magnitude of impact. The reports indicated massive hunting with at least 150 birds killed at one site in the spring of 2009. </w:t>
      </w:r>
    </w:p>
    <w:p w14:paraId="4C9D9767" w14:textId="77777777" w:rsidR="003A7BC0" w:rsidRDefault="003A7BC0" w:rsidP="00BE76D2">
      <w:pPr>
        <w:jc w:val="both"/>
        <w:rPr>
          <w:sz w:val="22"/>
          <w:szCs w:val="22"/>
          <w:lang w:val="en-GB"/>
        </w:rPr>
      </w:pPr>
    </w:p>
    <w:p w14:paraId="54C6375D"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lastRenderedPageBreak/>
        <w:t>Consultations</w:t>
      </w:r>
    </w:p>
    <w:p w14:paraId="5346C8AB" w14:textId="77777777" w:rsidR="003A7BC0" w:rsidRPr="004919AE" w:rsidRDefault="003A7BC0" w:rsidP="00BE76D2">
      <w:pPr>
        <w:jc w:val="both"/>
        <w:rPr>
          <w:sz w:val="22"/>
          <w:szCs w:val="22"/>
          <w:lang w:val="en-GB"/>
        </w:rPr>
      </w:pPr>
    </w:p>
    <w:p w14:paraId="5D8D38D0" w14:textId="77777777" w:rsidR="003A7BC0" w:rsidRPr="004919AE" w:rsidRDefault="003A7BC0" w:rsidP="00104AE6">
      <w:pPr>
        <w:spacing w:line="276" w:lineRule="auto"/>
        <w:jc w:val="both"/>
        <w:rPr>
          <w:sz w:val="22"/>
          <w:szCs w:val="22"/>
          <w:lang w:val="en-GB"/>
        </w:rPr>
      </w:pPr>
      <w:r w:rsidRPr="004919AE">
        <w:rPr>
          <w:sz w:val="22"/>
          <w:szCs w:val="22"/>
          <w:lang w:val="en-GB"/>
        </w:rPr>
        <w:t>The Secretariat uploaded the received information sheet on the Technical Committee (TC) Workspace and requested for the advice of the TC,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to open an IRP case. Following this advice, and on the basis of its own assessment of the information provided, the </w:t>
      </w:r>
      <w:proofErr w:type="spellStart"/>
      <w:r w:rsidRPr="004919AE">
        <w:rPr>
          <w:sz w:val="22"/>
          <w:szCs w:val="22"/>
          <w:lang w:val="en-GB"/>
        </w:rPr>
        <w:t>StC</w:t>
      </w:r>
      <w:proofErr w:type="spellEnd"/>
      <w:r w:rsidRPr="004919AE">
        <w:rPr>
          <w:sz w:val="22"/>
          <w:szCs w:val="22"/>
          <w:lang w:val="en-GB"/>
        </w:rPr>
        <w:t xml:space="preserve"> decided to open a case at the end of September 2009.  </w:t>
      </w:r>
    </w:p>
    <w:p w14:paraId="0DC96499" w14:textId="77777777" w:rsidR="003A7BC0" w:rsidRPr="004919AE" w:rsidRDefault="003A7BC0" w:rsidP="00BE76D2">
      <w:pPr>
        <w:jc w:val="both"/>
        <w:rPr>
          <w:sz w:val="22"/>
          <w:szCs w:val="22"/>
          <w:lang w:val="en-GB"/>
        </w:rPr>
      </w:pPr>
    </w:p>
    <w:p w14:paraId="0224FDA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8E615F">
        <w:rPr>
          <w:b/>
          <w:sz w:val="22"/>
          <w:szCs w:val="22"/>
          <w:lang w:val="en-GB"/>
        </w:rPr>
        <w:t xml:space="preserve"> (2009-2012</w:t>
      </w:r>
      <w:r w:rsidR="004B35CB">
        <w:rPr>
          <w:b/>
          <w:sz w:val="22"/>
          <w:szCs w:val="22"/>
          <w:lang w:val="en-GB"/>
        </w:rPr>
        <w:t xml:space="preserve"> by MOP5</w:t>
      </w:r>
      <w:r w:rsidR="008E615F">
        <w:rPr>
          <w:b/>
          <w:sz w:val="22"/>
          <w:szCs w:val="22"/>
          <w:lang w:val="en-GB"/>
        </w:rPr>
        <w:t>)</w:t>
      </w:r>
    </w:p>
    <w:p w14:paraId="6024A33F" w14:textId="77777777" w:rsidR="003A7BC0" w:rsidRPr="004919AE" w:rsidRDefault="003A7BC0" w:rsidP="00BE76D2">
      <w:pPr>
        <w:jc w:val="both"/>
        <w:rPr>
          <w:sz w:val="22"/>
          <w:szCs w:val="22"/>
          <w:lang w:val="en-GB"/>
        </w:rPr>
      </w:pPr>
    </w:p>
    <w:p w14:paraId="78979A14"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On 1 October 2009, the AEWA Executive Secretary Mr. Bert Lenten sent a letter on behalf of the </w:t>
      </w:r>
      <w:proofErr w:type="spellStart"/>
      <w:r w:rsidRPr="004919AE">
        <w:rPr>
          <w:sz w:val="22"/>
          <w:szCs w:val="22"/>
          <w:lang w:val="en-GB"/>
        </w:rPr>
        <w:t>StC</w:t>
      </w:r>
      <w:proofErr w:type="spellEnd"/>
      <w:r w:rsidRPr="004919AE">
        <w:rPr>
          <w:sz w:val="22"/>
          <w:szCs w:val="22"/>
          <w:lang w:val="en-GB"/>
        </w:rPr>
        <w:t xml:space="preserv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xml:space="preserve">, the Syrian Minister of State for Environment Affairs, introducing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Minister responded on </w:t>
      </w:r>
      <w:r w:rsidR="00104AE6">
        <w:rPr>
          <w:sz w:val="22"/>
          <w:szCs w:val="22"/>
          <w:lang w:val="en-GB"/>
        </w:rPr>
        <w:br w:type="textWrapping" w:clear="all"/>
      </w:r>
      <w:r w:rsidRPr="004919AE">
        <w:rPr>
          <w:sz w:val="22"/>
          <w:szCs w:val="22"/>
          <w:lang w:val="en-GB"/>
        </w:rPr>
        <w:t xml:space="preserve">15 December 2009, accepting the mission. In consultation with the TC, the Secretariat drafted Terms of Reference for the mission, which were finalised and agreed upon between the Secretariat and the Ministry of State for Environment. On 28 December 2009, the AEWA Executive Secretary confirmed the mission, the agreed dates and Terms of Reference to the Minister.  </w:t>
      </w:r>
    </w:p>
    <w:p w14:paraId="6AFEDB36" w14:textId="77777777" w:rsidR="003A7BC0" w:rsidRPr="004919AE" w:rsidRDefault="003A7BC0" w:rsidP="00104AE6">
      <w:pPr>
        <w:spacing w:line="276" w:lineRule="auto"/>
        <w:jc w:val="both"/>
        <w:rPr>
          <w:sz w:val="22"/>
          <w:szCs w:val="22"/>
          <w:lang w:val="en-GB"/>
        </w:rPr>
      </w:pPr>
    </w:p>
    <w:p w14:paraId="4E2CA0D3" w14:textId="77777777" w:rsidR="003A7BC0" w:rsidRPr="004919AE" w:rsidRDefault="003A7BC0" w:rsidP="00104AE6">
      <w:pPr>
        <w:spacing w:line="276" w:lineRule="auto"/>
        <w:jc w:val="both"/>
        <w:rPr>
          <w:sz w:val="22"/>
          <w:szCs w:val="22"/>
          <w:lang w:val="en-GB"/>
        </w:rPr>
      </w:pPr>
      <w:r w:rsidRPr="004919AE">
        <w:rPr>
          <w:sz w:val="22"/>
          <w:szCs w:val="22"/>
          <w:lang w:val="en-GB"/>
        </w:rPr>
        <w:t>The on-the-spot assessment mission took place from 23 February to 1 March 2010, with financial support provided by the Government of Germany. The international mission comprised the following people: Mr. Sergey Dereliev (UNEP/AEWA Secretariat), Mr. Sharif Jbour (</w:t>
      </w:r>
      <w:proofErr w:type="spellStart"/>
      <w:r w:rsidRPr="004919AE">
        <w:rPr>
          <w:sz w:val="22"/>
          <w:szCs w:val="22"/>
          <w:lang w:val="en-GB"/>
        </w:rPr>
        <w:t>BirdLife</w:t>
      </w:r>
      <w:proofErr w:type="spellEnd"/>
      <w:r w:rsidRPr="004919AE">
        <w:rPr>
          <w:sz w:val="22"/>
          <w:szCs w:val="22"/>
          <w:lang w:val="en-GB"/>
        </w:rPr>
        <w:t xml:space="preserve"> International, Middle East Secretariat), Mr. Tim Jones (consultant to the UNEP/AEWA Secretariat) and Mr. Robert Sheldon (Royal Society for the Protection of Birds/</w:t>
      </w:r>
      <w:proofErr w:type="spellStart"/>
      <w:r w:rsidRPr="004919AE">
        <w:rPr>
          <w:sz w:val="22"/>
          <w:szCs w:val="22"/>
          <w:lang w:val="en-GB"/>
        </w:rPr>
        <w:t>BirdLife</w:t>
      </w:r>
      <w:proofErr w:type="spellEnd"/>
      <w:r w:rsidRPr="004919AE">
        <w:rPr>
          <w:sz w:val="22"/>
          <w:szCs w:val="22"/>
          <w:lang w:val="en-GB"/>
        </w:rPr>
        <w:t xml:space="preserve"> UK). A detailed mission report with recommendations is available on the AEWA website at the link above. The draft mission report was sent to the Minister on 14 April 2010 by the AEWA Executive Secretary and comments were invited. The report was finalised on 24 May 2010.</w:t>
      </w:r>
    </w:p>
    <w:p w14:paraId="2122A262" w14:textId="77777777" w:rsidR="003A7BC0" w:rsidRPr="004919AE" w:rsidRDefault="003A7BC0" w:rsidP="00104AE6">
      <w:pPr>
        <w:spacing w:line="276" w:lineRule="auto"/>
        <w:jc w:val="both"/>
        <w:rPr>
          <w:sz w:val="22"/>
          <w:szCs w:val="22"/>
          <w:lang w:val="en-GB"/>
        </w:rPr>
      </w:pPr>
    </w:p>
    <w:p w14:paraId="48BC5A60" w14:textId="77777777" w:rsidR="003A7BC0" w:rsidRPr="004919AE" w:rsidRDefault="003A7BC0" w:rsidP="00104AE6">
      <w:pPr>
        <w:spacing w:line="276" w:lineRule="auto"/>
        <w:jc w:val="both"/>
        <w:rPr>
          <w:sz w:val="22"/>
          <w:szCs w:val="22"/>
          <w:lang w:val="en-GB"/>
        </w:rPr>
      </w:pPr>
      <w:r w:rsidRPr="004919AE">
        <w:rPr>
          <w:sz w:val="22"/>
          <w:szCs w:val="22"/>
          <w:lang w:val="en-GB"/>
        </w:rPr>
        <w:t>At its 6</w:t>
      </w:r>
      <w:r w:rsidRPr="004919AE">
        <w:rPr>
          <w:sz w:val="22"/>
          <w:szCs w:val="22"/>
          <w:vertAlign w:val="superscript"/>
          <w:lang w:val="en-GB"/>
        </w:rPr>
        <w:t>th</w:t>
      </w:r>
      <w:r w:rsidRPr="004919AE">
        <w:rPr>
          <w:sz w:val="22"/>
          <w:szCs w:val="22"/>
          <w:lang w:val="en-GB"/>
        </w:rPr>
        <w:t xml:space="preserve"> Meeting (16-17 June 2010), the </w:t>
      </w:r>
      <w:proofErr w:type="spellStart"/>
      <w:r w:rsidRPr="004919AE">
        <w:rPr>
          <w:sz w:val="22"/>
          <w:szCs w:val="22"/>
          <w:lang w:val="en-GB"/>
        </w:rPr>
        <w:t>StC</w:t>
      </w:r>
      <w:proofErr w:type="spellEnd"/>
      <w:r w:rsidRPr="004919AE">
        <w:rPr>
          <w:sz w:val="22"/>
          <w:szCs w:val="22"/>
          <w:lang w:val="en-GB"/>
        </w:rPr>
        <w:t xml:space="preserve"> reviewed the mission report and approved the recommendations made and that these should be forwarded to the Government of Syria. On 3 August 2010</w:t>
      </w:r>
      <w:r w:rsidR="00104AE6">
        <w:rPr>
          <w:sz w:val="22"/>
          <w:szCs w:val="22"/>
          <w:lang w:val="en-GB"/>
        </w:rPr>
        <w:t>,</w:t>
      </w:r>
      <w:r w:rsidRPr="004919AE">
        <w:rPr>
          <w:sz w:val="22"/>
          <w:szCs w:val="22"/>
          <w:lang w:val="en-GB"/>
        </w:rPr>
        <w:t xml:space="preserve"> the Chair of the AEWA Standing Committee Mr. Øystein Størkersen sent a letter to the Minister of State for Environment Affairs forwarding the mission report and its recommendations as well as requesting submission of progress reports on the implementation of the recommendations twice a year after each migration period (May and December).</w:t>
      </w:r>
    </w:p>
    <w:p w14:paraId="7CE3E75E" w14:textId="77777777" w:rsidR="003A7BC0" w:rsidRPr="004919AE" w:rsidRDefault="003A7BC0" w:rsidP="00104AE6">
      <w:pPr>
        <w:spacing w:line="276" w:lineRule="auto"/>
        <w:jc w:val="both"/>
        <w:rPr>
          <w:sz w:val="22"/>
          <w:szCs w:val="22"/>
          <w:lang w:val="en-GB"/>
        </w:rPr>
      </w:pPr>
    </w:p>
    <w:p w14:paraId="4E3000D3" w14:textId="77777777" w:rsidR="003A7BC0" w:rsidRPr="00F42365" w:rsidRDefault="003A7BC0" w:rsidP="00104AE6">
      <w:pPr>
        <w:spacing w:line="276" w:lineRule="auto"/>
        <w:jc w:val="both"/>
        <w:rPr>
          <w:sz w:val="22"/>
          <w:szCs w:val="22"/>
        </w:rPr>
      </w:pPr>
      <w:r w:rsidRPr="00F42365">
        <w:rPr>
          <w:sz w:val="22"/>
          <w:szCs w:val="22"/>
        </w:rPr>
        <w:t xml:space="preserve">Unofficial communications testified that activities to implement recommendations were taking place in Syria. However, it proved challenging for the Secretariat to obtain progress reports to be submitted to the </w:t>
      </w:r>
      <w:proofErr w:type="spellStart"/>
      <w:r w:rsidRPr="00F42365">
        <w:rPr>
          <w:sz w:val="22"/>
          <w:szCs w:val="22"/>
        </w:rPr>
        <w:t>StC</w:t>
      </w:r>
      <w:proofErr w:type="spellEnd"/>
      <w:r w:rsidRPr="00F42365">
        <w:rPr>
          <w:sz w:val="22"/>
          <w:szCs w:val="22"/>
        </w:rPr>
        <w:t>. At its 7</w:t>
      </w:r>
      <w:r w:rsidRPr="00F42365">
        <w:rPr>
          <w:sz w:val="22"/>
          <w:szCs w:val="22"/>
          <w:vertAlign w:val="superscript"/>
        </w:rPr>
        <w:t>th</w:t>
      </w:r>
      <w:r w:rsidRPr="00F42365">
        <w:rPr>
          <w:sz w:val="22"/>
          <w:szCs w:val="22"/>
        </w:rPr>
        <w:t xml:space="preserve"> Meeting (26-27 November 2011) the Standing Committee decided to send a reminder to the Minister of State for Environment Affairs and to request a consolidated report covering the past two year to be submitted in advance of MOP5.</w:t>
      </w:r>
    </w:p>
    <w:p w14:paraId="229C8C46" w14:textId="77777777" w:rsidR="003A7BC0" w:rsidRPr="00F42365" w:rsidRDefault="003A7BC0" w:rsidP="00104AE6">
      <w:pPr>
        <w:spacing w:line="276" w:lineRule="auto"/>
        <w:jc w:val="both"/>
        <w:rPr>
          <w:sz w:val="22"/>
          <w:szCs w:val="22"/>
        </w:rPr>
      </w:pPr>
    </w:p>
    <w:p w14:paraId="6ABE294D" w14:textId="77777777" w:rsidR="003A7BC0" w:rsidRDefault="003A7BC0" w:rsidP="00104AE6">
      <w:pPr>
        <w:spacing w:line="276" w:lineRule="auto"/>
        <w:jc w:val="both"/>
        <w:rPr>
          <w:sz w:val="22"/>
          <w:szCs w:val="22"/>
        </w:rPr>
      </w:pPr>
      <w:r w:rsidRPr="00F42365">
        <w:rPr>
          <w:sz w:val="22"/>
          <w:szCs w:val="22"/>
        </w:rPr>
        <w:t xml:space="preserve">On 22 February 2012 the Chair of the </w:t>
      </w:r>
      <w:proofErr w:type="spellStart"/>
      <w:r w:rsidRPr="00F42365">
        <w:rPr>
          <w:sz w:val="22"/>
          <w:szCs w:val="22"/>
        </w:rPr>
        <w:t>StC</w:t>
      </w:r>
      <w:proofErr w:type="spellEnd"/>
      <w:r w:rsidRPr="00F42365">
        <w:rPr>
          <w:sz w:val="22"/>
          <w:szCs w:val="22"/>
        </w:rPr>
        <w:t xml:space="preserve"> sent a letter to the Minister inviting the submission of a consolidated report by 13 April 2012.</w:t>
      </w:r>
    </w:p>
    <w:p w14:paraId="1C4360F1" w14:textId="77777777" w:rsidR="008E615F" w:rsidRDefault="008E615F" w:rsidP="00F42365">
      <w:pPr>
        <w:jc w:val="both"/>
        <w:rPr>
          <w:sz w:val="22"/>
          <w:szCs w:val="22"/>
        </w:rPr>
      </w:pPr>
    </w:p>
    <w:p w14:paraId="5FEABB97" w14:textId="77777777" w:rsidR="008E615F" w:rsidRDefault="008E615F" w:rsidP="001D4FE9">
      <w:pPr>
        <w:shd w:val="clear" w:color="auto" w:fill="DBE5F1" w:themeFill="accent1" w:themeFillTint="33"/>
        <w:jc w:val="both"/>
        <w:rPr>
          <w:b/>
          <w:sz w:val="22"/>
          <w:szCs w:val="22"/>
          <w:lang w:val="en-GB"/>
        </w:rPr>
      </w:pPr>
      <w:r w:rsidRPr="004919AE">
        <w:rPr>
          <w:b/>
          <w:sz w:val="22"/>
          <w:szCs w:val="22"/>
          <w:lang w:val="en-GB"/>
        </w:rPr>
        <w:t>Actions</w:t>
      </w:r>
      <w:r>
        <w:rPr>
          <w:b/>
          <w:sz w:val="22"/>
          <w:szCs w:val="22"/>
          <w:lang w:val="en-GB"/>
        </w:rPr>
        <w:t xml:space="preserve"> (2012-2015)</w:t>
      </w:r>
    </w:p>
    <w:p w14:paraId="4B2B78FB" w14:textId="77777777" w:rsidR="008E615F" w:rsidRDefault="008E615F" w:rsidP="008E615F">
      <w:pPr>
        <w:jc w:val="both"/>
        <w:rPr>
          <w:b/>
          <w:sz w:val="22"/>
          <w:szCs w:val="22"/>
          <w:lang w:val="en-GB"/>
        </w:rPr>
      </w:pPr>
    </w:p>
    <w:p w14:paraId="5DCD08F4" w14:textId="77777777" w:rsidR="008E615F" w:rsidRPr="00A81E87" w:rsidRDefault="008E615F" w:rsidP="00473252">
      <w:pPr>
        <w:spacing w:line="276" w:lineRule="auto"/>
        <w:jc w:val="both"/>
        <w:rPr>
          <w:sz w:val="22"/>
          <w:szCs w:val="22"/>
          <w:lang w:val="en-GB"/>
        </w:rPr>
      </w:pPr>
      <w:r w:rsidRPr="00A81E87">
        <w:rPr>
          <w:sz w:val="22"/>
          <w:szCs w:val="22"/>
          <w:lang w:val="en-GB"/>
        </w:rPr>
        <w:t>Due to the complicated political situation in Syria</w:t>
      </w:r>
      <w:r w:rsidR="00BA2395">
        <w:rPr>
          <w:sz w:val="22"/>
          <w:szCs w:val="22"/>
          <w:lang w:val="en-GB"/>
        </w:rPr>
        <w:t>,</w:t>
      </w:r>
      <w:r w:rsidRPr="00A81E87">
        <w:rPr>
          <w:sz w:val="22"/>
          <w:szCs w:val="22"/>
          <w:lang w:val="en-GB"/>
        </w:rPr>
        <w:t xml:space="preserve"> </w:t>
      </w:r>
      <w:r>
        <w:rPr>
          <w:sz w:val="22"/>
          <w:szCs w:val="22"/>
          <w:lang w:val="en-GB"/>
        </w:rPr>
        <w:t xml:space="preserve">the Standing Committee has </w:t>
      </w:r>
      <w:r w:rsidR="00005DDC">
        <w:rPr>
          <w:sz w:val="22"/>
          <w:szCs w:val="22"/>
          <w:lang w:val="en-GB"/>
        </w:rPr>
        <w:t xml:space="preserve">decided to </w:t>
      </w:r>
      <w:r>
        <w:rPr>
          <w:sz w:val="22"/>
          <w:szCs w:val="22"/>
          <w:lang w:val="en-GB"/>
        </w:rPr>
        <w:t xml:space="preserve">put this IRP case </w:t>
      </w:r>
      <w:r w:rsidR="00BA2395">
        <w:rPr>
          <w:sz w:val="22"/>
          <w:szCs w:val="22"/>
          <w:lang w:val="en-GB"/>
        </w:rPr>
        <w:t xml:space="preserve">on hold </w:t>
      </w:r>
      <w:r>
        <w:rPr>
          <w:sz w:val="22"/>
          <w:szCs w:val="22"/>
          <w:lang w:val="en-GB"/>
        </w:rPr>
        <w:t xml:space="preserve">and </w:t>
      </w:r>
      <w:r w:rsidRPr="00A81E87">
        <w:rPr>
          <w:sz w:val="22"/>
          <w:szCs w:val="22"/>
          <w:lang w:val="en-GB"/>
        </w:rPr>
        <w:t>there ha</w:t>
      </w:r>
      <w:r w:rsidR="00BA2395">
        <w:rPr>
          <w:sz w:val="22"/>
          <w:szCs w:val="22"/>
          <w:lang w:val="en-GB"/>
        </w:rPr>
        <w:t>ve</w:t>
      </w:r>
      <w:r w:rsidRPr="00A81E87">
        <w:rPr>
          <w:sz w:val="22"/>
          <w:szCs w:val="22"/>
          <w:lang w:val="en-GB"/>
        </w:rPr>
        <w:t xml:space="preserve"> not been any follow up actio</w:t>
      </w:r>
      <w:r>
        <w:rPr>
          <w:sz w:val="22"/>
          <w:szCs w:val="22"/>
          <w:lang w:val="en-GB"/>
        </w:rPr>
        <w:t>n</w:t>
      </w:r>
      <w:r w:rsidRPr="00A81E87">
        <w:rPr>
          <w:sz w:val="22"/>
          <w:szCs w:val="22"/>
          <w:lang w:val="en-GB"/>
        </w:rPr>
        <w:t xml:space="preserve">s since MOP5. </w:t>
      </w:r>
    </w:p>
    <w:p w14:paraId="1DDD5554" w14:textId="77777777" w:rsidR="008E615F" w:rsidRDefault="008E615F" w:rsidP="00F42365">
      <w:pPr>
        <w:jc w:val="both"/>
        <w:rPr>
          <w:sz w:val="22"/>
          <w:szCs w:val="22"/>
          <w:lang w:val="en-GB"/>
        </w:rPr>
      </w:pPr>
    </w:p>
    <w:p w14:paraId="4F1F4571" w14:textId="77777777" w:rsidR="00CD344A" w:rsidRPr="00473252" w:rsidRDefault="00CD344A" w:rsidP="001D4FE9">
      <w:pPr>
        <w:shd w:val="clear" w:color="auto" w:fill="DBE5F1" w:themeFill="accent1" w:themeFillTint="33"/>
        <w:jc w:val="both"/>
        <w:rPr>
          <w:b/>
          <w:sz w:val="22"/>
          <w:szCs w:val="22"/>
          <w:lang w:val="en-GB"/>
        </w:rPr>
      </w:pPr>
      <w:r w:rsidRPr="00473252">
        <w:rPr>
          <w:b/>
          <w:sz w:val="22"/>
          <w:szCs w:val="22"/>
          <w:lang w:val="en-GB"/>
        </w:rPr>
        <w:t>Update 2016-2018</w:t>
      </w:r>
    </w:p>
    <w:p w14:paraId="7DB7D64A" w14:textId="77777777" w:rsidR="00CD344A" w:rsidRPr="00473252" w:rsidRDefault="00CD344A" w:rsidP="00F42365">
      <w:pPr>
        <w:jc w:val="both"/>
        <w:rPr>
          <w:sz w:val="22"/>
          <w:szCs w:val="22"/>
          <w:lang w:val="en-GB"/>
        </w:rPr>
      </w:pPr>
    </w:p>
    <w:p w14:paraId="10A4D7B6" w14:textId="77777777" w:rsidR="00CD344A" w:rsidRDefault="00CD344A" w:rsidP="00473252">
      <w:pPr>
        <w:spacing w:line="276" w:lineRule="auto"/>
        <w:jc w:val="both"/>
        <w:rPr>
          <w:sz w:val="22"/>
          <w:szCs w:val="22"/>
          <w:lang w:val="en-GB"/>
        </w:rPr>
      </w:pPr>
      <w:r w:rsidRPr="00473252">
        <w:rPr>
          <w:sz w:val="22"/>
          <w:szCs w:val="22"/>
          <w:lang w:val="en-GB"/>
        </w:rPr>
        <w:t>Due to the continuing complicated political situation in Syria, the Standing Committee has decided to maintain this IRP case on hold and there has not been any follow up in the last triennium.</w:t>
      </w:r>
    </w:p>
    <w:p w14:paraId="1EF41A4A" w14:textId="77777777" w:rsidR="001502B9" w:rsidRDefault="001502B9" w:rsidP="00473252">
      <w:pPr>
        <w:spacing w:line="276" w:lineRule="auto"/>
        <w:jc w:val="both"/>
        <w:rPr>
          <w:sz w:val="22"/>
          <w:szCs w:val="22"/>
          <w:lang w:val="en-GB"/>
        </w:rPr>
      </w:pPr>
    </w:p>
    <w:p w14:paraId="15A15311" w14:textId="77777777" w:rsidR="001502B9" w:rsidRPr="00F42365" w:rsidRDefault="001502B9" w:rsidP="00473252">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3A7BC0" w:rsidRPr="004919AE" w14:paraId="5F8596D4" w14:textId="77777777" w:rsidTr="001D4FE9">
        <w:tc>
          <w:tcPr>
            <w:tcW w:w="1667" w:type="pct"/>
            <w:shd w:val="clear" w:color="auto" w:fill="F2F2F2" w:themeFill="background1" w:themeFillShade="F2"/>
          </w:tcPr>
          <w:p w14:paraId="68FC5FE8" w14:textId="77777777" w:rsidR="003A7BC0" w:rsidRPr="004919AE" w:rsidRDefault="003A7BC0" w:rsidP="00020DD7">
            <w:pPr>
              <w:rPr>
                <w:lang w:val="en-GB"/>
              </w:rPr>
            </w:pPr>
            <w:r w:rsidRPr="004919AE">
              <w:rPr>
                <w:b/>
                <w:sz w:val="22"/>
                <w:szCs w:val="22"/>
                <w:lang w:val="en-GB"/>
              </w:rPr>
              <w:lastRenderedPageBreak/>
              <w:t>IRP Case Number:</w:t>
            </w:r>
            <w:r w:rsidRPr="004919AE">
              <w:rPr>
                <w:sz w:val="22"/>
                <w:szCs w:val="22"/>
                <w:lang w:val="en-GB"/>
              </w:rPr>
              <w:t xml:space="preserve"> 2</w:t>
            </w:r>
          </w:p>
          <w:p w14:paraId="34F831FB" w14:textId="77777777" w:rsidR="003A7BC0" w:rsidRPr="004919AE" w:rsidRDefault="003A7BC0" w:rsidP="00020DD7">
            <w:pPr>
              <w:rPr>
                <w:lang w:val="en-GB"/>
              </w:rPr>
            </w:pPr>
          </w:p>
        </w:tc>
        <w:tc>
          <w:tcPr>
            <w:tcW w:w="3333" w:type="pct"/>
            <w:gridSpan w:val="2"/>
            <w:shd w:val="clear" w:color="auto" w:fill="F2F2F2" w:themeFill="background1" w:themeFillShade="F2"/>
          </w:tcPr>
          <w:p w14:paraId="30A236D6" w14:textId="77777777"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Ongoing </w:t>
            </w:r>
          </w:p>
          <w:p w14:paraId="5A1E829D" w14:textId="77777777" w:rsidR="003A7BC0" w:rsidRPr="004919AE" w:rsidRDefault="003A7BC0" w:rsidP="001177B9">
            <w:pPr>
              <w:rPr>
                <w:lang w:val="en-GB"/>
              </w:rPr>
            </w:pPr>
            <w:r w:rsidRPr="00301DF9">
              <w:rPr>
                <w:sz w:val="22"/>
                <w:szCs w:val="22"/>
                <w:lang w:val="en-GB"/>
              </w:rPr>
              <w:t>(</w:t>
            </w:r>
            <w:r w:rsidR="00252BCC" w:rsidRPr="00473252">
              <w:rPr>
                <w:i/>
                <w:sz w:val="22"/>
                <w:szCs w:val="22"/>
                <w:lang w:val="en-GB"/>
              </w:rPr>
              <w:t>Government to submit report</w:t>
            </w:r>
            <w:r w:rsidR="00427826" w:rsidRPr="00473252">
              <w:rPr>
                <w:i/>
                <w:sz w:val="22"/>
                <w:szCs w:val="22"/>
                <w:lang w:val="en-GB"/>
              </w:rPr>
              <w:t>s</w:t>
            </w:r>
            <w:r w:rsidR="00252BCC" w:rsidRPr="00473252">
              <w:rPr>
                <w:i/>
                <w:sz w:val="22"/>
                <w:szCs w:val="22"/>
                <w:lang w:val="en-GB"/>
              </w:rPr>
              <w:t xml:space="preserve"> on implementation of the recommendations</w:t>
            </w:r>
            <w:r w:rsidR="00EA11AB" w:rsidRPr="00473252">
              <w:rPr>
                <w:i/>
                <w:sz w:val="22"/>
                <w:szCs w:val="22"/>
                <w:lang w:val="en-GB"/>
              </w:rPr>
              <w:t xml:space="preserve"> by the Standing Committee</w:t>
            </w:r>
            <w:r w:rsidRPr="00473252">
              <w:rPr>
                <w:sz w:val="22"/>
                <w:szCs w:val="22"/>
                <w:lang w:val="en-GB"/>
              </w:rPr>
              <w:t>)</w:t>
            </w:r>
          </w:p>
        </w:tc>
      </w:tr>
      <w:tr w:rsidR="003A7BC0" w:rsidRPr="004919AE" w14:paraId="0DB49FC9" w14:textId="77777777" w:rsidTr="000149E5">
        <w:tc>
          <w:tcPr>
            <w:tcW w:w="1667" w:type="pct"/>
            <w:shd w:val="clear" w:color="auto" w:fill="F2F2F2" w:themeFill="background1" w:themeFillShade="F2"/>
          </w:tcPr>
          <w:p w14:paraId="22F81C08" w14:textId="77777777"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14:paraId="235830A8" w14:textId="77777777" w:rsidR="003A7BC0" w:rsidRPr="004919AE" w:rsidRDefault="003A7BC0" w:rsidP="00020DD7">
            <w:pPr>
              <w:rPr>
                <w:lang w:val="en-GB"/>
              </w:rPr>
            </w:pPr>
            <w:r w:rsidRPr="004919AE">
              <w:rPr>
                <w:sz w:val="22"/>
                <w:szCs w:val="22"/>
                <w:lang w:val="en-GB"/>
              </w:rPr>
              <w:t>Montenegro</w:t>
            </w:r>
          </w:p>
          <w:p w14:paraId="094F5708" w14:textId="77777777" w:rsidR="003A7BC0" w:rsidRPr="004919AE" w:rsidRDefault="003A7BC0" w:rsidP="00020DD7">
            <w:pPr>
              <w:rPr>
                <w:lang w:val="en-GB"/>
              </w:rPr>
            </w:pPr>
          </w:p>
        </w:tc>
        <w:tc>
          <w:tcPr>
            <w:tcW w:w="1667" w:type="pct"/>
            <w:shd w:val="clear" w:color="auto" w:fill="F2F2F2" w:themeFill="background1" w:themeFillShade="F2"/>
          </w:tcPr>
          <w:p w14:paraId="43CA71A6" w14:textId="77777777"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6" w:type="pct"/>
            <w:shd w:val="clear" w:color="auto" w:fill="F2F2F2" w:themeFill="background1" w:themeFillShade="F2"/>
          </w:tcPr>
          <w:p w14:paraId="4876B96F" w14:textId="77777777"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14:paraId="4592D261" w14:textId="77777777" w:rsidTr="001D4FE9">
        <w:tc>
          <w:tcPr>
            <w:tcW w:w="5000" w:type="pct"/>
            <w:gridSpan w:val="3"/>
            <w:shd w:val="clear" w:color="auto" w:fill="F2F2F2" w:themeFill="background1" w:themeFillShade="F2"/>
          </w:tcPr>
          <w:p w14:paraId="656287EE" w14:textId="77777777" w:rsidR="003A7BC0" w:rsidRPr="004919AE" w:rsidRDefault="003A7BC0" w:rsidP="00020DD7">
            <w:pPr>
              <w:rPr>
                <w:lang w:val="en-GB"/>
              </w:rPr>
            </w:pPr>
            <w:r w:rsidRPr="004919AE">
              <w:rPr>
                <w:b/>
                <w:sz w:val="22"/>
                <w:szCs w:val="22"/>
                <w:lang w:val="en-GB"/>
              </w:rPr>
              <w:t>Issue:</w:t>
            </w:r>
            <w:r w:rsidRPr="004919AE">
              <w:rPr>
                <w:sz w:val="22"/>
                <w:szCs w:val="22"/>
                <w:lang w:val="en-GB"/>
              </w:rPr>
              <w:t xml:space="preserve"> Drainage of the </w:t>
            </w:r>
            <w:proofErr w:type="spellStart"/>
            <w:r w:rsidRPr="004919AE">
              <w:rPr>
                <w:sz w:val="22"/>
                <w:szCs w:val="22"/>
                <w:lang w:val="en-GB"/>
              </w:rPr>
              <w:t>salina</w:t>
            </w:r>
            <w:proofErr w:type="spellEnd"/>
            <w:r w:rsidRPr="004919AE">
              <w:rPr>
                <w:sz w:val="22"/>
                <w:szCs w:val="22"/>
                <w:lang w:val="en-GB"/>
              </w:rPr>
              <w:t xml:space="preserve"> of Ulcinj for tourism development</w:t>
            </w:r>
          </w:p>
          <w:p w14:paraId="1005B238" w14:textId="77777777" w:rsidR="003A7BC0" w:rsidRPr="004919AE" w:rsidRDefault="003A7BC0" w:rsidP="00020DD7">
            <w:pPr>
              <w:rPr>
                <w:lang w:val="en-GB"/>
              </w:rPr>
            </w:pPr>
          </w:p>
        </w:tc>
      </w:tr>
      <w:tr w:rsidR="003A7BC0" w:rsidRPr="004919AE" w14:paraId="384295C4" w14:textId="77777777" w:rsidTr="001D4FE9">
        <w:tc>
          <w:tcPr>
            <w:tcW w:w="5000" w:type="pct"/>
            <w:gridSpan w:val="3"/>
            <w:shd w:val="clear" w:color="auto" w:fill="F2F2F2" w:themeFill="background1" w:themeFillShade="F2"/>
          </w:tcPr>
          <w:p w14:paraId="2C9DAA62" w14:textId="77777777" w:rsidR="003A7BC0" w:rsidRDefault="003A7BC0" w:rsidP="005C5E8E">
            <w:pPr>
              <w:jc w:val="both"/>
              <w:rPr>
                <w:b/>
                <w:sz w:val="22"/>
                <w:szCs w:val="22"/>
                <w:lang w:val="en-GB"/>
              </w:rPr>
            </w:pPr>
            <w:r w:rsidRPr="004919AE">
              <w:rPr>
                <w:b/>
                <w:sz w:val="22"/>
                <w:szCs w:val="22"/>
                <w:lang w:val="en-GB"/>
              </w:rPr>
              <w:t>Official correspondence:</w:t>
            </w:r>
          </w:p>
          <w:p w14:paraId="379E2E98" w14:textId="77777777" w:rsidR="00473252" w:rsidRPr="004919AE" w:rsidRDefault="00473252" w:rsidP="005C5E8E">
            <w:pPr>
              <w:jc w:val="both"/>
              <w:rPr>
                <w:lang w:val="en-GB"/>
              </w:rPr>
            </w:pPr>
          </w:p>
          <w:p w14:paraId="4A6E5183" w14:textId="77777777" w:rsidR="003A7BC0" w:rsidRPr="004919AE" w:rsidRDefault="003A7BC0" w:rsidP="005C5E8E">
            <w:pPr>
              <w:spacing w:line="276" w:lineRule="auto"/>
              <w:jc w:val="both"/>
              <w:rPr>
                <w:lang w:val="en-GB"/>
              </w:rPr>
            </w:pPr>
            <w:r w:rsidRPr="004919AE">
              <w:rPr>
                <w:sz w:val="22"/>
                <w:szCs w:val="22"/>
                <w:lang w:val="en-GB"/>
              </w:rPr>
              <w:t xml:space="preserve">12 January 2012 – letter from the AEWA Acting Executive Secretary Mr. Marco Barbieri and the CMS Officer in Charge Mr. Bert Lenten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Minister of Sustainable Development and Tourism (</w:t>
            </w:r>
            <w:r w:rsidRPr="004919AE">
              <w:rPr>
                <w:i/>
                <w:sz w:val="22"/>
                <w:szCs w:val="22"/>
                <w:lang w:val="en-GB"/>
              </w:rPr>
              <w:t>expressing concerns, requesting official information on the issue, introducing the option of an IRP case and on-the-spot assessment mission</w:t>
            </w:r>
            <w:r w:rsidRPr="004919AE">
              <w:rPr>
                <w:sz w:val="22"/>
                <w:szCs w:val="22"/>
                <w:lang w:val="en-GB"/>
              </w:rPr>
              <w:t xml:space="preserve">); </w:t>
            </w:r>
          </w:p>
          <w:p w14:paraId="0539F5B2" w14:textId="77777777" w:rsidR="003A7BC0" w:rsidRPr="004919AE" w:rsidRDefault="003A7BC0" w:rsidP="005C5E8E">
            <w:pPr>
              <w:spacing w:line="276" w:lineRule="auto"/>
              <w:jc w:val="both"/>
              <w:rPr>
                <w:lang w:val="en-GB"/>
              </w:rPr>
            </w:pPr>
          </w:p>
          <w:p w14:paraId="1B935EBF" w14:textId="77777777" w:rsidR="003A7BC0" w:rsidRDefault="003A7BC0" w:rsidP="005C5E8E">
            <w:pPr>
              <w:spacing w:line="276" w:lineRule="auto"/>
              <w:jc w:val="both"/>
              <w:rPr>
                <w:sz w:val="22"/>
                <w:szCs w:val="22"/>
                <w:lang w:val="en-GB"/>
              </w:rPr>
            </w:pPr>
            <w:r w:rsidRPr="004919AE">
              <w:rPr>
                <w:sz w:val="22"/>
                <w:szCs w:val="22"/>
                <w:lang w:val="en-GB"/>
              </w:rPr>
              <w:t xml:space="preserve">20 February 2012 – letter from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Minister of Sustainable Development and Tourism to the AEWA Acting Executive Secretary Mr. Marco Barbieri and the CMS Officer in Charge Mr. Bert Lenten (</w:t>
            </w:r>
            <w:r w:rsidRPr="004919AE">
              <w:rPr>
                <w:i/>
                <w:sz w:val="22"/>
                <w:szCs w:val="22"/>
                <w:lang w:val="en-GB"/>
              </w:rPr>
              <w:t>providing information and welcoming a mission</w:t>
            </w:r>
            <w:r w:rsidRPr="004919AE">
              <w:rPr>
                <w:sz w:val="22"/>
                <w:szCs w:val="22"/>
                <w:lang w:val="en-GB"/>
              </w:rPr>
              <w:t>)</w:t>
            </w:r>
            <w:r w:rsidR="0079331A">
              <w:rPr>
                <w:sz w:val="22"/>
                <w:szCs w:val="22"/>
                <w:lang w:val="en-GB"/>
              </w:rPr>
              <w:t>;</w:t>
            </w:r>
          </w:p>
          <w:p w14:paraId="7FA677E3" w14:textId="77777777" w:rsidR="00EC1111" w:rsidRDefault="00EC1111" w:rsidP="005C5E8E">
            <w:pPr>
              <w:spacing w:line="276" w:lineRule="auto"/>
              <w:jc w:val="both"/>
              <w:rPr>
                <w:sz w:val="22"/>
                <w:szCs w:val="22"/>
                <w:lang w:val="en-GB"/>
              </w:rPr>
            </w:pPr>
          </w:p>
          <w:p w14:paraId="305229A4" w14:textId="77777777" w:rsidR="00EC1111" w:rsidRDefault="00EC1111" w:rsidP="005C5E8E">
            <w:pPr>
              <w:spacing w:line="276" w:lineRule="auto"/>
              <w:jc w:val="both"/>
              <w:rPr>
                <w:sz w:val="22"/>
                <w:szCs w:val="22"/>
                <w:lang w:val="en-GB"/>
              </w:rPr>
            </w:pPr>
            <w:r w:rsidRPr="004919AE">
              <w:rPr>
                <w:sz w:val="22"/>
                <w:szCs w:val="22"/>
                <w:lang w:val="en-GB"/>
              </w:rPr>
              <w:t>1</w:t>
            </w:r>
            <w:r>
              <w:rPr>
                <w:sz w:val="22"/>
                <w:szCs w:val="22"/>
                <w:lang w:val="en-GB"/>
              </w:rPr>
              <w:t>8</w:t>
            </w:r>
            <w:r w:rsidRPr="004919AE">
              <w:rPr>
                <w:sz w:val="22"/>
                <w:szCs w:val="22"/>
                <w:lang w:val="en-GB"/>
              </w:rPr>
              <w:t xml:space="preserve"> </w:t>
            </w:r>
            <w:r>
              <w:rPr>
                <w:sz w:val="22"/>
                <w:szCs w:val="22"/>
                <w:lang w:val="en-GB"/>
              </w:rPr>
              <w:t xml:space="preserve">July </w:t>
            </w:r>
            <w:r w:rsidRPr="004919AE">
              <w:rPr>
                <w:sz w:val="22"/>
                <w:szCs w:val="22"/>
                <w:lang w:val="en-GB"/>
              </w:rPr>
              <w:t>201</w:t>
            </w:r>
            <w:r>
              <w:rPr>
                <w:sz w:val="22"/>
                <w:szCs w:val="22"/>
                <w:lang w:val="en-GB"/>
              </w:rPr>
              <w:t>3</w:t>
            </w:r>
            <w:r w:rsidRPr="004919AE">
              <w:rPr>
                <w:sz w:val="22"/>
                <w:szCs w:val="22"/>
                <w:lang w:val="en-GB"/>
              </w:rPr>
              <w:t xml:space="preserve"> – letter from the AEWA Secretar</w:t>
            </w:r>
            <w:r>
              <w:rPr>
                <w:sz w:val="22"/>
                <w:szCs w:val="22"/>
                <w:lang w:val="en-GB"/>
              </w:rPr>
              <w:t>iat</w:t>
            </w:r>
            <w:r w:rsidRPr="004919AE">
              <w:rPr>
                <w:sz w:val="22"/>
                <w:szCs w:val="22"/>
                <w:lang w:val="en-GB"/>
              </w:rPr>
              <w:t xml:space="preserve"> to </w:t>
            </w:r>
            <w:r>
              <w:rPr>
                <w:sz w:val="22"/>
                <w:szCs w:val="22"/>
                <w:lang w:val="en-GB"/>
              </w:rPr>
              <w:t>Ms. Ivana Vojinovic</w:t>
            </w:r>
            <w:r w:rsidRPr="004919AE">
              <w:rPr>
                <w:sz w:val="22"/>
                <w:szCs w:val="22"/>
                <w:lang w:val="en-GB"/>
              </w:rPr>
              <w:t xml:space="preserve">, </w:t>
            </w:r>
            <w:r>
              <w:rPr>
                <w:sz w:val="22"/>
                <w:szCs w:val="22"/>
                <w:lang w:val="en-GB"/>
              </w:rPr>
              <w:t xml:space="preserve">Deputy </w:t>
            </w:r>
            <w:r w:rsidRPr="004919AE">
              <w:rPr>
                <w:sz w:val="22"/>
                <w:szCs w:val="22"/>
                <w:lang w:val="en-GB"/>
              </w:rPr>
              <w:t>Minister of Sustainable Development and Tourism (</w:t>
            </w:r>
            <w:r w:rsidRPr="004919AE">
              <w:rPr>
                <w:i/>
                <w:sz w:val="22"/>
                <w:szCs w:val="22"/>
                <w:lang w:val="en-GB"/>
              </w:rPr>
              <w:t xml:space="preserve">requesting official information </w:t>
            </w:r>
            <w:r>
              <w:rPr>
                <w:i/>
                <w:sz w:val="22"/>
                <w:szCs w:val="22"/>
                <w:lang w:val="en-GB"/>
              </w:rPr>
              <w:t xml:space="preserve">and update </w:t>
            </w:r>
            <w:r w:rsidRPr="004919AE">
              <w:rPr>
                <w:i/>
                <w:sz w:val="22"/>
                <w:szCs w:val="22"/>
                <w:lang w:val="en-GB"/>
              </w:rPr>
              <w:t>on the issue</w:t>
            </w:r>
            <w:r w:rsidRPr="004919AE">
              <w:rPr>
                <w:sz w:val="22"/>
                <w:szCs w:val="22"/>
                <w:lang w:val="en-GB"/>
              </w:rPr>
              <w:t xml:space="preserve">); </w:t>
            </w:r>
          </w:p>
          <w:p w14:paraId="5B143AE3" w14:textId="77777777" w:rsidR="00EC1111" w:rsidRDefault="00EC1111" w:rsidP="005C5E8E">
            <w:pPr>
              <w:spacing w:line="276" w:lineRule="auto"/>
              <w:jc w:val="both"/>
              <w:rPr>
                <w:sz w:val="22"/>
                <w:szCs w:val="22"/>
                <w:lang w:val="en-GB"/>
              </w:rPr>
            </w:pPr>
          </w:p>
          <w:p w14:paraId="32240D27" w14:textId="77777777" w:rsidR="00EC1111" w:rsidRPr="004919AE" w:rsidRDefault="00EC1111" w:rsidP="005C5E8E">
            <w:pPr>
              <w:spacing w:line="276" w:lineRule="auto"/>
              <w:jc w:val="both"/>
              <w:rPr>
                <w:lang w:val="en-GB"/>
              </w:rPr>
            </w:pPr>
            <w:r>
              <w:rPr>
                <w:sz w:val="22"/>
                <w:szCs w:val="22"/>
                <w:lang w:val="en-GB"/>
              </w:rPr>
              <w:t>08</w:t>
            </w:r>
            <w:r w:rsidRPr="004919AE">
              <w:rPr>
                <w:sz w:val="22"/>
                <w:szCs w:val="22"/>
                <w:lang w:val="en-GB"/>
              </w:rPr>
              <w:t xml:space="preserve"> </w:t>
            </w:r>
            <w:r>
              <w:rPr>
                <w:sz w:val="22"/>
                <w:szCs w:val="22"/>
                <w:lang w:val="en-GB"/>
              </w:rPr>
              <w:t xml:space="preserve">May </w:t>
            </w:r>
            <w:r w:rsidRPr="004919AE">
              <w:rPr>
                <w:sz w:val="22"/>
                <w:szCs w:val="22"/>
                <w:lang w:val="en-GB"/>
              </w:rPr>
              <w:t>201</w:t>
            </w:r>
            <w:r>
              <w:rPr>
                <w:sz w:val="22"/>
                <w:szCs w:val="22"/>
                <w:lang w:val="en-GB"/>
              </w:rPr>
              <w:t>4</w:t>
            </w:r>
            <w:r w:rsidRPr="004919AE">
              <w:rPr>
                <w:sz w:val="22"/>
                <w:szCs w:val="22"/>
                <w:lang w:val="en-GB"/>
              </w:rPr>
              <w:t xml:space="preserve"> – letter from the Chair of the AEWA Standing Committee Mr. Øystein Størkersen </w:t>
            </w:r>
            <w:r>
              <w:rPr>
                <w:sz w:val="22"/>
                <w:szCs w:val="22"/>
                <w:lang w:val="en-GB"/>
              </w:rPr>
              <w:t xml:space="preserve">to H.E. </w:t>
            </w:r>
            <w:proofErr w:type="spellStart"/>
            <w:r>
              <w:rPr>
                <w:sz w:val="22"/>
                <w:szCs w:val="22"/>
                <w:lang w:val="en-GB"/>
              </w:rPr>
              <w:t>Branimir</w:t>
            </w:r>
            <w:proofErr w:type="spellEnd"/>
            <w:r>
              <w:rPr>
                <w:sz w:val="22"/>
                <w:szCs w:val="22"/>
                <w:lang w:val="en-GB"/>
              </w:rPr>
              <w:t xml:space="preserve"> </w:t>
            </w:r>
            <w:proofErr w:type="spellStart"/>
            <w:r>
              <w:rPr>
                <w:sz w:val="22"/>
                <w:szCs w:val="22"/>
                <w:lang w:val="en-GB"/>
              </w:rPr>
              <w:t>Gvozdenovic</w:t>
            </w:r>
            <w:proofErr w:type="spellEnd"/>
            <w:r w:rsidRPr="004919AE">
              <w:rPr>
                <w:sz w:val="22"/>
                <w:szCs w:val="22"/>
                <w:lang w:val="en-GB"/>
              </w:rPr>
              <w:t>, Minister of Sustainable Development and Tourism (</w:t>
            </w:r>
            <w:r w:rsidRPr="004919AE">
              <w:rPr>
                <w:i/>
                <w:sz w:val="22"/>
                <w:szCs w:val="22"/>
                <w:lang w:val="en-GB"/>
              </w:rPr>
              <w:t xml:space="preserve">requesting official information </w:t>
            </w:r>
            <w:r>
              <w:rPr>
                <w:i/>
                <w:sz w:val="22"/>
                <w:szCs w:val="22"/>
                <w:lang w:val="en-GB"/>
              </w:rPr>
              <w:t xml:space="preserve">and update </w:t>
            </w:r>
            <w:r w:rsidRPr="004919AE">
              <w:rPr>
                <w:i/>
                <w:sz w:val="22"/>
                <w:szCs w:val="22"/>
                <w:lang w:val="en-GB"/>
              </w:rPr>
              <w:t>on the issue</w:t>
            </w:r>
            <w:r w:rsidRPr="004919AE">
              <w:rPr>
                <w:sz w:val="22"/>
                <w:szCs w:val="22"/>
                <w:lang w:val="en-GB"/>
              </w:rPr>
              <w:t>);</w:t>
            </w:r>
          </w:p>
          <w:p w14:paraId="2C196038" w14:textId="77777777" w:rsidR="00EC1111" w:rsidRPr="004919AE" w:rsidRDefault="00EC1111" w:rsidP="005C5E8E">
            <w:pPr>
              <w:spacing w:line="276" w:lineRule="auto"/>
              <w:jc w:val="both"/>
              <w:rPr>
                <w:lang w:val="en-GB"/>
              </w:rPr>
            </w:pPr>
          </w:p>
          <w:p w14:paraId="648D1005" w14:textId="77777777" w:rsidR="00EC1111" w:rsidRDefault="00EC1111" w:rsidP="005C5E8E">
            <w:pPr>
              <w:spacing w:line="276" w:lineRule="auto"/>
              <w:jc w:val="both"/>
              <w:rPr>
                <w:sz w:val="22"/>
                <w:szCs w:val="22"/>
                <w:lang w:val="en-GB"/>
              </w:rPr>
            </w:pPr>
            <w:r>
              <w:rPr>
                <w:sz w:val="22"/>
                <w:szCs w:val="22"/>
                <w:lang w:val="en-GB"/>
              </w:rPr>
              <w:t>16</w:t>
            </w:r>
            <w:r w:rsidRPr="004919AE">
              <w:rPr>
                <w:sz w:val="22"/>
                <w:szCs w:val="22"/>
                <w:lang w:val="en-GB"/>
              </w:rPr>
              <w:t xml:space="preserve"> </w:t>
            </w:r>
            <w:r>
              <w:rPr>
                <w:sz w:val="22"/>
                <w:szCs w:val="22"/>
                <w:lang w:val="en-GB"/>
              </w:rPr>
              <w:t xml:space="preserve">March </w:t>
            </w:r>
            <w:r w:rsidRPr="004919AE">
              <w:rPr>
                <w:sz w:val="22"/>
                <w:szCs w:val="22"/>
                <w:lang w:val="en-GB"/>
              </w:rPr>
              <w:t>201</w:t>
            </w:r>
            <w:r>
              <w:rPr>
                <w:sz w:val="22"/>
                <w:szCs w:val="22"/>
                <w:lang w:val="en-GB"/>
              </w:rPr>
              <w:t>5</w:t>
            </w:r>
            <w:r w:rsidRPr="004919AE">
              <w:rPr>
                <w:sz w:val="22"/>
                <w:szCs w:val="22"/>
                <w:lang w:val="en-GB"/>
              </w:rPr>
              <w:t xml:space="preserve"> – letter from the AEWA </w:t>
            </w:r>
            <w:r>
              <w:rPr>
                <w:sz w:val="22"/>
                <w:szCs w:val="22"/>
                <w:lang w:val="en-GB"/>
              </w:rPr>
              <w:t xml:space="preserve">Secretariat to </w:t>
            </w:r>
            <w:bookmarkStart w:id="4" w:name="_Hlk522535820"/>
            <w:r>
              <w:rPr>
                <w:sz w:val="22"/>
                <w:szCs w:val="22"/>
                <w:lang w:val="en-GB"/>
              </w:rPr>
              <w:t xml:space="preserve">H.E. </w:t>
            </w:r>
            <w:proofErr w:type="spellStart"/>
            <w:r>
              <w:rPr>
                <w:sz w:val="22"/>
                <w:szCs w:val="22"/>
                <w:lang w:val="en-GB"/>
              </w:rPr>
              <w:t>Branimir</w:t>
            </w:r>
            <w:proofErr w:type="spellEnd"/>
            <w:r>
              <w:rPr>
                <w:sz w:val="22"/>
                <w:szCs w:val="22"/>
                <w:lang w:val="en-GB"/>
              </w:rPr>
              <w:t xml:space="preserve"> </w:t>
            </w:r>
            <w:proofErr w:type="spellStart"/>
            <w:r>
              <w:rPr>
                <w:sz w:val="22"/>
                <w:szCs w:val="22"/>
                <w:lang w:val="en-GB"/>
              </w:rPr>
              <w:t>Gvozdenovic</w:t>
            </w:r>
            <w:proofErr w:type="spellEnd"/>
            <w:r w:rsidRPr="004919AE">
              <w:rPr>
                <w:sz w:val="22"/>
                <w:szCs w:val="22"/>
                <w:lang w:val="en-GB"/>
              </w:rPr>
              <w:t>, Minister of Sustainable Development and Tourism</w:t>
            </w:r>
            <w:bookmarkEnd w:id="4"/>
            <w:r w:rsidRPr="004919AE">
              <w:rPr>
                <w:sz w:val="22"/>
                <w:szCs w:val="22"/>
                <w:lang w:val="en-GB"/>
              </w:rPr>
              <w:t xml:space="preserve"> (</w:t>
            </w:r>
            <w:r w:rsidRPr="004919AE">
              <w:rPr>
                <w:i/>
                <w:sz w:val="22"/>
                <w:szCs w:val="22"/>
                <w:lang w:val="en-GB"/>
              </w:rPr>
              <w:t xml:space="preserve">requesting </w:t>
            </w:r>
            <w:r>
              <w:rPr>
                <w:i/>
                <w:sz w:val="22"/>
                <w:szCs w:val="22"/>
                <w:lang w:val="en-GB"/>
              </w:rPr>
              <w:t>an appointment for a face-to-face meeting</w:t>
            </w:r>
            <w:r w:rsidRPr="004919AE">
              <w:rPr>
                <w:sz w:val="22"/>
                <w:szCs w:val="22"/>
                <w:lang w:val="en-GB"/>
              </w:rPr>
              <w:t>)</w:t>
            </w:r>
            <w:r w:rsidR="0079331A">
              <w:rPr>
                <w:sz w:val="22"/>
                <w:szCs w:val="22"/>
                <w:lang w:val="en-GB"/>
              </w:rPr>
              <w:t>;</w:t>
            </w:r>
          </w:p>
          <w:p w14:paraId="12AC7B31" w14:textId="77777777" w:rsidR="003C2708" w:rsidRDefault="003C2708" w:rsidP="005C5E8E">
            <w:pPr>
              <w:spacing w:line="276" w:lineRule="auto"/>
              <w:jc w:val="both"/>
              <w:rPr>
                <w:sz w:val="22"/>
                <w:szCs w:val="22"/>
                <w:lang w:val="en-GB"/>
              </w:rPr>
            </w:pPr>
          </w:p>
          <w:p w14:paraId="7DFEC570" w14:textId="77777777" w:rsidR="0079331A" w:rsidRPr="00473252" w:rsidRDefault="0079331A" w:rsidP="005C5E8E">
            <w:pPr>
              <w:spacing w:line="276" w:lineRule="auto"/>
              <w:jc w:val="both"/>
              <w:rPr>
                <w:sz w:val="22"/>
                <w:szCs w:val="22"/>
                <w:lang w:val="en-GB"/>
              </w:rPr>
            </w:pPr>
            <w:r w:rsidRPr="00473252">
              <w:rPr>
                <w:sz w:val="22"/>
                <w:szCs w:val="22"/>
                <w:lang w:val="en-GB"/>
              </w:rPr>
              <w:t xml:space="preserve">21 January 2016 – letter from the AEWA Secretariat to H.E. </w:t>
            </w:r>
            <w:proofErr w:type="spellStart"/>
            <w:r w:rsidRPr="00473252">
              <w:rPr>
                <w:sz w:val="22"/>
                <w:szCs w:val="22"/>
                <w:lang w:val="en-GB"/>
              </w:rPr>
              <w:t>Branimir</w:t>
            </w:r>
            <w:proofErr w:type="spellEnd"/>
            <w:r w:rsidRPr="00473252">
              <w:rPr>
                <w:sz w:val="22"/>
                <w:szCs w:val="22"/>
                <w:lang w:val="en-GB"/>
              </w:rPr>
              <w:t xml:space="preserve"> </w:t>
            </w:r>
            <w:proofErr w:type="spellStart"/>
            <w:r w:rsidRPr="00473252">
              <w:rPr>
                <w:sz w:val="22"/>
                <w:szCs w:val="22"/>
                <w:lang w:val="en-GB"/>
              </w:rPr>
              <w:t>Gvozdenovic</w:t>
            </w:r>
            <w:proofErr w:type="spellEnd"/>
            <w:r w:rsidRPr="00473252">
              <w:rPr>
                <w:sz w:val="22"/>
                <w:szCs w:val="22"/>
                <w:lang w:val="en-GB"/>
              </w:rPr>
              <w:t>, Minister of Sustainable Development and Tourism (</w:t>
            </w:r>
            <w:r w:rsidRPr="00473252">
              <w:rPr>
                <w:i/>
                <w:sz w:val="22"/>
                <w:szCs w:val="22"/>
                <w:lang w:val="en-GB"/>
              </w:rPr>
              <w:t>submitting the recommendations of the Standing Committee and requesting reports every six months</w:t>
            </w:r>
            <w:r w:rsidRPr="00473252">
              <w:rPr>
                <w:sz w:val="22"/>
                <w:szCs w:val="22"/>
                <w:lang w:val="en-GB"/>
              </w:rPr>
              <w:t>);</w:t>
            </w:r>
          </w:p>
          <w:p w14:paraId="31E95432" w14:textId="77777777" w:rsidR="003C2708" w:rsidRPr="00473252" w:rsidRDefault="003C2708" w:rsidP="005C5E8E">
            <w:pPr>
              <w:spacing w:line="276" w:lineRule="auto"/>
              <w:jc w:val="both"/>
              <w:rPr>
                <w:lang w:val="en-GB"/>
              </w:rPr>
            </w:pPr>
          </w:p>
          <w:p w14:paraId="5F4FDB67" w14:textId="77777777" w:rsidR="0079331A" w:rsidRPr="00473252" w:rsidRDefault="0079331A" w:rsidP="005C5E8E">
            <w:pPr>
              <w:spacing w:line="276" w:lineRule="auto"/>
              <w:jc w:val="both"/>
              <w:rPr>
                <w:sz w:val="22"/>
                <w:szCs w:val="22"/>
                <w:lang w:val="en-GB"/>
              </w:rPr>
            </w:pPr>
            <w:r w:rsidRPr="00473252">
              <w:rPr>
                <w:lang w:val="en-GB"/>
              </w:rPr>
              <w:t xml:space="preserve">09 February 2016 - </w:t>
            </w:r>
            <w:r w:rsidRPr="00473252">
              <w:rPr>
                <w:sz w:val="22"/>
                <w:szCs w:val="22"/>
                <w:lang w:val="en-GB"/>
              </w:rPr>
              <w:t xml:space="preserve">letter from the AEWA Secretariat to H.E. </w:t>
            </w:r>
            <w:proofErr w:type="spellStart"/>
            <w:r w:rsidRPr="00473252">
              <w:rPr>
                <w:sz w:val="22"/>
                <w:szCs w:val="22"/>
                <w:lang w:val="en-GB"/>
              </w:rPr>
              <w:t>Branimir</w:t>
            </w:r>
            <w:proofErr w:type="spellEnd"/>
            <w:r w:rsidRPr="00473252">
              <w:rPr>
                <w:sz w:val="22"/>
                <w:szCs w:val="22"/>
                <w:lang w:val="en-GB"/>
              </w:rPr>
              <w:t xml:space="preserve"> </w:t>
            </w:r>
            <w:proofErr w:type="spellStart"/>
            <w:r w:rsidRPr="00473252">
              <w:rPr>
                <w:sz w:val="22"/>
                <w:szCs w:val="22"/>
                <w:lang w:val="en-GB"/>
              </w:rPr>
              <w:t>Gvozdenovic</w:t>
            </w:r>
            <w:proofErr w:type="spellEnd"/>
            <w:r w:rsidRPr="00473252">
              <w:rPr>
                <w:sz w:val="22"/>
                <w:szCs w:val="22"/>
                <w:lang w:val="en-GB"/>
              </w:rPr>
              <w:t>, Minister of Sustainable Development and Tourism (</w:t>
            </w:r>
            <w:r w:rsidRPr="00473252">
              <w:rPr>
                <w:i/>
                <w:sz w:val="22"/>
                <w:szCs w:val="22"/>
                <w:lang w:val="en-GB"/>
              </w:rPr>
              <w:t xml:space="preserve">requesting further information to be added to the report due on 15 February 2016 regarding the decision of the Constitutional Court to abolish amendments to the Spatial Planning of Montenegro regarding the protection of the </w:t>
            </w:r>
            <w:proofErr w:type="spellStart"/>
            <w:r w:rsidRPr="00473252">
              <w:rPr>
                <w:i/>
                <w:sz w:val="22"/>
                <w:szCs w:val="22"/>
                <w:lang w:val="en-GB"/>
              </w:rPr>
              <w:t>salina</w:t>
            </w:r>
            <w:proofErr w:type="spellEnd"/>
            <w:r w:rsidRPr="00473252">
              <w:rPr>
                <w:i/>
                <w:sz w:val="22"/>
                <w:szCs w:val="22"/>
                <w:lang w:val="en-GB"/>
              </w:rPr>
              <w:t>)</w:t>
            </w:r>
            <w:r w:rsidRPr="00473252">
              <w:rPr>
                <w:sz w:val="22"/>
                <w:szCs w:val="22"/>
                <w:lang w:val="en-GB"/>
              </w:rPr>
              <w:t>;</w:t>
            </w:r>
          </w:p>
          <w:p w14:paraId="15A0E513" w14:textId="77777777" w:rsidR="0079331A" w:rsidRPr="00473252" w:rsidRDefault="0079331A" w:rsidP="005C5E8E">
            <w:pPr>
              <w:spacing w:line="276" w:lineRule="auto"/>
              <w:jc w:val="both"/>
              <w:rPr>
                <w:sz w:val="22"/>
                <w:szCs w:val="22"/>
                <w:lang w:val="en-GB"/>
              </w:rPr>
            </w:pPr>
          </w:p>
          <w:p w14:paraId="5880B788" w14:textId="77777777" w:rsidR="0079331A" w:rsidRPr="00473252" w:rsidRDefault="0079331A" w:rsidP="005C5E8E">
            <w:pPr>
              <w:spacing w:line="276" w:lineRule="auto"/>
              <w:jc w:val="both"/>
              <w:rPr>
                <w:sz w:val="22"/>
                <w:szCs w:val="22"/>
                <w:lang w:val="en-GB"/>
              </w:rPr>
            </w:pPr>
            <w:r w:rsidRPr="00473252">
              <w:rPr>
                <w:sz w:val="22"/>
                <w:szCs w:val="22"/>
                <w:lang w:val="en-GB"/>
              </w:rPr>
              <w:t>18 February 2016 – the Ministry of Sustainable Development and Tourism submitted to the AEWA Secretariat the decision of the Constitutional Court;</w:t>
            </w:r>
          </w:p>
          <w:p w14:paraId="5D0DCDFF" w14:textId="77777777" w:rsidR="0079331A" w:rsidRPr="00473252" w:rsidRDefault="0079331A" w:rsidP="005C5E8E">
            <w:pPr>
              <w:spacing w:line="276" w:lineRule="auto"/>
              <w:jc w:val="both"/>
              <w:rPr>
                <w:sz w:val="22"/>
                <w:szCs w:val="22"/>
                <w:lang w:val="en-GB"/>
              </w:rPr>
            </w:pPr>
          </w:p>
          <w:p w14:paraId="75A4978F" w14:textId="77777777" w:rsidR="0079331A" w:rsidRPr="00473252" w:rsidRDefault="0079331A" w:rsidP="005C5E8E">
            <w:pPr>
              <w:spacing w:line="276" w:lineRule="auto"/>
              <w:jc w:val="both"/>
              <w:rPr>
                <w:sz w:val="22"/>
                <w:szCs w:val="22"/>
                <w:lang w:val="en-GB"/>
              </w:rPr>
            </w:pPr>
            <w:r w:rsidRPr="00473252">
              <w:rPr>
                <w:sz w:val="22"/>
                <w:szCs w:val="22"/>
                <w:lang w:val="en-GB"/>
              </w:rPr>
              <w:t>09 December 2016 – letter from the AEWA Secretariat to the Ministry of Sustainable Development and Tourism requesting submission of pending reports;</w:t>
            </w:r>
          </w:p>
          <w:p w14:paraId="465746AE" w14:textId="77777777" w:rsidR="0079331A" w:rsidRPr="00473252" w:rsidRDefault="0079331A" w:rsidP="005C5E8E">
            <w:pPr>
              <w:spacing w:line="276" w:lineRule="auto"/>
              <w:jc w:val="both"/>
              <w:rPr>
                <w:sz w:val="22"/>
                <w:szCs w:val="22"/>
                <w:lang w:val="en-GB"/>
              </w:rPr>
            </w:pPr>
          </w:p>
          <w:p w14:paraId="1D3F5343" w14:textId="77777777" w:rsidR="0079331A" w:rsidRPr="00473252" w:rsidRDefault="0079331A" w:rsidP="005C5E8E">
            <w:pPr>
              <w:spacing w:line="276" w:lineRule="auto"/>
              <w:jc w:val="both"/>
              <w:rPr>
                <w:sz w:val="22"/>
                <w:szCs w:val="22"/>
                <w:lang w:val="en-GB"/>
              </w:rPr>
            </w:pPr>
            <w:r w:rsidRPr="00473252">
              <w:rPr>
                <w:sz w:val="22"/>
                <w:szCs w:val="22"/>
                <w:lang w:val="en-GB"/>
              </w:rPr>
              <w:t>31 January 2017 - the Ministry of Sustainable Development and Tourism submitted to the AEWA Secretariat a report on the implementation of the recommendations by the Standing Committee;</w:t>
            </w:r>
          </w:p>
          <w:p w14:paraId="2169E0D9" w14:textId="77777777" w:rsidR="0079331A" w:rsidRPr="00473252" w:rsidRDefault="0079331A" w:rsidP="005C5E8E">
            <w:pPr>
              <w:spacing w:line="276" w:lineRule="auto"/>
              <w:jc w:val="both"/>
              <w:rPr>
                <w:sz w:val="22"/>
                <w:szCs w:val="22"/>
                <w:lang w:val="en-GB"/>
              </w:rPr>
            </w:pPr>
          </w:p>
          <w:p w14:paraId="304A5418" w14:textId="77777777" w:rsidR="003A7BC0" w:rsidRDefault="0079331A" w:rsidP="005C5E8E">
            <w:pPr>
              <w:spacing w:line="276" w:lineRule="auto"/>
              <w:jc w:val="both"/>
              <w:rPr>
                <w:sz w:val="22"/>
                <w:szCs w:val="22"/>
                <w:lang w:val="en-GB"/>
              </w:rPr>
            </w:pPr>
            <w:r w:rsidRPr="00473252">
              <w:rPr>
                <w:sz w:val="22"/>
                <w:szCs w:val="22"/>
                <w:lang w:val="en-GB"/>
              </w:rPr>
              <w:t xml:space="preserve">19 April 2018 – letter from the AEWA Secretariat to H.E. </w:t>
            </w:r>
            <w:proofErr w:type="spellStart"/>
            <w:r w:rsidRPr="00473252">
              <w:rPr>
                <w:sz w:val="22"/>
                <w:szCs w:val="22"/>
                <w:lang w:val="en-GB"/>
              </w:rPr>
              <w:t>Pavle</w:t>
            </w:r>
            <w:proofErr w:type="spellEnd"/>
            <w:r w:rsidRPr="00473252">
              <w:rPr>
                <w:sz w:val="22"/>
                <w:szCs w:val="22"/>
                <w:lang w:val="en-GB"/>
              </w:rPr>
              <w:t xml:space="preserve"> </w:t>
            </w:r>
            <w:proofErr w:type="spellStart"/>
            <w:r w:rsidRPr="00473252">
              <w:rPr>
                <w:sz w:val="22"/>
                <w:szCs w:val="22"/>
                <w:lang w:val="en-GB"/>
              </w:rPr>
              <w:t>Radulović</w:t>
            </w:r>
            <w:proofErr w:type="spellEnd"/>
            <w:r w:rsidRPr="00473252">
              <w:rPr>
                <w:sz w:val="22"/>
                <w:szCs w:val="22"/>
                <w:lang w:val="en-GB"/>
              </w:rPr>
              <w:t>, Minister of Sustainable Development and Tourism</w:t>
            </w:r>
            <w:r w:rsidR="00F8110C" w:rsidRPr="00473252">
              <w:rPr>
                <w:sz w:val="22"/>
                <w:szCs w:val="22"/>
                <w:lang w:val="en-GB"/>
              </w:rPr>
              <w:t xml:space="preserve"> (</w:t>
            </w:r>
            <w:r w:rsidRPr="00473252">
              <w:rPr>
                <w:i/>
                <w:sz w:val="22"/>
                <w:szCs w:val="22"/>
                <w:lang w:val="en-GB"/>
              </w:rPr>
              <w:t xml:space="preserve">requesting </w:t>
            </w:r>
            <w:r w:rsidR="00F8110C" w:rsidRPr="00473252">
              <w:rPr>
                <w:i/>
                <w:sz w:val="22"/>
                <w:szCs w:val="22"/>
                <w:lang w:val="en-GB"/>
              </w:rPr>
              <w:t>the submission of pending reports and designation of an alternative contact person for the IRP case during the extended sick leave of the National Focal Point</w:t>
            </w:r>
            <w:r w:rsidR="00F8110C" w:rsidRPr="00473252">
              <w:rPr>
                <w:sz w:val="22"/>
                <w:szCs w:val="22"/>
                <w:lang w:val="en-GB"/>
              </w:rPr>
              <w:t>).</w:t>
            </w:r>
          </w:p>
          <w:p w14:paraId="75E39E73" w14:textId="5B82497E" w:rsidR="00E93B5B" w:rsidRPr="004919AE" w:rsidRDefault="00E93B5B" w:rsidP="005C5E8E">
            <w:pPr>
              <w:spacing w:line="276" w:lineRule="auto"/>
              <w:jc w:val="both"/>
              <w:rPr>
                <w:lang w:val="en-GB"/>
              </w:rPr>
            </w:pPr>
          </w:p>
        </w:tc>
      </w:tr>
      <w:tr w:rsidR="003A7BC0" w:rsidRPr="004919AE" w14:paraId="2A506C9A" w14:textId="77777777" w:rsidTr="001D4FE9">
        <w:tc>
          <w:tcPr>
            <w:tcW w:w="5000" w:type="pct"/>
            <w:gridSpan w:val="3"/>
            <w:shd w:val="clear" w:color="auto" w:fill="F2F2F2" w:themeFill="background1" w:themeFillShade="F2"/>
          </w:tcPr>
          <w:p w14:paraId="6D7860EF" w14:textId="77777777" w:rsidR="003A7BC0" w:rsidRPr="004919AE" w:rsidRDefault="003A7BC0" w:rsidP="00020DD7">
            <w:pPr>
              <w:rPr>
                <w:lang w:val="en-GB"/>
              </w:rPr>
            </w:pPr>
            <w:r w:rsidRPr="004919AE">
              <w:rPr>
                <w:b/>
                <w:sz w:val="22"/>
                <w:szCs w:val="22"/>
                <w:lang w:val="en-GB"/>
              </w:rPr>
              <w:lastRenderedPageBreak/>
              <w:t>On-the-spot assessment mission(s):</w:t>
            </w:r>
            <w:r w:rsidRPr="004919AE">
              <w:rPr>
                <w:sz w:val="22"/>
                <w:szCs w:val="22"/>
                <w:lang w:val="en-GB"/>
              </w:rPr>
              <w:t xml:space="preserve"> n/a</w:t>
            </w:r>
          </w:p>
          <w:p w14:paraId="3E2B9DC5" w14:textId="77777777" w:rsidR="003A7BC0" w:rsidRPr="004919AE" w:rsidRDefault="003A7BC0" w:rsidP="00020DD7">
            <w:pPr>
              <w:rPr>
                <w:lang w:val="en-GB"/>
              </w:rPr>
            </w:pPr>
          </w:p>
        </w:tc>
      </w:tr>
      <w:tr w:rsidR="003A7BC0" w:rsidRPr="004919AE" w14:paraId="21BA10FD" w14:textId="77777777" w:rsidTr="001D4FE9">
        <w:tc>
          <w:tcPr>
            <w:tcW w:w="5000" w:type="pct"/>
            <w:gridSpan w:val="3"/>
            <w:shd w:val="clear" w:color="auto" w:fill="F2F2F2" w:themeFill="background1" w:themeFillShade="F2"/>
          </w:tcPr>
          <w:p w14:paraId="6A632835" w14:textId="77777777"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14:paraId="790A7867" w14:textId="77777777" w:rsidR="003A7BC0" w:rsidRPr="004919AE" w:rsidRDefault="003A7BC0" w:rsidP="00020DD7">
            <w:pPr>
              <w:rPr>
                <w:lang w:val="en-GB"/>
              </w:rPr>
            </w:pPr>
          </w:p>
        </w:tc>
      </w:tr>
      <w:tr w:rsidR="003A7BC0" w:rsidRPr="004919AE" w14:paraId="2D13C334" w14:textId="77777777" w:rsidTr="001D4FE9">
        <w:tc>
          <w:tcPr>
            <w:tcW w:w="5000" w:type="pct"/>
            <w:gridSpan w:val="3"/>
            <w:shd w:val="clear" w:color="auto" w:fill="F2F2F2" w:themeFill="background1" w:themeFillShade="F2"/>
          </w:tcPr>
          <w:p w14:paraId="7A2A8044" w14:textId="77777777" w:rsidR="003A7BC0" w:rsidRPr="004919AE" w:rsidRDefault="003A7BC0" w:rsidP="00020DD7">
            <w:pPr>
              <w:rPr>
                <w:lang w:val="en-GB"/>
              </w:rPr>
            </w:pPr>
            <w:r w:rsidRPr="004919AE">
              <w:rPr>
                <w:b/>
                <w:sz w:val="22"/>
                <w:szCs w:val="22"/>
                <w:lang w:val="en-GB"/>
              </w:rPr>
              <w:t xml:space="preserve">Party </w:t>
            </w:r>
            <w:r w:rsidRPr="00473252">
              <w:rPr>
                <w:b/>
                <w:sz w:val="22"/>
                <w:szCs w:val="22"/>
                <w:lang w:val="en-GB"/>
              </w:rPr>
              <w:t>report(s):</w:t>
            </w:r>
            <w:r w:rsidRPr="00473252">
              <w:rPr>
                <w:sz w:val="22"/>
                <w:szCs w:val="22"/>
                <w:lang w:val="en-GB"/>
              </w:rPr>
              <w:t xml:space="preserve"> </w:t>
            </w:r>
            <w:r w:rsidR="00FA3190" w:rsidRPr="00473252">
              <w:rPr>
                <w:sz w:val="22"/>
                <w:szCs w:val="22"/>
                <w:lang w:val="en-GB"/>
              </w:rPr>
              <w:t>O</w:t>
            </w:r>
            <w:r w:rsidR="0086497B" w:rsidRPr="00473252">
              <w:rPr>
                <w:sz w:val="22"/>
                <w:szCs w:val="22"/>
                <w:lang w:val="en-GB"/>
              </w:rPr>
              <w:t xml:space="preserve">ne submitted </w:t>
            </w:r>
            <w:r w:rsidR="00FA3190" w:rsidRPr="00473252">
              <w:rPr>
                <w:sz w:val="22"/>
                <w:szCs w:val="22"/>
                <w:lang w:val="en-GB"/>
              </w:rPr>
              <w:t>(31 January 2017); three follow up reports pending</w:t>
            </w:r>
          </w:p>
          <w:p w14:paraId="4B87A00C" w14:textId="77777777" w:rsidR="003A7BC0" w:rsidRPr="004919AE" w:rsidRDefault="003A7BC0" w:rsidP="00020DD7">
            <w:pPr>
              <w:rPr>
                <w:lang w:val="en-GB"/>
              </w:rPr>
            </w:pPr>
          </w:p>
        </w:tc>
      </w:tr>
    </w:tbl>
    <w:p w14:paraId="6A34695F" w14:textId="77777777" w:rsidR="003A7BC0" w:rsidRPr="004919AE" w:rsidRDefault="003A7BC0" w:rsidP="00BE76D2">
      <w:pPr>
        <w:jc w:val="both"/>
        <w:rPr>
          <w:sz w:val="22"/>
          <w:szCs w:val="22"/>
          <w:lang w:val="en-GB"/>
        </w:rPr>
      </w:pPr>
    </w:p>
    <w:p w14:paraId="77BB464A"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Case trigger</w:t>
      </w:r>
    </w:p>
    <w:p w14:paraId="66846A7C" w14:textId="77777777" w:rsidR="003A7BC0" w:rsidRPr="004919AE" w:rsidRDefault="003A7BC0" w:rsidP="007722EB">
      <w:pPr>
        <w:jc w:val="both"/>
        <w:rPr>
          <w:sz w:val="22"/>
          <w:szCs w:val="22"/>
          <w:lang w:val="en-GB"/>
        </w:rPr>
      </w:pPr>
    </w:p>
    <w:p w14:paraId="00F5FC94" w14:textId="77777777" w:rsidR="003A7BC0" w:rsidRPr="004919AE" w:rsidRDefault="003A7BC0" w:rsidP="00473252">
      <w:pPr>
        <w:spacing w:line="276" w:lineRule="auto"/>
        <w:jc w:val="both"/>
        <w:rPr>
          <w:sz w:val="22"/>
          <w:szCs w:val="22"/>
          <w:lang w:val="en-GB"/>
        </w:rPr>
      </w:pPr>
      <w:r w:rsidRPr="004919AE">
        <w:rPr>
          <w:sz w:val="22"/>
          <w:szCs w:val="22"/>
          <w:lang w:val="en-GB"/>
        </w:rPr>
        <w:t xml:space="preserve">In late December 2011 the UNEP/AEWA and UNEP/CMS Secretariats received information from various sources about projects to drain the </w:t>
      </w:r>
      <w:proofErr w:type="spellStart"/>
      <w:r w:rsidRPr="004919AE">
        <w:rPr>
          <w:sz w:val="22"/>
          <w:szCs w:val="22"/>
          <w:lang w:val="en-GB"/>
        </w:rPr>
        <w:t>salina</w:t>
      </w:r>
      <w:proofErr w:type="spellEnd"/>
      <w:r w:rsidRPr="004919AE">
        <w:rPr>
          <w:sz w:val="22"/>
          <w:szCs w:val="22"/>
          <w:lang w:val="en-GB"/>
        </w:rPr>
        <w:t xml:space="preserve"> of Ulcinj in Montenegro for tourism development. The </w:t>
      </w:r>
      <w:proofErr w:type="spellStart"/>
      <w:r w:rsidRPr="004919AE">
        <w:rPr>
          <w:sz w:val="22"/>
          <w:szCs w:val="22"/>
          <w:lang w:val="en-GB"/>
        </w:rPr>
        <w:t>salina</w:t>
      </w:r>
      <w:proofErr w:type="spellEnd"/>
      <w:r w:rsidRPr="004919AE">
        <w:rPr>
          <w:sz w:val="22"/>
          <w:szCs w:val="22"/>
          <w:lang w:val="en-GB"/>
        </w:rPr>
        <w:t xml:space="preserve"> is the most important wetland for migratory </w:t>
      </w:r>
      <w:proofErr w:type="spellStart"/>
      <w:r w:rsidRPr="004919AE">
        <w:rPr>
          <w:sz w:val="22"/>
          <w:szCs w:val="22"/>
          <w:lang w:val="en-GB"/>
        </w:rPr>
        <w:t>waterbirds</w:t>
      </w:r>
      <w:proofErr w:type="spellEnd"/>
      <w:r w:rsidRPr="004919AE">
        <w:rPr>
          <w:sz w:val="22"/>
          <w:szCs w:val="22"/>
          <w:lang w:val="en-GB"/>
        </w:rPr>
        <w:t xml:space="preserve"> in Montenegro</w:t>
      </w:r>
      <w:r w:rsidR="00473252">
        <w:rPr>
          <w:sz w:val="22"/>
          <w:szCs w:val="22"/>
          <w:lang w:val="en-GB"/>
        </w:rPr>
        <w:t>,</w:t>
      </w:r>
      <w:r w:rsidRPr="004919AE">
        <w:rPr>
          <w:sz w:val="22"/>
          <w:szCs w:val="22"/>
          <w:lang w:val="en-GB"/>
        </w:rPr>
        <w:t xml:space="preserve"> as well as one of the most important sites along the eastern Adriatic coast. The site has no statutory designation, but has been recognised for its values and identified as an Important Bird Area</w:t>
      </w:r>
      <w:r>
        <w:rPr>
          <w:sz w:val="22"/>
          <w:szCs w:val="22"/>
          <w:lang w:val="en-GB"/>
        </w:rPr>
        <w:t xml:space="preserve"> (IBA)</w:t>
      </w:r>
      <w:r w:rsidRPr="004919AE">
        <w:rPr>
          <w:sz w:val="22"/>
          <w:szCs w:val="22"/>
          <w:lang w:val="en-GB"/>
        </w:rPr>
        <w:t xml:space="preserve">, potential </w:t>
      </w:r>
      <w:proofErr w:type="spellStart"/>
      <w:r w:rsidRPr="004919AE">
        <w:rPr>
          <w:sz w:val="22"/>
          <w:szCs w:val="22"/>
          <w:lang w:val="en-GB"/>
        </w:rPr>
        <w:t>Ramsar</w:t>
      </w:r>
      <w:proofErr w:type="spellEnd"/>
      <w:r w:rsidRPr="004919AE">
        <w:rPr>
          <w:sz w:val="22"/>
          <w:szCs w:val="22"/>
          <w:lang w:val="en-GB"/>
        </w:rPr>
        <w:t xml:space="preserve"> site, Emerald site and Natura 2000 site as well as a Critical Site as part of the AEWA Critical Site Network. Some 55 breeding species have been recorded, as well as high concentrations of </w:t>
      </w:r>
      <w:proofErr w:type="spellStart"/>
      <w:r w:rsidRPr="004919AE">
        <w:rPr>
          <w:sz w:val="22"/>
          <w:szCs w:val="22"/>
          <w:lang w:val="en-GB"/>
        </w:rPr>
        <w:t>waterbirds</w:t>
      </w:r>
      <w:proofErr w:type="spellEnd"/>
      <w:r w:rsidRPr="004919AE">
        <w:rPr>
          <w:sz w:val="22"/>
          <w:szCs w:val="22"/>
          <w:lang w:val="en-GB"/>
        </w:rPr>
        <w:t xml:space="preserve"> </w:t>
      </w:r>
      <w:r>
        <w:rPr>
          <w:sz w:val="22"/>
          <w:szCs w:val="22"/>
          <w:lang w:val="en-GB"/>
        </w:rPr>
        <w:t>in</w:t>
      </w:r>
      <w:r w:rsidRPr="004919AE">
        <w:rPr>
          <w:sz w:val="22"/>
          <w:szCs w:val="22"/>
          <w:lang w:val="en-GB"/>
        </w:rPr>
        <w:t xml:space="preserve"> winter and during migration. It is an important site for the </w:t>
      </w:r>
      <w:r>
        <w:rPr>
          <w:sz w:val="22"/>
          <w:szCs w:val="22"/>
          <w:lang w:val="en-GB"/>
        </w:rPr>
        <w:t>g</w:t>
      </w:r>
      <w:r w:rsidRPr="004919AE">
        <w:rPr>
          <w:sz w:val="22"/>
          <w:szCs w:val="22"/>
          <w:lang w:val="en-GB"/>
        </w:rPr>
        <w:t xml:space="preserve">lobally </w:t>
      </w:r>
      <w:r>
        <w:rPr>
          <w:sz w:val="22"/>
          <w:szCs w:val="22"/>
          <w:lang w:val="en-GB"/>
        </w:rPr>
        <w:t>t</w:t>
      </w:r>
      <w:r w:rsidRPr="004919AE">
        <w:rPr>
          <w:sz w:val="22"/>
          <w:szCs w:val="22"/>
          <w:lang w:val="en-GB"/>
        </w:rPr>
        <w:t>hreatened Dalmatian Pelican (</w:t>
      </w:r>
      <w:proofErr w:type="spellStart"/>
      <w:r w:rsidRPr="004919AE">
        <w:rPr>
          <w:i/>
          <w:sz w:val="22"/>
          <w:szCs w:val="22"/>
          <w:lang w:val="en-GB"/>
        </w:rPr>
        <w:t>Pelecanus</w:t>
      </w:r>
      <w:proofErr w:type="spellEnd"/>
      <w:r w:rsidRPr="004919AE">
        <w:rPr>
          <w:i/>
          <w:sz w:val="22"/>
          <w:szCs w:val="22"/>
          <w:lang w:val="en-GB"/>
        </w:rPr>
        <w:t xml:space="preserve"> </w:t>
      </w:r>
      <w:proofErr w:type="spellStart"/>
      <w:r w:rsidRPr="004919AE">
        <w:rPr>
          <w:i/>
          <w:sz w:val="22"/>
          <w:szCs w:val="22"/>
          <w:lang w:val="en-GB"/>
        </w:rPr>
        <w:t>crispus</w:t>
      </w:r>
      <w:proofErr w:type="spellEnd"/>
      <w:r w:rsidRPr="004919AE">
        <w:rPr>
          <w:sz w:val="22"/>
          <w:szCs w:val="22"/>
          <w:lang w:val="en-GB"/>
        </w:rPr>
        <w:t>) and other Column A listed species, such as the Collared Pratincole (</w:t>
      </w:r>
      <w:proofErr w:type="spellStart"/>
      <w:r w:rsidRPr="004919AE">
        <w:rPr>
          <w:i/>
          <w:sz w:val="22"/>
          <w:szCs w:val="22"/>
          <w:lang w:val="en-GB"/>
        </w:rPr>
        <w:t>Glareola</w:t>
      </w:r>
      <w:proofErr w:type="spellEnd"/>
      <w:r w:rsidRPr="004919AE">
        <w:rPr>
          <w:i/>
          <w:sz w:val="22"/>
          <w:szCs w:val="22"/>
          <w:lang w:val="en-GB"/>
        </w:rPr>
        <w:t xml:space="preserve"> </w:t>
      </w:r>
      <w:proofErr w:type="spellStart"/>
      <w:r w:rsidRPr="004919AE">
        <w:rPr>
          <w:i/>
          <w:sz w:val="22"/>
          <w:szCs w:val="22"/>
          <w:lang w:val="en-GB"/>
        </w:rPr>
        <w:t>pratincola</w:t>
      </w:r>
      <w:proofErr w:type="spellEnd"/>
      <w:r w:rsidRPr="004919AE">
        <w:rPr>
          <w:sz w:val="22"/>
          <w:szCs w:val="22"/>
          <w:lang w:val="en-GB"/>
        </w:rPr>
        <w:t>), Kentish Plover (</w:t>
      </w:r>
      <w:proofErr w:type="spellStart"/>
      <w:r w:rsidRPr="004919AE">
        <w:rPr>
          <w:i/>
          <w:sz w:val="22"/>
          <w:szCs w:val="22"/>
          <w:lang w:val="en-GB"/>
        </w:rPr>
        <w:t>Charadrius</w:t>
      </w:r>
      <w:proofErr w:type="spellEnd"/>
      <w:r w:rsidRPr="004919AE">
        <w:rPr>
          <w:i/>
          <w:sz w:val="22"/>
          <w:szCs w:val="22"/>
          <w:lang w:val="en-GB"/>
        </w:rPr>
        <w:t xml:space="preserve"> </w:t>
      </w:r>
      <w:proofErr w:type="spellStart"/>
      <w:r w:rsidRPr="004919AE">
        <w:rPr>
          <w:i/>
          <w:sz w:val="22"/>
          <w:szCs w:val="22"/>
          <w:lang w:val="en-GB"/>
        </w:rPr>
        <w:t>alexandrinus</w:t>
      </w:r>
      <w:proofErr w:type="spellEnd"/>
      <w:r w:rsidRPr="004919AE">
        <w:rPr>
          <w:sz w:val="22"/>
          <w:szCs w:val="22"/>
          <w:lang w:val="en-GB"/>
        </w:rPr>
        <w:t>) and Little Tern (</w:t>
      </w:r>
      <w:r w:rsidRPr="004919AE">
        <w:rPr>
          <w:i/>
          <w:sz w:val="22"/>
          <w:szCs w:val="22"/>
          <w:lang w:val="en-GB"/>
        </w:rPr>
        <w:t xml:space="preserve">Sterna </w:t>
      </w:r>
      <w:proofErr w:type="spellStart"/>
      <w:r w:rsidRPr="004919AE">
        <w:rPr>
          <w:i/>
          <w:sz w:val="22"/>
          <w:szCs w:val="22"/>
          <w:lang w:val="en-GB"/>
        </w:rPr>
        <w:t>albifrons</w:t>
      </w:r>
      <w:proofErr w:type="spellEnd"/>
      <w:r w:rsidRPr="004919AE">
        <w:rPr>
          <w:sz w:val="22"/>
          <w:szCs w:val="22"/>
          <w:lang w:val="en-GB"/>
        </w:rPr>
        <w:t xml:space="preserve">). </w:t>
      </w:r>
    </w:p>
    <w:p w14:paraId="77E771F5" w14:textId="77777777" w:rsidR="003A7BC0" w:rsidRPr="004919AE" w:rsidRDefault="003A7BC0" w:rsidP="007722EB">
      <w:pPr>
        <w:jc w:val="both"/>
        <w:rPr>
          <w:sz w:val="22"/>
          <w:szCs w:val="22"/>
          <w:lang w:val="en-GB"/>
        </w:rPr>
      </w:pPr>
    </w:p>
    <w:p w14:paraId="050BCD0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Consultations</w:t>
      </w:r>
    </w:p>
    <w:p w14:paraId="30C63348" w14:textId="77777777" w:rsidR="003A7BC0" w:rsidRPr="004919AE" w:rsidRDefault="003A7BC0" w:rsidP="007722EB">
      <w:pPr>
        <w:jc w:val="both"/>
        <w:rPr>
          <w:sz w:val="22"/>
          <w:szCs w:val="22"/>
          <w:lang w:val="en-GB"/>
        </w:rPr>
      </w:pPr>
    </w:p>
    <w:p w14:paraId="3EAA168A" w14:textId="77777777" w:rsidR="003A7BC0" w:rsidRPr="004919AE" w:rsidRDefault="003A7BC0" w:rsidP="00473252">
      <w:pPr>
        <w:spacing w:line="276" w:lineRule="auto"/>
        <w:jc w:val="both"/>
        <w:rPr>
          <w:sz w:val="22"/>
          <w:szCs w:val="22"/>
          <w:lang w:val="en-GB"/>
        </w:rPr>
      </w:pPr>
      <w:r w:rsidRPr="004919AE">
        <w:rPr>
          <w:sz w:val="22"/>
          <w:szCs w:val="22"/>
          <w:lang w:val="en-GB"/>
        </w:rPr>
        <w:t>In consultation with the Chairs of the Standing and Technical Committees</w:t>
      </w:r>
      <w:r>
        <w:rPr>
          <w:sz w:val="22"/>
          <w:szCs w:val="22"/>
          <w:lang w:val="en-GB"/>
        </w:rPr>
        <w:t>,</w:t>
      </w:r>
      <w:r w:rsidRPr="004919AE">
        <w:rPr>
          <w:sz w:val="22"/>
          <w:szCs w:val="22"/>
          <w:lang w:val="en-GB"/>
        </w:rPr>
        <w:t xml:space="preserve"> the Secretariat prepared a joint letter with the </w:t>
      </w:r>
      <w:r>
        <w:rPr>
          <w:sz w:val="22"/>
          <w:szCs w:val="22"/>
          <w:lang w:val="en-GB"/>
        </w:rPr>
        <w:t>UNEP/</w:t>
      </w:r>
      <w:r w:rsidRPr="004919AE">
        <w:rPr>
          <w:sz w:val="22"/>
          <w:szCs w:val="22"/>
          <w:lang w:val="en-GB"/>
        </w:rPr>
        <w:t>CMS Secretariat (also consulted with the Chairs of the CMS Standing Committee and Scientific Council). Upon the receipt of the response to the letter</w:t>
      </w:r>
      <w:r w:rsidR="00473252">
        <w:rPr>
          <w:sz w:val="22"/>
          <w:szCs w:val="22"/>
          <w:lang w:val="en-GB"/>
        </w:rPr>
        <w:t>,</w:t>
      </w:r>
      <w:r w:rsidRPr="004919AE">
        <w:rPr>
          <w:sz w:val="22"/>
          <w:szCs w:val="22"/>
          <w:lang w:val="en-GB"/>
        </w:rPr>
        <w:t xml:space="preserve"> the Standing Committee considered the issue and decided to open a case and send an on-the-spot assessment mission.  </w:t>
      </w:r>
    </w:p>
    <w:p w14:paraId="1E2F8D9E" w14:textId="77777777" w:rsidR="003A7BC0" w:rsidRDefault="003A7BC0" w:rsidP="007722EB">
      <w:pPr>
        <w:jc w:val="both"/>
        <w:rPr>
          <w:sz w:val="22"/>
          <w:szCs w:val="22"/>
          <w:lang w:val="en-GB"/>
        </w:rPr>
      </w:pPr>
    </w:p>
    <w:p w14:paraId="2158A5F1"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E45692">
        <w:rPr>
          <w:b/>
          <w:sz w:val="22"/>
          <w:szCs w:val="22"/>
          <w:lang w:val="en-GB"/>
        </w:rPr>
        <w:t xml:space="preserve"> (</w:t>
      </w:r>
      <w:r w:rsidR="00D849D5">
        <w:rPr>
          <w:b/>
          <w:sz w:val="22"/>
          <w:szCs w:val="22"/>
          <w:lang w:val="en-GB"/>
        </w:rPr>
        <w:t xml:space="preserve">2012 </w:t>
      </w:r>
      <w:r w:rsidR="00E45692">
        <w:rPr>
          <w:b/>
          <w:sz w:val="22"/>
          <w:szCs w:val="22"/>
          <w:lang w:val="en-GB"/>
        </w:rPr>
        <w:t>by MOP5)</w:t>
      </w:r>
    </w:p>
    <w:p w14:paraId="60E2C339" w14:textId="77777777" w:rsidR="003A7BC0" w:rsidRPr="004919AE" w:rsidRDefault="003A7BC0" w:rsidP="007722EB">
      <w:pPr>
        <w:jc w:val="both"/>
        <w:rPr>
          <w:sz w:val="22"/>
          <w:szCs w:val="22"/>
          <w:lang w:val="en-GB"/>
        </w:rPr>
      </w:pPr>
    </w:p>
    <w:p w14:paraId="76685625" w14:textId="77777777" w:rsidR="00D849D5" w:rsidRDefault="003A7BC0" w:rsidP="00473252">
      <w:pPr>
        <w:spacing w:line="276" w:lineRule="auto"/>
        <w:jc w:val="both"/>
        <w:rPr>
          <w:sz w:val="22"/>
          <w:szCs w:val="22"/>
          <w:lang w:val="en-GB"/>
        </w:rPr>
      </w:pPr>
      <w:r w:rsidRPr="004919AE">
        <w:rPr>
          <w:sz w:val="22"/>
          <w:szCs w:val="22"/>
          <w:lang w:val="en-GB"/>
        </w:rPr>
        <w:t>On 12 January 2012</w:t>
      </w:r>
      <w:r>
        <w:rPr>
          <w:sz w:val="22"/>
          <w:szCs w:val="22"/>
          <w:lang w:val="en-GB"/>
        </w:rPr>
        <w:t>,</w:t>
      </w:r>
      <w:r w:rsidRPr="004919AE">
        <w:rPr>
          <w:sz w:val="22"/>
          <w:szCs w:val="22"/>
          <w:lang w:val="en-GB"/>
        </w:rPr>
        <w:t xml:space="preserve"> the AEWA Acting Executive Secretary Mr. Marco Barbieri and the CMS Officer in Charge Mr. Bert Lenten sent a letter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xml:space="preserve">, Minister of Sustainable Development and Tourism, expressing concern, requesting further information and introducing the IRP. Simultaneously, separate letters were also sent by the </w:t>
      </w:r>
      <w:proofErr w:type="spellStart"/>
      <w:r w:rsidRPr="004919AE">
        <w:rPr>
          <w:sz w:val="22"/>
          <w:szCs w:val="22"/>
          <w:lang w:val="en-GB"/>
        </w:rPr>
        <w:t>Ramsar</w:t>
      </w:r>
      <w:proofErr w:type="spellEnd"/>
      <w:r w:rsidRPr="004919AE">
        <w:rPr>
          <w:sz w:val="22"/>
          <w:szCs w:val="22"/>
          <w:lang w:val="en-GB"/>
        </w:rPr>
        <w:t xml:space="preserve"> and Bern Conventions Secretariats. The Minister responded to the join</w:t>
      </w:r>
      <w:r w:rsidR="00D849D5">
        <w:rPr>
          <w:sz w:val="22"/>
          <w:szCs w:val="22"/>
          <w:lang w:val="en-GB"/>
        </w:rPr>
        <w:t>t</w:t>
      </w:r>
      <w:r w:rsidRPr="004919AE">
        <w:rPr>
          <w:sz w:val="22"/>
          <w:szCs w:val="22"/>
          <w:lang w:val="en-GB"/>
        </w:rPr>
        <w:t xml:space="preserve"> AEWA-CMS letter on 20 February 2012 providing some additional information and welcoming an IRP mission. </w:t>
      </w:r>
    </w:p>
    <w:p w14:paraId="1BBDADA0" w14:textId="77777777" w:rsidR="00BA2395" w:rsidRDefault="00BA2395" w:rsidP="00473252">
      <w:pPr>
        <w:spacing w:line="276" w:lineRule="auto"/>
        <w:jc w:val="both"/>
        <w:rPr>
          <w:sz w:val="22"/>
          <w:szCs w:val="22"/>
          <w:lang w:val="en-GB"/>
        </w:rPr>
      </w:pPr>
    </w:p>
    <w:p w14:paraId="56BA810E" w14:textId="77777777" w:rsidR="00D849D5" w:rsidRDefault="00D849D5" w:rsidP="001D4FE9">
      <w:pPr>
        <w:shd w:val="clear" w:color="auto" w:fill="DBE5F1" w:themeFill="accent1" w:themeFillTint="33"/>
        <w:jc w:val="both"/>
        <w:rPr>
          <w:b/>
          <w:sz w:val="22"/>
          <w:szCs w:val="22"/>
          <w:lang w:val="en-GB"/>
        </w:rPr>
      </w:pPr>
      <w:r w:rsidRPr="00A81E87">
        <w:rPr>
          <w:b/>
          <w:sz w:val="22"/>
          <w:szCs w:val="22"/>
          <w:lang w:val="en-GB"/>
        </w:rPr>
        <w:t>Actions (2012-2015)</w:t>
      </w:r>
    </w:p>
    <w:p w14:paraId="4BF5DD30" w14:textId="77777777" w:rsidR="00A66BC2" w:rsidRPr="00A81E87" w:rsidRDefault="00A66BC2" w:rsidP="007722EB">
      <w:pPr>
        <w:jc w:val="both"/>
        <w:rPr>
          <w:b/>
          <w:sz w:val="22"/>
          <w:szCs w:val="22"/>
          <w:lang w:val="en-GB"/>
        </w:rPr>
      </w:pPr>
    </w:p>
    <w:p w14:paraId="323351E1" w14:textId="77777777" w:rsidR="00D849D5" w:rsidRDefault="00D849D5" w:rsidP="00473252">
      <w:pPr>
        <w:spacing w:line="276" w:lineRule="auto"/>
        <w:jc w:val="both"/>
        <w:rPr>
          <w:sz w:val="22"/>
          <w:szCs w:val="22"/>
          <w:lang w:val="en-GB"/>
        </w:rPr>
      </w:pPr>
      <w:r>
        <w:rPr>
          <w:sz w:val="22"/>
          <w:szCs w:val="22"/>
          <w:lang w:val="en-GB"/>
        </w:rPr>
        <w:t>While t</w:t>
      </w:r>
      <w:r w:rsidR="003A7BC0" w:rsidRPr="004919AE">
        <w:rPr>
          <w:sz w:val="22"/>
          <w:szCs w:val="22"/>
          <w:lang w:val="en-GB"/>
        </w:rPr>
        <w:t xml:space="preserve">he Secretariat </w:t>
      </w:r>
      <w:r>
        <w:rPr>
          <w:sz w:val="22"/>
          <w:szCs w:val="22"/>
          <w:lang w:val="en-GB"/>
        </w:rPr>
        <w:t xml:space="preserve">was </w:t>
      </w:r>
      <w:r w:rsidR="003A7BC0" w:rsidRPr="004919AE">
        <w:rPr>
          <w:sz w:val="22"/>
          <w:szCs w:val="22"/>
          <w:lang w:val="en-GB"/>
        </w:rPr>
        <w:t xml:space="preserve">undertaking consultations for a possible joint mission with CMS, </w:t>
      </w:r>
      <w:r w:rsidR="003A7BC0">
        <w:rPr>
          <w:sz w:val="22"/>
          <w:szCs w:val="22"/>
          <w:lang w:val="en-GB"/>
        </w:rPr>
        <w:t xml:space="preserve">and the </w:t>
      </w:r>
      <w:proofErr w:type="spellStart"/>
      <w:r w:rsidR="003A7BC0" w:rsidRPr="004919AE">
        <w:rPr>
          <w:sz w:val="22"/>
          <w:szCs w:val="22"/>
          <w:lang w:val="en-GB"/>
        </w:rPr>
        <w:t>Ramsar</w:t>
      </w:r>
      <w:proofErr w:type="spellEnd"/>
      <w:r w:rsidR="003A7BC0" w:rsidRPr="004919AE">
        <w:rPr>
          <w:sz w:val="22"/>
          <w:szCs w:val="22"/>
          <w:lang w:val="en-GB"/>
        </w:rPr>
        <w:t xml:space="preserve"> and Bern Convention Secretariats</w:t>
      </w:r>
      <w:r>
        <w:rPr>
          <w:sz w:val="22"/>
          <w:szCs w:val="22"/>
          <w:lang w:val="en-GB"/>
        </w:rPr>
        <w:t>, information received from other stakeholders alluded to the fact that the case has been possibly resolved</w:t>
      </w:r>
      <w:r w:rsidR="00473252">
        <w:rPr>
          <w:sz w:val="22"/>
          <w:szCs w:val="22"/>
          <w:lang w:val="en-GB"/>
        </w:rPr>
        <w:t xml:space="preserve"> -</w:t>
      </w:r>
      <w:r>
        <w:rPr>
          <w:sz w:val="22"/>
          <w:szCs w:val="22"/>
          <w:lang w:val="en-GB"/>
        </w:rPr>
        <w:t xml:space="preserve"> at least to </w:t>
      </w:r>
      <w:r w:rsidR="00BA2395">
        <w:rPr>
          <w:sz w:val="22"/>
          <w:szCs w:val="22"/>
          <w:lang w:val="en-GB"/>
        </w:rPr>
        <w:t>some</w:t>
      </w:r>
      <w:r>
        <w:rPr>
          <w:sz w:val="22"/>
          <w:szCs w:val="22"/>
          <w:lang w:val="en-GB"/>
        </w:rPr>
        <w:t xml:space="preserve"> extent. In April 2013</w:t>
      </w:r>
      <w:r w:rsidR="00473252">
        <w:rPr>
          <w:sz w:val="22"/>
          <w:szCs w:val="22"/>
          <w:lang w:val="en-GB"/>
        </w:rPr>
        <w:t>,</w:t>
      </w:r>
      <w:r>
        <w:rPr>
          <w:sz w:val="22"/>
          <w:szCs w:val="22"/>
          <w:lang w:val="en-GB"/>
        </w:rPr>
        <w:t xml:space="preserve"> the Secretariat requested an update from </w:t>
      </w:r>
      <w:r w:rsidR="007E67FD">
        <w:rPr>
          <w:sz w:val="22"/>
          <w:szCs w:val="22"/>
          <w:lang w:val="en-GB"/>
        </w:rPr>
        <w:t xml:space="preserve">Ms </w:t>
      </w:r>
      <w:r>
        <w:rPr>
          <w:sz w:val="22"/>
          <w:szCs w:val="22"/>
          <w:lang w:val="en-GB"/>
        </w:rPr>
        <w:t xml:space="preserve">Ivana Vojinovic, Deputy Minister of Sustainable Development and Tourism, followed by a letter in July 2013 reminding of the pending update. </w:t>
      </w:r>
    </w:p>
    <w:p w14:paraId="75D8FD9A" w14:textId="77777777" w:rsidR="002E0522" w:rsidRDefault="002E0522" w:rsidP="00473252">
      <w:pPr>
        <w:spacing w:line="276" w:lineRule="auto"/>
        <w:jc w:val="both"/>
        <w:rPr>
          <w:sz w:val="22"/>
          <w:szCs w:val="22"/>
          <w:lang w:val="en-GB"/>
        </w:rPr>
      </w:pPr>
    </w:p>
    <w:p w14:paraId="2085E71F" w14:textId="77777777" w:rsidR="002E0522" w:rsidRDefault="00BA2395" w:rsidP="00473252">
      <w:pPr>
        <w:spacing w:line="276" w:lineRule="auto"/>
        <w:jc w:val="both"/>
        <w:rPr>
          <w:sz w:val="22"/>
          <w:szCs w:val="22"/>
          <w:lang w:val="en-GB"/>
        </w:rPr>
      </w:pPr>
      <w:r>
        <w:rPr>
          <w:sz w:val="22"/>
          <w:szCs w:val="22"/>
          <w:lang w:val="en-GB"/>
        </w:rPr>
        <w:t>A f</w:t>
      </w:r>
      <w:r w:rsidR="002E0522">
        <w:rPr>
          <w:sz w:val="22"/>
          <w:szCs w:val="22"/>
          <w:lang w:val="en-GB"/>
        </w:rPr>
        <w:t xml:space="preserve">urther reminder was sent in May 2014 by </w:t>
      </w:r>
      <w:r w:rsidR="002E0522" w:rsidRPr="004919AE">
        <w:rPr>
          <w:sz w:val="22"/>
          <w:szCs w:val="22"/>
          <w:lang w:val="en-GB"/>
        </w:rPr>
        <w:t>the Chair of the AEWA Standing Committee Mr. Øystein Størkersen</w:t>
      </w:r>
      <w:r w:rsidR="002E0522">
        <w:rPr>
          <w:sz w:val="22"/>
          <w:szCs w:val="22"/>
          <w:lang w:val="en-GB"/>
        </w:rPr>
        <w:t xml:space="preserve"> to H.E. </w:t>
      </w:r>
      <w:proofErr w:type="spellStart"/>
      <w:r w:rsidR="002E0522">
        <w:rPr>
          <w:sz w:val="22"/>
          <w:szCs w:val="22"/>
          <w:lang w:val="en-GB"/>
        </w:rPr>
        <w:t>Branimir</w:t>
      </w:r>
      <w:proofErr w:type="spellEnd"/>
      <w:r w:rsidR="002E0522">
        <w:rPr>
          <w:sz w:val="22"/>
          <w:szCs w:val="22"/>
          <w:lang w:val="en-GB"/>
        </w:rPr>
        <w:t xml:space="preserve"> </w:t>
      </w:r>
      <w:proofErr w:type="spellStart"/>
      <w:r w:rsidR="002E0522">
        <w:rPr>
          <w:sz w:val="22"/>
          <w:szCs w:val="22"/>
          <w:lang w:val="en-GB"/>
        </w:rPr>
        <w:t>Gvozdenovic</w:t>
      </w:r>
      <w:proofErr w:type="spellEnd"/>
      <w:r w:rsidR="00473252">
        <w:rPr>
          <w:sz w:val="22"/>
          <w:szCs w:val="22"/>
          <w:lang w:val="en-GB"/>
        </w:rPr>
        <w:t>,</w:t>
      </w:r>
      <w:r w:rsidR="002E0522">
        <w:rPr>
          <w:sz w:val="22"/>
          <w:szCs w:val="22"/>
          <w:lang w:val="en-GB"/>
        </w:rPr>
        <w:t xml:space="preserve"> requesting an update on the case before an on-the-spot assessment mission is convened. This reminder was reiterated in August 2014 to Ms. Daliborka Pejovic, State Secretary of the Ministry of Sustainable Development and Tourism. </w:t>
      </w:r>
    </w:p>
    <w:p w14:paraId="4C005293" w14:textId="77777777" w:rsidR="002E0522" w:rsidRDefault="002E0522" w:rsidP="00473252">
      <w:pPr>
        <w:spacing w:line="276" w:lineRule="auto"/>
        <w:jc w:val="both"/>
        <w:rPr>
          <w:sz w:val="22"/>
          <w:szCs w:val="22"/>
          <w:lang w:val="en-GB"/>
        </w:rPr>
      </w:pPr>
    </w:p>
    <w:p w14:paraId="436CA1BA" w14:textId="77777777" w:rsidR="002E0522" w:rsidRDefault="002E0522" w:rsidP="00473252">
      <w:pPr>
        <w:spacing w:line="276" w:lineRule="auto"/>
        <w:jc w:val="both"/>
        <w:rPr>
          <w:sz w:val="22"/>
          <w:szCs w:val="22"/>
          <w:lang w:val="en-GB"/>
        </w:rPr>
      </w:pPr>
      <w:r>
        <w:rPr>
          <w:sz w:val="22"/>
          <w:szCs w:val="22"/>
          <w:lang w:val="en-GB"/>
        </w:rPr>
        <w:t xml:space="preserve">As the latest communication from the Government of Montenegro to the </w:t>
      </w:r>
      <w:r w:rsidR="00473252">
        <w:rPr>
          <w:sz w:val="22"/>
          <w:szCs w:val="22"/>
          <w:lang w:val="en-GB"/>
        </w:rPr>
        <w:t>UNEP/</w:t>
      </w:r>
      <w:r>
        <w:rPr>
          <w:sz w:val="22"/>
          <w:szCs w:val="22"/>
          <w:lang w:val="en-GB"/>
        </w:rPr>
        <w:t xml:space="preserve">AEWA Secretariat dated back to February 2012, in March 2015 the Secretariat requested an appointment in Podgorica in the margins of another meeting </w:t>
      </w:r>
      <w:r w:rsidR="009B32D8">
        <w:rPr>
          <w:sz w:val="22"/>
          <w:szCs w:val="22"/>
          <w:lang w:val="en-GB"/>
        </w:rPr>
        <w:t xml:space="preserve">in April 2015 </w:t>
      </w:r>
      <w:r>
        <w:rPr>
          <w:sz w:val="22"/>
          <w:szCs w:val="22"/>
          <w:lang w:val="en-GB"/>
        </w:rPr>
        <w:t xml:space="preserve">attended by a representative of the Secretariat. </w:t>
      </w:r>
    </w:p>
    <w:p w14:paraId="39852B9F" w14:textId="77777777" w:rsidR="002E0522" w:rsidRDefault="002E0522" w:rsidP="00473252">
      <w:pPr>
        <w:spacing w:line="276" w:lineRule="auto"/>
        <w:jc w:val="both"/>
        <w:rPr>
          <w:sz w:val="22"/>
          <w:szCs w:val="22"/>
          <w:lang w:val="en-GB"/>
        </w:rPr>
      </w:pPr>
    </w:p>
    <w:p w14:paraId="44E73E70" w14:textId="77777777" w:rsidR="002E0522" w:rsidRDefault="009B32D8" w:rsidP="00473252">
      <w:pPr>
        <w:spacing w:line="276" w:lineRule="auto"/>
        <w:jc w:val="both"/>
        <w:rPr>
          <w:sz w:val="22"/>
          <w:szCs w:val="22"/>
          <w:lang w:val="en-GB"/>
        </w:rPr>
      </w:pPr>
      <w:r>
        <w:rPr>
          <w:sz w:val="22"/>
          <w:szCs w:val="22"/>
          <w:lang w:val="en-GB"/>
        </w:rPr>
        <w:lastRenderedPageBreak/>
        <w:t xml:space="preserve">An international meeting on the conservation of the </w:t>
      </w:r>
      <w:proofErr w:type="spellStart"/>
      <w:r>
        <w:rPr>
          <w:sz w:val="22"/>
          <w:szCs w:val="22"/>
          <w:lang w:val="en-GB"/>
        </w:rPr>
        <w:t>salina</w:t>
      </w:r>
      <w:proofErr w:type="spellEnd"/>
      <w:r>
        <w:rPr>
          <w:sz w:val="22"/>
          <w:szCs w:val="22"/>
          <w:lang w:val="en-GB"/>
        </w:rPr>
        <w:t xml:space="preserve"> of Ulcinj took place on 8-9 April 2015 in Podgorica and was convened by the Montenegrin Centre for the Protection and Study of Birds and </w:t>
      </w:r>
      <w:proofErr w:type="spellStart"/>
      <w:r>
        <w:rPr>
          <w:sz w:val="22"/>
          <w:szCs w:val="22"/>
          <w:lang w:val="en-GB"/>
        </w:rPr>
        <w:t>Euro</w:t>
      </w:r>
      <w:r w:rsidR="00A819C1">
        <w:rPr>
          <w:sz w:val="22"/>
          <w:szCs w:val="22"/>
          <w:lang w:val="en-GB"/>
        </w:rPr>
        <w:t>N</w:t>
      </w:r>
      <w:r>
        <w:rPr>
          <w:sz w:val="22"/>
          <w:szCs w:val="22"/>
          <w:lang w:val="en-GB"/>
        </w:rPr>
        <w:t>atur</w:t>
      </w:r>
      <w:proofErr w:type="spellEnd"/>
      <w:r>
        <w:rPr>
          <w:sz w:val="22"/>
          <w:szCs w:val="22"/>
          <w:lang w:val="en-GB"/>
        </w:rPr>
        <w:t xml:space="preserve"> in cooperation with the Municipality of Ulcinj. A representative of the Secretariat met with officials of the Ministry on 7 April </w:t>
      </w:r>
      <w:r w:rsidR="00A819C1">
        <w:rPr>
          <w:sz w:val="22"/>
          <w:szCs w:val="22"/>
          <w:lang w:val="en-GB"/>
        </w:rPr>
        <w:t xml:space="preserve">2015 </w:t>
      </w:r>
      <w:r>
        <w:rPr>
          <w:sz w:val="22"/>
          <w:szCs w:val="22"/>
          <w:lang w:val="en-GB"/>
        </w:rPr>
        <w:t xml:space="preserve">and it was agreed that the outcomes of the international meeting will be considered in the follow up work on the IRP case. </w:t>
      </w:r>
    </w:p>
    <w:p w14:paraId="76533A0F" w14:textId="77777777" w:rsidR="001177B9" w:rsidRDefault="001177B9" w:rsidP="00473252">
      <w:pPr>
        <w:spacing w:line="276" w:lineRule="auto"/>
        <w:jc w:val="both"/>
        <w:rPr>
          <w:sz w:val="22"/>
          <w:szCs w:val="22"/>
          <w:lang w:val="en-GB"/>
        </w:rPr>
      </w:pPr>
    </w:p>
    <w:p w14:paraId="71E73673" w14:textId="77777777" w:rsidR="001177B9" w:rsidRDefault="001177B9" w:rsidP="00473252">
      <w:pPr>
        <w:spacing w:line="276" w:lineRule="auto"/>
        <w:jc w:val="both"/>
        <w:rPr>
          <w:sz w:val="22"/>
          <w:szCs w:val="22"/>
          <w:lang w:val="en-GB"/>
        </w:rPr>
      </w:pPr>
      <w:r>
        <w:rPr>
          <w:sz w:val="22"/>
          <w:szCs w:val="22"/>
          <w:lang w:val="en-GB"/>
        </w:rPr>
        <w:t xml:space="preserve">The conclusions of the international conference resulted in a list of action points with clear deadlines and responsibility, which were agreed by all attendees and were also presented on 9 April </w:t>
      </w:r>
      <w:r w:rsidR="00A819C1">
        <w:rPr>
          <w:sz w:val="22"/>
          <w:szCs w:val="22"/>
          <w:lang w:val="en-GB"/>
        </w:rPr>
        <w:t xml:space="preserve">2015 </w:t>
      </w:r>
      <w:r>
        <w:rPr>
          <w:sz w:val="22"/>
          <w:szCs w:val="22"/>
          <w:lang w:val="en-GB"/>
        </w:rPr>
        <w:t>in the town of Ulcinj to a delegation of the European Parliament which took interest in this case.</w:t>
      </w:r>
    </w:p>
    <w:p w14:paraId="4E20D449" w14:textId="77777777" w:rsidR="00AD4A13" w:rsidRDefault="00AD4A13" w:rsidP="007722EB">
      <w:pPr>
        <w:jc w:val="both"/>
        <w:rPr>
          <w:sz w:val="22"/>
          <w:szCs w:val="22"/>
          <w:lang w:val="en-GB"/>
        </w:rPr>
      </w:pPr>
    </w:p>
    <w:p w14:paraId="5C7CCDC2" w14:textId="77777777" w:rsidR="00AD4A13" w:rsidRPr="00473252" w:rsidRDefault="00AD4A13" w:rsidP="001D4FE9">
      <w:pPr>
        <w:shd w:val="clear" w:color="auto" w:fill="DBE5F1" w:themeFill="accent1" w:themeFillTint="33"/>
        <w:jc w:val="both"/>
        <w:rPr>
          <w:b/>
          <w:sz w:val="22"/>
          <w:szCs w:val="22"/>
          <w:lang w:val="en-GB"/>
        </w:rPr>
      </w:pPr>
      <w:r w:rsidRPr="00473252">
        <w:rPr>
          <w:b/>
          <w:sz w:val="22"/>
          <w:szCs w:val="22"/>
          <w:lang w:val="en-GB"/>
        </w:rPr>
        <w:t>Update 2016-2018</w:t>
      </w:r>
    </w:p>
    <w:p w14:paraId="3AEE7221" w14:textId="77777777" w:rsidR="003A7BC0" w:rsidRPr="00473252" w:rsidRDefault="003A7BC0" w:rsidP="00BE76D2">
      <w:pPr>
        <w:jc w:val="both"/>
        <w:rPr>
          <w:sz w:val="22"/>
          <w:szCs w:val="22"/>
          <w:lang w:val="en-GB"/>
        </w:rPr>
      </w:pPr>
    </w:p>
    <w:p w14:paraId="689D2FFB" w14:textId="77777777" w:rsidR="00AD4A13" w:rsidRPr="00473252" w:rsidRDefault="00716983" w:rsidP="00473252">
      <w:pPr>
        <w:spacing w:line="276" w:lineRule="auto"/>
        <w:jc w:val="both"/>
        <w:rPr>
          <w:sz w:val="22"/>
          <w:szCs w:val="22"/>
          <w:lang w:val="en-GB"/>
        </w:rPr>
      </w:pPr>
      <w:r w:rsidRPr="00473252">
        <w:rPr>
          <w:sz w:val="22"/>
          <w:szCs w:val="22"/>
          <w:lang w:val="en-GB"/>
        </w:rPr>
        <w:t>In January 2016</w:t>
      </w:r>
      <w:r w:rsidR="00473252">
        <w:rPr>
          <w:sz w:val="22"/>
          <w:szCs w:val="22"/>
          <w:lang w:val="en-GB"/>
        </w:rPr>
        <w:t>,</w:t>
      </w:r>
      <w:r w:rsidRPr="00473252">
        <w:rPr>
          <w:sz w:val="22"/>
          <w:szCs w:val="22"/>
          <w:lang w:val="en-GB"/>
        </w:rPr>
        <w:t xml:space="preserve"> the AEWA Executive Secretary submitted the decision of the AEWA Standing Committee to recognise as its own recommendations to the Government of Montenegro</w:t>
      </w:r>
      <w:r w:rsidR="00473252">
        <w:rPr>
          <w:sz w:val="22"/>
          <w:szCs w:val="22"/>
          <w:lang w:val="en-GB"/>
        </w:rPr>
        <w:t>,</w:t>
      </w:r>
      <w:r w:rsidRPr="00473252">
        <w:rPr>
          <w:sz w:val="22"/>
          <w:szCs w:val="22"/>
          <w:lang w:val="en-GB"/>
        </w:rPr>
        <w:t xml:space="preserve"> the conclusions and recommendation</w:t>
      </w:r>
      <w:r w:rsidR="00473252">
        <w:rPr>
          <w:sz w:val="22"/>
          <w:szCs w:val="22"/>
          <w:lang w:val="en-GB"/>
        </w:rPr>
        <w:t>s</w:t>
      </w:r>
      <w:r w:rsidRPr="00473252">
        <w:rPr>
          <w:sz w:val="22"/>
          <w:szCs w:val="22"/>
          <w:lang w:val="en-GB"/>
        </w:rPr>
        <w:t xml:space="preserve"> of the international meeting of April 2015</w:t>
      </w:r>
      <w:r w:rsidR="00473252">
        <w:rPr>
          <w:sz w:val="22"/>
          <w:szCs w:val="22"/>
          <w:lang w:val="en-GB"/>
        </w:rPr>
        <w:t xml:space="preserve">, </w:t>
      </w:r>
      <w:r w:rsidR="00473252" w:rsidRPr="00473252">
        <w:rPr>
          <w:sz w:val="22"/>
          <w:szCs w:val="22"/>
          <w:lang w:val="en-GB"/>
        </w:rPr>
        <w:t xml:space="preserve">to H.E. </w:t>
      </w:r>
      <w:proofErr w:type="spellStart"/>
      <w:r w:rsidR="00473252" w:rsidRPr="00473252">
        <w:rPr>
          <w:sz w:val="22"/>
          <w:szCs w:val="22"/>
          <w:lang w:val="en-GB"/>
        </w:rPr>
        <w:t>Branimir</w:t>
      </w:r>
      <w:proofErr w:type="spellEnd"/>
      <w:r w:rsidR="00473252" w:rsidRPr="00473252">
        <w:rPr>
          <w:sz w:val="22"/>
          <w:szCs w:val="22"/>
          <w:lang w:val="en-GB"/>
        </w:rPr>
        <w:t xml:space="preserve"> </w:t>
      </w:r>
      <w:proofErr w:type="spellStart"/>
      <w:r w:rsidR="00473252" w:rsidRPr="00473252">
        <w:rPr>
          <w:sz w:val="22"/>
          <w:szCs w:val="22"/>
          <w:lang w:val="en-GB"/>
        </w:rPr>
        <w:t>Gvozdenovic</w:t>
      </w:r>
      <w:proofErr w:type="spellEnd"/>
      <w:r w:rsidR="00473252" w:rsidRPr="00473252">
        <w:rPr>
          <w:sz w:val="22"/>
          <w:szCs w:val="22"/>
          <w:lang w:val="en-GB"/>
        </w:rPr>
        <w:t>, Minister of Sustainable Development and Tourism</w:t>
      </w:r>
      <w:r w:rsidRPr="00473252">
        <w:rPr>
          <w:sz w:val="22"/>
          <w:szCs w:val="22"/>
          <w:lang w:val="en-GB"/>
        </w:rPr>
        <w:t>. Alongside forwarding the meeting Resolution with its recommendations, the Standing Committee requested reports on the implementation of those recommendation</w:t>
      </w:r>
      <w:r w:rsidR="00473252">
        <w:rPr>
          <w:sz w:val="22"/>
          <w:szCs w:val="22"/>
          <w:lang w:val="en-GB"/>
        </w:rPr>
        <w:t>s</w:t>
      </w:r>
      <w:r w:rsidRPr="00473252">
        <w:rPr>
          <w:sz w:val="22"/>
          <w:szCs w:val="22"/>
          <w:lang w:val="en-GB"/>
        </w:rPr>
        <w:t xml:space="preserve"> from the Government of Montenegro to be submitted every six months with the first one </w:t>
      </w:r>
      <w:r w:rsidR="00EE2D1A" w:rsidRPr="00473252">
        <w:rPr>
          <w:sz w:val="22"/>
          <w:szCs w:val="22"/>
          <w:lang w:val="en-GB"/>
        </w:rPr>
        <w:t>due on 15</w:t>
      </w:r>
      <w:r w:rsidRPr="00473252">
        <w:rPr>
          <w:sz w:val="22"/>
          <w:szCs w:val="22"/>
          <w:lang w:val="en-GB"/>
        </w:rPr>
        <w:t xml:space="preserve"> February 2016. </w:t>
      </w:r>
    </w:p>
    <w:p w14:paraId="7146A1C6" w14:textId="77777777" w:rsidR="00716983" w:rsidRPr="00473252" w:rsidRDefault="00716983" w:rsidP="00473252">
      <w:pPr>
        <w:spacing w:line="276" w:lineRule="auto"/>
        <w:jc w:val="both"/>
        <w:rPr>
          <w:sz w:val="22"/>
          <w:szCs w:val="22"/>
          <w:lang w:val="en-GB"/>
        </w:rPr>
      </w:pPr>
    </w:p>
    <w:p w14:paraId="3DB910DB" w14:textId="77777777" w:rsidR="00716983" w:rsidRPr="00473252" w:rsidRDefault="00D10B70" w:rsidP="00473252">
      <w:pPr>
        <w:spacing w:line="276" w:lineRule="auto"/>
        <w:jc w:val="both"/>
        <w:rPr>
          <w:sz w:val="22"/>
          <w:szCs w:val="22"/>
          <w:lang w:val="en-GB"/>
        </w:rPr>
      </w:pPr>
      <w:r w:rsidRPr="00473252">
        <w:rPr>
          <w:sz w:val="22"/>
          <w:szCs w:val="22"/>
          <w:lang w:val="en-GB"/>
        </w:rPr>
        <w:t xml:space="preserve">In early February 2016 the </w:t>
      </w:r>
      <w:r w:rsidR="00473252">
        <w:rPr>
          <w:sz w:val="22"/>
          <w:szCs w:val="22"/>
          <w:lang w:val="en-GB"/>
        </w:rPr>
        <w:t>UNEP/</w:t>
      </w:r>
      <w:r w:rsidR="00EE2D1A" w:rsidRPr="00473252">
        <w:rPr>
          <w:sz w:val="22"/>
          <w:szCs w:val="22"/>
          <w:lang w:val="en-GB"/>
        </w:rPr>
        <w:t xml:space="preserve">AEWA </w:t>
      </w:r>
      <w:r w:rsidRPr="00473252">
        <w:rPr>
          <w:sz w:val="22"/>
          <w:szCs w:val="22"/>
          <w:lang w:val="en-GB"/>
        </w:rPr>
        <w:t xml:space="preserve">Secretariat received information of a decision of the Constitutional Court of Montenegro abolishing the </w:t>
      </w:r>
      <w:r w:rsidR="00EE2D1A" w:rsidRPr="00473252">
        <w:rPr>
          <w:sz w:val="22"/>
          <w:szCs w:val="22"/>
          <w:lang w:val="en-GB"/>
        </w:rPr>
        <w:t xml:space="preserve">amendments of 2012 to the </w:t>
      </w:r>
      <w:r w:rsidRPr="00473252">
        <w:rPr>
          <w:sz w:val="22"/>
          <w:szCs w:val="22"/>
          <w:lang w:val="en-GB"/>
        </w:rPr>
        <w:t xml:space="preserve">Spatial Plan </w:t>
      </w:r>
      <w:r w:rsidR="00EE2D1A" w:rsidRPr="00473252">
        <w:rPr>
          <w:sz w:val="22"/>
          <w:szCs w:val="22"/>
          <w:lang w:val="en-GB"/>
        </w:rPr>
        <w:t xml:space="preserve">of Montenegro </w:t>
      </w:r>
      <w:r w:rsidRPr="00473252">
        <w:rPr>
          <w:sz w:val="22"/>
          <w:szCs w:val="22"/>
          <w:lang w:val="en-GB"/>
        </w:rPr>
        <w:t xml:space="preserve">regarding the protection of the </w:t>
      </w:r>
      <w:proofErr w:type="spellStart"/>
      <w:r w:rsidRPr="00473252">
        <w:rPr>
          <w:sz w:val="22"/>
          <w:szCs w:val="22"/>
          <w:lang w:val="en-GB"/>
        </w:rPr>
        <w:t>salina</w:t>
      </w:r>
      <w:proofErr w:type="spellEnd"/>
      <w:r w:rsidRPr="00473252">
        <w:rPr>
          <w:sz w:val="22"/>
          <w:szCs w:val="22"/>
          <w:lang w:val="en-GB"/>
        </w:rPr>
        <w:t xml:space="preserve">. </w:t>
      </w:r>
      <w:r w:rsidR="00EE2D1A" w:rsidRPr="00473252">
        <w:rPr>
          <w:sz w:val="22"/>
          <w:szCs w:val="22"/>
          <w:lang w:val="en-GB"/>
        </w:rPr>
        <w:t>The AEWA Executive Secretary subsequently sent a letter to the Minister requesting that this issue is being covered</w:t>
      </w:r>
      <w:r w:rsidR="00473252">
        <w:rPr>
          <w:sz w:val="22"/>
          <w:szCs w:val="22"/>
          <w:lang w:val="en-GB"/>
        </w:rPr>
        <w:t>,</w:t>
      </w:r>
      <w:r w:rsidR="00EE2D1A" w:rsidRPr="00473252">
        <w:rPr>
          <w:sz w:val="22"/>
          <w:szCs w:val="22"/>
          <w:lang w:val="en-GB"/>
        </w:rPr>
        <w:t xml:space="preserve"> as well as the action the Ministry was planning to take </w:t>
      </w:r>
      <w:r w:rsidR="00037C41" w:rsidRPr="00473252">
        <w:rPr>
          <w:sz w:val="22"/>
          <w:szCs w:val="22"/>
          <w:lang w:val="en-GB"/>
        </w:rPr>
        <w:t xml:space="preserve">in order to secure the status of the site </w:t>
      </w:r>
      <w:r w:rsidR="00EE2D1A" w:rsidRPr="00473252">
        <w:rPr>
          <w:sz w:val="22"/>
          <w:szCs w:val="22"/>
          <w:lang w:val="en-GB"/>
        </w:rPr>
        <w:t xml:space="preserve">explained. </w:t>
      </w:r>
    </w:p>
    <w:p w14:paraId="7FC878FF" w14:textId="77777777" w:rsidR="00EE2D1A" w:rsidRPr="00473252" w:rsidRDefault="00EE2D1A" w:rsidP="00473252">
      <w:pPr>
        <w:spacing w:line="276" w:lineRule="auto"/>
        <w:jc w:val="both"/>
        <w:rPr>
          <w:sz w:val="22"/>
          <w:szCs w:val="22"/>
          <w:lang w:val="en-GB"/>
        </w:rPr>
      </w:pPr>
    </w:p>
    <w:p w14:paraId="48D6CDDD" w14:textId="77777777" w:rsidR="00EE2D1A" w:rsidRPr="00473252" w:rsidRDefault="00037C41" w:rsidP="00473252">
      <w:pPr>
        <w:spacing w:line="276" w:lineRule="auto"/>
        <w:jc w:val="both"/>
        <w:rPr>
          <w:sz w:val="22"/>
          <w:szCs w:val="22"/>
          <w:lang w:val="en-GB"/>
        </w:rPr>
      </w:pPr>
      <w:r w:rsidRPr="00473252">
        <w:rPr>
          <w:sz w:val="22"/>
          <w:szCs w:val="22"/>
          <w:lang w:val="en-GB"/>
        </w:rPr>
        <w:t>On 18 February 2016</w:t>
      </w:r>
      <w:r w:rsidR="000949E4">
        <w:rPr>
          <w:sz w:val="22"/>
          <w:szCs w:val="22"/>
          <w:lang w:val="en-GB"/>
        </w:rPr>
        <w:t>,</w:t>
      </w:r>
      <w:r w:rsidRPr="00473252">
        <w:rPr>
          <w:sz w:val="22"/>
          <w:szCs w:val="22"/>
          <w:lang w:val="en-GB"/>
        </w:rPr>
        <w:t xml:space="preserve"> the Ministry forwarded the decision of the Constitutional Court in English</w:t>
      </w:r>
      <w:r w:rsidR="000949E4">
        <w:rPr>
          <w:sz w:val="22"/>
          <w:szCs w:val="22"/>
          <w:lang w:val="en-GB"/>
        </w:rPr>
        <w:t xml:space="preserve"> </w:t>
      </w:r>
      <w:r w:rsidR="000949E4" w:rsidRPr="00473252">
        <w:rPr>
          <w:sz w:val="22"/>
          <w:szCs w:val="22"/>
          <w:lang w:val="en-GB"/>
        </w:rPr>
        <w:t xml:space="preserve">to the </w:t>
      </w:r>
      <w:r w:rsidR="000949E4">
        <w:rPr>
          <w:sz w:val="22"/>
          <w:szCs w:val="22"/>
          <w:lang w:val="en-GB"/>
        </w:rPr>
        <w:t>UNEP/</w:t>
      </w:r>
      <w:r w:rsidR="000949E4" w:rsidRPr="00473252">
        <w:rPr>
          <w:sz w:val="22"/>
          <w:szCs w:val="22"/>
          <w:lang w:val="en-GB"/>
        </w:rPr>
        <w:t>AEWA Secretariat</w:t>
      </w:r>
      <w:r w:rsidRPr="00473252">
        <w:rPr>
          <w:sz w:val="22"/>
          <w:szCs w:val="22"/>
          <w:lang w:val="en-GB"/>
        </w:rPr>
        <w:t xml:space="preserve">, however there was no further information provided nor report on the implementation of the recommendations was submitted. </w:t>
      </w:r>
    </w:p>
    <w:p w14:paraId="73A4819B" w14:textId="77777777" w:rsidR="00AD4A13" w:rsidRPr="00473252" w:rsidRDefault="00AD4A13" w:rsidP="00473252">
      <w:pPr>
        <w:spacing w:line="276" w:lineRule="auto"/>
        <w:jc w:val="both"/>
        <w:rPr>
          <w:sz w:val="22"/>
          <w:szCs w:val="22"/>
          <w:lang w:val="en-GB"/>
        </w:rPr>
      </w:pPr>
    </w:p>
    <w:p w14:paraId="090D0DD9" w14:textId="77777777" w:rsidR="00037C41" w:rsidRPr="00473252" w:rsidRDefault="00F820E4" w:rsidP="00473252">
      <w:pPr>
        <w:spacing w:line="276" w:lineRule="auto"/>
        <w:jc w:val="both"/>
        <w:rPr>
          <w:sz w:val="22"/>
          <w:szCs w:val="22"/>
          <w:lang w:val="en-GB"/>
        </w:rPr>
      </w:pPr>
      <w:r w:rsidRPr="00473252">
        <w:rPr>
          <w:sz w:val="22"/>
          <w:szCs w:val="22"/>
          <w:lang w:val="en-GB"/>
        </w:rPr>
        <w:t xml:space="preserve">No reports were submitted in mid-2016 or </w:t>
      </w:r>
      <w:r w:rsidR="000949E4">
        <w:rPr>
          <w:sz w:val="22"/>
          <w:szCs w:val="22"/>
          <w:lang w:val="en-GB"/>
        </w:rPr>
        <w:t xml:space="preserve">at </w:t>
      </w:r>
      <w:r w:rsidRPr="00473252">
        <w:rPr>
          <w:sz w:val="22"/>
          <w:szCs w:val="22"/>
          <w:lang w:val="en-GB"/>
        </w:rPr>
        <w:t>the end of the year. After several reminders, a report was submitted on 31 January 2017 during the 12</w:t>
      </w:r>
      <w:r w:rsidRPr="00473252">
        <w:rPr>
          <w:sz w:val="22"/>
          <w:szCs w:val="22"/>
          <w:vertAlign w:val="superscript"/>
          <w:lang w:val="en-GB"/>
        </w:rPr>
        <w:t>th</w:t>
      </w:r>
      <w:r w:rsidRPr="00473252">
        <w:rPr>
          <w:sz w:val="22"/>
          <w:szCs w:val="22"/>
          <w:lang w:val="en-GB"/>
        </w:rPr>
        <w:t xml:space="preserve"> </w:t>
      </w:r>
      <w:r w:rsidR="000949E4">
        <w:rPr>
          <w:sz w:val="22"/>
          <w:szCs w:val="22"/>
          <w:lang w:val="en-GB"/>
        </w:rPr>
        <w:t>M</w:t>
      </w:r>
      <w:r w:rsidRPr="00473252">
        <w:rPr>
          <w:sz w:val="22"/>
          <w:szCs w:val="22"/>
          <w:lang w:val="en-GB"/>
        </w:rPr>
        <w:t>eeting of the AEWA Standing Committee. No further reports have been submitted to date</w:t>
      </w:r>
      <w:r w:rsidR="000949E4">
        <w:rPr>
          <w:sz w:val="22"/>
          <w:szCs w:val="22"/>
          <w:lang w:val="en-GB"/>
        </w:rPr>
        <w:t>,</w:t>
      </w:r>
      <w:r w:rsidRPr="00473252">
        <w:rPr>
          <w:sz w:val="22"/>
          <w:szCs w:val="22"/>
          <w:lang w:val="en-GB"/>
        </w:rPr>
        <w:t xml:space="preserve"> despite the reminders.   </w:t>
      </w:r>
    </w:p>
    <w:p w14:paraId="54D8FF18" w14:textId="77777777" w:rsidR="00BE5CE5" w:rsidRPr="00473252" w:rsidRDefault="00BE5CE5" w:rsidP="00473252">
      <w:pPr>
        <w:spacing w:line="276" w:lineRule="auto"/>
        <w:jc w:val="both"/>
        <w:rPr>
          <w:sz w:val="22"/>
          <w:szCs w:val="22"/>
          <w:lang w:val="en-GB"/>
        </w:rPr>
      </w:pPr>
    </w:p>
    <w:p w14:paraId="23BF1D94" w14:textId="77777777" w:rsidR="00BE5CE5" w:rsidRPr="00473252" w:rsidRDefault="00BE5CE5" w:rsidP="00473252">
      <w:pPr>
        <w:spacing w:line="276" w:lineRule="auto"/>
        <w:jc w:val="both"/>
        <w:rPr>
          <w:sz w:val="22"/>
          <w:szCs w:val="22"/>
          <w:lang w:val="en-GB"/>
        </w:rPr>
      </w:pPr>
      <w:r w:rsidRPr="00473252">
        <w:rPr>
          <w:sz w:val="22"/>
          <w:szCs w:val="22"/>
          <w:lang w:val="en-GB"/>
        </w:rPr>
        <w:t xml:space="preserve">In April 2018 the </w:t>
      </w:r>
      <w:r w:rsidR="000949E4">
        <w:rPr>
          <w:sz w:val="22"/>
          <w:szCs w:val="22"/>
          <w:lang w:val="en-GB"/>
        </w:rPr>
        <w:t>UNEP/</w:t>
      </w:r>
      <w:r w:rsidRPr="00473252">
        <w:rPr>
          <w:sz w:val="22"/>
          <w:szCs w:val="22"/>
          <w:lang w:val="en-GB"/>
        </w:rPr>
        <w:t xml:space="preserve">AEWA Secretariat received information that the National Focal Point and contact person for the IRP case was on extended sick leave and requested </w:t>
      </w:r>
      <w:r w:rsidR="003D2C6F" w:rsidRPr="00473252">
        <w:rPr>
          <w:sz w:val="22"/>
          <w:szCs w:val="22"/>
          <w:lang w:val="en-GB"/>
        </w:rPr>
        <w:t xml:space="preserve">H.E. </w:t>
      </w:r>
      <w:proofErr w:type="spellStart"/>
      <w:r w:rsidR="003D2C6F" w:rsidRPr="00473252">
        <w:rPr>
          <w:sz w:val="22"/>
          <w:szCs w:val="22"/>
          <w:lang w:val="en-GB"/>
        </w:rPr>
        <w:t>Pavle</w:t>
      </w:r>
      <w:proofErr w:type="spellEnd"/>
      <w:r w:rsidR="003D2C6F" w:rsidRPr="00473252">
        <w:rPr>
          <w:sz w:val="22"/>
          <w:szCs w:val="22"/>
          <w:lang w:val="en-GB"/>
        </w:rPr>
        <w:t xml:space="preserve"> </w:t>
      </w:r>
      <w:proofErr w:type="spellStart"/>
      <w:r w:rsidR="003D2C6F" w:rsidRPr="00473252">
        <w:rPr>
          <w:sz w:val="22"/>
          <w:szCs w:val="22"/>
          <w:lang w:val="en-GB"/>
        </w:rPr>
        <w:t>Radulović</w:t>
      </w:r>
      <w:proofErr w:type="spellEnd"/>
      <w:r w:rsidR="003D2C6F" w:rsidRPr="00473252">
        <w:rPr>
          <w:sz w:val="22"/>
          <w:szCs w:val="22"/>
          <w:lang w:val="en-GB"/>
        </w:rPr>
        <w:t>, Minister of Sustainable Development and Tourism to appoint a new N</w:t>
      </w:r>
      <w:r w:rsidR="000949E4">
        <w:rPr>
          <w:sz w:val="22"/>
          <w:szCs w:val="22"/>
          <w:lang w:val="en-GB"/>
        </w:rPr>
        <w:t xml:space="preserve">ational Focal Point </w:t>
      </w:r>
      <w:r w:rsidR="003D2C6F" w:rsidRPr="00473252">
        <w:rPr>
          <w:sz w:val="22"/>
          <w:szCs w:val="22"/>
          <w:lang w:val="en-GB"/>
        </w:rPr>
        <w:t xml:space="preserve">and contact person. No reply has been received to date. </w:t>
      </w:r>
    </w:p>
    <w:p w14:paraId="75DE72C8" w14:textId="77777777" w:rsidR="00037C41" w:rsidRPr="00473252" w:rsidRDefault="00037C41" w:rsidP="00473252">
      <w:pPr>
        <w:spacing w:line="276" w:lineRule="auto"/>
        <w:jc w:val="both"/>
        <w:rPr>
          <w:sz w:val="22"/>
          <w:szCs w:val="22"/>
          <w:lang w:val="en-GB"/>
        </w:rPr>
      </w:pPr>
    </w:p>
    <w:p w14:paraId="71E64F73" w14:textId="77777777" w:rsidR="001177B9" w:rsidRPr="00473252" w:rsidRDefault="001177B9" w:rsidP="001D4FE9">
      <w:pPr>
        <w:shd w:val="clear" w:color="auto" w:fill="DBE5F1" w:themeFill="accent1" w:themeFillTint="33"/>
        <w:jc w:val="both"/>
        <w:rPr>
          <w:b/>
          <w:sz w:val="22"/>
          <w:szCs w:val="22"/>
        </w:rPr>
      </w:pPr>
      <w:r w:rsidRPr="00473252">
        <w:rPr>
          <w:b/>
          <w:sz w:val="22"/>
          <w:szCs w:val="22"/>
        </w:rPr>
        <w:t>Follow-up</w:t>
      </w:r>
    </w:p>
    <w:p w14:paraId="2B82E517" w14:textId="77777777" w:rsidR="001177B9" w:rsidRPr="00473252" w:rsidRDefault="001177B9" w:rsidP="001177B9">
      <w:pPr>
        <w:jc w:val="both"/>
        <w:rPr>
          <w:sz w:val="22"/>
          <w:szCs w:val="22"/>
        </w:rPr>
      </w:pPr>
    </w:p>
    <w:p w14:paraId="579B7600" w14:textId="3CCA95C1" w:rsidR="001177B9" w:rsidRDefault="001177B9" w:rsidP="00473252">
      <w:pPr>
        <w:spacing w:line="276" w:lineRule="auto"/>
        <w:jc w:val="both"/>
        <w:rPr>
          <w:sz w:val="22"/>
          <w:szCs w:val="22"/>
        </w:rPr>
      </w:pPr>
      <w:r w:rsidRPr="00473252">
        <w:rPr>
          <w:sz w:val="22"/>
          <w:szCs w:val="22"/>
        </w:rPr>
        <w:t>At the time of writing</w:t>
      </w:r>
      <w:r w:rsidR="005F5D30" w:rsidRPr="00473252">
        <w:rPr>
          <w:sz w:val="22"/>
          <w:szCs w:val="22"/>
        </w:rPr>
        <w:t>,</w:t>
      </w:r>
      <w:r w:rsidRPr="00473252">
        <w:rPr>
          <w:sz w:val="22"/>
          <w:szCs w:val="22"/>
        </w:rPr>
        <w:t xml:space="preserve"> the </w:t>
      </w:r>
      <w:r w:rsidR="000949E4">
        <w:rPr>
          <w:sz w:val="22"/>
          <w:szCs w:val="22"/>
        </w:rPr>
        <w:t>UNEP/</w:t>
      </w:r>
      <w:r w:rsidRPr="00473252">
        <w:rPr>
          <w:sz w:val="22"/>
          <w:szCs w:val="22"/>
        </w:rPr>
        <w:t xml:space="preserve">AEWA </w:t>
      </w:r>
      <w:r w:rsidR="005F5D30" w:rsidRPr="00473252">
        <w:rPr>
          <w:sz w:val="22"/>
          <w:szCs w:val="22"/>
        </w:rPr>
        <w:t xml:space="preserve">Secretariat is attempting to obtain feedback from the Ministry of </w:t>
      </w:r>
      <w:r w:rsidR="005F5D30" w:rsidRPr="00473252">
        <w:rPr>
          <w:sz w:val="22"/>
          <w:szCs w:val="22"/>
          <w:lang w:val="en-GB"/>
        </w:rPr>
        <w:t>Sustainable Development and Tourism and eventually have an updated report on the implementation of the recommendations submitted</w:t>
      </w:r>
      <w:r w:rsidRPr="00473252">
        <w:rPr>
          <w:sz w:val="22"/>
          <w:szCs w:val="22"/>
        </w:rPr>
        <w:t>.</w:t>
      </w:r>
      <w:r>
        <w:rPr>
          <w:sz w:val="22"/>
          <w:szCs w:val="22"/>
        </w:rPr>
        <w:t xml:space="preserve"> </w:t>
      </w:r>
    </w:p>
    <w:p w14:paraId="42DFEC7F" w14:textId="2380A6BF" w:rsidR="009452E9" w:rsidRDefault="009452E9" w:rsidP="00473252">
      <w:pPr>
        <w:spacing w:line="276" w:lineRule="auto"/>
        <w:jc w:val="both"/>
        <w:rPr>
          <w:sz w:val="22"/>
          <w:szCs w:val="22"/>
        </w:rPr>
      </w:pPr>
    </w:p>
    <w:p w14:paraId="1989A25D" w14:textId="50268D5F" w:rsidR="009452E9" w:rsidRDefault="009452E9" w:rsidP="00473252">
      <w:pPr>
        <w:spacing w:line="276" w:lineRule="auto"/>
        <w:jc w:val="both"/>
        <w:rPr>
          <w:sz w:val="22"/>
          <w:szCs w:val="22"/>
        </w:rPr>
      </w:pPr>
    </w:p>
    <w:p w14:paraId="720A4934" w14:textId="0FA74BFA" w:rsidR="009452E9" w:rsidRDefault="009452E9" w:rsidP="00473252">
      <w:pPr>
        <w:spacing w:line="276" w:lineRule="auto"/>
        <w:jc w:val="both"/>
        <w:rPr>
          <w:sz w:val="22"/>
          <w:szCs w:val="22"/>
        </w:rPr>
      </w:pPr>
    </w:p>
    <w:p w14:paraId="201A6181" w14:textId="2F1B67BC" w:rsidR="009452E9" w:rsidRDefault="009452E9" w:rsidP="00473252">
      <w:pPr>
        <w:spacing w:line="276" w:lineRule="auto"/>
        <w:jc w:val="both"/>
        <w:rPr>
          <w:sz w:val="22"/>
          <w:szCs w:val="22"/>
        </w:rPr>
      </w:pPr>
    </w:p>
    <w:p w14:paraId="496750EB" w14:textId="1B981500" w:rsidR="009452E9" w:rsidRDefault="009452E9" w:rsidP="00473252">
      <w:pPr>
        <w:spacing w:line="276" w:lineRule="auto"/>
        <w:jc w:val="both"/>
        <w:rPr>
          <w:sz w:val="22"/>
          <w:szCs w:val="22"/>
        </w:rPr>
      </w:pPr>
    </w:p>
    <w:p w14:paraId="346A5B5F" w14:textId="77777777" w:rsidR="009452E9" w:rsidRPr="00CF10C7" w:rsidRDefault="009452E9" w:rsidP="00473252">
      <w:pPr>
        <w:spacing w:line="276" w:lineRule="auto"/>
        <w:jc w:val="both"/>
        <w:rPr>
          <w:sz w:val="22"/>
          <w:szCs w:val="22"/>
        </w:rPr>
      </w:pPr>
    </w:p>
    <w:p w14:paraId="020AC541" w14:textId="77777777" w:rsidR="001177B9" w:rsidRPr="004919AE" w:rsidRDefault="001177B9" w:rsidP="00473252">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3A7BC0" w:rsidRPr="004919AE" w14:paraId="72438657" w14:textId="77777777" w:rsidTr="001D4FE9">
        <w:tc>
          <w:tcPr>
            <w:tcW w:w="1667" w:type="pct"/>
            <w:shd w:val="clear" w:color="auto" w:fill="F2F2F2" w:themeFill="background1" w:themeFillShade="F2"/>
          </w:tcPr>
          <w:p w14:paraId="519DAA1D" w14:textId="77777777" w:rsidR="003A7BC0" w:rsidRPr="004919AE" w:rsidRDefault="003A7BC0" w:rsidP="00020DD7">
            <w:pPr>
              <w:rPr>
                <w:lang w:val="en-GB"/>
              </w:rPr>
            </w:pPr>
            <w:r w:rsidRPr="004919AE">
              <w:rPr>
                <w:b/>
                <w:sz w:val="22"/>
                <w:szCs w:val="22"/>
                <w:lang w:val="en-GB"/>
              </w:rPr>
              <w:lastRenderedPageBreak/>
              <w:t>IRP Case Number:</w:t>
            </w:r>
            <w:r w:rsidRPr="004919AE">
              <w:rPr>
                <w:sz w:val="22"/>
                <w:szCs w:val="22"/>
                <w:lang w:val="en-GB"/>
              </w:rPr>
              <w:t xml:space="preserve"> 3</w:t>
            </w:r>
          </w:p>
          <w:p w14:paraId="2893F62D" w14:textId="77777777" w:rsidR="003A7BC0" w:rsidRPr="004919AE" w:rsidRDefault="003A7BC0" w:rsidP="00020DD7">
            <w:pPr>
              <w:rPr>
                <w:lang w:val="en-GB"/>
              </w:rPr>
            </w:pPr>
          </w:p>
        </w:tc>
        <w:tc>
          <w:tcPr>
            <w:tcW w:w="3333" w:type="pct"/>
            <w:gridSpan w:val="2"/>
            <w:shd w:val="clear" w:color="auto" w:fill="F2F2F2" w:themeFill="background1" w:themeFillShade="F2"/>
          </w:tcPr>
          <w:p w14:paraId="4F57D571" w14:textId="77777777"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Ongoing </w:t>
            </w:r>
          </w:p>
          <w:p w14:paraId="77A4399F" w14:textId="77777777" w:rsidR="003A7BC0" w:rsidRPr="004919AE" w:rsidRDefault="003A7BC0" w:rsidP="00D849D5">
            <w:pPr>
              <w:rPr>
                <w:lang w:val="en-GB"/>
              </w:rPr>
            </w:pPr>
            <w:r w:rsidRPr="005C5E8E">
              <w:rPr>
                <w:sz w:val="22"/>
                <w:szCs w:val="22"/>
                <w:lang w:val="en-GB"/>
              </w:rPr>
              <w:t>(</w:t>
            </w:r>
            <w:r w:rsidR="00427826" w:rsidRPr="005C5E8E">
              <w:rPr>
                <w:i/>
                <w:sz w:val="22"/>
                <w:szCs w:val="22"/>
                <w:lang w:val="en-GB"/>
              </w:rPr>
              <w:t>Standing Committee to obtain regular updates from the European Commission</w:t>
            </w:r>
            <w:r w:rsidRPr="005C5E8E">
              <w:rPr>
                <w:sz w:val="22"/>
                <w:szCs w:val="22"/>
                <w:lang w:val="en-GB"/>
              </w:rPr>
              <w:t>)</w:t>
            </w:r>
          </w:p>
        </w:tc>
      </w:tr>
      <w:tr w:rsidR="003A7BC0" w:rsidRPr="004919AE" w14:paraId="62D1AA54" w14:textId="77777777" w:rsidTr="009452E9">
        <w:tc>
          <w:tcPr>
            <w:tcW w:w="1667" w:type="pct"/>
            <w:shd w:val="clear" w:color="auto" w:fill="F2F2F2" w:themeFill="background1" w:themeFillShade="F2"/>
          </w:tcPr>
          <w:p w14:paraId="2385A1EE" w14:textId="77777777"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14:paraId="58A1F7B5" w14:textId="77777777" w:rsidR="003A7BC0" w:rsidRPr="004919AE" w:rsidRDefault="003A7BC0" w:rsidP="00020DD7">
            <w:pPr>
              <w:rPr>
                <w:lang w:val="en-GB"/>
              </w:rPr>
            </w:pPr>
            <w:r w:rsidRPr="004919AE">
              <w:rPr>
                <w:sz w:val="22"/>
                <w:szCs w:val="22"/>
                <w:lang w:val="en-GB"/>
              </w:rPr>
              <w:t>Bulgaria</w:t>
            </w:r>
          </w:p>
          <w:p w14:paraId="58A8C932" w14:textId="77777777" w:rsidR="003A7BC0" w:rsidRPr="004919AE" w:rsidRDefault="003A7BC0" w:rsidP="00020DD7">
            <w:pPr>
              <w:rPr>
                <w:lang w:val="en-GB"/>
              </w:rPr>
            </w:pPr>
          </w:p>
        </w:tc>
        <w:tc>
          <w:tcPr>
            <w:tcW w:w="1667" w:type="pct"/>
            <w:shd w:val="clear" w:color="auto" w:fill="F2F2F2" w:themeFill="background1" w:themeFillShade="F2"/>
          </w:tcPr>
          <w:p w14:paraId="5E3B7953" w14:textId="77777777"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6" w:type="pct"/>
            <w:shd w:val="clear" w:color="auto" w:fill="F2F2F2" w:themeFill="background1" w:themeFillShade="F2"/>
          </w:tcPr>
          <w:p w14:paraId="2AAA5027" w14:textId="77777777"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14:paraId="114A9591" w14:textId="77777777" w:rsidTr="001D4FE9">
        <w:tc>
          <w:tcPr>
            <w:tcW w:w="5000" w:type="pct"/>
            <w:gridSpan w:val="3"/>
            <w:shd w:val="clear" w:color="auto" w:fill="F2F2F2" w:themeFill="background1" w:themeFillShade="F2"/>
          </w:tcPr>
          <w:p w14:paraId="20804145" w14:textId="77777777" w:rsidR="003A7BC0" w:rsidRPr="004919AE" w:rsidRDefault="003A7BC0" w:rsidP="00020DD7">
            <w:pPr>
              <w:rPr>
                <w:lang w:val="en-GB"/>
              </w:rPr>
            </w:pPr>
            <w:r w:rsidRPr="004919AE">
              <w:rPr>
                <w:b/>
                <w:sz w:val="22"/>
                <w:szCs w:val="22"/>
                <w:lang w:val="en-GB"/>
              </w:rPr>
              <w:t>Issue:</w:t>
            </w:r>
            <w:r w:rsidRPr="004919AE">
              <w:rPr>
                <w:sz w:val="22"/>
                <w:szCs w:val="22"/>
                <w:lang w:val="en-GB"/>
              </w:rPr>
              <w:t xml:space="preserve">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putting at risk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p>
          <w:p w14:paraId="7354A4FE" w14:textId="77777777" w:rsidR="003A7BC0" w:rsidRPr="004919AE" w:rsidRDefault="003A7BC0" w:rsidP="00020DD7">
            <w:pPr>
              <w:rPr>
                <w:lang w:val="en-GB"/>
              </w:rPr>
            </w:pPr>
          </w:p>
        </w:tc>
      </w:tr>
      <w:tr w:rsidR="003A7BC0" w:rsidRPr="004919AE" w14:paraId="0705FD5B" w14:textId="77777777" w:rsidTr="001D4FE9">
        <w:tc>
          <w:tcPr>
            <w:tcW w:w="5000" w:type="pct"/>
            <w:gridSpan w:val="3"/>
            <w:shd w:val="clear" w:color="auto" w:fill="F2F2F2" w:themeFill="background1" w:themeFillShade="F2"/>
          </w:tcPr>
          <w:p w14:paraId="7558A7BA" w14:textId="77777777" w:rsidR="003A7BC0" w:rsidRPr="005C5E8E" w:rsidRDefault="003A7BC0" w:rsidP="005C5E8E">
            <w:pPr>
              <w:spacing w:line="276" w:lineRule="auto"/>
              <w:jc w:val="both"/>
              <w:rPr>
                <w:b/>
                <w:sz w:val="22"/>
                <w:szCs w:val="22"/>
                <w:lang w:val="en-GB"/>
              </w:rPr>
            </w:pPr>
            <w:r w:rsidRPr="005C5E8E">
              <w:rPr>
                <w:b/>
                <w:sz w:val="22"/>
                <w:szCs w:val="22"/>
                <w:lang w:val="en-GB"/>
              </w:rPr>
              <w:t>Official correspondence:</w:t>
            </w:r>
          </w:p>
          <w:p w14:paraId="6527726B" w14:textId="77777777" w:rsidR="005C5E8E" w:rsidRPr="005C5E8E" w:rsidRDefault="005C5E8E" w:rsidP="005C5E8E">
            <w:pPr>
              <w:spacing w:line="276" w:lineRule="auto"/>
              <w:jc w:val="both"/>
              <w:rPr>
                <w:lang w:val="en-GB"/>
              </w:rPr>
            </w:pPr>
          </w:p>
          <w:p w14:paraId="355D69C9" w14:textId="77777777" w:rsidR="003A7BC0" w:rsidRPr="005C5E8E" w:rsidRDefault="003A7BC0" w:rsidP="005C5E8E">
            <w:pPr>
              <w:spacing w:line="276" w:lineRule="auto"/>
              <w:jc w:val="both"/>
              <w:rPr>
                <w:lang w:val="en-GB"/>
              </w:rPr>
            </w:pPr>
            <w:r w:rsidRPr="005C5E8E">
              <w:rPr>
                <w:sz w:val="22"/>
                <w:szCs w:val="22"/>
                <w:lang w:val="en-GB"/>
              </w:rPr>
              <w:t xml:space="preserve">29 March 2012 – letter from the Chair of the AEWA Standing Committee Mr. Øystein Størkersen to H.E. Nona </w:t>
            </w:r>
            <w:proofErr w:type="spellStart"/>
            <w:r w:rsidRPr="005C5E8E">
              <w:rPr>
                <w:sz w:val="22"/>
                <w:szCs w:val="22"/>
                <w:lang w:val="en-GB"/>
              </w:rPr>
              <w:t>Karadjova</w:t>
            </w:r>
            <w:proofErr w:type="spellEnd"/>
            <w:r w:rsidRPr="005C5E8E">
              <w:rPr>
                <w:sz w:val="22"/>
                <w:szCs w:val="22"/>
                <w:lang w:val="en-GB"/>
              </w:rPr>
              <w:t>, Minister of Environment and Water (</w:t>
            </w:r>
            <w:r w:rsidRPr="005C5E8E">
              <w:rPr>
                <w:i/>
                <w:sz w:val="22"/>
                <w:szCs w:val="22"/>
                <w:lang w:val="en-GB"/>
              </w:rPr>
              <w:t xml:space="preserve">expressing concerns, requesting official information on the issue, informing about the </w:t>
            </w:r>
            <w:proofErr w:type="spellStart"/>
            <w:r w:rsidRPr="005C5E8E">
              <w:rPr>
                <w:i/>
                <w:sz w:val="22"/>
                <w:szCs w:val="22"/>
                <w:lang w:val="en-GB"/>
              </w:rPr>
              <w:t>StC</w:t>
            </w:r>
            <w:proofErr w:type="spellEnd"/>
            <w:r w:rsidRPr="005C5E8E">
              <w:rPr>
                <w:i/>
                <w:sz w:val="22"/>
                <w:szCs w:val="22"/>
                <w:lang w:val="en-GB"/>
              </w:rPr>
              <w:t xml:space="preserve"> decision to open a case, offering an on-the-spot assessment mission</w:t>
            </w:r>
            <w:r w:rsidRPr="005C5E8E">
              <w:rPr>
                <w:sz w:val="22"/>
                <w:szCs w:val="22"/>
                <w:lang w:val="en-GB"/>
              </w:rPr>
              <w:t>)</w:t>
            </w:r>
            <w:r w:rsidR="00427826" w:rsidRPr="005C5E8E">
              <w:rPr>
                <w:sz w:val="22"/>
                <w:szCs w:val="22"/>
                <w:lang w:val="en-GB"/>
              </w:rPr>
              <w:t>;</w:t>
            </w:r>
          </w:p>
          <w:p w14:paraId="5BB0019C" w14:textId="77777777" w:rsidR="003A7BC0" w:rsidRPr="005C5E8E" w:rsidRDefault="003A7BC0" w:rsidP="005C5E8E">
            <w:pPr>
              <w:spacing w:line="276" w:lineRule="auto"/>
              <w:jc w:val="both"/>
              <w:rPr>
                <w:lang w:val="en-GB"/>
              </w:rPr>
            </w:pPr>
          </w:p>
          <w:p w14:paraId="0A3AA35A" w14:textId="77777777" w:rsidR="00F05412" w:rsidRPr="005C5E8E" w:rsidRDefault="00F05412" w:rsidP="005C5E8E">
            <w:pPr>
              <w:spacing w:line="276" w:lineRule="auto"/>
              <w:jc w:val="both"/>
              <w:rPr>
                <w:sz w:val="22"/>
                <w:szCs w:val="22"/>
                <w:lang w:val="en-GB"/>
              </w:rPr>
            </w:pPr>
            <w:r w:rsidRPr="005C5E8E">
              <w:rPr>
                <w:lang w:val="en-GB"/>
              </w:rPr>
              <w:t xml:space="preserve">08 May 2012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 xml:space="preserve">asking for clarifications about the exact windfarm that has raised concerns and the obligations that the Ministry would need to comply with arising from an IRP </w:t>
            </w:r>
            <w:r w:rsidR="001E5873" w:rsidRPr="005C5E8E">
              <w:rPr>
                <w:i/>
                <w:sz w:val="22"/>
                <w:szCs w:val="22"/>
                <w:lang w:val="en-GB"/>
              </w:rPr>
              <w:t xml:space="preserve">on-the-spot assessment </w:t>
            </w:r>
            <w:r w:rsidRPr="005C5E8E">
              <w:rPr>
                <w:i/>
                <w:sz w:val="22"/>
                <w:szCs w:val="22"/>
                <w:lang w:val="en-GB"/>
              </w:rPr>
              <w:t>mission</w:t>
            </w:r>
            <w:r w:rsidR="006E35FF" w:rsidRPr="005C5E8E">
              <w:rPr>
                <w:sz w:val="22"/>
                <w:szCs w:val="22"/>
                <w:lang w:val="en-GB"/>
              </w:rPr>
              <w:t>)</w:t>
            </w:r>
            <w:r w:rsidR="00427826" w:rsidRPr="005C5E8E">
              <w:rPr>
                <w:sz w:val="22"/>
                <w:szCs w:val="22"/>
                <w:lang w:val="en-GB"/>
              </w:rPr>
              <w:t>;</w:t>
            </w:r>
          </w:p>
          <w:p w14:paraId="069979D5" w14:textId="77777777" w:rsidR="00F05412" w:rsidRPr="005C5E8E" w:rsidRDefault="00F05412" w:rsidP="005C5E8E">
            <w:pPr>
              <w:spacing w:line="276" w:lineRule="auto"/>
              <w:jc w:val="both"/>
              <w:rPr>
                <w:sz w:val="22"/>
                <w:szCs w:val="22"/>
                <w:lang w:val="en-GB"/>
              </w:rPr>
            </w:pPr>
          </w:p>
          <w:p w14:paraId="48E39474" w14:textId="77777777" w:rsidR="00F05412" w:rsidRPr="005C5E8E" w:rsidRDefault="00F05412" w:rsidP="005C5E8E">
            <w:pPr>
              <w:spacing w:line="276" w:lineRule="auto"/>
              <w:jc w:val="both"/>
              <w:rPr>
                <w:lang w:val="en-GB"/>
              </w:rPr>
            </w:pPr>
            <w:r w:rsidRPr="005C5E8E">
              <w:rPr>
                <w:sz w:val="22"/>
                <w:szCs w:val="22"/>
                <w:lang w:val="en-GB"/>
              </w:rPr>
              <w:t xml:space="preserve">29 May 2012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providing required clarifications in their letter of 08 May 2012</w:t>
            </w:r>
            <w:r w:rsidRPr="005C5E8E">
              <w:rPr>
                <w:sz w:val="22"/>
                <w:szCs w:val="22"/>
                <w:lang w:val="en-GB"/>
              </w:rPr>
              <w:t>)</w:t>
            </w:r>
            <w:r w:rsidR="00427826" w:rsidRPr="005C5E8E">
              <w:rPr>
                <w:sz w:val="22"/>
                <w:szCs w:val="22"/>
                <w:lang w:val="en-GB"/>
              </w:rPr>
              <w:t>;</w:t>
            </w:r>
          </w:p>
          <w:p w14:paraId="5DC30932" w14:textId="77777777" w:rsidR="00F05412" w:rsidRPr="005C5E8E" w:rsidRDefault="00F05412" w:rsidP="005C5E8E">
            <w:pPr>
              <w:spacing w:line="276" w:lineRule="auto"/>
              <w:jc w:val="both"/>
              <w:rPr>
                <w:lang w:val="en-GB"/>
              </w:rPr>
            </w:pPr>
          </w:p>
          <w:p w14:paraId="1E44A1F3" w14:textId="77777777" w:rsidR="00F05412" w:rsidRPr="005C5E8E" w:rsidRDefault="00F05412" w:rsidP="005C5E8E">
            <w:pPr>
              <w:spacing w:line="276" w:lineRule="auto"/>
              <w:jc w:val="both"/>
              <w:rPr>
                <w:sz w:val="22"/>
                <w:szCs w:val="22"/>
                <w:lang w:val="en-GB"/>
              </w:rPr>
            </w:pPr>
            <w:r w:rsidRPr="005C5E8E">
              <w:rPr>
                <w:lang w:val="en-GB"/>
              </w:rPr>
              <w:t xml:space="preserve">10 July 2012 -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 xml:space="preserve">providing information on the procedural and legal status of the investment proposal for construction of the windfarm and asking for further </w:t>
            </w:r>
            <w:proofErr w:type="spellStart"/>
            <w:r w:rsidRPr="005C5E8E">
              <w:rPr>
                <w:i/>
                <w:sz w:val="22"/>
                <w:szCs w:val="22"/>
                <w:lang w:val="en-GB"/>
              </w:rPr>
              <w:t>clarificaitons</w:t>
            </w:r>
            <w:proofErr w:type="spellEnd"/>
            <w:r w:rsidRPr="005C5E8E">
              <w:rPr>
                <w:i/>
                <w:sz w:val="22"/>
                <w:szCs w:val="22"/>
                <w:lang w:val="en-GB"/>
              </w:rPr>
              <w:t xml:space="preserve"> on the obligations that the Ministry would need to comply with arising from an IRP</w:t>
            </w:r>
            <w:r w:rsidR="001E5873" w:rsidRPr="005C5E8E">
              <w:rPr>
                <w:i/>
                <w:sz w:val="22"/>
                <w:szCs w:val="22"/>
                <w:lang w:val="en-GB"/>
              </w:rPr>
              <w:t xml:space="preserve"> on-the-spot assessment</w:t>
            </w:r>
            <w:r w:rsidRPr="005C5E8E">
              <w:rPr>
                <w:i/>
                <w:sz w:val="22"/>
                <w:szCs w:val="22"/>
                <w:lang w:val="en-GB"/>
              </w:rPr>
              <w:t xml:space="preserve"> mission</w:t>
            </w:r>
            <w:r w:rsidR="006E35FF" w:rsidRPr="005C5E8E">
              <w:rPr>
                <w:sz w:val="22"/>
                <w:szCs w:val="22"/>
                <w:lang w:val="en-GB"/>
              </w:rPr>
              <w:t>)</w:t>
            </w:r>
            <w:r w:rsidR="00427826" w:rsidRPr="005C5E8E">
              <w:rPr>
                <w:sz w:val="22"/>
                <w:szCs w:val="22"/>
                <w:lang w:val="en-GB"/>
              </w:rPr>
              <w:t>;</w:t>
            </w:r>
          </w:p>
          <w:p w14:paraId="4A05B880" w14:textId="77777777" w:rsidR="00F05412" w:rsidRPr="005C5E8E" w:rsidRDefault="00F05412" w:rsidP="005C5E8E">
            <w:pPr>
              <w:spacing w:line="276" w:lineRule="auto"/>
              <w:jc w:val="both"/>
              <w:rPr>
                <w:lang w:val="en-GB"/>
              </w:rPr>
            </w:pPr>
          </w:p>
          <w:p w14:paraId="5883DC71" w14:textId="77777777" w:rsidR="00F05412" w:rsidRPr="005C5E8E" w:rsidRDefault="00F05412" w:rsidP="005C5E8E">
            <w:pPr>
              <w:spacing w:line="276" w:lineRule="auto"/>
              <w:jc w:val="both"/>
              <w:rPr>
                <w:sz w:val="22"/>
                <w:szCs w:val="22"/>
                <w:lang w:val="en-GB"/>
              </w:rPr>
            </w:pPr>
            <w:r w:rsidRPr="005C5E8E">
              <w:rPr>
                <w:sz w:val="22"/>
                <w:szCs w:val="22"/>
                <w:lang w:val="en-GB"/>
              </w:rPr>
              <w:t xml:space="preserve">14 August 2012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providing required clarifications in their letter of 10 July 2012</w:t>
            </w:r>
            <w:r w:rsidRPr="005C5E8E">
              <w:rPr>
                <w:sz w:val="22"/>
                <w:szCs w:val="22"/>
                <w:lang w:val="en-GB"/>
              </w:rPr>
              <w:t>)</w:t>
            </w:r>
            <w:r w:rsidR="00427826" w:rsidRPr="005C5E8E">
              <w:rPr>
                <w:sz w:val="22"/>
                <w:szCs w:val="22"/>
                <w:lang w:val="en-GB"/>
              </w:rPr>
              <w:t>;</w:t>
            </w:r>
          </w:p>
          <w:p w14:paraId="55ACC200" w14:textId="77777777" w:rsidR="00F05412" w:rsidRPr="005C5E8E" w:rsidRDefault="00F05412" w:rsidP="005C5E8E">
            <w:pPr>
              <w:spacing w:line="276" w:lineRule="auto"/>
              <w:jc w:val="both"/>
              <w:rPr>
                <w:sz w:val="22"/>
                <w:szCs w:val="22"/>
                <w:lang w:val="en-GB"/>
              </w:rPr>
            </w:pPr>
          </w:p>
          <w:p w14:paraId="5F9B69DE" w14:textId="77777777" w:rsidR="00F05412" w:rsidRPr="005C5E8E" w:rsidRDefault="00F05412" w:rsidP="005C5E8E">
            <w:pPr>
              <w:spacing w:line="276" w:lineRule="auto"/>
              <w:jc w:val="both"/>
              <w:rPr>
                <w:sz w:val="22"/>
                <w:szCs w:val="22"/>
                <w:lang w:val="en-GB"/>
              </w:rPr>
            </w:pPr>
            <w:r w:rsidRPr="005C5E8E">
              <w:rPr>
                <w:sz w:val="22"/>
                <w:szCs w:val="22"/>
                <w:lang w:val="en-GB"/>
              </w:rPr>
              <w:t xml:space="preserve">31 October 2012 -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 xml:space="preserve">requesting </w:t>
            </w:r>
            <w:r w:rsidR="001E5873" w:rsidRPr="005C5E8E">
              <w:rPr>
                <w:i/>
                <w:sz w:val="22"/>
                <w:szCs w:val="22"/>
                <w:lang w:val="en-GB"/>
              </w:rPr>
              <w:t>confirmation</w:t>
            </w:r>
            <w:r w:rsidRPr="005C5E8E">
              <w:rPr>
                <w:i/>
                <w:sz w:val="22"/>
                <w:szCs w:val="22"/>
                <w:lang w:val="en-GB"/>
              </w:rPr>
              <w:t xml:space="preserve"> on the acceptance of an IRP </w:t>
            </w:r>
            <w:r w:rsidR="001E5873" w:rsidRPr="005C5E8E">
              <w:rPr>
                <w:i/>
                <w:sz w:val="22"/>
                <w:szCs w:val="22"/>
                <w:lang w:val="en-GB"/>
              </w:rPr>
              <w:t xml:space="preserve">on-the-spot assessment </w:t>
            </w:r>
            <w:r w:rsidRPr="005C5E8E">
              <w:rPr>
                <w:i/>
                <w:sz w:val="22"/>
                <w:szCs w:val="22"/>
                <w:lang w:val="en-GB"/>
              </w:rPr>
              <w:t>mission</w:t>
            </w:r>
            <w:r w:rsidRPr="005C5E8E">
              <w:rPr>
                <w:sz w:val="22"/>
                <w:szCs w:val="22"/>
                <w:lang w:val="en-GB"/>
              </w:rPr>
              <w:t>)</w:t>
            </w:r>
            <w:r w:rsidR="00427826" w:rsidRPr="005C5E8E">
              <w:rPr>
                <w:sz w:val="22"/>
                <w:szCs w:val="22"/>
                <w:lang w:val="en-GB"/>
              </w:rPr>
              <w:t>;</w:t>
            </w:r>
          </w:p>
          <w:p w14:paraId="68394AC1" w14:textId="77777777" w:rsidR="00F05412" w:rsidRPr="005C5E8E" w:rsidRDefault="00F05412" w:rsidP="005C5E8E">
            <w:pPr>
              <w:spacing w:line="276" w:lineRule="auto"/>
              <w:jc w:val="both"/>
              <w:rPr>
                <w:lang w:val="en-GB"/>
              </w:rPr>
            </w:pPr>
          </w:p>
          <w:p w14:paraId="78F5B789" w14:textId="77777777" w:rsidR="001E5873" w:rsidRPr="005C5E8E" w:rsidRDefault="001E5873" w:rsidP="005C5E8E">
            <w:pPr>
              <w:spacing w:line="276" w:lineRule="auto"/>
              <w:jc w:val="both"/>
              <w:rPr>
                <w:sz w:val="22"/>
                <w:szCs w:val="22"/>
                <w:lang w:val="en-GB"/>
              </w:rPr>
            </w:pPr>
            <w:r w:rsidRPr="005C5E8E">
              <w:rPr>
                <w:lang w:val="en-GB"/>
              </w:rPr>
              <w:t xml:space="preserve">07 December 2012 -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providing information on the ongoing legal appeals against the permission for construction of the windfarm and declining the IRP on-the-spot assessment mission at this stage</w:t>
            </w:r>
            <w:r w:rsidRPr="005C5E8E">
              <w:rPr>
                <w:sz w:val="22"/>
                <w:szCs w:val="22"/>
                <w:lang w:val="en-GB"/>
              </w:rPr>
              <w:t>)</w:t>
            </w:r>
            <w:r w:rsidR="00427826" w:rsidRPr="005C5E8E">
              <w:rPr>
                <w:sz w:val="22"/>
                <w:szCs w:val="22"/>
                <w:lang w:val="en-GB"/>
              </w:rPr>
              <w:t>;</w:t>
            </w:r>
          </w:p>
          <w:p w14:paraId="058EF26B" w14:textId="77777777" w:rsidR="001E5873" w:rsidRPr="005C5E8E" w:rsidRDefault="001E5873" w:rsidP="005C5E8E">
            <w:pPr>
              <w:spacing w:line="276" w:lineRule="auto"/>
              <w:jc w:val="both"/>
              <w:rPr>
                <w:sz w:val="22"/>
                <w:szCs w:val="22"/>
                <w:lang w:val="en-GB"/>
              </w:rPr>
            </w:pPr>
          </w:p>
          <w:p w14:paraId="57F698DC" w14:textId="77777777" w:rsidR="001E5873" w:rsidRPr="005C5E8E" w:rsidRDefault="001E5873" w:rsidP="005C5E8E">
            <w:pPr>
              <w:spacing w:line="276" w:lineRule="auto"/>
              <w:jc w:val="both"/>
              <w:rPr>
                <w:sz w:val="22"/>
                <w:szCs w:val="22"/>
                <w:lang w:val="en-GB"/>
              </w:rPr>
            </w:pPr>
            <w:r w:rsidRPr="005C5E8E">
              <w:rPr>
                <w:sz w:val="22"/>
                <w:szCs w:val="22"/>
                <w:lang w:val="en-GB"/>
              </w:rPr>
              <w:t xml:space="preserve">22 January 2013 -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requesting clarification on the options for further development of the case following a decision of a three-member panel of the Bulgarian Supreme Administrative Court</w:t>
            </w:r>
            <w:r w:rsidRPr="005C5E8E">
              <w:rPr>
                <w:sz w:val="22"/>
                <w:szCs w:val="22"/>
                <w:lang w:val="en-GB"/>
              </w:rPr>
              <w:t>)</w:t>
            </w:r>
            <w:r w:rsidR="00427826" w:rsidRPr="005C5E8E">
              <w:rPr>
                <w:sz w:val="22"/>
                <w:szCs w:val="22"/>
                <w:lang w:val="en-GB"/>
              </w:rPr>
              <w:t>;</w:t>
            </w:r>
          </w:p>
          <w:p w14:paraId="2A530D49" w14:textId="77777777" w:rsidR="001E5873" w:rsidRPr="005C5E8E" w:rsidRDefault="001E5873" w:rsidP="005C5E8E">
            <w:pPr>
              <w:spacing w:line="276" w:lineRule="auto"/>
              <w:jc w:val="both"/>
              <w:rPr>
                <w:sz w:val="22"/>
                <w:szCs w:val="22"/>
                <w:lang w:val="en-GB"/>
              </w:rPr>
            </w:pPr>
          </w:p>
          <w:p w14:paraId="4F31696F" w14:textId="77777777" w:rsidR="001E5873" w:rsidRPr="005C5E8E" w:rsidRDefault="001E5873" w:rsidP="005C5E8E">
            <w:pPr>
              <w:spacing w:line="276" w:lineRule="auto"/>
              <w:jc w:val="both"/>
              <w:rPr>
                <w:sz w:val="22"/>
                <w:szCs w:val="22"/>
                <w:lang w:val="en-GB"/>
              </w:rPr>
            </w:pPr>
            <w:r w:rsidRPr="005C5E8E">
              <w:rPr>
                <w:lang w:val="en-GB"/>
              </w:rPr>
              <w:t xml:space="preserve">01 February 2013 -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clarifying that only after the final decision of the five-member panel of the Bulgarian Supreme Administrative Court further action by the Ministry will be decided</w:t>
            </w:r>
            <w:r w:rsidR="006E35FF" w:rsidRPr="005C5E8E">
              <w:rPr>
                <w:sz w:val="22"/>
                <w:szCs w:val="22"/>
                <w:lang w:val="en-GB"/>
              </w:rPr>
              <w:t>)</w:t>
            </w:r>
            <w:r w:rsidR="00427826" w:rsidRPr="005C5E8E">
              <w:rPr>
                <w:sz w:val="22"/>
                <w:szCs w:val="22"/>
                <w:lang w:val="en-GB"/>
              </w:rPr>
              <w:t>;</w:t>
            </w:r>
          </w:p>
          <w:p w14:paraId="35A69ED7" w14:textId="77777777" w:rsidR="001E5873" w:rsidRPr="005C5E8E" w:rsidRDefault="001E5873" w:rsidP="005C5E8E">
            <w:pPr>
              <w:spacing w:line="276" w:lineRule="auto"/>
              <w:jc w:val="both"/>
              <w:rPr>
                <w:sz w:val="22"/>
                <w:szCs w:val="22"/>
                <w:lang w:val="en-GB"/>
              </w:rPr>
            </w:pPr>
          </w:p>
          <w:p w14:paraId="54287DF0" w14:textId="77777777" w:rsidR="006E35FF" w:rsidRPr="005C5E8E" w:rsidRDefault="006E35FF" w:rsidP="005C5E8E">
            <w:pPr>
              <w:spacing w:line="276" w:lineRule="auto"/>
              <w:jc w:val="both"/>
              <w:rPr>
                <w:sz w:val="22"/>
                <w:szCs w:val="22"/>
                <w:lang w:val="en-GB"/>
              </w:rPr>
            </w:pPr>
            <w:r w:rsidRPr="005C5E8E">
              <w:rPr>
                <w:sz w:val="22"/>
                <w:szCs w:val="22"/>
                <w:lang w:val="en-GB"/>
              </w:rPr>
              <w:t xml:space="preserve">19 July 2013 - letter from the AEWA Secretariat to H.E. </w:t>
            </w:r>
            <w:proofErr w:type="spellStart"/>
            <w:r w:rsidRPr="005C5E8E">
              <w:rPr>
                <w:sz w:val="22"/>
                <w:szCs w:val="22"/>
                <w:lang w:val="en-GB"/>
              </w:rPr>
              <w:t>Iskra</w:t>
            </w:r>
            <w:proofErr w:type="spellEnd"/>
            <w:r w:rsidRPr="005C5E8E">
              <w:rPr>
                <w:sz w:val="22"/>
                <w:szCs w:val="22"/>
                <w:lang w:val="en-GB"/>
              </w:rPr>
              <w:t xml:space="preserve"> </w:t>
            </w:r>
            <w:proofErr w:type="spellStart"/>
            <w:r w:rsidRPr="005C5E8E">
              <w:rPr>
                <w:sz w:val="22"/>
                <w:szCs w:val="22"/>
                <w:lang w:val="en-GB"/>
              </w:rPr>
              <w:t>Mihaylova-Koparova</w:t>
            </w:r>
            <w:proofErr w:type="spellEnd"/>
            <w:r w:rsidRPr="005C5E8E">
              <w:rPr>
                <w:sz w:val="22"/>
                <w:szCs w:val="22"/>
                <w:lang w:val="en-GB"/>
              </w:rPr>
              <w:t>, Minister of Environment and Water (</w:t>
            </w:r>
            <w:r w:rsidRPr="005C5E8E">
              <w:rPr>
                <w:i/>
                <w:sz w:val="22"/>
                <w:szCs w:val="22"/>
                <w:lang w:val="en-GB"/>
              </w:rPr>
              <w:t>requesting clarification on the next steps of the Ministry following the final decision of a five-member panel of the Bulgarian Supreme Administrative Court and reiterating the offer to send an on-the-spot assessment mission</w:t>
            </w:r>
            <w:r w:rsidRPr="005C5E8E">
              <w:rPr>
                <w:sz w:val="22"/>
                <w:szCs w:val="22"/>
                <w:lang w:val="en-GB"/>
              </w:rPr>
              <w:t>)</w:t>
            </w:r>
            <w:r w:rsidR="00427826" w:rsidRPr="005C5E8E">
              <w:rPr>
                <w:sz w:val="22"/>
                <w:szCs w:val="22"/>
                <w:lang w:val="en-GB"/>
              </w:rPr>
              <w:t>;</w:t>
            </w:r>
          </w:p>
          <w:p w14:paraId="3074463E" w14:textId="77777777" w:rsidR="001E5873" w:rsidRPr="005C5E8E" w:rsidRDefault="001E5873" w:rsidP="005C5E8E">
            <w:pPr>
              <w:spacing w:line="276" w:lineRule="auto"/>
              <w:jc w:val="both"/>
              <w:rPr>
                <w:sz w:val="22"/>
                <w:szCs w:val="22"/>
                <w:lang w:val="en-GB"/>
              </w:rPr>
            </w:pPr>
          </w:p>
          <w:p w14:paraId="77B77B22" w14:textId="77777777" w:rsidR="0035689F" w:rsidRPr="005C5E8E" w:rsidRDefault="0035689F" w:rsidP="005C5E8E">
            <w:pPr>
              <w:spacing w:line="276" w:lineRule="auto"/>
              <w:jc w:val="both"/>
              <w:rPr>
                <w:sz w:val="22"/>
                <w:szCs w:val="22"/>
                <w:lang w:val="en-GB"/>
              </w:rPr>
            </w:pPr>
            <w:r w:rsidRPr="005C5E8E">
              <w:rPr>
                <w:lang w:val="en-GB"/>
              </w:rPr>
              <w:t xml:space="preserve">13 November 2013 - letter from </w:t>
            </w:r>
            <w:r w:rsidRPr="005C5E8E">
              <w:rPr>
                <w:sz w:val="22"/>
                <w:szCs w:val="22"/>
                <w:lang w:val="en-GB"/>
              </w:rPr>
              <w:t xml:space="preserve">H.E. </w:t>
            </w:r>
            <w:proofErr w:type="spellStart"/>
            <w:r w:rsidRPr="005C5E8E">
              <w:rPr>
                <w:sz w:val="22"/>
                <w:szCs w:val="22"/>
                <w:lang w:val="en-GB"/>
              </w:rPr>
              <w:t>Iskra</w:t>
            </w:r>
            <w:proofErr w:type="spellEnd"/>
            <w:r w:rsidRPr="005C5E8E">
              <w:rPr>
                <w:sz w:val="22"/>
                <w:szCs w:val="22"/>
                <w:lang w:val="en-GB"/>
              </w:rPr>
              <w:t xml:space="preserve"> </w:t>
            </w:r>
            <w:proofErr w:type="spellStart"/>
            <w:r w:rsidRPr="005C5E8E">
              <w:rPr>
                <w:sz w:val="22"/>
                <w:szCs w:val="22"/>
                <w:lang w:val="en-GB"/>
              </w:rPr>
              <w:t>Mihaylova-Koparova</w:t>
            </w:r>
            <w:proofErr w:type="spellEnd"/>
            <w:r w:rsidRPr="005C5E8E">
              <w:rPr>
                <w:sz w:val="22"/>
                <w:szCs w:val="22"/>
                <w:lang w:val="en-GB"/>
              </w:rPr>
              <w:t>, Minister of Environment and Water to the AEWA Secretariat (</w:t>
            </w:r>
            <w:r w:rsidRPr="005C5E8E">
              <w:rPr>
                <w:i/>
                <w:sz w:val="22"/>
                <w:szCs w:val="22"/>
                <w:lang w:val="en-GB"/>
              </w:rPr>
              <w:t>providing information on the actions the Ministry has been undertaking on this case and welcoming support from AEWA</w:t>
            </w:r>
            <w:r w:rsidRPr="005C5E8E">
              <w:rPr>
                <w:sz w:val="22"/>
                <w:szCs w:val="22"/>
                <w:lang w:val="en-GB"/>
              </w:rPr>
              <w:t>)</w:t>
            </w:r>
            <w:r w:rsidR="00427826" w:rsidRPr="005C5E8E">
              <w:rPr>
                <w:sz w:val="22"/>
                <w:szCs w:val="22"/>
                <w:lang w:val="en-GB"/>
              </w:rPr>
              <w:t>;</w:t>
            </w:r>
          </w:p>
          <w:p w14:paraId="54FBB38C" w14:textId="77777777" w:rsidR="00521193" w:rsidRPr="005C5E8E" w:rsidRDefault="00521193" w:rsidP="005C5E8E">
            <w:pPr>
              <w:spacing w:line="276" w:lineRule="auto"/>
              <w:jc w:val="both"/>
              <w:rPr>
                <w:sz w:val="22"/>
                <w:szCs w:val="22"/>
                <w:lang w:val="en-GB"/>
              </w:rPr>
            </w:pPr>
          </w:p>
          <w:p w14:paraId="5723E6C9" w14:textId="77777777" w:rsidR="00521193" w:rsidRPr="005C5E8E" w:rsidRDefault="00521193" w:rsidP="005C5E8E">
            <w:pPr>
              <w:spacing w:line="276" w:lineRule="auto"/>
              <w:jc w:val="both"/>
              <w:rPr>
                <w:sz w:val="22"/>
                <w:szCs w:val="22"/>
                <w:lang w:val="en-GB"/>
              </w:rPr>
            </w:pPr>
            <w:r w:rsidRPr="005C5E8E">
              <w:rPr>
                <w:sz w:val="22"/>
                <w:szCs w:val="22"/>
                <w:lang w:val="en-GB"/>
              </w:rPr>
              <w:t xml:space="preserve">06 January 2014 - letter from the AEWA Secretariat to </w:t>
            </w:r>
            <w:r w:rsidR="002E0522" w:rsidRPr="005C5E8E">
              <w:rPr>
                <w:sz w:val="22"/>
                <w:szCs w:val="22"/>
                <w:lang w:val="en-GB"/>
              </w:rPr>
              <w:t xml:space="preserve">Ms. </w:t>
            </w:r>
            <w:r w:rsidRPr="005C5E8E">
              <w:rPr>
                <w:sz w:val="22"/>
                <w:szCs w:val="22"/>
                <w:lang w:val="en-GB"/>
              </w:rPr>
              <w:t xml:space="preserve">Emilia </w:t>
            </w:r>
            <w:proofErr w:type="spellStart"/>
            <w:r w:rsidRPr="005C5E8E">
              <w:rPr>
                <w:sz w:val="22"/>
                <w:szCs w:val="22"/>
                <w:lang w:val="en-GB"/>
              </w:rPr>
              <w:t>Kraeva</w:t>
            </w:r>
            <w:proofErr w:type="spellEnd"/>
            <w:r w:rsidRPr="005C5E8E">
              <w:rPr>
                <w:sz w:val="22"/>
                <w:szCs w:val="22"/>
                <w:lang w:val="en-GB"/>
              </w:rPr>
              <w:t xml:space="preserve">, </w:t>
            </w:r>
            <w:r w:rsidR="00274136" w:rsidRPr="005C5E8E">
              <w:rPr>
                <w:sz w:val="22"/>
                <w:szCs w:val="22"/>
                <w:lang w:val="en-GB"/>
              </w:rPr>
              <w:t xml:space="preserve">Head of the International Cooperation Department in the </w:t>
            </w:r>
            <w:r w:rsidRPr="005C5E8E">
              <w:rPr>
                <w:sz w:val="22"/>
                <w:szCs w:val="22"/>
                <w:lang w:val="en-GB"/>
              </w:rPr>
              <w:t>Minister of Environment and Water (</w:t>
            </w:r>
            <w:r w:rsidRPr="005C5E8E">
              <w:rPr>
                <w:i/>
                <w:sz w:val="22"/>
                <w:szCs w:val="22"/>
                <w:lang w:val="en-GB"/>
              </w:rPr>
              <w:t xml:space="preserve">requesting </w:t>
            </w:r>
            <w:r w:rsidR="00274136" w:rsidRPr="005C5E8E">
              <w:rPr>
                <w:i/>
                <w:sz w:val="22"/>
                <w:szCs w:val="22"/>
                <w:lang w:val="en-GB"/>
              </w:rPr>
              <w:t>suggestions on how the Secretariat can support the process ahead and requesting an appointment for a meeting</w:t>
            </w:r>
            <w:r w:rsidRPr="005C5E8E">
              <w:rPr>
                <w:sz w:val="22"/>
                <w:szCs w:val="22"/>
                <w:lang w:val="en-GB"/>
              </w:rPr>
              <w:t>)</w:t>
            </w:r>
            <w:r w:rsidR="00427826" w:rsidRPr="005C5E8E">
              <w:rPr>
                <w:sz w:val="22"/>
                <w:szCs w:val="22"/>
                <w:lang w:val="en-GB"/>
              </w:rPr>
              <w:t>;</w:t>
            </w:r>
          </w:p>
          <w:p w14:paraId="1759A090" w14:textId="77777777" w:rsidR="001E5873" w:rsidRPr="005C5E8E" w:rsidRDefault="001E5873" w:rsidP="005C5E8E">
            <w:pPr>
              <w:spacing w:line="276" w:lineRule="auto"/>
              <w:jc w:val="both"/>
              <w:rPr>
                <w:sz w:val="22"/>
                <w:szCs w:val="22"/>
                <w:lang w:val="en-GB"/>
              </w:rPr>
            </w:pPr>
          </w:p>
          <w:p w14:paraId="64716B3C" w14:textId="77777777" w:rsidR="00274136" w:rsidRPr="005C5E8E" w:rsidRDefault="00274136" w:rsidP="005C5E8E">
            <w:pPr>
              <w:spacing w:line="276" w:lineRule="auto"/>
              <w:jc w:val="both"/>
              <w:rPr>
                <w:sz w:val="22"/>
                <w:szCs w:val="22"/>
                <w:lang w:val="en-GB"/>
              </w:rPr>
            </w:pPr>
            <w:r w:rsidRPr="005C5E8E">
              <w:rPr>
                <w:sz w:val="22"/>
                <w:szCs w:val="22"/>
                <w:lang w:val="en-GB"/>
              </w:rPr>
              <w:t xml:space="preserve">06 March 2014 - letter from the AEWA Secretariat to </w:t>
            </w:r>
            <w:r w:rsidR="002E0522" w:rsidRPr="005C5E8E">
              <w:rPr>
                <w:sz w:val="22"/>
                <w:szCs w:val="22"/>
                <w:lang w:val="en-GB"/>
              </w:rPr>
              <w:t xml:space="preserve">Ms. </w:t>
            </w:r>
            <w:r w:rsidRPr="005C5E8E">
              <w:rPr>
                <w:sz w:val="22"/>
                <w:szCs w:val="22"/>
                <w:lang w:val="en-GB"/>
              </w:rPr>
              <w:t xml:space="preserve">Emilia </w:t>
            </w:r>
            <w:proofErr w:type="spellStart"/>
            <w:r w:rsidRPr="005C5E8E">
              <w:rPr>
                <w:sz w:val="22"/>
                <w:szCs w:val="22"/>
                <w:lang w:val="en-GB"/>
              </w:rPr>
              <w:t>Kraeva</w:t>
            </w:r>
            <w:proofErr w:type="spellEnd"/>
            <w:r w:rsidRPr="005C5E8E">
              <w:rPr>
                <w:sz w:val="22"/>
                <w:szCs w:val="22"/>
                <w:lang w:val="en-GB"/>
              </w:rPr>
              <w:t>, Head of the International Cooperation Department in the Minister of Environment and Water (</w:t>
            </w:r>
            <w:r w:rsidRPr="005C5E8E">
              <w:rPr>
                <w:i/>
                <w:sz w:val="22"/>
                <w:szCs w:val="22"/>
                <w:lang w:val="en-GB"/>
              </w:rPr>
              <w:t xml:space="preserve">summarising the outcomes of the face-to-face meeting </w:t>
            </w:r>
            <w:r w:rsidR="002B1951" w:rsidRPr="005C5E8E">
              <w:rPr>
                <w:i/>
                <w:sz w:val="22"/>
                <w:szCs w:val="22"/>
                <w:lang w:val="en-GB"/>
              </w:rPr>
              <w:t xml:space="preserve">in Sofia </w:t>
            </w:r>
            <w:r w:rsidRPr="005C5E8E">
              <w:rPr>
                <w:i/>
                <w:sz w:val="22"/>
                <w:szCs w:val="22"/>
                <w:lang w:val="en-GB"/>
              </w:rPr>
              <w:t>o</w:t>
            </w:r>
            <w:r w:rsidR="002B1951" w:rsidRPr="005C5E8E">
              <w:rPr>
                <w:i/>
                <w:sz w:val="22"/>
                <w:szCs w:val="22"/>
                <w:lang w:val="en-GB"/>
              </w:rPr>
              <w:t>n</w:t>
            </w:r>
            <w:r w:rsidRPr="005C5E8E">
              <w:rPr>
                <w:i/>
                <w:sz w:val="22"/>
                <w:szCs w:val="22"/>
                <w:lang w:val="en-GB"/>
              </w:rPr>
              <w:t xml:space="preserve"> 17 February 2014 </w:t>
            </w:r>
            <w:r w:rsidR="002B1951" w:rsidRPr="005C5E8E">
              <w:rPr>
                <w:i/>
                <w:sz w:val="22"/>
                <w:szCs w:val="22"/>
                <w:lang w:val="en-GB"/>
              </w:rPr>
              <w:t>and requesting updates once suggested measures have been implemented</w:t>
            </w:r>
            <w:r w:rsidRPr="005C5E8E">
              <w:rPr>
                <w:sz w:val="22"/>
                <w:szCs w:val="22"/>
                <w:lang w:val="en-GB"/>
              </w:rPr>
              <w:t>)</w:t>
            </w:r>
            <w:r w:rsidR="00427826" w:rsidRPr="005C5E8E">
              <w:rPr>
                <w:sz w:val="22"/>
                <w:szCs w:val="22"/>
                <w:lang w:val="en-GB"/>
              </w:rPr>
              <w:t>;</w:t>
            </w:r>
          </w:p>
          <w:p w14:paraId="6E2BBC1A" w14:textId="77777777" w:rsidR="002B1951" w:rsidRPr="005C5E8E" w:rsidRDefault="002B1951" w:rsidP="005C5E8E">
            <w:pPr>
              <w:spacing w:line="276" w:lineRule="auto"/>
              <w:jc w:val="both"/>
              <w:rPr>
                <w:sz w:val="22"/>
                <w:szCs w:val="22"/>
                <w:lang w:val="en-GB"/>
              </w:rPr>
            </w:pPr>
          </w:p>
          <w:p w14:paraId="1EDC3373" w14:textId="77777777" w:rsidR="002B1951" w:rsidRPr="005C5E8E" w:rsidRDefault="002B1951" w:rsidP="005C5E8E">
            <w:pPr>
              <w:spacing w:line="276" w:lineRule="auto"/>
              <w:jc w:val="both"/>
              <w:rPr>
                <w:sz w:val="22"/>
                <w:szCs w:val="22"/>
                <w:lang w:val="en-GB"/>
              </w:rPr>
            </w:pPr>
            <w:r w:rsidRPr="005C5E8E">
              <w:rPr>
                <w:lang w:val="en-GB"/>
              </w:rPr>
              <w:t xml:space="preserve">07 July 2014 - letter from </w:t>
            </w:r>
            <w:r w:rsidRPr="005C5E8E">
              <w:rPr>
                <w:sz w:val="22"/>
                <w:szCs w:val="22"/>
                <w:lang w:val="en-GB"/>
              </w:rPr>
              <w:t xml:space="preserve">H.E. Stanislav </w:t>
            </w:r>
            <w:proofErr w:type="spellStart"/>
            <w:r w:rsidRPr="005C5E8E">
              <w:rPr>
                <w:sz w:val="22"/>
                <w:szCs w:val="22"/>
                <w:lang w:val="en-GB"/>
              </w:rPr>
              <w:t>Anastasov</w:t>
            </w:r>
            <w:proofErr w:type="spellEnd"/>
            <w:r w:rsidRPr="005C5E8E">
              <w:rPr>
                <w:sz w:val="22"/>
                <w:szCs w:val="22"/>
                <w:lang w:val="en-GB"/>
              </w:rPr>
              <w:t>, Minister of Environment and Water to the AEWA Secretariat (</w:t>
            </w:r>
            <w:r w:rsidRPr="005C5E8E">
              <w:rPr>
                <w:i/>
                <w:sz w:val="22"/>
                <w:szCs w:val="22"/>
                <w:lang w:val="en-GB"/>
              </w:rPr>
              <w:t>summarising some information on this case</w:t>
            </w:r>
            <w:r w:rsidR="00670733" w:rsidRPr="005C5E8E">
              <w:rPr>
                <w:i/>
                <w:sz w:val="22"/>
                <w:szCs w:val="22"/>
                <w:lang w:val="en-GB"/>
              </w:rPr>
              <w:t xml:space="preserve"> and providing a short update on steps undertaken by the Ministry</w:t>
            </w:r>
            <w:r w:rsidRPr="005C5E8E">
              <w:rPr>
                <w:sz w:val="22"/>
                <w:szCs w:val="22"/>
                <w:lang w:val="en-GB"/>
              </w:rPr>
              <w:t>)</w:t>
            </w:r>
            <w:r w:rsidR="00427826" w:rsidRPr="005C5E8E">
              <w:rPr>
                <w:sz w:val="22"/>
                <w:szCs w:val="22"/>
                <w:lang w:val="en-GB"/>
              </w:rPr>
              <w:t>;</w:t>
            </w:r>
          </w:p>
          <w:p w14:paraId="00AE7BF4" w14:textId="77777777" w:rsidR="00427826" w:rsidRPr="005C5E8E" w:rsidRDefault="00427826" w:rsidP="005C5E8E">
            <w:pPr>
              <w:spacing w:line="276" w:lineRule="auto"/>
              <w:jc w:val="both"/>
              <w:rPr>
                <w:sz w:val="22"/>
                <w:szCs w:val="22"/>
                <w:lang w:val="en-GB"/>
              </w:rPr>
            </w:pPr>
          </w:p>
          <w:p w14:paraId="40D5E375" w14:textId="77777777" w:rsidR="00427826" w:rsidRPr="005C5E8E" w:rsidRDefault="00427826" w:rsidP="005C5E8E">
            <w:pPr>
              <w:spacing w:line="276" w:lineRule="auto"/>
              <w:jc w:val="both"/>
              <w:rPr>
                <w:sz w:val="22"/>
                <w:szCs w:val="22"/>
                <w:lang w:val="en-GB"/>
              </w:rPr>
            </w:pPr>
            <w:r w:rsidRPr="005C5E8E">
              <w:rPr>
                <w:sz w:val="22"/>
                <w:szCs w:val="22"/>
                <w:lang w:val="en-GB"/>
              </w:rPr>
              <w:t xml:space="preserve">08 December 2015 </w:t>
            </w:r>
            <w:r w:rsidR="00792B2C" w:rsidRPr="005C5E8E">
              <w:rPr>
                <w:sz w:val="22"/>
                <w:szCs w:val="22"/>
                <w:lang w:val="en-GB"/>
              </w:rPr>
              <w:t>–</w:t>
            </w:r>
            <w:r w:rsidRPr="005C5E8E">
              <w:rPr>
                <w:sz w:val="22"/>
                <w:szCs w:val="22"/>
                <w:lang w:val="en-GB"/>
              </w:rPr>
              <w:t xml:space="preserve"> </w:t>
            </w:r>
            <w:r w:rsidR="00792B2C" w:rsidRPr="005C5E8E">
              <w:rPr>
                <w:sz w:val="22"/>
                <w:szCs w:val="22"/>
                <w:lang w:val="en-GB"/>
              </w:rPr>
              <w:t xml:space="preserve">letter from the AEWA Secretariat to H.E. </w:t>
            </w:r>
            <w:proofErr w:type="spellStart"/>
            <w:r w:rsidR="00792B2C" w:rsidRPr="005C5E8E">
              <w:rPr>
                <w:sz w:val="22"/>
                <w:szCs w:val="22"/>
                <w:lang w:val="en-GB"/>
              </w:rPr>
              <w:t>Ivelina</w:t>
            </w:r>
            <w:proofErr w:type="spellEnd"/>
            <w:r w:rsidR="00792B2C" w:rsidRPr="005C5E8E">
              <w:rPr>
                <w:sz w:val="22"/>
                <w:szCs w:val="22"/>
                <w:lang w:val="en-GB"/>
              </w:rPr>
              <w:t xml:space="preserve"> </w:t>
            </w:r>
            <w:proofErr w:type="spellStart"/>
            <w:r w:rsidR="00792B2C" w:rsidRPr="005C5E8E">
              <w:rPr>
                <w:sz w:val="22"/>
                <w:szCs w:val="22"/>
                <w:lang w:val="en-GB"/>
              </w:rPr>
              <w:t>Vassileva</w:t>
            </w:r>
            <w:proofErr w:type="spellEnd"/>
            <w:r w:rsidR="00792B2C" w:rsidRPr="005C5E8E">
              <w:rPr>
                <w:sz w:val="22"/>
                <w:szCs w:val="22"/>
                <w:lang w:val="en-GB"/>
              </w:rPr>
              <w:t>, Minister of Environment and Water (</w:t>
            </w:r>
            <w:r w:rsidR="00792B2C" w:rsidRPr="005C5E8E">
              <w:rPr>
                <w:i/>
                <w:sz w:val="22"/>
                <w:szCs w:val="22"/>
                <w:lang w:val="en-GB"/>
              </w:rPr>
              <w:t>requesting information on the status of the appeal to the SAC, possible scenarios for follow up actions by the Ministry as well as maps of SPAs “</w:t>
            </w:r>
            <w:proofErr w:type="spellStart"/>
            <w:r w:rsidR="00792B2C" w:rsidRPr="005C5E8E">
              <w:rPr>
                <w:i/>
                <w:sz w:val="22"/>
                <w:szCs w:val="22"/>
                <w:lang w:val="en-GB"/>
              </w:rPr>
              <w:t>Bilo</w:t>
            </w:r>
            <w:proofErr w:type="spellEnd"/>
            <w:r w:rsidR="00792B2C" w:rsidRPr="005C5E8E">
              <w:rPr>
                <w:i/>
                <w:sz w:val="22"/>
                <w:szCs w:val="22"/>
                <w:lang w:val="en-GB"/>
              </w:rPr>
              <w:t>” and “</w:t>
            </w:r>
            <w:proofErr w:type="spellStart"/>
            <w:r w:rsidR="00792B2C" w:rsidRPr="005C5E8E">
              <w:rPr>
                <w:i/>
                <w:sz w:val="22"/>
                <w:szCs w:val="22"/>
                <w:lang w:val="en-GB"/>
              </w:rPr>
              <w:t>Kaliakra</w:t>
            </w:r>
            <w:proofErr w:type="spellEnd"/>
            <w:r w:rsidR="00792B2C" w:rsidRPr="005C5E8E">
              <w:rPr>
                <w:i/>
                <w:sz w:val="22"/>
                <w:szCs w:val="22"/>
                <w:lang w:val="en-GB"/>
              </w:rPr>
              <w:t>”</w:t>
            </w:r>
            <w:r w:rsidR="00792B2C" w:rsidRPr="005C5E8E">
              <w:rPr>
                <w:sz w:val="22"/>
                <w:szCs w:val="22"/>
                <w:lang w:val="en-GB"/>
              </w:rPr>
              <w:t>);</w:t>
            </w:r>
          </w:p>
          <w:p w14:paraId="6883D299" w14:textId="77777777" w:rsidR="00792B2C" w:rsidRPr="005C5E8E" w:rsidRDefault="00792B2C" w:rsidP="005C5E8E">
            <w:pPr>
              <w:spacing w:line="276" w:lineRule="auto"/>
              <w:jc w:val="both"/>
              <w:rPr>
                <w:sz w:val="22"/>
                <w:szCs w:val="22"/>
                <w:lang w:val="en-GB"/>
              </w:rPr>
            </w:pPr>
          </w:p>
          <w:p w14:paraId="24332DBF" w14:textId="77777777" w:rsidR="00792B2C" w:rsidRPr="005C5E8E" w:rsidRDefault="00792B2C" w:rsidP="005C5E8E">
            <w:pPr>
              <w:spacing w:line="276" w:lineRule="auto"/>
              <w:jc w:val="both"/>
              <w:rPr>
                <w:sz w:val="22"/>
                <w:szCs w:val="22"/>
                <w:lang w:val="en-GB"/>
              </w:rPr>
            </w:pPr>
            <w:r w:rsidRPr="005C5E8E">
              <w:rPr>
                <w:sz w:val="22"/>
                <w:szCs w:val="22"/>
                <w:lang w:val="en-GB"/>
              </w:rPr>
              <w:t>30 January 2017 – the Ministry of Environment and Water submitted a written update on the SAC appeal;</w:t>
            </w:r>
          </w:p>
          <w:p w14:paraId="5A6EBD05" w14:textId="77777777" w:rsidR="00792B2C" w:rsidRPr="005C5E8E" w:rsidRDefault="00792B2C" w:rsidP="005C5E8E">
            <w:pPr>
              <w:spacing w:line="276" w:lineRule="auto"/>
              <w:jc w:val="both"/>
              <w:rPr>
                <w:sz w:val="22"/>
                <w:szCs w:val="22"/>
                <w:lang w:val="en-GB"/>
              </w:rPr>
            </w:pPr>
          </w:p>
          <w:p w14:paraId="65565157" w14:textId="77777777" w:rsidR="00792B2C" w:rsidRPr="005C5E8E" w:rsidRDefault="00792B2C" w:rsidP="005C5E8E">
            <w:pPr>
              <w:spacing w:line="276" w:lineRule="auto"/>
              <w:jc w:val="both"/>
              <w:rPr>
                <w:sz w:val="22"/>
                <w:szCs w:val="22"/>
                <w:lang w:val="en-GB"/>
              </w:rPr>
            </w:pPr>
            <w:r w:rsidRPr="005C5E8E">
              <w:rPr>
                <w:sz w:val="22"/>
                <w:szCs w:val="22"/>
                <w:lang w:val="en-GB"/>
              </w:rPr>
              <w:t>28 April 2018 – letter from the AEWA Secretariat to the European Commission (</w:t>
            </w:r>
            <w:r w:rsidRPr="005C5E8E">
              <w:rPr>
                <w:i/>
                <w:sz w:val="22"/>
                <w:szCs w:val="22"/>
                <w:lang w:val="en-GB"/>
              </w:rPr>
              <w:t>communicating the request of the AEWA Standing Committee to the EC to intervene</w:t>
            </w:r>
            <w:r w:rsidRPr="005C5E8E">
              <w:rPr>
                <w:sz w:val="22"/>
                <w:szCs w:val="22"/>
                <w:lang w:val="en-GB"/>
              </w:rPr>
              <w:t xml:space="preserve">). </w:t>
            </w:r>
          </w:p>
          <w:p w14:paraId="3B7B5F5B" w14:textId="77777777" w:rsidR="00F05412" w:rsidRPr="005C5E8E" w:rsidRDefault="00F05412" w:rsidP="005C5E8E">
            <w:pPr>
              <w:spacing w:line="276" w:lineRule="auto"/>
              <w:jc w:val="both"/>
              <w:rPr>
                <w:lang w:val="en-GB"/>
              </w:rPr>
            </w:pPr>
          </w:p>
        </w:tc>
      </w:tr>
      <w:tr w:rsidR="003A7BC0" w:rsidRPr="004919AE" w14:paraId="6BA64432" w14:textId="77777777" w:rsidTr="001D4FE9">
        <w:tc>
          <w:tcPr>
            <w:tcW w:w="5000" w:type="pct"/>
            <w:gridSpan w:val="3"/>
            <w:shd w:val="clear" w:color="auto" w:fill="F2F2F2" w:themeFill="background1" w:themeFillShade="F2"/>
          </w:tcPr>
          <w:p w14:paraId="0BD530A1" w14:textId="77777777" w:rsidR="003A7BC0" w:rsidRPr="004919AE" w:rsidRDefault="003A7BC0" w:rsidP="00020DD7">
            <w:pPr>
              <w:rPr>
                <w:lang w:val="en-GB"/>
              </w:rPr>
            </w:pPr>
            <w:r w:rsidRPr="004919AE">
              <w:rPr>
                <w:b/>
                <w:sz w:val="22"/>
                <w:szCs w:val="22"/>
                <w:lang w:val="en-GB"/>
              </w:rPr>
              <w:lastRenderedPageBreak/>
              <w:t>On-the-spot assessment mission(s):</w:t>
            </w:r>
            <w:r w:rsidRPr="004919AE">
              <w:rPr>
                <w:sz w:val="22"/>
                <w:szCs w:val="22"/>
                <w:lang w:val="en-GB"/>
              </w:rPr>
              <w:t xml:space="preserve"> n/a</w:t>
            </w:r>
          </w:p>
          <w:p w14:paraId="0CB7362E" w14:textId="77777777" w:rsidR="003A7BC0" w:rsidRPr="004919AE" w:rsidRDefault="003A7BC0" w:rsidP="00020DD7">
            <w:pPr>
              <w:rPr>
                <w:lang w:val="en-GB"/>
              </w:rPr>
            </w:pPr>
          </w:p>
        </w:tc>
      </w:tr>
      <w:tr w:rsidR="003A7BC0" w:rsidRPr="004919AE" w14:paraId="1D134054" w14:textId="77777777" w:rsidTr="001D4FE9">
        <w:tc>
          <w:tcPr>
            <w:tcW w:w="5000" w:type="pct"/>
            <w:gridSpan w:val="3"/>
            <w:shd w:val="clear" w:color="auto" w:fill="F2F2F2" w:themeFill="background1" w:themeFillShade="F2"/>
          </w:tcPr>
          <w:p w14:paraId="649328EC" w14:textId="77777777"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14:paraId="7C95E230" w14:textId="77777777" w:rsidR="003A7BC0" w:rsidRPr="004919AE" w:rsidRDefault="003A7BC0" w:rsidP="00020DD7">
            <w:pPr>
              <w:rPr>
                <w:lang w:val="en-GB"/>
              </w:rPr>
            </w:pPr>
          </w:p>
        </w:tc>
      </w:tr>
      <w:tr w:rsidR="003A7BC0" w:rsidRPr="004919AE" w14:paraId="10CE8730" w14:textId="77777777" w:rsidTr="001D4FE9">
        <w:tc>
          <w:tcPr>
            <w:tcW w:w="5000" w:type="pct"/>
            <w:gridSpan w:val="3"/>
            <w:shd w:val="clear" w:color="auto" w:fill="F2F2F2" w:themeFill="background1" w:themeFillShade="F2"/>
          </w:tcPr>
          <w:p w14:paraId="069797C8" w14:textId="77777777"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14:paraId="00A68F27" w14:textId="77777777" w:rsidR="003A7BC0" w:rsidRPr="004919AE" w:rsidRDefault="003A7BC0" w:rsidP="00020DD7">
            <w:pPr>
              <w:rPr>
                <w:lang w:val="en-GB"/>
              </w:rPr>
            </w:pPr>
          </w:p>
        </w:tc>
      </w:tr>
    </w:tbl>
    <w:p w14:paraId="5E2502DF" w14:textId="77777777" w:rsidR="003A7BC0" w:rsidRPr="004919AE" w:rsidRDefault="003A7BC0" w:rsidP="00BE76D2">
      <w:pPr>
        <w:jc w:val="both"/>
        <w:rPr>
          <w:sz w:val="22"/>
          <w:szCs w:val="22"/>
          <w:lang w:val="en-GB"/>
        </w:rPr>
      </w:pPr>
    </w:p>
    <w:p w14:paraId="4CEC0076" w14:textId="77777777" w:rsidR="003A7BC0" w:rsidRPr="004919AE" w:rsidRDefault="003A7BC0" w:rsidP="00BE76D2">
      <w:pPr>
        <w:jc w:val="both"/>
        <w:rPr>
          <w:sz w:val="22"/>
          <w:szCs w:val="22"/>
          <w:lang w:val="en-GB"/>
        </w:rPr>
      </w:pPr>
    </w:p>
    <w:p w14:paraId="14DA9021"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Case trigger</w:t>
      </w:r>
    </w:p>
    <w:p w14:paraId="1FD7ECA0" w14:textId="77777777" w:rsidR="003A7BC0" w:rsidRPr="004919AE" w:rsidRDefault="003A7BC0" w:rsidP="00414360">
      <w:pPr>
        <w:jc w:val="both"/>
        <w:rPr>
          <w:sz w:val="22"/>
          <w:szCs w:val="22"/>
          <w:lang w:val="en-GB"/>
        </w:rPr>
      </w:pPr>
    </w:p>
    <w:p w14:paraId="399D772A" w14:textId="77777777" w:rsidR="005C5E8E" w:rsidRDefault="003A7BC0" w:rsidP="005C5E8E">
      <w:pPr>
        <w:spacing w:line="276" w:lineRule="auto"/>
        <w:jc w:val="both"/>
        <w:rPr>
          <w:sz w:val="22"/>
          <w:szCs w:val="22"/>
          <w:lang w:val="en-GB"/>
        </w:rPr>
      </w:pPr>
      <w:r>
        <w:rPr>
          <w:sz w:val="22"/>
          <w:szCs w:val="22"/>
          <w:lang w:val="en-GB"/>
        </w:rPr>
        <w:t>At</w:t>
      </w:r>
      <w:r w:rsidRPr="004919AE">
        <w:rPr>
          <w:sz w:val="22"/>
          <w:szCs w:val="22"/>
          <w:lang w:val="en-GB"/>
        </w:rPr>
        <w:t xml:space="preserve"> the end of February 2012</w:t>
      </w:r>
      <w:r>
        <w:rPr>
          <w:sz w:val="22"/>
          <w:szCs w:val="22"/>
          <w:lang w:val="en-GB"/>
        </w:rPr>
        <w:t>,</w:t>
      </w:r>
      <w:r w:rsidRPr="004919AE">
        <w:rPr>
          <w:sz w:val="22"/>
          <w:szCs w:val="22"/>
          <w:lang w:val="en-GB"/>
        </w:rPr>
        <w:t xml:space="preserve"> the </w:t>
      </w:r>
      <w:r w:rsidR="005C5E8E">
        <w:rPr>
          <w:sz w:val="22"/>
          <w:szCs w:val="22"/>
          <w:lang w:val="en-GB"/>
        </w:rPr>
        <w:t>UNEP/</w:t>
      </w:r>
      <w:r w:rsidRPr="004919AE">
        <w:rPr>
          <w:sz w:val="22"/>
          <w:szCs w:val="22"/>
          <w:lang w:val="en-GB"/>
        </w:rPr>
        <w:t>AEWA Secretariat received a Possible IRP Case Information Sheet from the Bulgarian Society for the Protection of Birds (</w:t>
      </w:r>
      <w:proofErr w:type="spellStart"/>
      <w:r w:rsidRPr="004919AE">
        <w:rPr>
          <w:sz w:val="22"/>
          <w:szCs w:val="22"/>
          <w:lang w:val="en-GB"/>
        </w:rPr>
        <w:t>BirdLife</w:t>
      </w:r>
      <w:proofErr w:type="spellEnd"/>
      <w:r w:rsidRPr="004919AE">
        <w:rPr>
          <w:sz w:val="22"/>
          <w:szCs w:val="22"/>
          <w:lang w:val="en-GB"/>
        </w:rPr>
        <w:t xml:space="preserve"> Bulgaria). The issue concerned a new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in Bulgaria aiming at the installation of 95 turbines. Lake </w:t>
      </w:r>
      <w:proofErr w:type="spellStart"/>
      <w:r w:rsidRPr="004919AE">
        <w:rPr>
          <w:sz w:val="22"/>
          <w:szCs w:val="22"/>
          <w:lang w:val="en-GB"/>
        </w:rPr>
        <w:t>Durankulak</w:t>
      </w:r>
      <w:proofErr w:type="spellEnd"/>
      <w:r w:rsidRPr="004919AE">
        <w:rPr>
          <w:sz w:val="22"/>
          <w:szCs w:val="22"/>
          <w:lang w:val="en-GB"/>
        </w:rPr>
        <w:t xml:space="preserve">, together with the nearby situated Lake </w:t>
      </w:r>
      <w:proofErr w:type="spellStart"/>
      <w:r w:rsidRPr="004919AE">
        <w:rPr>
          <w:sz w:val="22"/>
          <w:szCs w:val="22"/>
          <w:lang w:val="en-GB"/>
        </w:rPr>
        <w:t>Shabla</w:t>
      </w:r>
      <w:proofErr w:type="spellEnd"/>
      <w:r w:rsidRPr="004919AE">
        <w:rPr>
          <w:sz w:val="22"/>
          <w:szCs w:val="22"/>
          <w:lang w:val="en-GB"/>
        </w:rPr>
        <w:t xml:space="preserve">, is located in a geographic region called </w:t>
      </w:r>
      <w:proofErr w:type="spellStart"/>
      <w:r w:rsidRPr="004919AE">
        <w:rPr>
          <w:sz w:val="22"/>
          <w:szCs w:val="22"/>
          <w:lang w:val="en-GB"/>
        </w:rPr>
        <w:t>Dobrudzha</w:t>
      </w:r>
      <w:proofErr w:type="spellEnd"/>
      <w:r w:rsidRPr="004919AE">
        <w:rPr>
          <w:sz w:val="22"/>
          <w:szCs w:val="22"/>
          <w:lang w:val="en-GB"/>
        </w:rPr>
        <w:t xml:space="preserve">. </w:t>
      </w:r>
      <w:proofErr w:type="spellStart"/>
      <w:r w:rsidRPr="004919AE">
        <w:rPr>
          <w:sz w:val="22"/>
          <w:szCs w:val="22"/>
          <w:lang w:val="en-GB"/>
        </w:rPr>
        <w:t>Dobrudzha</w:t>
      </w:r>
      <w:proofErr w:type="spellEnd"/>
      <w:r w:rsidRPr="004919AE">
        <w:rPr>
          <w:sz w:val="22"/>
          <w:szCs w:val="22"/>
          <w:lang w:val="en-GB"/>
        </w:rPr>
        <w:t xml:space="preserve"> is known to host up to 90% of the population of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r>
        <w:rPr>
          <w:sz w:val="22"/>
          <w:szCs w:val="22"/>
          <w:lang w:val="en-GB"/>
        </w:rPr>
        <w:t>,</w:t>
      </w:r>
      <w:r w:rsidRPr="004919AE">
        <w:rPr>
          <w:sz w:val="22"/>
          <w:szCs w:val="22"/>
          <w:lang w:val="en-GB"/>
        </w:rPr>
        <w:t xml:space="preserve"> </w:t>
      </w:r>
      <w:proofErr w:type="spellStart"/>
      <w:r w:rsidRPr="004919AE">
        <w:rPr>
          <w:sz w:val="22"/>
          <w:szCs w:val="22"/>
          <w:lang w:val="en-GB"/>
        </w:rPr>
        <w:t>centered</w:t>
      </w:r>
      <w:proofErr w:type="spellEnd"/>
      <w:r w:rsidRPr="004919AE">
        <w:rPr>
          <w:sz w:val="22"/>
          <w:szCs w:val="22"/>
          <w:lang w:val="en-GB"/>
        </w:rPr>
        <w:t xml:space="preserve"> around lakes </w:t>
      </w:r>
      <w:proofErr w:type="spellStart"/>
      <w:r w:rsidRPr="004919AE">
        <w:rPr>
          <w:sz w:val="22"/>
          <w:szCs w:val="22"/>
          <w:lang w:val="en-GB"/>
        </w:rPr>
        <w:t>Durankulak</w:t>
      </w:r>
      <w:proofErr w:type="spellEnd"/>
      <w:r w:rsidRPr="004919AE">
        <w:rPr>
          <w:sz w:val="22"/>
          <w:szCs w:val="22"/>
          <w:lang w:val="en-GB"/>
        </w:rPr>
        <w:t xml:space="preserve"> and </w:t>
      </w:r>
      <w:proofErr w:type="spellStart"/>
      <w:r w:rsidRPr="004919AE">
        <w:rPr>
          <w:sz w:val="22"/>
          <w:szCs w:val="22"/>
          <w:lang w:val="en-GB"/>
        </w:rPr>
        <w:t>Shabla</w:t>
      </w:r>
      <w:proofErr w:type="spellEnd"/>
      <w:r w:rsidRPr="004919AE">
        <w:rPr>
          <w:sz w:val="22"/>
          <w:szCs w:val="22"/>
          <w:lang w:val="en-GB"/>
        </w:rPr>
        <w:t>, as well high numbers of the Greater White-fronted Goose (</w:t>
      </w:r>
      <w:r w:rsidRPr="004919AE">
        <w:rPr>
          <w:i/>
          <w:sz w:val="22"/>
          <w:szCs w:val="22"/>
          <w:lang w:val="en-GB"/>
        </w:rPr>
        <w:t xml:space="preserve">Anser </w:t>
      </w:r>
      <w:proofErr w:type="spellStart"/>
      <w:r w:rsidRPr="004919AE">
        <w:rPr>
          <w:i/>
          <w:sz w:val="22"/>
          <w:szCs w:val="22"/>
          <w:lang w:val="en-GB"/>
        </w:rPr>
        <w:t>albifrons</w:t>
      </w:r>
      <w:proofErr w:type="spellEnd"/>
      <w:r w:rsidRPr="004919AE">
        <w:rPr>
          <w:sz w:val="22"/>
          <w:szCs w:val="22"/>
          <w:lang w:val="en-GB"/>
        </w:rPr>
        <w:t>) a</w:t>
      </w:r>
      <w:r>
        <w:rPr>
          <w:sz w:val="22"/>
          <w:szCs w:val="22"/>
          <w:lang w:val="en-GB"/>
        </w:rPr>
        <w:t xml:space="preserve">s well as the </w:t>
      </w:r>
      <w:r w:rsidRPr="004919AE">
        <w:rPr>
          <w:sz w:val="22"/>
          <w:szCs w:val="22"/>
          <w:lang w:val="en-GB"/>
        </w:rPr>
        <w:t>Greylag Goose (</w:t>
      </w:r>
      <w:r w:rsidRPr="004919AE">
        <w:rPr>
          <w:i/>
          <w:sz w:val="22"/>
          <w:szCs w:val="22"/>
          <w:lang w:val="en-GB"/>
        </w:rPr>
        <w:t xml:space="preserve">Anser </w:t>
      </w:r>
      <w:proofErr w:type="spellStart"/>
      <w:r w:rsidRPr="004919AE">
        <w:rPr>
          <w:i/>
          <w:sz w:val="22"/>
          <w:szCs w:val="22"/>
          <w:lang w:val="en-GB"/>
        </w:rPr>
        <w:t>anser</w:t>
      </w:r>
      <w:proofErr w:type="spellEnd"/>
      <w:r w:rsidRPr="004919AE">
        <w:rPr>
          <w:sz w:val="22"/>
          <w:szCs w:val="22"/>
          <w:lang w:val="en-GB"/>
        </w:rPr>
        <w:t>) and the globally threatened Lesser White-fronted Goose (</w:t>
      </w:r>
      <w:r w:rsidRPr="004919AE">
        <w:rPr>
          <w:i/>
          <w:sz w:val="22"/>
          <w:szCs w:val="22"/>
          <w:lang w:val="en-GB"/>
        </w:rPr>
        <w:t xml:space="preserve">Anser </w:t>
      </w:r>
      <w:proofErr w:type="spellStart"/>
      <w:r w:rsidRPr="004919AE">
        <w:rPr>
          <w:i/>
          <w:sz w:val="22"/>
          <w:szCs w:val="22"/>
          <w:lang w:val="en-GB"/>
        </w:rPr>
        <w:t>erythropus</w:t>
      </w:r>
      <w:proofErr w:type="spellEnd"/>
      <w:r w:rsidRPr="004919AE">
        <w:rPr>
          <w:sz w:val="22"/>
          <w:szCs w:val="22"/>
          <w:lang w:val="en-GB"/>
        </w:rPr>
        <w:t xml:space="preserve">). </w:t>
      </w:r>
    </w:p>
    <w:p w14:paraId="68F15335" w14:textId="77777777" w:rsidR="005C5E8E" w:rsidRDefault="005C5E8E" w:rsidP="005C5E8E">
      <w:pPr>
        <w:spacing w:line="276" w:lineRule="auto"/>
        <w:jc w:val="both"/>
        <w:rPr>
          <w:sz w:val="22"/>
          <w:szCs w:val="22"/>
          <w:lang w:val="en-GB"/>
        </w:rPr>
      </w:pPr>
    </w:p>
    <w:p w14:paraId="0D120700" w14:textId="77777777" w:rsidR="003A7BC0" w:rsidRDefault="003A7BC0" w:rsidP="005C5E8E">
      <w:pPr>
        <w:spacing w:line="276" w:lineRule="auto"/>
        <w:jc w:val="both"/>
        <w:rPr>
          <w:sz w:val="22"/>
          <w:szCs w:val="22"/>
          <w:lang w:val="en-GB"/>
        </w:rPr>
      </w:pPr>
      <w:r w:rsidRPr="004919AE">
        <w:rPr>
          <w:sz w:val="22"/>
          <w:szCs w:val="22"/>
          <w:lang w:val="en-GB"/>
        </w:rPr>
        <w:t xml:space="preserve">This new project is particularly threatening and spatially overlaps with goose feeding areas while also creating a barrier between the lake as a roosting site and other potential feeding areas. Currently, there are 278 operational wind turbines in </w:t>
      </w:r>
      <w:proofErr w:type="spellStart"/>
      <w:r w:rsidRPr="004919AE">
        <w:rPr>
          <w:sz w:val="22"/>
          <w:szCs w:val="22"/>
          <w:lang w:val="en-GB"/>
        </w:rPr>
        <w:t>Dobrudzha</w:t>
      </w:r>
      <w:proofErr w:type="spellEnd"/>
      <w:r w:rsidRPr="004919AE">
        <w:rPr>
          <w:sz w:val="22"/>
          <w:szCs w:val="22"/>
          <w:lang w:val="en-GB"/>
        </w:rPr>
        <w:t xml:space="preserve">, but the total number of planned installations is 3606.  </w:t>
      </w:r>
    </w:p>
    <w:p w14:paraId="07A35050" w14:textId="77777777" w:rsidR="00A06EE4" w:rsidRDefault="00A06EE4" w:rsidP="005C5E8E">
      <w:pPr>
        <w:spacing w:line="276" w:lineRule="auto"/>
        <w:jc w:val="both"/>
        <w:rPr>
          <w:sz w:val="22"/>
          <w:szCs w:val="22"/>
          <w:lang w:val="en-GB"/>
        </w:rPr>
      </w:pPr>
    </w:p>
    <w:p w14:paraId="1F4CC137" w14:textId="77777777" w:rsidR="00A06EE4" w:rsidRPr="004919AE" w:rsidRDefault="00A06EE4" w:rsidP="005C5E8E">
      <w:pPr>
        <w:spacing w:line="276" w:lineRule="auto"/>
        <w:jc w:val="both"/>
        <w:rPr>
          <w:sz w:val="22"/>
          <w:szCs w:val="22"/>
          <w:lang w:val="en-GB"/>
        </w:rPr>
      </w:pPr>
      <w:r w:rsidRPr="005C5E8E">
        <w:rPr>
          <w:sz w:val="22"/>
          <w:szCs w:val="22"/>
          <w:lang w:val="en-GB"/>
        </w:rPr>
        <w:lastRenderedPageBreak/>
        <w:t>The submitter considered that the approval and implementation of</w:t>
      </w:r>
      <w:r w:rsidR="007825AC" w:rsidRPr="005C5E8E">
        <w:rPr>
          <w:sz w:val="22"/>
          <w:szCs w:val="22"/>
          <w:lang w:val="en-GB"/>
        </w:rPr>
        <w:t xml:space="preserve"> this project would constitute a non-compliance with Articles II.1, II.2, III.1, III.2b, III.2c, III2d and III.2e of AEWA.</w:t>
      </w:r>
      <w:r w:rsidR="007825AC">
        <w:rPr>
          <w:sz w:val="22"/>
          <w:szCs w:val="22"/>
          <w:lang w:val="en-GB"/>
        </w:rPr>
        <w:t xml:space="preserve"> </w:t>
      </w:r>
    </w:p>
    <w:p w14:paraId="5E9D1EA4" w14:textId="77777777" w:rsidR="003A7BC0" w:rsidRPr="004919AE" w:rsidRDefault="003A7BC0" w:rsidP="00414360">
      <w:pPr>
        <w:jc w:val="both"/>
        <w:rPr>
          <w:sz w:val="22"/>
          <w:szCs w:val="22"/>
          <w:lang w:val="en-GB"/>
        </w:rPr>
      </w:pPr>
    </w:p>
    <w:p w14:paraId="4CAD543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Consultations</w:t>
      </w:r>
    </w:p>
    <w:p w14:paraId="3085A01F" w14:textId="77777777" w:rsidR="003A7BC0" w:rsidRPr="004919AE" w:rsidRDefault="003A7BC0" w:rsidP="00414360">
      <w:pPr>
        <w:jc w:val="both"/>
        <w:rPr>
          <w:sz w:val="22"/>
          <w:szCs w:val="22"/>
          <w:lang w:val="en-GB"/>
        </w:rPr>
      </w:pPr>
    </w:p>
    <w:p w14:paraId="115C97B0" w14:textId="77777777" w:rsidR="003A7BC0" w:rsidRPr="004919AE" w:rsidRDefault="003A7BC0" w:rsidP="005C5E8E">
      <w:pPr>
        <w:spacing w:line="276" w:lineRule="auto"/>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at the end of March 2012</w:t>
      </w:r>
      <w:r w:rsidRPr="004919AE">
        <w:rPr>
          <w:sz w:val="22"/>
          <w:szCs w:val="22"/>
          <w:lang w:val="en-GB"/>
        </w:rPr>
        <w:t xml:space="preserve">.  </w:t>
      </w:r>
    </w:p>
    <w:p w14:paraId="2833E6EC" w14:textId="77777777" w:rsidR="003A7BC0" w:rsidRPr="004919AE" w:rsidRDefault="003A7BC0" w:rsidP="00414360">
      <w:pPr>
        <w:jc w:val="both"/>
        <w:rPr>
          <w:sz w:val="22"/>
          <w:szCs w:val="22"/>
          <w:lang w:val="en-GB"/>
        </w:rPr>
      </w:pPr>
    </w:p>
    <w:p w14:paraId="6A2EB71C"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005DDC">
        <w:rPr>
          <w:b/>
          <w:sz w:val="22"/>
          <w:szCs w:val="22"/>
          <w:lang w:val="en-GB"/>
        </w:rPr>
        <w:t xml:space="preserve"> (2012</w:t>
      </w:r>
      <w:r w:rsidR="004B35CB">
        <w:rPr>
          <w:b/>
          <w:sz w:val="22"/>
          <w:szCs w:val="22"/>
          <w:lang w:val="en-GB"/>
        </w:rPr>
        <w:t xml:space="preserve"> by MOP5</w:t>
      </w:r>
      <w:r w:rsidR="00005DDC">
        <w:rPr>
          <w:b/>
          <w:sz w:val="22"/>
          <w:szCs w:val="22"/>
          <w:lang w:val="en-GB"/>
        </w:rPr>
        <w:t>)</w:t>
      </w:r>
    </w:p>
    <w:p w14:paraId="1D33A309" w14:textId="77777777" w:rsidR="003A7BC0" w:rsidRPr="004919AE" w:rsidRDefault="003A7BC0" w:rsidP="00414360">
      <w:pPr>
        <w:jc w:val="both"/>
        <w:rPr>
          <w:sz w:val="22"/>
          <w:szCs w:val="22"/>
          <w:lang w:val="en-GB"/>
        </w:rPr>
      </w:pPr>
    </w:p>
    <w:p w14:paraId="61025F64" w14:textId="77777777" w:rsidR="003A7BC0" w:rsidRPr="004919AE" w:rsidRDefault="003A7BC0" w:rsidP="005C5E8E">
      <w:pPr>
        <w:spacing w:line="276" w:lineRule="auto"/>
        <w:jc w:val="both"/>
        <w:rPr>
          <w:sz w:val="22"/>
          <w:szCs w:val="22"/>
          <w:lang w:val="en-GB"/>
        </w:rPr>
      </w:pPr>
      <w:r w:rsidRPr="004919AE">
        <w:rPr>
          <w:sz w:val="22"/>
          <w:szCs w:val="22"/>
          <w:lang w:val="en-GB"/>
        </w:rPr>
        <w:t>On 29 March 2012</w:t>
      </w:r>
      <w:r w:rsidR="005C5E8E">
        <w:rPr>
          <w:sz w:val="22"/>
          <w:szCs w:val="22"/>
          <w:lang w:val="en-GB"/>
        </w:rPr>
        <w:t>,</w:t>
      </w:r>
      <w:r w:rsidRPr="004919AE">
        <w:rPr>
          <w:sz w:val="22"/>
          <w:szCs w:val="22"/>
          <w:lang w:val="en-GB"/>
        </w:rPr>
        <w:t xml:space="preserve"> the Chair of the AEWA Standing Committee Mr. Øystein Størkersen sent a letter to </w:t>
      </w:r>
      <w:r w:rsidR="005C5E8E">
        <w:rPr>
          <w:sz w:val="22"/>
          <w:szCs w:val="22"/>
          <w:lang w:val="en-GB"/>
        </w:rPr>
        <w:br w:type="textWrapping" w:clear="all"/>
      </w:r>
      <w:r w:rsidRPr="004919AE">
        <w:rPr>
          <w:sz w:val="22"/>
          <w:szCs w:val="22"/>
          <w:lang w:val="en-GB"/>
        </w:rPr>
        <w:t xml:space="preserve">H.E. Nona </w:t>
      </w:r>
      <w:proofErr w:type="spellStart"/>
      <w:r w:rsidRPr="004919AE">
        <w:rPr>
          <w:sz w:val="22"/>
          <w:szCs w:val="22"/>
          <w:lang w:val="en-GB"/>
        </w:rPr>
        <w:t>Karadjova</w:t>
      </w:r>
      <w:proofErr w:type="spellEnd"/>
      <w:r w:rsidRPr="004919AE">
        <w:rPr>
          <w:sz w:val="22"/>
          <w:szCs w:val="22"/>
          <w:lang w:val="en-GB"/>
        </w:rPr>
        <w:t xml:space="preserve">, Minister of Environment and Water expressing concerns, requesting official information on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letter was copied to the </w:t>
      </w:r>
      <w:proofErr w:type="spellStart"/>
      <w:r w:rsidRPr="004919AE">
        <w:rPr>
          <w:sz w:val="22"/>
          <w:szCs w:val="22"/>
          <w:lang w:val="en-GB"/>
        </w:rPr>
        <w:t>Ramsar</w:t>
      </w:r>
      <w:proofErr w:type="spellEnd"/>
      <w:r w:rsidRPr="004919AE">
        <w:rPr>
          <w:sz w:val="22"/>
          <w:szCs w:val="22"/>
          <w:lang w:val="en-GB"/>
        </w:rPr>
        <w:t xml:space="preserve"> and Bern Convention Secretariats.</w:t>
      </w:r>
    </w:p>
    <w:p w14:paraId="33127857" w14:textId="77777777" w:rsidR="003A7BC0" w:rsidRDefault="003A7BC0" w:rsidP="005C5E8E">
      <w:pPr>
        <w:spacing w:line="276" w:lineRule="auto"/>
        <w:jc w:val="both"/>
        <w:rPr>
          <w:sz w:val="22"/>
          <w:szCs w:val="22"/>
          <w:lang w:val="en-GB"/>
        </w:rPr>
      </w:pPr>
    </w:p>
    <w:p w14:paraId="669F627E" w14:textId="77777777" w:rsidR="004B35CB" w:rsidRDefault="004B35CB" w:rsidP="005C5E8E">
      <w:pPr>
        <w:spacing w:line="276" w:lineRule="auto"/>
        <w:jc w:val="both"/>
        <w:rPr>
          <w:sz w:val="22"/>
          <w:szCs w:val="22"/>
          <w:lang w:val="en-GB"/>
        </w:rPr>
      </w:pPr>
      <w:r w:rsidRPr="005C5E8E">
        <w:rPr>
          <w:sz w:val="22"/>
          <w:szCs w:val="22"/>
          <w:lang w:val="en-GB"/>
        </w:rPr>
        <w:t>On 08 May 2012</w:t>
      </w:r>
      <w:r w:rsidR="005C5E8E">
        <w:rPr>
          <w:sz w:val="22"/>
          <w:szCs w:val="22"/>
          <w:lang w:val="en-GB"/>
        </w:rPr>
        <w:t>,</w:t>
      </w:r>
      <w:r w:rsidRPr="005C5E8E">
        <w:rPr>
          <w:sz w:val="22"/>
          <w:szCs w:val="22"/>
          <w:lang w:val="en-GB"/>
        </w:rPr>
        <w:t xml:space="preserve"> </w:t>
      </w:r>
      <w:r w:rsidR="00EC36BE"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sent a letter to the </w:t>
      </w:r>
      <w:r w:rsidR="005C5E8E">
        <w:rPr>
          <w:sz w:val="22"/>
          <w:szCs w:val="22"/>
          <w:lang w:val="en-GB"/>
        </w:rPr>
        <w:t>UNEP/</w:t>
      </w:r>
      <w:r w:rsidRPr="004B35CB">
        <w:rPr>
          <w:sz w:val="22"/>
          <w:szCs w:val="22"/>
          <w:lang w:val="en-GB"/>
        </w:rPr>
        <w:t xml:space="preserve">AEWA Secretariat </w:t>
      </w:r>
      <w:r w:rsidRPr="00A81E87">
        <w:rPr>
          <w:sz w:val="22"/>
          <w:szCs w:val="22"/>
          <w:lang w:val="en-GB"/>
        </w:rPr>
        <w:t>asking for clarifications about the exact windfarm that has raised concerns and the obligations that the Ministry would need to comply with arising from an on-the-spot assessment mission.</w:t>
      </w:r>
    </w:p>
    <w:p w14:paraId="0B926128" w14:textId="77777777" w:rsidR="00B94DBE" w:rsidRDefault="00B94DBE" w:rsidP="005C5E8E">
      <w:pPr>
        <w:spacing w:line="276" w:lineRule="auto"/>
        <w:jc w:val="both"/>
        <w:rPr>
          <w:sz w:val="22"/>
          <w:szCs w:val="22"/>
          <w:lang w:val="en-GB"/>
        </w:rPr>
      </w:pPr>
    </w:p>
    <w:p w14:paraId="09A5E5CB" w14:textId="77777777" w:rsidR="00B94DBE" w:rsidRPr="00A81E87" w:rsidRDefault="00B94DBE" w:rsidP="001D4FE9">
      <w:pPr>
        <w:shd w:val="clear" w:color="auto" w:fill="DBE5F1" w:themeFill="accent1" w:themeFillTint="33"/>
        <w:jc w:val="both"/>
        <w:rPr>
          <w:b/>
          <w:sz w:val="22"/>
          <w:szCs w:val="22"/>
          <w:lang w:val="en-GB"/>
        </w:rPr>
      </w:pPr>
      <w:r w:rsidRPr="00A81E87">
        <w:rPr>
          <w:b/>
          <w:sz w:val="22"/>
          <w:szCs w:val="22"/>
          <w:lang w:val="en-GB"/>
        </w:rPr>
        <w:t>Actions (2012-2015)</w:t>
      </w:r>
    </w:p>
    <w:p w14:paraId="3C6D614E" w14:textId="77777777" w:rsidR="004B35CB" w:rsidRDefault="004B35CB" w:rsidP="00A819C1">
      <w:pPr>
        <w:jc w:val="both"/>
        <w:rPr>
          <w:sz w:val="22"/>
          <w:szCs w:val="22"/>
          <w:lang w:val="en-GB"/>
        </w:rPr>
      </w:pPr>
    </w:p>
    <w:p w14:paraId="4B3ACEE4" w14:textId="77777777" w:rsidR="004B35CB" w:rsidRPr="004B35CB" w:rsidRDefault="004B35CB" w:rsidP="005C5E8E">
      <w:pPr>
        <w:spacing w:line="276" w:lineRule="auto"/>
        <w:jc w:val="both"/>
        <w:rPr>
          <w:sz w:val="22"/>
          <w:szCs w:val="22"/>
          <w:lang w:val="en-GB"/>
        </w:rPr>
      </w:pPr>
      <w:r>
        <w:rPr>
          <w:sz w:val="22"/>
          <w:szCs w:val="22"/>
          <w:lang w:val="en-GB"/>
        </w:rPr>
        <w:t xml:space="preserve">Between the end of May and early December 2012 there was an exchange of letters between the Deputy Minister </w:t>
      </w:r>
      <w:proofErr w:type="spellStart"/>
      <w:r>
        <w:rPr>
          <w:sz w:val="22"/>
          <w:szCs w:val="22"/>
          <w:lang w:val="en-GB"/>
        </w:rPr>
        <w:t>Maneva</w:t>
      </w:r>
      <w:proofErr w:type="spellEnd"/>
      <w:r>
        <w:rPr>
          <w:sz w:val="22"/>
          <w:szCs w:val="22"/>
          <w:lang w:val="en-GB"/>
        </w:rPr>
        <w:t xml:space="preserve"> and the Secretariat. In essence, the decision of the Regional Office of the Ministry on the Environmental Impact Assessment, granting a permission for the construction of the windfarm, was appealed by NGOs and on the basis of further evaluation</w:t>
      </w:r>
      <w:r w:rsidR="00A819C1">
        <w:rPr>
          <w:sz w:val="22"/>
          <w:szCs w:val="22"/>
          <w:lang w:val="en-GB"/>
        </w:rPr>
        <w:t>,</w:t>
      </w:r>
      <w:r>
        <w:rPr>
          <w:sz w:val="22"/>
          <w:szCs w:val="22"/>
          <w:lang w:val="en-GB"/>
        </w:rPr>
        <w:t xml:space="preserve"> the Minister has revoked the decision of the Director of the Regional Office. The investor, however, appealed against this act of the Minister and the appeal was considered by the Bulgarian Supreme </w:t>
      </w:r>
      <w:r w:rsidR="00B94DBE">
        <w:rPr>
          <w:sz w:val="22"/>
          <w:szCs w:val="22"/>
          <w:lang w:val="en-GB"/>
        </w:rPr>
        <w:t xml:space="preserve">Administrative Court (SAC). On these grounds they declined to accept an IRP on-the-spot assessment mission at this stage. </w:t>
      </w:r>
    </w:p>
    <w:p w14:paraId="2A1FEDB3" w14:textId="77777777" w:rsidR="004B35CB" w:rsidRDefault="004B35CB" w:rsidP="005C5E8E">
      <w:pPr>
        <w:spacing w:line="276" w:lineRule="auto"/>
        <w:jc w:val="both"/>
        <w:rPr>
          <w:sz w:val="22"/>
          <w:szCs w:val="22"/>
          <w:lang w:val="en-GB"/>
        </w:rPr>
      </w:pPr>
    </w:p>
    <w:p w14:paraId="25EEC2F2" w14:textId="77777777" w:rsidR="004B35CB" w:rsidRDefault="00B94DBE" w:rsidP="005C5E8E">
      <w:pPr>
        <w:spacing w:line="276" w:lineRule="auto"/>
        <w:jc w:val="both"/>
        <w:rPr>
          <w:sz w:val="22"/>
          <w:szCs w:val="22"/>
          <w:lang w:val="en-GB"/>
        </w:rPr>
      </w:pPr>
      <w:bookmarkStart w:id="5" w:name="_Hlk526328015"/>
      <w:r>
        <w:rPr>
          <w:sz w:val="22"/>
          <w:szCs w:val="22"/>
          <w:lang w:val="en-GB"/>
        </w:rPr>
        <w:t>The verdict of the three-member panel of the SAC was announced on 17 January 2013 and it annulled the decision of the Minister to revoke the permission for construction of the windfarm</w:t>
      </w:r>
      <w:r w:rsidR="00BC2830">
        <w:rPr>
          <w:sz w:val="22"/>
          <w:szCs w:val="22"/>
          <w:lang w:val="en-GB"/>
        </w:rPr>
        <w:t xml:space="preserve">. </w:t>
      </w:r>
      <w:r>
        <w:rPr>
          <w:sz w:val="22"/>
          <w:szCs w:val="22"/>
          <w:lang w:val="en-GB"/>
        </w:rPr>
        <w:t xml:space="preserve">This decision could have been appealed before a three-member panel of the Court. On 22 January 2013 the Secretariat sent a letter to Deputy Minister </w:t>
      </w:r>
      <w:proofErr w:type="spellStart"/>
      <w:r>
        <w:rPr>
          <w:sz w:val="22"/>
          <w:szCs w:val="22"/>
          <w:lang w:val="en-GB"/>
        </w:rPr>
        <w:t>Maneva</w:t>
      </w:r>
      <w:proofErr w:type="spellEnd"/>
      <w:r>
        <w:rPr>
          <w:sz w:val="22"/>
          <w:szCs w:val="22"/>
          <w:lang w:val="en-GB"/>
        </w:rPr>
        <w:t xml:space="preserve"> asking for the actions that the Ministry is planning to take and reiterating the offer to send an on-the-spot assessment mission. The response received indicated that the Ministry will </w:t>
      </w:r>
      <w:r w:rsidR="00141729">
        <w:rPr>
          <w:sz w:val="22"/>
          <w:szCs w:val="22"/>
          <w:lang w:val="en-GB"/>
        </w:rPr>
        <w:t>determine</w:t>
      </w:r>
      <w:r>
        <w:rPr>
          <w:sz w:val="22"/>
          <w:szCs w:val="22"/>
          <w:lang w:val="en-GB"/>
        </w:rPr>
        <w:t xml:space="preserve"> its further actions only after the final decision of the Court.</w:t>
      </w:r>
    </w:p>
    <w:bookmarkEnd w:id="5"/>
    <w:p w14:paraId="53B98C5D" w14:textId="77777777" w:rsidR="00B94DBE" w:rsidRDefault="00B94DBE" w:rsidP="005C5E8E">
      <w:pPr>
        <w:spacing w:line="276" w:lineRule="auto"/>
        <w:jc w:val="both"/>
        <w:rPr>
          <w:sz w:val="22"/>
          <w:szCs w:val="22"/>
          <w:lang w:val="en-GB"/>
        </w:rPr>
      </w:pPr>
    </w:p>
    <w:p w14:paraId="104AAC72" w14:textId="77777777" w:rsidR="00B94DBE" w:rsidRDefault="00BC2830" w:rsidP="005C5E8E">
      <w:pPr>
        <w:spacing w:line="276" w:lineRule="auto"/>
        <w:jc w:val="both"/>
        <w:rPr>
          <w:sz w:val="22"/>
          <w:szCs w:val="22"/>
          <w:lang w:val="en-GB"/>
        </w:rPr>
      </w:pPr>
      <w:r>
        <w:rPr>
          <w:sz w:val="22"/>
          <w:szCs w:val="22"/>
          <w:lang w:val="en-GB"/>
        </w:rPr>
        <w:t>The final verdict of the SAC was issued on 9 May 2013 and it confirmed th</w:t>
      </w:r>
      <w:r w:rsidR="00141729">
        <w:rPr>
          <w:sz w:val="22"/>
          <w:szCs w:val="22"/>
          <w:lang w:val="en-GB"/>
        </w:rPr>
        <w:t>e</w:t>
      </w:r>
      <w:r>
        <w:rPr>
          <w:sz w:val="22"/>
          <w:szCs w:val="22"/>
          <w:lang w:val="en-GB"/>
        </w:rPr>
        <w:t xml:space="preserve"> annulation of </w:t>
      </w:r>
      <w:r w:rsidR="00141729">
        <w:rPr>
          <w:sz w:val="22"/>
          <w:szCs w:val="22"/>
          <w:lang w:val="en-GB"/>
        </w:rPr>
        <w:t xml:space="preserve">the </w:t>
      </w:r>
      <w:r>
        <w:rPr>
          <w:sz w:val="22"/>
          <w:szCs w:val="22"/>
          <w:lang w:val="en-GB"/>
        </w:rPr>
        <w:t>Minister’s decision, thus allowing for the project to be implemented. On 19 July 2013</w:t>
      </w:r>
      <w:r w:rsidR="00141729">
        <w:rPr>
          <w:sz w:val="22"/>
          <w:szCs w:val="22"/>
          <w:lang w:val="en-GB"/>
        </w:rPr>
        <w:t>,</w:t>
      </w:r>
      <w:r>
        <w:rPr>
          <w:sz w:val="22"/>
          <w:szCs w:val="22"/>
          <w:lang w:val="en-GB"/>
        </w:rPr>
        <w:t xml:space="preserve"> the Secretariat </w:t>
      </w:r>
      <w:r w:rsidR="00141729">
        <w:rPr>
          <w:sz w:val="22"/>
          <w:szCs w:val="22"/>
          <w:lang w:val="en-GB"/>
        </w:rPr>
        <w:t>communicated</w:t>
      </w:r>
      <w:r>
        <w:rPr>
          <w:sz w:val="22"/>
          <w:szCs w:val="22"/>
          <w:lang w:val="en-GB"/>
        </w:rPr>
        <w:t xml:space="preserve"> </w:t>
      </w:r>
      <w:r w:rsidR="00141729">
        <w:rPr>
          <w:sz w:val="22"/>
          <w:szCs w:val="22"/>
          <w:lang w:val="en-GB"/>
        </w:rPr>
        <w:t xml:space="preserve">with </w:t>
      </w:r>
      <w:r>
        <w:rPr>
          <w:sz w:val="22"/>
          <w:szCs w:val="22"/>
          <w:lang w:val="en-GB"/>
        </w:rPr>
        <w:t xml:space="preserve">the newly-appointed Minister H.E. </w:t>
      </w:r>
      <w:proofErr w:type="spellStart"/>
      <w:r>
        <w:rPr>
          <w:sz w:val="22"/>
          <w:szCs w:val="22"/>
          <w:lang w:val="en-GB"/>
        </w:rPr>
        <w:t>Iskra</w:t>
      </w:r>
      <w:proofErr w:type="spellEnd"/>
      <w:r>
        <w:rPr>
          <w:sz w:val="22"/>
          <w:szCs w:val="22"/>
          <w:lang w:val="en-GB"/>
        </w:rPr>
        <w:t xml:space="preserve"> </w:t>
      </w:r>
      <w:proofErr w:type="spellStart"/>
      <w:r>
        <w:rPr>
          <w:sz w:val="22"/>
          <w:szCs w:val="22"/>
          <w:lang w:val="en-GB"/>
        </w:rPr>
        <w:t>Mihaylova-Koparova</w:t>
      </w:r>
      <w:proofErr w:type="spellEnd"/>
      <w:r>
        <w:rPr>
          <w:sz w:val="22"/>
          <w:szCs w:val="22"/>
          <w:lang w:val="en-GB"/>
        </w:rPr>
        <w:t xml:space="preserve"> on the options for the EIA to allow for the revision of the EIA and once again reiterating the offer to send a mission.</w:t>
      </w:r>
    </w:p>
    <w:p w14:paraId="1BC65108" w14:textId="77777777" w:rsidR="00BC2830" w:rsidRDefault="00BC2830" w:rsidP="005C5E8E">
      <w:pPr>
        <w:spacing w:line="276" w:lineRule="auto"/>
        <w:jc w:val="both"/>
        <w:rPr>
          <w:sz w:val="22"/>
          <w:szCs w:val="22"/>
          <w:lang w:val="en-GB"/>
        </w:rPr>
      </w:pPr>
    </w:p>
    <w:p w14:paraId="221F5B8D" w14:textId="77777777" w:rsidR="00141729" w:rsidRDefault="003F2C9A" w:rsidP="00141729">
      <w:pPr>
        <w:spacing w:line="276" w:lineRule="auto"/>
        <w:jc w:val="both"/>
        <w:rPr>
          <w:sz w:val="22"/>
          <w:szCs w:val="22"/>
          <w:lang w:val="en-GB"/>
        </w:rPr>
      </w:pPr>
      <w:r>
        <w:rPr>
          <w:sz w:val="22"/>
          <w:szCs w:val="22"/>
          <w:lang w:val="en-GB"/>
        </w:rPr>
        <w:t>The Minister responded on 13 November 2013</w:t>
      </w:r>
      <w:r w:rsidR="00141729">
        <w:rPr>
          <w:sz w:val="22"/>
          <w:szCs w:val="22"/>
          <w:lang w:val="en-GB"/>
        </w:rPr>
        <w:t>,</w:t>
      </w:r>
      <w:r>
        <w:rPr>
          <w:sz w:val="22"/>
          <w:szCs w:val="22"/>
          <w:lang w:val="en-GB"/>
        </w:rPr>
        <w:t xml:space="preserve"> informing that following a new appeal by NGOs to the Supreme </w:t>
      </w:r>
      <w:r w:rsidR="009A2C31">
        <w:rPr>
          <w:sz w:val="22"/>
          <w:szCs w:val="22"/>
          <w:lang w:val="en-GB"/>
        </w:rPr>
        <w:t>Administrative Prosecution Office (SAPO)</w:t>
      </w:r>
      <w:r w:rsidR="00141729">
        <w:rPr>
          <w:sz w:val="22"/>
          <w:szCs w:val="22"/>
          <w:lang w:val="en-GB"/>
        </w:rPr>
        <w:t>,</w:t>
      </w:r>
      <w:r w:rsidR="009A2C31">
        <w:rPr>
          <w:sz w:val="22"/>
          <w:szCs w:val="22"/>
          <w:lang w:val="en-GB"/>
        </w:rPr>
        <w:t xml:space="preserve"> the positive decision on the EIA for the windfarm construction project was repealed by a decision of the Minister on 14 October 2013, which also ordered a revision of the whole EIA procedure. In addition, on 18 October 2013</w:t>
      </w:r>
      <w:r w:rsidR="00141729">
        <w:rPr>
          <w:sz w:val="22"/>
          <w:szCs w:val="22"/>
          <w:lang w:val="en-GB"/>
        </w:rPr>
        <w:t>,</w:t>
      </w:r>
      <w:r w:rsidR="009A2C31">
        <w:rPr>
          <w:sz w:val="22"/>
          <w:szCs w:val="22"/>
          <w:lang w:val="en-GB"/>
        </w:rPr>
        <w:t xml:space="preserve"> the Minister </w:t>
      </w:r>
      <w:r w:rsidR="00112450">
        <w:rPr>
          <w:sz w:val="22"/>
          <w:szCs w:val="22"/>
          <w:lang w:val="en-GB"/>
        </w:rPr>
        <w:t xml:space="preserve">issued an order for preventive protection of areas to be included within </w:t>
      </w:r>
      <w:r w:rsidR="009A2C31">
        <w:rPr>
          <w:sz w:val="22"/>
          <w:szCs w:val="22"/>
          <w:lang w:val="en-GB"/>
        </w:rPr>
        <w:t>a new Special Protection Area “</w:t>
      </w:r>
      <w:proofErr w:type="spellStart"/>
      <w:r w:rsidR="009A2C31">
        <w:rPr>
          <w:sz w:val="22"/>
          <w:szCs w:val="22"/>
          <w:lang w:val="en-GB"/>
        </w:rPr>
        <w:t>Bilo</w:t>
      </w:r>
      <w:proofErr w:type="spellEnd"/>
      <w:r w:rsidR="009A2C31">
        <w:rPr>
          <w:sz w:val="22"/>
          <w:szCs w:val="22"/>
          <w:lang w:val="en-GB"/>
        </w:rPr>
        <w:t xml:space="preserve">” under the Natura2000 network aiming at the conservation of the Red-breasted Goose, amongst other species. </w:t>
      </w:r>
    </w:p>
    <w:p w14:paraId="2807FA2E" w14:textId="77777777" w:rsidR="00BC2830" w:rsidRDefault="009A2C31" w:rsidP="00141729">
      <w:pPr>
        <w:spacing w:line="276" w:lineRule="auto"/>
        <w:jc w:val="both"/>
        <w:rPr>
          <w:sz w:val="22"/>
          <w:szCs w:val="22"/>
          <w:lang w:val="en-GB"/>
        </w:rPr>
      </w:pPr>
      <w:r>
        <w:rPr>
          <w:sz w:val="22"/>
          <w:szCs w:val="22"/>
          <w:lang w:val="en-GB"/>
        </w:rPr>
        <w:t xml:space="preserve">This new SPA is located west of Lake </w:t>
      </w:r>
      <w:proofErr w:type="spellStart"/>
      <w:r>
        <w:rPr>
          <w:sz w:val="22"/>
          <w:szCs w:val="22"/>
          <w:lang w:val="en-GB"/>
        </w:rPr>
        <w:t>Durankulak</w:t>
      </w:r>
      <w:proofErr w:type="spellEnd"/>
      <w:r>
        <w:rPr>
          <w:sz w:val="22"/>
          <w:szCs w:val="22"/>
          <w:lang w:val="en-GB"/>
        </w:rPr>
        <w:t xml:space="preserve"> and provides feeding habitat. The regimes of the new SPA prohibit the construction of windfarms and associated infrastructure. </w:t>
      </w:r>
      <w:r w:rsidR="00257DB1">
        <w:rPr>
          <w:sz w:val="22"/>
          <w:szCs w:val="22"/>
          <w:lang w:val="en-GB"/>
        </w:rPr>
        <w:t>Finally, the Minister welcomed support from AEWA on this case.</w:t>
      </w:r>
    </w:p>
    <w:p w14:paraId="551574E7" w14:textId="77777777" w:rsidR="00257DB1" w:rsidRDefault="00257DB1" w:rsidP="005C5E8E">
      <w:pPr>
        <w:spacing w:line="276" w:lineRule="auto"/>
        <w:jc w:val="both"/>
        <w:rPr>
          <w:sz w:val="22"/>
          <w:szCs w:val="22"/>
          <w:lang w:val="en-GB"/>
        </w:rPr>
      </w:pPr>
    </w:p>
    <w:p w14:paraId="3332929E" w14:textId="77777777" w:rsidR="00257DB1" w:rsidRPr="004919AE" w:rsidRDefault="00257DB1" w:rsidP="00141729">
      <w:pPr>
        <w:spacing w:line="276" w:lineRule="auto"/>
        <w:jc w:val="both"/>
        <w:rPr>
          <w:sz w:val="22"/>
          <w:szCs w:val="22"/>
          <w:lang w:val="en-GB"/>
        </w:rPr>
      </w:pPr>
      <w:r>
        <w:rPr>
          <w:sz w:val="22"/>
          <w:szCs w:val="22"/>
          <w:lang w:val="en-GB"/>
        </w:rPr>
        <w:t>In January 2014</w:t>
      </w:r>
      <w:r w:rsidR="00141729">
        <w:rPr>
          <w:sz w:val="22"/>
          <w:szCs w:val="22"/>
          <w:lang w:val="en-GB"/>
        </w:rPr>
        <w:t>,</w:t>
      </w:r>
      <w:r>
        <w:rPr>
          <w:sz w:val="22"/>
          <w:szCs w:val="22"/>
          <w:lang w:val="en-GB"/>
        </w:rPr>
        <w:t xml:space="preserve"> the Secretariat </w:t>
      </w:r>
      <w:r w:rsidR="00141729">
        <w:rPr>
          <w:sz w:val="22"/>
          <w:szCs w:val="22"/>
          <w:lang w:val="en-GB"/>
        </w:rPr>
        <w:t>e</w:t>
      </w:r>
      <w:r>
        <w:rPr>
          <w:sz w:val="22"/>
          <w:szCs w:val="22"/>
          <w:lang w:val="en-GB"/>
        </w:rPr>
        <w:t xml:space="preserve">nquired with </w:t>
      </w:r>
      <w:r w:rsidR="00EC36BE">
        <w:rPr>
          <w:sz w:val="22"/>
          <w:szCs w:val="22"/>
          <w:lang w:val="en-GB"/>
        </w:rPr>
        <w:t xml:space="preserve">Ms. </w:t>
      </w:r>
      <w:r>
        <w:rPr>
          <w:sz w:val="22"/>
          <w:szCs w:val="22"/>
          <w:lang w:val="en-GB"/>
        </w:rPr>
        <w:t xml:space="preserve">Emilia </w:t>
      </w:r>
      <w:proofErr w:type="spellStart"/>
      <w:r>
        <w:rPr>
          <w:sz w:val="22"/>
          <w:szCs w:val="22"/>
          <w:lang w:val="en-GB"/>
        </w:rPr>
        <w:t>Kraeva</w:t>
      </w:r>
      <w:proofErr w:type="spellEnd"/>
      <w:r>
        <w:rPr>
          <w:sz w:val="22"/>
          <w:szCs w:val="22"/>
          <w:lang w:val="en-GB"/>
        </w:rPr>
        <w:t xml:space="preserve">, the Head of </w:t>
      </w:r>
      <w:r w:rsidR="00AF5BC6">
        <w:rPr>
          <w:sz w:val="22"/>
          <w:szCs w:val="22"/>
          <w:lang w:val="en-GB"/>
        </w:rPr>
        <w:t>the International Cooperation Department at</w:t>
      </w:r>
      <w:r>
        <w:rPr>
          <w:sz w:val="22"/>
          <w:szCs w:val="22"/>
          <w:lang w:val="en-GB"/>
        </w:rPr>
        <w:t xml:space="preserve"> the </w:t>
      </w:r>
      <w:r w:rsidRPr="004919AE">
        <w:rPr>
          <w:sz w:val="22"/>
          <w:szCs w:val="22"/>
          <w:lang w:val="en-GB"/>
        </w:rPr>
        <w:t>Minist</w:t>
      </w:r>
      <w:r w:rsidR="00561CC1">
        <w:rPr>
          <w:sz w:val="22"/>
          <w:szCs w:val="22"/>
          <w:lang w:val="en-GB"/>
        </w:rPr>
        <w:t>ry</w:t>
      </w:r>
      <w:r w:rsidRPr="004919AE">
        <w:rPr>
          <w:sz w:val="22"/>
          <w:szCs w:val="22"/>
          <w:lang w:val="en-GB"/>
        </w:rPr>
        <w:t xml:space="preserve"> of Environment and Water</w:t>
      </w:r>
      <w:r>
        <w:rPr>
          <w:sz w:val="22"/>
          <w:szCs w:val="22"/>
          <w:lang w:val="en-GB"/>
        </w:rPr>
        <w:t xml:space="preserve">, how the renewed EIA process will be conducted and how the Secretariat can advise and counsel during this process.  </w:t>
      </w:r>
    </w:p>
    <w:p w14:paraId="362F82ED" w14:textId="77777777" w:rsidR="00005DDC" w:rsidRDefault="00005DDC" w:rsidP="00141729">
      <w:pPr>
        <w:spacing w:line="276" w:lineRule="auto"/>
        <w:jc w:val="both"/>
        <w:rPr>
          <w:sz w:val="22"/>
          <w:szCs w:val="22"/>
          <w:lang w:val="en-GB"/>
        </w:rPr>
      </w:pPr>
    </w:p>
    <w:p w14:paraId="57BE9B88" w14:textId="77777777" w:rsidR="00005DDC" w:rsidRDefault="00B23F03" w:rsidP="00141729">
      <w:pPr>
        <w:spacing w:line="276" w:lineRule="auto"/>
        <w:jc w:val="both"/>
        <w:rPr>
          <w:sz w:val="22"/>
          <w:szCs w:val="22"/>
          <w:lang w:val="en-GB"/>
        </w:rPr>
      </w:pPr>
      <w:r>
        <w:rPr>
          <w:sz w:val="22"/>
          <w:szCs w:val="22"/>
          <w:lang w:val="en-GB"/>
        </w:rPr>
        <w:t>On 17 February 2014, in the marg</w:t>
      </w:r>
      <w:r w:rsidR="00A819C1">
        <w:rPr>
          <w:sz w:val="22"/>
          <w:szCs w:val="22"/>
          <w:lang w:val="en-GB"/>
        </w:rPr>
        <w:t>i</w:t>
      </w:r>
      <w:r>
        <w:rPr>
          <w:sz w:val="22"/>
          <w:szCs w:val="22"/>
          <w:lang w:val="en-GB"/>
        </w:rPr>
        <w:t xml:space="preserve">ns of another meeting in Bulgaria, a representative of the Secretariat met with representatives of the Ministry in Sofia. The outcomes of this meeting were summarised in a letter </w:t>
      </w:r>
      <w:r w:rsidR="00A819C1">
        <w:rPr>
          <w:sz w:val="22"/>
          <w:szCs w:val="22"/>
          <w:lang w:val="en-GB"/>
        </w:rPr>
        <w:t xml:space="preserve">dated </w:t>
      </w:r>
      <w:r>
        <w:rPr>
          <w:sz w:val="22"/>
          <w:szCs w:val="22"/>
          <w:lang w:val="en-GB"/>
        </w:rPr>
        <w:t xml:space="preserve">6 March 2014 from the Secretariat to the Head of the International Cooperation Department. The Ministry had informed that the SPAs around Lake </w:t>
      </w:r>
      <w:proofErr w:type="spellStart"/>
      <w:r>
        <w:rPr>
          <w:sz w:val="22"/>
          <w:szCs w:val="22"/>
          <w:lang w:val="en-GB"/>
        </w:rPr>
        <w:t>Durankulak</w:t>
      </w:r>
      <w:proofErr w:type="spellEnd"/>
      <w:r>
        <w:rPr>
          <w:sz w:val="22"/>
          <w:szCs w:val="22"/>
          <w:lang w:val="en-GB"/>
        </w:rPr>
        <w:t xml:space="preserve"> will be enlarged and that the procedure will </w:t>
      </w:r>
      <w:r w:rsidR="00AF5BC6">
        <w:rPr>
          <w:sz w:val="22"/>
          <w:szCs w:val="22"/>
          <w:lang w:val="en-GB"/>
        </w:rPr>
        <w:t xml:space="preserve">be </w:t>
      </w:r>
      <w:r>
        <w:rPr>
          <w:sz w:val="22"/>
          <w:szCs w:val="22"/>
          <w:lang w:val="en-GB"/>
        </w:rPr>
        <w:t xml:space="preserve">finalised within months. Infrastructure developments will not be allowed by the SPA regimes, which according to the Ministry officials excluded the possibility for the windfarm to be constructed. </w:t>
      </w:r>
      <w:r w:rsidR="001E31BF">
        <w:rPr>
          <w:sz w:val="22"/>
          <w:szCs w:val="22"/>
          <w:lang w:val="en-GB"/>
        </w:rPr>
        <w:t xml:space="preserve">Thus no new EIA procedure would be needed and no further support from the Secretariat would be necessary. </w:t>
      </w:r>
    </w:p>
    <w:p w14:paraId="46619DA7" w14:textId="77777777" w:rsidR="001E31BF" w:rsidRDefault="001E31BF" w:rsidP="00141729">
      <w:pPr>
        <w:spacing w:line="276" w:lineRule="auto"/>
        <w:jc w:val="both"/>
        <w:rPr>
          <w:sz w:val="22"/>
          <w:szCs w:val="22"/>
          <w:lang w:val="en-GB"/>
        </w:rPr>
      </w:pPr>
    </w:p>
    <w:p w14:paraId="29E9E311" w14:textId="77777777" w:rsidR="001E31BF" w:rsidRDefault="00BF3A30" w:rsidP="00141729">
      <w:pPr>
        <w:spacing w:line="276" w:lineRule="auto"/>
        <w:jc w:val="both"/>
        <w:rPr>
          <w:sz w:val="22"/>
          <w:szCs w:val="22"/>
          <w:lang w:val="en-GB"/>
        </w:rPr>
      </w:pPr>
      <w:r>
        <w:rPr>
          <w:sz w:val="22"/>
          <w:szCs w:val="22"/>
          <w:lang w:val="en-GB"/>
        </w:rPr>
        <w:t>On 7 July 2014</w:t>
      </w:r>
      <w:r w:rsidR="00141729">
        <w:rPr>
          <w:sz w:val="22"/>
          <w:szCs w:val="22"/>
          <w:lang w:val="en-GB"/>
        </w:rPr>
        <w:t>,</w:t>
      </w:r>
      <w:r>
        <w:rPr>
          <w:sz w:val="22"/>
          <w:szCs w:val="22"/>
          <w:lang w:val="en-GB"/>
        </w:rPr>
        <w:t xml:space="preserve"> the newly-appointed Minister H.E. Stanislav </w:t>
      </w:r>
      <w:proofErr w:type="spellStart"/>
      <w:r>
        <w:rPr>
          <w:sz w:val="22"/>
          <w:szCs w:val="22"/>
          <w:lang w:val="en-GB"/>
        </w:rPr>
        <w:t>Anastasov</w:t>
      </w:r>
      <w:proofErr w:type="spellEnd"/>
      <w:r>
        <w:rPr>
          <w:sz w:val="22"/>
          <w:szCs w:val="22"/>
          <w:lang w:val="en-GB"/>
        </w:rPr>
        <w:t xml:space="preserve"> updated the Secretariat that the SPA “</w:t>
      </w:r>
      <w:proofErr w:type="spellStart"/>
      <w:r>
        <w:rPr>
          <w:sz w:val="22"/>
          <w:szCs w:val="22"/>
          <w:lang w:val="en-GB"/>
        </w:rPr>
        <w:t>Bilo</w:t>
      </w:r>
      <w:proofErr w:type="spellEnd"/>
      <w:r>
        <w:rPr>
          <w:sz w:val="22"/>
          <w:szCs w:val="22"/>
          <w:lang w:val="en-GB"/>
        </w:rPr>
        <w:t>” was designated in April 2014 and that the SPA “</w:t>
      </w:r>
      <w:proofErr w:type="spellStart"/>
      <w:r>
        <w:rPr>
          <w:sz w:val="22"/>
          <w:szCs w:val="22"/>
          <w:lang w:val="en-GB"/>
        </w:rPr>
        <w:t>Kaliakra</w:t>
      </w:r>
      <w:proofErr w:type="spellEnd"/>
      <w:r>
        <w:rPr>
          <w:sz w:val="22"/>
          <w:szCs w:val="22"/>
          <w:lang w:val="en-GB"/>
        </w:rPr>
        <w:t xml:space="preserve">” located south of Lake </w:t>
      </w:r>
      <w:proofErr w:type="spellStart"/>
      <w:r>
        <w:rPr>
          <w:sz w:val="22"/>
          <w:szCs w:val="22"/>
          <w:lang w:val="en-GB"/>
        </w:rPr>
        <w:t>Durankulak</w:t>
      </w:r>
      <w:proofErr w:type="spellEnd"/>
      <w:r>
        <w:rPr>
          <w:sz w:val="22"/>
          <w:szCs w:val="22"/>
          <w:lang w:val="en-GB"/>
        </w:rPr>
        <w:t xml:space="preserve"> has been enlarged with a decision of February 2014. </w:t>
      </w:r>
    </w:p>
    <w:p w14:paraId="0CB8BD06" w14:textId="77777777" w:rsidR="008E615F" w:rsidRDefault="008E615F" w:rsidP="00BE76D2">
      <w:pPr>
        <w:jc w:val="both"/>
        <w:rPr>
          <w:sz w:val="22"/>
          <w:szCs w:val="22"/>
          <w:lang w:val="en-GB"/>
        </w:rPr>
      </w:pPr>
    </w:p>
    <w:p w14:paraId="26384B59" w14:textId="77777777" w:rsidR="008A4F81" w:rsidRPr="00141729" w:rsidRDefault="008A4F81" w:rsidP="001D4FE9">
      <w:pPr>
        <w:shd w:val="clear" w:color="auto" w:fill="DBE5F1" w:themeFill="accent1" w:themeFillTint="33"/>
        <w:jc w:val="both"/>
        <w:rPr>
          <w:b/>
          <w:sz w:val="22"/>
          <w:szCs w:val="22"/>
          <w:lang w:val="en-GB"/>
        </w:rPr>
      </w:pPr>
      <w:r w:rsidRPr="00141729">
        <w:rPr>
          <w:b/>
          <w:sz w:val="22"/>
          <w:szCs w:val="22"/>
          <w:lang w:val="en-GB"/>
        </w:rPr>
        <w:t>Update 2016-2018</w:t>
      </w:r>
    </w:p>
    <w:p w14:paraId="58AF69B3" w14:textId="77777777" w:rsidR="008A4F81" w:rsidRPr="00141729" w:rsidRDefault="008A4F81" w:rsidP="00BE76D2">
      <w:pPr>
        <w:jc w:val="both"/>
        <w:rPr>
          <w:sz w:val="22"/>
          <w:szCs w:val="22"/>
          <w:lang w:val="en-GB"/>
        </w:rPr>
      </w:pPr>
    </w:p>
    <w:p w14:paraId="5C76E618" w14:textId="77777777" w:rsidR="008A4F81" w:rsidRPr="00141729" w:rsidRDefault="008A4F81" w:rsidP="00141729">
      <w:pPr>
        <w:spacing w:line="276" w:lineRule="auto"/>
        <w:jc w:val="both"/>
        <w:rPr>
          <w:sz w:val="22"/>
          <w:szCs w:val="22"/>
          <w:lang w:val="en-GB"/>
        </w:rPr>
      </w:pPr>
      <w:r w:rsidRPr="00141729">
        <w:rPr>
          <w:sz w:val="22"/>
          <w:szCs w:val="22"/>
          <w:lang w:val="en-GB"/>
        </w:rPr>
        <w:t xml:space="preserve">Following MOP6, in December 2015 the </w:t>
      </w:r>
      <w:r w:rsidR="00141729">
        <w:rPr>
          <w:sz w:val="22"/>
          <w:szCs w:val="22"/>
          <w:lang w:val="en-GB"/>
        </w:rPr>
        <w:t>UNEP/</w:t>
      </w:r>
      <w:r w:rsidRPr="00141729">
        <w:rPr>
          <w:sz w:val="22"/>
          <w:szCs w:val="22"/>
          <w:lang w:val="en-GB"/>
        </w:rPr>
        <w:t xml:space="preserve">AEWA Secretariat sent a letter to H.E. </w:t>
      </w:r>
      <w:proofErr w:type="spellStart"/>
      <w:r w:rsidRPr="00141729">
        <w:rPr>
          <w:sz w:val="22"/>
          <w:szCs w:val="22"/>
          <w:lang w:val="en-GB"/>
        </w:rPr>
        <w:t>Ivelina</w:t>
      </w:r>
      <w:proofErr w:type="spellEnd"/>
      <w:r w:rsidRPr="00141729">
        <w:rPr>
          <w:sz w:val="22"/>
          <w:szCs w:val="22"/>
          <w:lang w:val="en-GB"/>
        </w:rPr>
        <w:t xml:space="preserve"> </w:t>
      </w:r>
      <w:proofErr w:type="spellStart"/>
      <w:r w:rsidRPr="00141729">
        <w:rPr>
          <w:sz w:val="22"/>
          <w:szCs w:val="22"/>
          <w:lang w:val="en-GB"/>
        </w:rPr>
        <w:t>Vassileva</w:t>
      </w:r>
      <w:proofErr w:type="spellEnd"/>
      <w:r w:rsidRPr="00141729">
        <w:rPr>
          <w:sz w:val="22"/>
          <w:szCs w:val="22"/>
          <w:lang w:val="en-GB"/>
        </w:rPr>
        <w:t>, Minister of Environment and Water requesting information on the status of the appeal to the SAC, possible scenarios for follow</w:t>
      </w:r>
      <w:r w:rsidR="00141729">
        <w:rPr>
          <w:sz w:val="22"/>
          <w:szCs w:val="22"/>
          <w:lang w:val="en-GB"/>
        </w:rPr>
        <w:t>-</w:t>
      </w:r>
      <w:r w:rsidRPr="00141729">
        <w:rPr>
          <w:sz w:val="22"/>
          <w:szCs w:val="22"/>
          <w:lang w:val="en-GB"/>
        </w:rPr>
        <w:t>up actions by the Ministry</w:t>
      </w:r>
      <w:r w:rsidR="00141729">
        <w:rPr>
          <w:sz w:val="22"/>
          <w:szCs w:val="22"/>
          <w:lang w:val="en-GB"/>
        </w:rPr>
        <w:t>,</w:t>
      </w:r>
      <w:r w:rsidRPr="00141729">
        <w:rPr>
          <w:sz w:val="22"/>
          <w:szCs w:val="22"/>
          <w:lang w:val="en-GB"/>
        </w:rPr>
        <w:t xml:space="preserve"> in case the verdict allowed the construction of the windfarm</w:t>
      </w:r>
      <w:r w:rsidR="00141729">
        <w:rPr>
          <w:sz w:val="22"/>
          <w:szCs w:val="22"/>
          <w:lang w:val="en-GB"/>
        </w:rPr>
        <w:t>,</w:t>
      </w:r>
      <w:r w:rsidRPr="00141729">
        <w:rPr>
          <w:sz w:val="22"/>
          <w:szCs w:val="22"/>
          <w:lang w:val="en-GB"/>
        </w:rPr>
        <w:t xml:space="preserve"> as well as maps of </w:t>
      </w:r>
      <w:r w:rsidR="00AF0EB8" w:rsidRPr="00141729">
        <w:rPr>
          <w:sz w:val="22"/>
          <w:szCs w:val="22"/>
          <w:lang w:val="en-GB"/>
        </w:rPr>
        <w:t>SPAs “</w:t>
      </w:r>
      <w:proofErr w:type="spellStart"/>
      <w:r w:rsidR="00AF0EB8" w:rsidRPr="00141729">
        <w:rPr>
          <w:sz w:val="22"/>
          <w:szCs w:val="22"/>
          <w:lang w:val="en-GB"/>
        </w:rPr>
        <w:t>Bilo</w:t>
      </w:r>
      <w:proofErr w:type="spellEnd"/>
      <w:r w:rsidR="00AF0EB8" w:rsidRPr="00141729">
        <w:rPr>
          <w:sz w:val="22"/>
          <w:szCs w:val="22"/>
          <w:lang w:val="en-GB"/>
        </w:rPr>
        <w:t>” and “</w:t>
      </w:r>
      <w:proofErr w:type="spellStart"/>
      <w:r w:rsidR="00AF0EB8" w:rsidRPr="00141729">
        <w:rPr>
          <w:sz w:val="22"/>
          <w:szCs w:val="22"/>
          <w:lang w:val="en-GB"/>
        </w:rPr>
        <w:t>Kaliakra</w:t>
      </w:r>
      <w:proofErr w:type="spellEnd"/>
      <w:r w:rsidR="00AF0EB8" w:rsidRPr="00141729">
        <w:rPr>
          <w:sz w:val="22"/>
          <w:szCs w:val="22"/>
          <w:lang w:val="en-GB"/>
        </w:rPr>
        <w:t xml:space="preserve">” </w:t>
      </w:r>
      <w:r w:rsidR="00141729">
        <w:rPr>
          <w:sz w:val="22"/>
          <w:szCs w:val="22"/>
          <w:lang w:val="en-GB"/>
        </w:rPr>
        <w:t>close to</w:t>
      </w:r>
      <w:r w:rsidRPr="00141729">
        <w:rPr>
          <w:sz w:val="22"/>
          <w:szCs w:val="22"/>
          <w:lang w:val="en-GB"/>
        </w:rPr>
        <w:t xml:space="preserve"> Lake </w:t>
      </w:r>
      <w:proofErr w:type="spellStart"/>
      <w:r w:rsidRPr="00141729">
        <w:rPr>
          <w:sz w:val="22"/>
          <w:szCs w:val="22"/>
          <w:lang w:val="en-GB"/>
        </w:rPr>
        <w:t>Durankul</w:t>
      </w:r>
      <w:r w:rsidR="00AF0EB8" w:rsidRPr="00141729">
        <w:rPr>
          <w:sz w:val="22"/>
          <w:szCs w:val="22"/>
          <w:lang w:val="en-GB"/>
        </w:rPr>
        <w:t>ak</w:t>
      </w:r>
      <w:proofErr w:type="spellEnd"/>
      <w:r w:rsidR="00AF0EB8" w:rsidRPr="00141729">
        <w:rPr>
          <w:sz w:val="22"/>
          <w:szCs w:val="22"/>
          <w:lang w:val="en-GB"/>
        </w:rPr>
        <w:t xml:space="preserve"> that support R</w:t>
      </w:r>
      <w:r w:rsidRPr="00141729">
        <w:rPr>
          <w:sz w:val="22"/>
          <w:szCs w:val="22"/>
          <w:lang w:val="en-GB"/>
        </w:rPr>
        <w:t xml:space="preserve">ed-breasted Geese and </w:t>
      </w:r>
      <w:r w:rsidR="00141729">
        <w:rPr>
          <w:sz w:val="22"/>
          <w:szCs w:val="22"/>
          <w:lang w:val="en-GB"/>
        </w:rPr>
        <w:t xml:space="preserve">the </w:t>
      </w:r>
      <w:r w:rsidRPr="00141729">
        <w:rPr>
          <w:sz w:val="22"/>
          <w:szCs w:val="22"/>
          <w:lang w:val="en-GB"/>
        </w:rPr>
        <w:t xml:space="preserve">overlay of planned windfarms. </w:t>
      </w:r>
    </w:p>
    <w:p w14:paraId="58662067" w14:textId="77777777" w:rsidR="008A4F81" w:rsidRPr="00141729" w:rsidRDefault="008A4F81" w:rsidP="00141729">
      <w:pPr>
        <w:spacing w:line="276" w:lineRule="auto"/>
        <w:jc w:val="both"/>
        <w:rPr>
          <w:sz w:val="22"/>
          <w:szCs w:val="22"/>
          <w:lang w:val="en-GB"/>
        </w:rPr>
      </w:pPr>
    </w:p>
    <w:p w14:paraId="60F5E8A8" w14:textId="77777777" w:rsidR="008A4F81" w:rsidRPr="00141729" w:rsidRDefault="007F7AC7" w:rsidP="00141729">
      <w:pPr>
        <w:spacing w:line="276" w:lineRule="auto"/>
        <w:jc w:val="both"/>
        <w:rPr>
          <w:sz w:val="22"/>
          <w:szCs w:val="22"/>
          <w:lang w:val="en-GB"/>
        </w:rPr>
      </w:pPr>
      <w:r w:rsidRPr="00141729">
        <w:rPr>
          <w:sz w:val="22"/>
          <w:szCs w:val="22"/>
          <w:lang w:val="en-GB"/>
        </w:rPr>
        <w:t xml:space="preserve">No update was submitted </w:t>
      </w:r>
      <w:r w:rsidR="00AF0EB8" w:rsidRPr="00141729">
        <w:rPr>
          <w:sz w:val="22"/>
          <w:szCs w:val="22"/>
          <w:lang w:val="en-GB"/>
        </w:rPr>
        <w:t xml:space="preserve">for more than a year until 30 January 2017, the day before the opening of the </w:t>
      </w:r>
      <w:r w:rsidR="00141729">
        <w:rPr>
          <w:sz w:val="22"/>
          <w:szCs w:val="22"/>
          <w:lang w:val="en-GB"/>
        </w:rPr>
        <w:br w:type="textWrapping" w:clear="all"/>
        <w:t>1</w:t>
      </w:r>
      <w:r w:rsidR="00AF0EB8" w:rsidRPr="00141729">
        <w:rPr>
          <w:sz w:val="22"/>
          <w:szCs w:val="22"/>
          <w:lang w:val="en-GB"/>
        </w:rPr>
        <w:t>2</w:t>
      </w:r>
      <w:r w:rsidR="00AF0EB8" w:rsidRPr="00141729">
        <w:rPr>
          <w:sz w:val="22"/>
          <w:szCs w:val="22"/>
          <w:vertAlign w:val="superscript"/>
          <w:lang w:val="en-GB"/>
        </w:rPr>
        <w:t>th</w:t>
      </w:r>
      <w:r w:rsidR="00AF0EB8" w:rsidRPr="00141729">
        <w:rPr>
          <w:sz w:val="22"/>
          <w:szCs w:val="22"/>
          <w:lang w:val="en-GB"/>
        </w:rPr>
        <w:t xml:space="preserve"> meeting of the Standing Committee. The communication from the Ministry of Environment and Water informed that all legal options to appeal against the decision of the Regional Office of the Ministry of Environment and Water allowing the construction of the windfarm.</w:t>
      </w:r>
      <w:r w:rsidR="00595017" w:rsidRPr="00141729">
        <w:rPr>
          <w:sz w:val="22"/>
          <w:szCs w:val="22"/>
          <w:lang w:val="en-GB"/>
        </w:rPr>
        <w:t xml:space="preserve"> The implication of this was that the </w:t>
      </w:r>
      <w:r w:rsidR="00737A01" w:rsidRPr="00141729">
        <w:rPr>
          <w:sz w:val="22"/>
          <w:szCs w:val="22"/>
          <w:lang w:val="en-GB"/>
        </w:rPr>
        <w:t xml:space="preserve">IRP now had limited </w:t>
      </w:r>
      <w:r w:rsidR="00B11FAD" w:rsidRPr="00141729">
        <w:rPr>
          <w:sz w:val="22"/>
          <w:szCs w:val="22"/>
          <w:lang w:val="en-GB"/>
        </w:rPr>
        <w:t xml:space="preserve">possibility to resolve the case and that </w:t>
      </w:r>
      <w:r w:rsidR="00595017" w:rsidRPr="00141729">
        <w:rPr>
          <w:sz w:val="22"/>
          <w:szCs w:val="22"/>
          <w:lang w:val="en-GB"/>
        </w:rPr>
        <w:t>first 66 permitted turbines could be constructed</w:t>
      </w:r>
      <w:r w:rsidR="00B11FAD" w:rsidRPr="00141729">
        <w:rPr>
          <w:sz w:val="22"/>
          <w:szCs w:val="22"/>
          <w:lang w:val="en-GB"/>
        </w:rPr>
        <w:t xml:space="preserve"> at any time</w:t>
      </w:r>
      <w:r w:rsidR="00595017" w:rsidRPr="00141729">
        <w:rPr>
          <w:sz w:val="22"/>
          <w:szCs w:val="22"/>
          <w:lang w:val="en-GB"/>
        </w:rPr>
        <w:t xml:space="preserve">. </w:t>
      </w:r>
    </w:p>
    <w:p w14:paraId="54EB5BAF" w14:textId="77777777" w:rsidR="00AF0EB8" w:rsidRPr="00141729" w:rsidRDefault="00AF0EB8" w:rsidP="00141729">
      <w:pPr>
        <w:spacing w:line="276" w:lineRule="auto"/>
        <w:jc w:val="both"/>
        <w:rPr>
          <w:sz w:val="22"/>
          <w:szCs w:val="22"/>
          <w:lang w:val="en-GB"/>
        </w:rPr>
      </w:pPr>
    </w:p>
    <w:p w14:paraId="64291C91" w14:textId="77777777" w:rsidR="00AF0EB8" w:rsidRPr="00141729" w:rsidRDefault="001078AE" w:rsidP="00141729">
      <w:pPr>
        <w:spacing w:line="276" w:lineRule="auto"/>
        <w:jc w:val="both"/>
        <w:rPr>
          <w:sz w:val="22"/>
          <w:szCs w:val="22"/>
          <w:lang w:val="en-GB"/>
        </w:rPr>
      </w:pPr>
      <w:r w:rsidRPr="00141729">
        <w:rPr>
          <w:sz w:val="22"/>
          <w:szCs w:val="22"/>
          <w:lang w:val="en-GB"/>
        </w:rPr>
        <w:t>At its 12</w:t>
      </w:r>
      <w:r w:rsidRPr="00141729">
        <w:rPr>
          <w:sz w:val="22"/>
          <w:szCs w:val="22"/>
          <w:vertAlign w:val="superscript"/>
          <w:lang w:val="en-GB"/>
        </w:rPr>
        <w:t>th</w:t>
      </w:r>
      <w:r w:rsidRPr="00141729">
        <w:rPr>
          <w:sz w:val="22"/>
          <w:szCs w:val="22"/>
          <w:lang w:val="en-GB"/>
        </w:rPr>
        <w:t xml:space="preserve"> </w:t>
      </w:r>
      <w:r w:rsidR="00141729">
        <w:rPr>
          <w:sz w:val="22"/>
          <w:szCs w:val="22"/>
          <w:lang w:val="en-GB"/>
        </w:rPr>
        <w:t>M</w:t>
      </w:r>
      <w:r w:rsidRPr="00141729">
        <w:rPr>
          <w:sz w:val="22"/>
          <w:szCs w:val="22"/>
          <w:lang w:val="en-GB"/>
        </w:rPr>
        <w:t>eeting</w:t>
      </w:r>
      <w:r w:rsidR="00141729">
        <w:rPr>
          <w:sz w:val="22"/>
          <w:szCs w:val="22"/>
          <w:lang w:val="en-GB"/>
        </w:rPr>
        <w:t>,</w:t>
      </w:r>
      <w:r w:rsidRPr="00141729">
        <w:rPr>
          <w:sz w:val="22"/>
          <w:szCs w:val="22"/>
          <w:lang w:val="en-GB"/>
        </w:rPr>
        <w:t xml:space="preserve"> the Standing Committee received this information and decided to refer the case to the European Commission to be examined </w:t>
      </w:r>
      <w:r w:rsidR="00B11FAD" w:rsidRPr="00141729">
        <w:rPr>
          <w:sz w:val="22"/>
          <w:szCs w:val="22"/>
          <w:lang w:val="en-GB"/>
        </w:rPr>
        <w:t>in relation to the case of SPA “</w:t>
      </w:r>
      <w:proofErr w:type="spellStart"/>
      <w:r w:rsidR="00B11FAD" w:rsidRPr="00141729">
        <w:rPr>
          <w:sz w:val="22"/>
          <w:szCs w:val="22"/>
          <w:lang w:val="en-GB"/>
        </w:rPr>
        <w:t>Kaliakra</w:t>
      </w:r>
      <w:proofErr w:type="spellEnd"/>
      <w:r w:rsidR="00B11FAD" w:rsidRPr="00141729">
        <w:rPr>
          <w:sz w:val="22"/>
          <w:szCs w:val="22"/>
          <w:lang w:val="en-GB"/>
        </w:rPr>
        <w:t>” for which there was a verdict of the European Court of Justice against Bulgaria (SPA “</w:t>
      </w:r>
      <w:proofErr w:type="spellStart"/>
      <w:r w:rsidR="00B11FAD" w:rsidRPr="00141729">
        <w:rPr>
          <w:sz w:val="22"/>
          <w:szCs w:val="22"/>
          <w:lang w:val="en-GB"/>
        </w:rPr>
        <w:t>Bilo</w:t>
      </w:r>
      <w:proofErr w:type="spellEnd"/>
      <w:r w:rsidR="00B11FAD" w:rsidRPr="00141729">
        <w:rPr>
          <w:sz w:val="22"/>
          <w:szCs w:val="22"/>
          <w:lang w:val="en-GB"/>
        </w:rPr>
        <w:t>” was designated as a compensation measure for windfarm development in SPA “</w:t>
      </w:r>
      <w:proofErr w:type="spellStart"/>
      <w:r w:rsidR="00B11FAD" w:rsidRPr="00141729">
        <w:rPr>
          <w:sz w:val="22"/>
          <w:szCs w:val="22"/>
          <w:lang w:val="en-GB"/>
        </w:rPr>
        <w:t>Kaliakra</w:t>
      </w:r>
      <w:proofErr w:type="spellEnd"/>
      <w:r w:rsidR="00B11FAD" w:rsidRPr="00141729">
        <w:rPr>
          <w:sz w:val="22"/>
          <w:szCs w:val="22"/>
          <w:lang w:val="en-GB"/>
        </w:rPr>
        <w:t>”).</w:t>
      </w:r>
      <w:r w:rsidRPr="00141729">
        <w:rPr>
          <w:sz w:val="22"/>
          <w:szCs w:val="22"/>
          <w:lang w:val="en-GB"/>
        </w:rPr>
        <w:t xml:space="preserve"> </w:t>
      </w:r>
      <w:r w:rsidR="00B11FAD" w:rsidRPr="00141729">
        <w:rPr>
          <w:sz w:val="22"/>
          <w:szCs w:val="22"/>
          <w:lang w:val="en-GB"/>
        </w:rPr>
        <w:t>In April 2017</w:t>
      </w:r>
      <w:r w:rsidR="00141729">
        <w:rPr>
          <w:sz w:val="22"/>
          <w:szCs w:val="22"/>
          <w:lang w:val="en-GB"/>
        </w:rPr>
        <w:t>,</w:t>
      </w:r>
      <w:r w:rsidR="00B11FAD" w:rsidRPr="00141729">
        <w:rPr>
          <w:sz w:val="22"/>
          <w:szCs w:val="22"/>
          <w:lang w:val="en-GB"/>
        </w:rPr>
        <w:t xml:space="preserve"> a letter was sent by the </w:t>
      </w:r>
      <w:r w:rsidR="00141729">
        <w:rPr>
          <w:sz w:val="22"/>
          <w:szCs w:val="22"/>
          <w:lang w:val="en-GB"/>
        </w:rPr>
        <w:t>UNEP/</w:t>
      </w:r>
      <w:r w:rsidR="00FF695E" w:rsidRPr="00141729">
        <w:rPr>
          <w:sz w:val="22"/>
          <w:szCs w:val="22"/>
          <w:lang w:val="en-GB"/>
        </w:rPr>
        <w:t>A</w:t>
      </w:r>
      <w:r w:rsidR="00B11FAD" w:rsidRPr="00141729">
        <w:rPr>
          <w:sz w:val="22"/>
          <w:szCs w:val="22"/>
          <w:lang w:val="en-GB"/>
        </w:rPr>
        <w:t xml:space="preserve">EWA Secretariat to the European Commission informing them of the </w:t>
      </w:r>
      <w:proofErr w:type="spellStart"/>
      <w:r w:rsidR="00B11FAD" w:rsidRPr="00141729">
        <w:rPr>
          <w:sz w:val="22"/>
          <w:szCs w:val="22"/>
          <w:lang w:val="en-GB"/>
        </w:rPr>
        <w:t>StC</w:t>
      </w:r>
      <w:proofErr w:type="spellEnd"/>
      <w:r w:rsidR="00B11FAD" w:rsidRPr="00141729">
        <w:rPr>
          <w:sz w:val="22"/>
          <w:szCs w:val="22"/>
          <w:lang w:val="en-GB"/>
        </w:rPr>
        <w:t xml:space="preserve"> decision.</w:t>
      </w:r>
    </w:p>
    <w:p w14:paraId="1839D845" w14:textId="77777777" w:rsidR="00B11FAD" w:rsidRPr="00141729" w:rsidRDefault="00B11FAD" w:rsidP="00141729">
      <w:pPr>
        <w:spacing w:line="276" w:lineRule="auto"/>
        <w:jc w:val="both"/>
        <w:rPr>
          <w:sz w:val="22"/>
          <w:szCs w:val="22"/>
          <w:lang w:val="en-GB"/>
        </w:rPr>
      </w:pPr>
    </w:p>
    <w:p w14:paraId="7E2A90A0" w14:textId="77777777" w:rsidR="00B11FAD" w:rsidRPr="00141729" w:rsidRDefault="00283FFC" w:rsidP="00141729">
      <w:pPr>
        <w:spacing w:line="276" w:lineRule="auto"/>
        <w:jc w:val="both"/>
        <w:rPr>
          <w:sz w:val="22"/>
          <w:szCs w:val="22"/>
          <w:lang w:val="en-GB"/>
        </w:rPr>
      </w:pPr>
      <w:r w:rsidRPr="00141729">
        <w:rPr>
          <w:sz w:val="22"/>
          <w:szCs w:val="22"/>
          <w:lang w:val="en-GB"/>
        </w:rPr>
        <w:t>At the 13</w:t>
      </w:r>
      <w:r w:rsidRPr="00141729">
        <w:rPr>
          <w:sz w:val="22"/>
          <w:szCs w:val="22"/>
          <w:vertAlign w:val="superscript"/>
          <w:lang w:val="en-GB"/>
        </w:rPr>
        <w:t>th</w:t>
      </w:r>
      <w:r w:rsidRPr="00141729">
        <w:rPr>
          <w:sz w:val="22"/>
          <w:szCs w:val="22"/>
          <w:lang w:val="en-GB"/>
        </w:rPr>
        <w:t xml:space="preserve"> </w:t>
      </w:r>
      <w:r w:rsidR="00141729">
        <w:rPr>
          <w:sz w:val="22"/>
          <w:szCs w:val="22"/>
          <w:lang w:val="en-GB"/>
        </w:rPr>
        <w:t>M</w:t>
      </w:r>
      <w:r w:rsidRPr="00141729">
        <w:rPr>
          <w:sz w:val="22"/>
          <w:szCs w:val="22"/>
          <w:lang w:val="en-GB"/>
        </w:rPr>
        <w:t xml:space="preserve">eeting of the </w:t>
      </w:r>
      <w:proofErr w:type="spellStart"/>
      <w:r w:rsidRPr="00141729">
        <w:rPr>
          <w:sz w:val="22"/>
          <w:szCs w:val="22"/>
          <w:lang w:val="en-GB"/>
        </w:rPr>
        <w:t>StC</w:t>
      </w:r>
      <w:proofErr w:type="spellEnd"/>
      <w:r w:rsidR="00FC71A9" w:rsidRPr="00141729">
        <w:rPr>
          <w:sz w:val="22"/>
          <w:szCs w:val="22"/>
          <w:lang w:val="en-GB"/>
        </w:rPr>
        <w:t xml:space="preserve"> in July 2018</w:t>
      </w:r>
      <w:r w:rsidR="00141729">
        <w:rPr>
          <w:sz w:val="22"/>
          <w:szCs w:val="22"/>
          <w:lang w:val="en-GB"/>
        </w:rPr>
        <w:t>,</w:t>
      </w:r>
      <w:r w:rsidR="00FC71A9" w:rsidRPr="00141729">
        <w:rPr>
          <w:sz w:val="22"/>
          <w:szCs w:val="22"/>
          <w:lang w:val="en-GB"/>
        </w:rPr>
        <w:t xml:space="preserve"> the European Commission reported that the developments at SPA “</w:t>
      </w:r>
      <w:proofErr w:type="spellStart"/>
      <w:r w:rsidR="00FC71A9" w:rsidRPr="00141729">
        <w:rPr>
          <w:sz w:val="22"/>
          <w:szCs w:val="22"/>
          <w:lang w:val="en-GB"/>
        </w:rPr>
        <w:t>Bilo</w:t>
      </w:r>
      <w:proofErr w:type="spellEnd"/>
      <w:r w:rsidR="00FC71A9" w:rsidRPr="00141729">
        <w:rPr>
          <w:sz w:val="22"/>
          <w:szCs w:val="22"/>
          <w:lang w:val="en-GB"/>
        </w:rPr>
        <w:t xml:space="preserve">” </w:t>
      </w:r>
      <w:r w:rsidR="00141729">
        <w:rPr>
          <w:sz w:val="22"/>
          <w:szCs w:val="22"/>
          <w:lang w:val="en-GB"/>
        </w:rPr>
        <w:t xml:space="preserve">are being monitored </w:t>
      </w:r>
      <w:r w:rsidR="00FC71A9" w:rsidRPr="00141729">
        <w:rPr>
          <w:sz w:val="22"/>
          <w:szCs w:val="22"/>
          <w:lang w:val="en-GB"/>
        </w:rPr>
        <w:t>and have informed the Government of Bulgaria that if a construction would start</w:t>
      </w:r>
      <w:r w:rsidR="00141729">
        <w:rPr>
          <w:sz w:val="22"/>
          <w:szCs w:val="22"/>
          <w:lang w:val="en-GB"/>
        </w:rPr>
        <w:t>,</w:t>
      </w:r>
      <w:r w:rsidR="00FC71A9" w:rsidRPr="00141729">
        <w:rPr>
          <w:sz w:val="22"/>
          <w:szCs w:val="22"/>
          <w:lang w:val="en-GB"/>
        </w:rPr>
        <w:t xml:space="preserve"> the Commission would open an infringement procedure.  </w:t>
      </w:r>
    </w:p>
    <w:p w14:paraId="41FB47DB" w14:textId="77777777" w:rsidR="008A4F81" w:rsidRPr="00141729" w:rsidRDefault="008A4F81" w:rsidP="00BE76D2">
      <w:pPr>
        <w:jc w:val="both"/>
        <w:rPr>
          <w:sz w:val="22"/>
          <w:szCs w:val="22"/>
          <w:lang w:val="en-GB"/>
        </w:rPr>
      </w:pPr>
    </w:p>
    <w:p w14:paraId="60006E9A" w14:textId="77777777" w:rsidR="00BF3A30" w:rsidRPr="00141729" w:rsidRDefault="00BF3A30" w:rsidP="001D4FE9">
      <w:pPr>
        <w:shd w:val="clear" w:color="auto" w:fill="DBE5F1" w:themeFill="accent1" w:themeFillTint="33"/>
        <w:jc w:val="both"/>
        <w:rPr>
          <w:b/>
          <w:sz w:val="22"/>
          <w:szCs w:val="22"/>
        </w:rPr>
      </w:pPr>
      <w:r w:rsidRPr="00141729">
        <w:rPr>
          <w:b/>
          <w:sz w:val="22"/>
          <w:szCs w:val="22"/>
        </w:rPr>
        <w:t>Follow-up</w:t>
      </w:r>
    </w:p>
    <w:p w14:paraId="0BA0062E" w14:textId="77777777" w:rsidR="00BF3A30" w:rsidRPr="00141729" w:rsidRDefault="00BF3A30" w:rsidP="00BF3A30">
      <w:pPr>
        <w:jc w:val="both"/>
        <w:rPr>
          <w:sz w:val="22"/>
          <w:szCs w:val="22"/>
        </w:rPr>
      </w:pPr>
    </w:p>
    <w:p w14:paraId="1519CC55" w14:textId="77777777" w:rsidR="00BF3A30" w:rsidRPr="00CF10C7" w:rsidRDefault="00FC71A9" w:rsidP="00141729">
      <w:pPr>
        <w:spacing w:line="276" w:lineRule="auto"/>
        <w:jc w:val="both"/>
        <w:rPr>
          <w:sz w:val="22"/>
          <w:szCs w:val="22"/>
        </w:rPr>
      </w:pPr>
      <w:r w:rsidRPr="00141729">
        <w:rPr>
          <w:sz w:val="22"/>
          <w:szCs w:val="22"/>
        </w:rPr>
        <w:t xml:space="preserve">The </w:t>
      </w:r>
      <w:r w:rsidR="00BF3A30" w:rsidRPr="00141729">
        <w:rPr>
          <w:sz w:val="22"/>
          <w:szCs w:val="22"/>
        </w:rPr>
        <w:t xml:space="preserve">Standing Committee </w:t>
      </w:r>
      <w:r w:rsidRPr="00141729">
        <w:rPr>
          <w:sz w:val="22"/>
          <w:szCs w:val="22"/>
        </w:rPr>
        <w:t xml:space="preserve">will </w:t>
      </w:r>
      <w:r w:rsidR="00141729">
        <w:rPr>
          <w:sz w:val="22"/>
          <w:szCs w:val="22"/>
        </w:rPr>
        <w:t>continue</w:t>
      </w:r>
      <w:r w:rsidRPr="00141729">
        <w:rPr>
          <w:sz w:val="22"/>
          <w:szCs w:val="22"/>
        </w:rPr>
        <w:t xml:space="preserve"> requesting regular updates from the European Commission</w:t>
      </w:r>
      <w:r w:rsidR="00141729">
        <w:rPr>
          <w:sz w:val="22"/>
          <w:szCs w:val="22"/>
        </w:rPr>
        <w:t>, through the UNEP/AEWA Secretariat</w:t>
      </w:r>
      <w:r w:rsidR="00BF3A30" w:rsidRPr="00141729">
        <w:rPr>
          <w:sz w:val="22"/>
          <w:szCs w:val="22"/>
        </w:rPr>
        <w:t>.</w:t>
      </w:r>
      <w:r w:rsidR="00BF3A30">
        <w:rPr>
          <w:sz w:val="22"/>
          <w:szCs w:val="22"/>
        </w:rPr>
        <w:t xml:space="preserve"> </w:t>
      </w:r>
    </w:p>
    <w:p w14:paraId="19C0A682" w14:textId="77777777" w:rsidR="008E615F" w:rsidRDefault="008E615F" w:rsidP="00BE76D2">
      <w:pPr>
        <w:jc w:val="both"/>
        <w:rPr>
          <w:sz w:val="22"/>
          <w:szCs w:val="22"/>
          <w:lang w:val="en-GB"/>
        </w:rPr>
      </w:pPr>
    </w:p>
    <w:p w14:paraId="0EC08399" w14:textId="77777777" w:rsidR="008E615F" w:rsidRDefault="008E615F" w:rsidP="00A81E87">
      <w:pPr>
        <w:pageBreakBefore/>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8E615F" w:rsidRPr="004919AE" w14:paraId="5C3BA309" w14:textId="77777777" w:rsidTr="001D4FE9">
        <w:tc>
          <w:tcPr>
            <w:tcW w:w="1667" w:type="pct"/>
            <w:shd w:val="clear" w:color="auto" w:fill="F2F2F2" w:themeFill="background1" w:themeFillShade="F2"/>
          </w:tcPr>
          <w:p w14:paraId="0A854B2B" w14:textId="77777777" w:rsidR="008E615F" w:rsidRPr="004919AE" w:rsidRDefault="008E615F" w:rsidP="00257DB1">
            <w:pPr>
              <w:rPr>
                <w:lang w:val="en-GB"/>
              </w:rPr>
            </w:pPr>
            <w:r w:rsidRPr="004919AE">
              <w:rPr>
                <w:b/>
                <w:sz w:val="22"/>
                <w:szCs w:val="22"/>
                <w:lang w:val="en-GB"/>
              </w:rPr>
              <w:t>IRP Case Number:</w:t>
            </w:r>
            <w:r w:rsidRPr="004919AE">
              <w:rPr>
                <w:sz w:val="22"/>
                <w:szCs w:val="22"/>
                <w:lang w:val="en-GB"/>
              </w:rPr>
              <w:t xml:space="preserve"> </w:t>
            </w:r>
            <w:r>
              <w:rPr>
                <w:sz w:val="22"/>
                <w:szCs w:val="22"/>
                <w:lang w:val="en-GB"/>
              </w:rPr>
              <w:t>4</w:t>
            </w:r>
          </w:p>
          <w:p w14:paraId="36A16825" w14:textId="77777777" w:rsidR="008E615F" w:rsidRPr="004919AE" w:rsidRDefault="008E615F" w:rsidP="00257DB1">
            <w:pPr>
              <w:rPr>
                <w:lang w:val="en-GB"/>
              </w:rPr>
            </w:pPr>
          </w:p>
        </w:tc>
        <w:tc>
          <w:tcPr>
            <w:tcW w:w="3333" w:type="pct"/>
            <w:gridSpan w:val="2"/>
            <w:shd w:val="clear" w:color="auto" w:fill="F2F2F2" w:themeFill="background1" w:themeFillShade="F2"/>
          </w:tcPr>
          <w:p w14:paraId="69251DC5" w14:textId="77777777" w:rsidR="008E615F" w:rsidRPr="004919AE" w:rsidRDefault="008E615F" w:rsidP="00257DB1">
            <w:pPr>
              <w:rPr>
                <w:lang w:val="en-GB"/>
              </w:rPr>
            </w:pPr>
            <w:r w:rsidRPr="004919AE">
              <w:rPr>
                <w:b/>
                <w:sz w:val="22"/>
                <w:szCs w:val="22"/>
                <w:lang w:val="en-GB"/>
              </w:rPr>
              <w:t>Status:</w:t>
            </w:r>
            <w:r w:rsidRPr="004919AE">
              <w:rPr>
                <w:sz w:val="22"/>
                <w:szCs w:val="22"/>
                <w:lang w:val="en-GB"/>
              </w:rPr>
              <w:t xml:space="preserve"> Ongoing </w:t>
            </w:r>
          </w:p>
          <w:p w14:paraId="4FF3EF99" w14:textId="32159CD6" w:rsidR="008E615F" w:rsidRPr="004919AE" w:rsidRDefault="008E615F" w:rsidP="008E615F">
            <w:pPr>
              <w:rPr>
                <w:lang w:val="en-GB"/>
              </w:rPr>
            </w:pPr>
            <w:r w:rsidRPr="00037948">
              <w:rPr>
                <w:sz w:val="22"/>
                <w:szCs w:val="22"/>
                <w:lang w:val="en-GB"/>
              </w:rPr>
              <w:t>(</w:t>
            </w:r>
            <w:r w:rsidR="00AF61C3" w:rsidRPr="00037948">
              <w:rPr>
                <w:i/>
                <w:sz w:val="22"/>
                <w:szCs w:val="22"/>
                <w:lang w:val="en-GB"/>
              </w:rPr>
              <w:t>The Government</w:t>
            </w:r>
            <w:r w:rsidR="00F241D7">
              <w:rPr>
                <w:i/>
                <w:sz w:val="22"/>
                <w:szCs w:val="22"/>
                <w:lang w:val="en-GB"/>
              </w:rPr>
              <w:t xml:space="preserve"> to submit a revised proposal for a schedule and programme of work for the implementation of the </w:t>
            </w:r>
            <w:proofErr w:type="spellStart"/>
            <w:r w:rsidR="00F241D7">
              <w:rPr>
                <w:i/>
                <w:sz w:val="22"/>
                <w:szCs w:val="22"/>
                <w:lang w:val="en-GB"/>
              </w:rPr>
              <w:t>StC</w:t>
            </w:r>
            <w:proofErr w:type="spellEnd"/>
            <w:r w:rsidR="00F241D7">
              <w:rPr>
                <w:i/>
                <w:sz w:val="22"/>
                <w:szCs w:val="22"/>
                <w:lang w:val="en-GB"/>
              </w:rPr>
              <w:t xml:space="preserve"> recommendations</w:t>
            </w:r>
            <w:r w:rsidRPr="00037948">
              <w:rPr>
                <w:sz w:val="22"/>
                <w:szCs w:val="22"/>
                <w:lang w:val="en-GB"/>
              </w:rPr>
              <w:t>)</w:t>
            </w:r>
          </w:p>
        </w:tc>
      </w:tr>
      <w:tr w:rsidR="008E615F" w:rsidRPr="004919AE" w14:paraId="2F8B2E8E" w14:textId="77777777" w:rsidTr="001D4FE9">
        <w:tc>
          <w:tcPr>
            <w:tcW w:w="1667" w:type="pct"/>
            <w:shd w:val="clear" w:color="auto" w:fill="F2F2F2" w:themeFill="background1" w:themeFillShade="F2"/>
          </w:tcPr>
          <w:p w14:paraId="76EA8408" w14:textId="77777777" w:rsidR="008E615F" w:rsidRPr="004919AE" w:rsidRDefault="008E615F" w:rsidP="00257DB1">
            <w:pPr>
              <w:rPr>
                <w:lang w:val="en-GB"/>
              </w:rPr>
            </w:pPr>
            <w:r w:rsidRPr="004919AE">
              <w:rPr>
                <w:b/>
                <w:sz w:val="22"/>
                <w:szCs w:val="22"/>
                <w:lang w:val="en-GB"/>
              </w:rPr>
              <w:t>Party:</w:t>
            </w:r>
            <w:r w:rsidRPr="004919AE">
              <w:rPr>
                <w:sz w:val="22"/>
                <w:szCs w:val="22"/>
                <w:lang w:val="en-GB"/>
              </w:rPr>
              <w:t xml:space="preserve"> </w:t>
            </w:r>
          </w:p>
          <w:p w14:paraId="1DD81919" w14:textId="77777777" w:rsidR="008E615F" w:rsidRPr="004919AE" w:rsidRDefault="008E615F" w:rsidP="00257DB1">
            <w:pPr>
              <w:rPr>
                <w:lang w:val="en-GB"/>
              </w:rPr>
            </w:pPr>
            <w:r>
              <w:rPr>
                <w:sz w:val="22"/>
                <w:szCs w:val="22"/>
                <w:lang w:val="en-GB"/>
              </w:rPr>
              <w:t>Iceland</w:t>
            </w:r>
          </w:p>
          <w:p w14:paraId="0647A708" w14:textId="77777777" w:rsidR="008E615F" w:rsidRPr="004919AE" w:rsidRDefault="008E615F" w:rsidP="00257DB1">
            <w:pPr>
              <w:rPr>
                <w:lang w:val="en-GB"/>
              </w:rPr>
            </w:pPr>
          </w:p>
        </w:tc>
        <w:tc>
          <w:tcPr>
            <w:tcW w:w="1667" w:type="pct"/>
            <w:shd w:val="clear" w:color="auto" w:fill="F2F2F2" w:themeFill="background1" w:themeFillShade="F2"/>
          </w:tcPr>
          <w:p w14:paraId="05DF944F" w14:textId="77777777" w:rsidR="008E615F" w:rsidRPr="004919AE" w:rsidRDefault="008E615F" w:rsidP="00257DB1">
            <w:pPr>
              <w:rPr>
                <w:lang w:val="en-GB"/>
              </w:rPr>
            </w:pPr>
            <w:r w:rsidRPr="004919AE">
              <w:rPr>
                <w:b/>
                <w:sz w:val="22"/>
                <w:szCs w:val="22"/>
                <w:lang w:val="en-GB"/>
              </w:rPr>
              <w:t>Year opened:</w:t>
            </w:r>
            <w:r w:rsidRPr="004919AE">
              <w:rPr>
                <w:sz w:val="22"/>
                <w:szCs w:val="22"/>
                <w:lang w:val="en-GB"/>
              </w:rPr>
              <w:t xml:space="preserve"> 201</w:t>
            </w:r>
            <w:r w:rsidR="001A1C31">
              <w:rPr>
                <w:sz w:val="22"/>
                <w:szCs w:val="22"/>
                <w:lang w:val="en-GB"/>
              </w:rPr>
              <w:t>4</w:t>
            </w:r>
          </w:p>
        </w:tc>
        <w:tc>
          <w:tcPr>
            <w:tcW w:w="1667" w:type="pct"/>
            <w:shd w:val="clear" w:color="auto" w:fill="F2F2F2" w:themeFill="background1" w:themeFillShade="F2"/>
          </w:tcPr>
          <w:p w14:paraId="6D49493A" w14:textId="77777777" w:rsidR="008E615F" w:rsidRPr="004919AE" w:rsidRDefault="008E615F" w:rsidP="00257DB1">
            <w:pPr>
              <w:rPr>
                <w:lang w:val="en-GB"/>
              </w:rPr>
            </w:pPr>
            <w:r w:rsidRPr="004919AE">
              <w:rPr>
                <w:b/>
                <w:sz w:val="22"/>
                <w:szCs w:val="22"/>
                <w:lang w:val="en-GB"/>
              </w:rPr>
              <w:t>Year closed:</w:t>
            </w:r>
            <w:r w:rsidRPr="004919AE">
              <w:rPr>
                <w:sz w:val="22"/>
                <w:szCs w:val="22"/>
                <w:lang w:val="en-GB"/>
              </w:rPr>
              <w:t xml:space="preserve"> n/a</w:t>
            </w:r>
          </w:p>
        </w:tc>
      </w:tr>
      <w:tr w:rsidR="008E615F" w:rsidRPr="004919AE" w14:paraId="3649B615" w14:textId="77777777" w:rsidTr="001D4FE9">
        <w:tc>
          <w:tcPr>
            <w:tcW w:w="5000" w:type="pct"/>
            <w:gridSpan w:val="3"/>
            <w:shd w:val="clear" w:color="auto" w:fill="F2F2F2" w:themeFill="background1" w:themeFillShade="F2"/>
          </w:tcPr>
          <w:p w14:paraId="0985DA6D" w14:textId="77777777" w:rsidR="008E615F" w:rsidRPr="004919AE" w:rsidRDefault="008E615F" w:rsidP="00257DB1">
            <w:pPr>
              <w:rPr>
                <w:lang w:val="en-GB"/>
              </w:rPr>
            </w:pPr>
            <w:r w:rsidRPr="004919AE">
              <w:rPr>
                <w:b/>
                <w:sz w:val="22"/>
                <w:szCs w:val="22"/>
                <w:lang w:val="en-GB"/>
              </w:rPr>
              <w:t>Issue:</w:t>
            </w:r>
            <w:r w:rsidRPr="004919AE">
              <w:rPr>
                <w:sz w:val="22"/>
                <w:szCs w:val="22"/>
                <w:lang w:val="en-GB"/>
              </w:rPr>
              <w:t xml:space="preserve"> </w:t>
            </w:r>
            <w:r w:rsidR="001A1C31">
              <w:rPr>
                <w:sz w:val="22"/>
                <w:szCs w:val="22"/>
                <w:lang w:val="en-GB"/>
              </w:rPr>
              <w:t xml:space="preserve">Plans for lowland afforestation threatening breeding habitats of AEWA-listed </w:t>
            </w:r>
            <w:proofErr w:type="spellStart"/>
            <w:r w:rsidR="001A1C31">
              <w:rPr>
                <w:sz w:val="22"/>
                <w:szCs w:val="22"/>
                <w:lang w:val="en-GB"/>
              </w:rPr>
              <w:t>waterbird</w:t>
            </w:r>
            <w:proofErr w:type="spellEnd"/>
            <w:r w:rsidR="001A1C31">
              <w:rPr>
                <w:sz w:val="22"/>
                <w:szCs w:val="22"/>
                <w:lang w:val="en-GB"/>
              </w:rPr>
              <w:t xml:space="preserve"> species</w:t>
            </w:r>
          </w:p>
          <w:p w14:paraId="6F193D18" w14:textId="77777777" w:rsidR="008E615F" w:rsidRPr="004919AE" w:rsidRDefault="008E615F" w:rsidP="00257DB1">
            <w:pPr>
              <w:rPr>
                <w:lang w:val="en-GB"/>
              </w:rPr>
            </w:pPr>
          </w:p>
        </w:tc>
      </w:tr>
      <w:tr w:rsidR="008E615F" w:rsidRPr="004919AE" w14:paraId="00465FD4" w14:textId="77777777" w:rsidTr="001D4FE9">
        <w:tc>
          <w:tcPr>
            <w:tcW w:w="5000" w:type="pct"/>
            <w:gridSpan w:val="3"/>
            <w:shd w:val="clear" w:color="auto" w:fill="F2F2F2" w:themeFill="background1" w:themeFillShade="F2"/>
          </w:tcPr>
          <w:p w14:paraId="44DB20EA" w14:textId="77777777" w:rsidR="008E615F" w:rsidRPr="00037948" w:rsidRDefault="008E615F" w:rsidP="00037948">
            <w:pPr>
              <w:spacing w:line="276" w:lineRule="auto"/>
              <w:rPr>
                <w:b/>
                <w:sz w:val="22"/>
                <w:szCs w:val="22"/>
                <w:lang w:val="en-GB"/>
              </w:rPr>
            </w:pPr>
            <w:r w:rsidRPr="00037948">
              <w:rPr>
                <w:b/>
                <w:sz w:val="22"/>
                <w:szCs w:val="22"/>
                <w:lang w:val="en-GB"/>
              </w:rPr>
              <w:t>Official correspondence:</w:t>
            </w:r>
          </w:p>
          <w:p w14:paraId="258A9052" w14:textId="77777777" w:rsidR="00037948" w:rsidRPr="00037948" w:rsidRDefault="00037948" w:rsidP="00037948">
            <w:pPr>
              <w:spacing w:line="276" w:lineRule="auto"/>
              <w:rPr>
                <w:sz w:val="22"/>
                <w:szCs w:val="22"/>
                <w:lang w:val="en-GB"/>
              </w:rPr>
            </w:pPr>
          </w:p>
          <w:p w14:paraId="4FCF4F10" w14:textId="77777777" w:rsidR="008E615F" w:rsidRPr="00037948" w:rsidRDefault="008E615F" w:rsidP="00037948">
            <w:pPr>
              <w:spacing w:line="276" w:lineRule="auto"/>
              <w:rPr>
                <w:sz w:val="22"/>
                <w:szCs w:val="22"/>
                <w:lang w:val="en-GB"/>
              </w:rPr>
            </w:pPr>
            <w:r w:rsidRPr="00037948">
              <w:rPr>
                <w:sz w:val="22"/>
                <w:szCs w:val="22"/>
                <w:lang w:val="en-GB"/>
              </w:rPr>
              <w:t>2</w:t>
            </w:r>
            <w:r w:rsidR="001A1C31" w:rsidRPr="00037948">
              <w:rPr>
                <w:sz w:val="22"/>
                <w:szCs w:val="22"/>
                <w:lang w:val="en-GB"/>
              </w:rPr>
              <w:t>2</w:t>
            </w:r>
            <w:r w:rsidRPr="00037948">
              <w:rPr>
                <w:sz w:val="22"/>
                <w:szCs w:val="22"/>
                <w:lang w:val="en-GB"/>
              </w:rPr>
              <w:t xml:space="preserve"> </w:t>
            </w:r>
            <w:r w:rsidR="001A1C31" w:rsidRPr="00037948">
              <w:rPr>
                <w:sz w:val="22"/>
                <w:szCs w:val="22"/>
                <w:lang w:val="en-GB"/>
              </w:rPr>
              <w:t xml:space="preserve">April </w:t>
            </w:r>
            <w:r w:rsidRPr="00037948">
              <w:rPr>
                <w:sz w:val="22"/>
                <w:szCs w:val="22"/>
                <w:lang w:val="en-GB"/>
              </w:rPr>
              <w:t>201</w:t>
            </w:r>
            <w:r w:rsidR="001A1C31" w:rsidRPr="00037948">
              <w:rPr>
                <w:sz w:val="22"/>
                <w:szCs w:val="22"/>
                <w:lang w:val="en-GB"/>
              </w:rPr>
              <w:t>4</w:t>
            </w:r>
            <w:r w:rsidRPr="00037948">
              <w:rPr>
                <w:sz w:val="22"/>
                <w:szCs w:val="22"/>
                <w:lang w:val="en-GB"/>
              </w:rPr>
              <w:t xml:space="preserve"> – letter from the Chair of the AEWA Standing Committee Mr. Øystein Størkersen to H.E. </w:t>
            </w:r>
            <w:r w:rsidR="001A1C31" w:rsidRPr="00037948">
              <w:rPr>
                <w:sz w:val="22"/>
                <w:szCs w:val="22"/>
                <w:lang w:val="en-GB"/>
              </w:rPr>
              <w:t xml:space="preserve">Sigurður </w:t>
            </w:r>
            <w:proofErr w:type="spellStart"/>
            <w:r w:rsidR="001A1C31" w:rsidRPr="00037948">
              <w:rPr>
                <w:sz w:val="22"/>
                <w:szCs w:val="22"/>
                <w:lang w:val="en-GB"/>
              </w:rPr>
              <w:t>Ingi</w:t>
            </w:r>
            <w:proofErr w:type="spellEnd"/>
            <w:r w:rsidR="001A1C31" w:rsidRPr="00037948">
              <w:rPr>
                <w:sz w:val="22"/>
                <w:szCs w:val="22"/>
                <w:lang w:val="en-GB"/>
              </w:rPr>
              <w:t xml:space="preserve"> </w:t>
            </w:r>
            <w:proofErr w:type="spellStart"/>
            <w:r w:rsidR="001A1C31" w:rsidRPr="00037948">
              <w:rPr>
                <w:sz w:val="22"/>
                <w:szCs w:val="22"/>
                <w:lang w:val="en-GB"/>
              </w:rPr>
              <w:t>Jóhannsson</w:t>
            </w:r>
            <w:proofErr w:type="spellEnd"/>
            <w:r w:rsidRPr="00037948">
              <w:rPr>
                <w:sz w:val="22"/>
                <w:szCs w:val="22"/>
                <w:lang w:val="en-GB"/>
              </w:rPr>
              <w:t>, Minister f</w:t>
            </w:r>
            <w:r w:rsidR="001A1C31" w:rsidRPr="00037948">
              <w:rPr>
                <w:sz w:val="22"/>
                <w:szCs w:val="22"/>
                <w:lang w:val="en-GB"/>
              </w:rPr>
              <w:t>or</w:t>
            </w:r>
            <w:r w:rsidRPr="00037948">
              <w:rPr>
                <w:sz w:val="22"/>
                <w:szCs w:val="22"/>
                <w:lang w:val="en-GB"/>
              </w:rPr>
              <w:t xml:space="preserve"> </w:t>
            </w:r>
            <w:r w:rsidR="001A1C31" w:rsidRPr="00037948">
              <w:rPr>
                <w:sz w:val="22"/>
                <w:szCs w:val="22"/>
                <w:lang w:val="en-GB"/>
              </w:rPr>
              <w:t xml:space="preserve">the </w:t>
            </w:r>
            <w:r w:rsidRPr="00037948">
              <w:rPr>
                <w:sz w:val="22"/>
                <w:szCs w:val="22"/>
                <w:lang w:val="en-GB"/>
              </w:rPr>
              <w:t xml:space="preserve">Environment and </w:t>
            </w:r>
            <w:r w:rsidR="001A1C31" w:rsidRPr="00037948">
              <w:rPr>
                <w:sz w:val="22"/>
                <w:szCs w:val="22"/>
                <w:lang w:val="en-GB"/>
              </w:rPr>
              <w:t xml:space="preserve">Natural Resources </w:t>
            </w:r>
            <w:r w:rsidRPr="00037948">
              <w:rPr>
                <w:sz w:val="22"/>
                <w:szCs w:val="22"/>
                <w:lang w:val="en-GB"/>
              </w:rPr>
              <w:t>(</w:t>
            </w:r>
            <w:r w:rsidRPr="00037948">
              <w:rPr>
                <w:i/>
                <w:sz w:val="22"/>
                <w:szCs w:val="22"/>
                <w:lang w:val="en-GB"/>
              </w:rPr>
              <w:t xml:space="preserve">expressing concerns, requesting official information on the issue, informing about the </w:t>
            </w:r>
            <w:proofErr w:type="spellStart"/>
            <w:r w:rsidRPr="00037948">
              <w:rPr>
                <w:i/>
                <w:sz w:val="22"/>
                <w:szCs w:val="22"/>
                <w:lang w:val="en-GB"/>
              </w:rPr>
              <w:t>StC</w:t>
            </w:r>
            <w:proofErr w:type="spellEnd"/>
            <w:r w:rsidRPr="00037948">
              <w:rPr>
                <w:i/>
                <w:sz w:val="22"/>
                <w:szCs w:val="22"/>
                <w:lang w:val="en-GB"/>
              </w:rPr>
              <w:t xml:space="preserve"> decision to open a case, offering an on-the-spot assessment mission</w:t>
            </w:r>
            <w:r w:rsidR="00C57DF2" w:rsidRPr="00037948">
              <w:rPr>
                <w:sz w:val="22"/>
                <w:szCs w:val="22"/>
                <w:lang w:val="en-GB"/>
              </w:rPr>
              <w:t>);</w:t>
            </w:r>
          </w:p>
          <w:p w14:paraId="5F18F845" w14:textId="77777777" w:rsidR="008E615F" w:rsidRPr="00037948" w:rsidRDefault="008E615F" w:rsidP="00037948">
            <w:pPr>
              <w:spacing w:line="276" w:lineRule="auto"/>
              <w:rPr>
                <w:sz w:val="22"/>
                <w:szCs w:val="22"/>
                <w:lang w:val="en-GB"/>
              </w:rPr>
            </w:pPr>
          </w:p>
          <w:p w14:paraId="5BF958A4" w14:textId="77777777" w:rsidR="001A1C31" w:rsidRPr="00037948" w:rsidRDefault="001A1C31" w:rsidP="00037948">
            <w:pPr>
              <w:spacing w:line="276" w:lineRule="auto"/>
              <w:rPr>
                <w:sz w:val="22"/>
                <w:szCs w:val="22"/>
                <w:lang w:val="en-GB"/>
              </w:rPr>
            </w:pPr>
            <w:r w:rsidRPr="00037948">
              <w:rPr>
                <w:sz w:val="22"/>
                <w:szCs w:val="22"/>
                <w:lang w:val="en-GB"/>
              </w:rPr>
              <w:t xml:space="preserve">10 July 2014 – electronic message from the Director General of the Department of Land and Natural Heritage in the Ministry </w:t>
            </w:r>
            <w:r w:rsidR="0079674D" w:rsidRPr="00037948">
              <w:rPr>
                <w:sz w:val="22"/>
                <w:szCs w:val="22"/>
                <w:lang w:val="en-GB"/>
              </w:rPr>
              <w:t xml:space="preserve">for the </w:t>
            </w:r>
            <w:r w:rsidRPr="00037948">
              <w:rPr>
                <w:sz w:val="22"/>
                <w:szCs w:val="22"/>
                <w:lang w:val="en-GB"/>
              </w:rPr>
              <w:t>Environment and Natural Resources Mr. Jón Geir Pétursson to the AEWA Secretariat (</w:t>
            </w:r>
            <w:r w:rsidRPr="00037948">
              <w:rPr>
                <w:i/>
                <w:sz w:val="22"/>
                <w:szCs w:val="22"/>
                <w:lang w:val="en-GB"/>
              </w:rPr>
              <w:t>confirming the receipt of the letter, welcoming an on-the-spot assessment mission</w:t>
            </w:r>
            <w:r w:rsidR="0050799A" w:rsidRPr="00037948">
              <w:rPr>
                <w:i/>
                <w:sz w:val="22"/>
                <w:szCs w:val="22"/>
                <w:lang w:val="en-GB"/>
              </w:rPr>
              <w:t>, requesting the background information that triggered the opening of the case, designating a corresponding focal point at their end</w:t>
            </w:r>
            <w:r w:rsidR="00C57DF2" w:rsidRPr="00037948">
              <w:rPr>
                <w:sz w:val="22"/>
                <w:szCs w:val="22"/>
                <w:lang w:val="en-GB"/>
              </w:rPr>
              <w:t>);</w:t>
            </w:r>
          </w:p>
          <w:p w14:paraId="07CA62CC" w14:textId="77777777" w:rsidR="004314FA" w:rsidRPr="00037948" w:rsidRDefault="004314FA" w:rsidP="00037948">
            <w:pPr>
              <w:spacing w:line="276" w:lineRule="auto"/>
              <w:rPr>
                <w:sz w:val="22"/>
                <w:szCs w:val="22"/>
                <w:lang w:val="en-GB"/>
              </w:rPr>
            </w:pPr>
          </w:p>
          <w:p w14:paraId="7A3CF011" w14:textId="77777777" w:rsidR="004314FA" w:rsidRPr="00037948" w:rsidRDefault="004314FA" w:rsidP="00037948">
            <w:pPr>
              <w:spacing w:line="276" w:lineRule="auto"/>
              <w:rPr>
                <w:sz w:val="22"/>
                <w:szCs w:val="22"/>
                <w:lang w:val="en-GB"/>
              </w:rPr>
            </w:pPr>
            <w:r w:rsidRPr="00037948">
              <w:rPr>
                <w:sz w:val="22"/>
                <w:szCs w:val="22"/>
                <w:lang w:val="en-GB"/>
              </w:rPr>
              <w:t xml:space="preserve">04 April 2017 – letter from </w:t>
            </w:r>
            <w:r w:rsidR="00BD32EE" w:rsidRPr="00037948">
              <w:rPr>
                <w:sz w:val="22"/>
                <w:szCs w:val="22"/>
                <w:lang w:val="en-GB"/>
              </w:rPr>
              <w:t>the AEWA Executive Secretary to the Director General of the Department of Land and Natural Heritage in the Ministry for the Environment and Natural Resources Mr. Jón Geir Pétursson (</w:t>
            </w:r>
            <w:r w:rsidR="00BD32EE" w:rsidRPr="00037948">
              <w:rPr>
                <w:i/>
                <w:sz w:val="22"/>
                <w:szCs w:val="22"/>
                <w:lang w:val="en-GB"/>
              </w:rPr>
              <w:t>submitting the recommendations of the AEWA Standing Committee</w:t>
            </w:r>
            <w:r w:rsidR="00BD32EE" w:rsidRPr="00037948">
              <w:rPr>
                <w:sz w:val="22"/>
                <w:szCs w:val="22"/>
                <w:lang w:val="en-GB"/>
              </w:rPr>
              <w:t>)</w:t>
            </w:r>
            <w:r w:rsidR="00C57DF2" w:rsidRPr="00037948">
              <w:rPr>
                <w:sz w:val="22"/>
                <w:szCs w:val="22"/>
                <w:lang w:val="en-GB"/>
              </w:rPr>
              <w:t>;</w:t>
            </w:r>
          </w:p>
          <w:p w14:paraId="0ED2B2B7" w14:textId="77777777" w:rsidR="0079674D" w:rsidRPr="00037948" w:rsidRDefault="0079674D" w:rsidP="00037948">
            <w:pPr>
              <w:spacing w:line="276" w:lineRule="auto"/>
              <w:rPr>
                <w:sz w:val="22"/>
                <w:szCs w:val="22"/>
                <w:lang w:val="en-GB"/>
              </w:rPr>
            </w:pPr>
          </w:p>
          <w:p w14:paraId="441ED7BE" w14:textId="77777777" w:rsidR="0079674D" w:rsidRPr="00037948" w:rsidRDefault="0079674D" w:rsidP="00037948">
            <w:pPr>
              <w:spacing w:line="276" w:lineRule="auto"/>
              <w:rPr>
                <w:sz w:val="22"/>
                <w:szCs w:val="22"/>
                <w:lang w:val="en-GB"/>
              </w:rPr>
            </w:pPr>
            <w:r w:rsidRPr="00037948">
              <w:rPr>
                <w:sz w:val="22"/>
                <w:szCs w:val="22"/>
                <w:lang w:val="en-GB"/>
              </w:rPr>
              <w:t>02 May 2017 – letter from the Ministry</w:t>
            </w:r>
            <w:r w:rsidRPr="00037948">
              <w:t xml:space="preserve"> </w:t>
            </w:r>
            <w:r w:rsidRPr="00037948">
              <w:rPr>
                <w:sz w:val="22"/>
                <w:szCs w:val="22"/>
                <w:lang w:val="en-GB"/>
              </w:rPr>
              <w:t>for the Environment and Natural Resources to the AEWA Secretariat (</w:t>
            </w:r>
            <w:r w:rsidRPr="00037948">
              <w:rPr>
                <w:i/>
                <w:sz w:val="22"/>
                <w:szCs w:val="22"/>
                <w:lang w:val="en-GB"/>
              </w:rPr>
              <w:t xml:space="preserve">submitting an implementation schedule and programme of work for the </w:t>
            </w:r>
            <w:proofErr w:type="spellStart"/>
            <w:r w:rsidRPr="00037948">
              <w:rPr>
                <w:i/>
                <w:sz w:val="22"/>
                <w:szCs w:val="22"/>
                <w:lang w:val="en-GB"/>
              </w:rPr>
              <w:t>StC</w:t>
            </w:r>
            <w:proofErr w:type="spellEnd"/>
            <w:r w:rsidRPr="00037948">
              <w:rPr>
                <w:i/>
                <w:sz w:val="22"/>
                <w:szCs w:val="22"/>
                <w:lang w:val="en-GB"/>
              </w:rPr>
              <w:t xml:space="preserve"> recommendations</w:t>
            </w:r>
            <w:r w:rsidRPr="00037948">
              <w:rPr>
                <w:sz w:val="22"/>
                <w:szCs w:val="22"/>
                <w:lang w:val="en-GB"/>
              </w:rPr>
              <w:t>)</w:t>
            </w:r>
            <w:r w:rsidR="00C57DF2" w:rsidRPr="00037948">
              <w:rPr>
                <w:sz w:val="22"/>
                <w:szCs w:val="22"/>
                <w:lang w:val="en-GB"/>
              </w:rPr>
              <w:t>;</w:t>
            </w:r>
          </w:p>
          <w:p w14:paraId="6E4775E1" w14:textId="77777777" w:rsidR="0079674D" w:rsidRPr="00037948" w:rsidRDefault="0079674D" w:rsidP="00037948">
            <w:pPr>
              <w:spacing w:line="276" w:lineRule="auto"/>
              <w:rPr>
                <w:sz w:val="22"/>
                <w:szCs w:val="22"/>
                <w:lang w:val="en-GB"/>
              </w:rPr>
            </w:pPr>
          </w:p>
          <w:p w14:paraId="46821B1E" w14:textId="77777777" w:rsidR="0079674D" w:rsidRPr="00037948" w:rsidRDefault="007B78DC" w:rsidP="00037948">
            <w:pPr>
              <w:spacing w:line="276" w:lineRule="auto"/>
              <w:rPr>
                <w:sz w:val="22"/>
                <w:szCs w:val="22"/>
                <w:lang w:val="en-GB"/>
              </w:rPr>
            </w:pPr>
            <w:r w:rsidRPr="00037948">
              <w:rPr>
                <w:sz w:val="22"/>
                <w:szCs w:val="22"/>
                <w:lang w:val="en-GB"/>
              </w:rPr>
              <w:t>11 May 2017 – letter from the AEWA Secretariat to the Ministry for the Environment and Natural Resources (</w:t>
            </w:r>
            <w:r w:rsidRPr="00037948">
              <w:rPr>
                <w:i/>
                <w:sz w:val="22"/>
                <w:szCs w:val="22"/>
                <w:lang w:val="en-GB"/>
              </w:rPr>
              <w:t xml:space="preserve">submitting the comments of the </w:t>
            </w:r>
            <w:proofErr w:type="spellStart"/>
            <w:r w:rsidRPr="00037948">
              <w:rPr>
                <w:i/>
                <w:sz w:val="22"/>
                <w:szCs w:val="22"/>
                <w:lang w:val="en-GB"/>
              </w:rPr>
              <w:t>StC</w:t>
            </w:r>
            <w:proofErr w:type="spellEnd"/>
            <w:r w:rsidRPr="00037948">
              <w:rPr>
                <w:i/>
                <w:sz w:val="22"/>
                <w:szCs w:val="22"/>
                <w:lang w:val="en-GB"/>
              </w:rPr>
              <w:t xml:space="preserve"> on the implementation schedule and programme of work</w:t>
            </w:r>
            <w:r w:rsidRPr="00037948">
              <w:rPr>
                <w:sz w:val="22"/>
                <w:szCs w:val="22"/>
                <w:lang w:val="en-GB"/>
              </w:rPr>
              <w:t>)</w:t>
            </w:r>
            <w:r w:rsidR="00C57DF2" w:rsidRPr="00037948">
              <w:rPr>
                <w:sz w:val="22"/>
                <w:szCs w:val="22"/>
                <w:lang w:val="en-GB"/>
              </w:rPr>
              <w:t>;</w:t>
            </w:r>
          </w:p>
          <w:p w14:paraId="08573AC6" w14:textId="77777777" w:rsidR="007B78DC" w:rsidRPr="00037948" w:rsidRDefault="007B78DC" w:rsidP="00037948">
            <w:pPr>
              <w:spacing w:line="276" w:lineRule="auto"/>
              <w:rPr>
                <w:sz w:val="22"/>
                <w:szCs w:val="22"/>
                <w:lang w:val="en-GB"/>
              </w:rPr>
            </w:pPr>
          </w:p>
          <w:p w14:paraId="15766E7C" w14:textId="77777777" w:rsidR="007B78DC" w:rsidRPr="00037948" w:rsidRDefault="0025035E" w:rsidP="00037948">
            <w:pPr>
              <w:spacing w:line="276" w:lineRule="auto"/>
              <w:rPr>
                <w:sz w:val="22"/>
                <w:szCs w:val="22"/>
                <w:lang w:val="en-GB"/>
              </w:rPr>
            </w:pPr>
            <w:r w:rsidRPr="00037948">
              <w:rPr>
                <w:sz w:val="22"/>
                <w:szCs w:val="22"/>
                <w:lang w:val="en-GB"/>
              </w:rPr>
              <w:t>01 November 2017 – electronic message from the Ministry for the Environment and Natural Resources to the AEWA Secretariat (</w:t>
            </w:r>
            <w:r w:rsidRPr="00037948">
              <w:rPr>
                <w:i/>
                <w:sz w:val="22"/>
                <w:szCs w:val="22"/>
                <w:lang w:val="en-GB"/>
              </w:rPr>
              <w:t>confirming their original submission of implementation schedule and programme of work</w:t>
            </w:r>
            <w:r w:rsidRPr="00037948">
              <w:rPr>
                <w:sz w:val="22"/>
                <w:szCs w:val="22"/>
                <w:lang w:val="en-GB"/>
              </w:rPr>
              <w:t>)</w:t>
            </w:r>
            <w:r w:rsidR="00C57DF2" w:rsidRPr="00037948">
              <w:rPr>
                <w:sz w:val="22"/>
                <w:szCs w:val="22"/>
                <w:lang w:val="en-GB"/>
              </w:rPr>
              <w:t>;</w:t>
            </w:r>
          </w:p>
          <w:p w14:paraId="7B79597E" w14:textId="77777777" w:rsidR="0025035E" w:rsidRPr="00037948" w:rsidRDefault="0025035E" w:rsidP="00037948">
            <w:pPr>
              <w:spacing w:line="276" w:lineRule="auto"/>
              <w:rPr>
                <w:sz w:val="22"/>
                <w:szCs w:val="22"/>
                <w:lang w:val="en-GB"/>
              </w:rPr>
            </w:pPr>
          </w:p>
          <w:p w14:paraId="796B3DCB" w14:textId="77777777" w:rsidR="0025035E" w:rsidRPr="00037948" w:rsidRDefault="0025035E" w:rsidP="00037948">
            <w:pPr>
              <w:spacing w:line="276" w:lineRule="auto"/>
              <w:rPr>
                <w:sz w:val="22"/>
                <w:szCs w:val="22"/>
                <w:lang w:val="en-GB"/>
              </w:rPr>
            </w:pPr>
            <w:r w:rsidRPr="00037948">
              <w:rPr>
                <w:sz w:val="22"/>
                <w:szCs w:val="22"/>
                <w:lang w:val="en-GB"/>
              </w:rPr>
              <w:t xml:space="preserve">01 December 2017 – letter from the AEWA Secretariat to the Ministry for the Environment </w:t>
            </w:r>
            <w:r w:rsidR="00ED73B6" w:rsidRPr="00037948">
              <w:rPr>
                <w:sz w:val="22"/>
                <w:szCs w:val="22"/>
                <w:lang w:val="en-GB"/>
              </w:rPr>
              <w:t>a</w:t>
            </w:r>
            <w:r w:rsidR="00540A60" w:rsidRPr="00037948">
              <w:rPr>
                <w:sz w:val="22"/>
                <w:szCs w:val="22"/>
                <w:lang w:val="en-GB"/>
              </w:rPr>
              <w:t>n</w:t>
            </w:r>
            <w:r w:rsidR="00ED73B6" w:rsidRPr="00037948">
              <w:rPr>
                <w:sz w:val="22"/>
                <w:szCs w:val="22"/>
                <w:lang w:val="en-GB"/>
              </w:rPr>
              <w:t>d Natural Resources (</w:t>
            </w:r>
            <w:r w:rsidR="00ED73B6" w:rsidRPr="00037948">
              <w:rPr>
                <w:i/>
                <w:sz w:val="22"/>
                <w:szCs w:val="22"/>
                <w:lang w:val="en-GB"/>
              </w:rPr>
              <w:t xml:space="preserve">reiterating the comments of the </w:t>
            </w:r>
            <w:proofErr w:type="spellStart"/>
            <w:r w:rsidR="00ED73B6" w:rsidRPr="00037948">
              <w:rPr>
                <w:i/>
                <w:sz w:val="22"/>
                <w:szCs w:val="22"/>
                <w:lang w:val="en-GB"/>
              </w:rPr>
              <w:t>StC</w:t>
            </w:r>
            <w:proofErr w:type="spellEnd"/>
            <w:r w:rsidR="00ED73B6" w:rsidRPr="00037948">
              <w:rPr>
                <w:i/>
                <w:sz w:val="22"/>
                <w:szCs w:val="22"/>
                <w:lang w:val="en-GB"/>
              </w:rPr>
              <w:t xml:space="preserve"> and requesting submission of a revision as well as a progress report by 15 December 2017</w:t>
            </w:r>
            <w:r w:rsidR="00ED73B6" w:rsidRPr="00037948">
              <w:rPr>
                <w:sz w:val="22"/>
                <w:szCs w:val="22"/>
                <w:lang w:val="en-GB"/>
              </w:rPr>
              <w:t>)</w:t>
            </w:r>
            <w:r w:rsidR="00540A60" w:rsidRPr="00037948">
              <w:rPr>
                <w:sz w:val="22"/>
                <w:szCs w:val="22"/>
                <w:lang w:val="en-GB"/>
              </w:rPr>
              <w:t>;</w:t>
            </w:r>
          </w:p>
          <w:p w14:paraId="222E7AE0" w14:textId="77777777" w:rsidR="00540A60" w:rsidRPr="00037948" w:rsidRDefault="00540A60" w:rsidP="00037948">
            <w:pPr>
              <w:spacing w:line="276" w:lineRule="auto"/>
              <w:rPr>
                <w:sz w:val="22"/>
                <w:szCs w:val="22"/>
                <w:lang w:val="en-GB"/>
              </w:rPr>
            </w:pPr>
          </w:p>
          <w:p w14:paraId="1CA83060" w14:textId="2A804A95" w:rsidR="00BB33AD" w:rsidRDefault="00540A60" w:rsidP="00037948">
            <w:pPr>
              <w:spacing w:line="276" w:lineRule="auto"/>
              <w:rPr>
                <w:sz w:val="22"/>
                <w:szCs w:val="22"/>
                <w:lang w:val="en-GB"/>
              </w:rPr>
            </w:pPr>
            <w:r w:rsidRPr="00037948">
              <w:rPr>
                <w:sz w:val="22"/>
                <w:szCs w:val="22"/>
                <w:lang w:val="en-GB"/>
              </w:rPr>
              <w:t>26 September 2018 – electronic message from the Ministry for the Environment and Natural Resources to the AEWA Secretariat (</w:t>
            </w:r>
            <w:r w:rsidRPr="00037948">
              <w:rPr>
                <w:i/>
                <w:sz w:val="22"/>
                <w:szCs w:val="22"/>
                <w:lang w:val="en-GB"/>
              </w:rPr>
              <w:t xml:space="preserve">responding to the comments of the </w:t>
            </w:r>
            <w:proofErr w:type="spellStart"/>
            <w:r w:rsidRPr="00037948">
              <w:rPr>
                <w:i/>
                <w:sz w:val="22"/>
                <w:szCs w:val="22"/>
                <w:lang w:val="en-GB"/>
              </w:rPr>
              <w:t>StC</w:t>
            </w:r>
            <w:proofErr w:type="spellEnd"/>
            <w:r w:rsidRPr="00037948">
              <w:rPr>
                <w:i/>
                <w:sz w:val="22"/>
                <w:szCs w:val="22"/>
                <w:lang w:val="en-GB"/>
              </w:rPr>
              <w:t xml:space="preserve"> and the </w:t>
            </w:r>
            <w:bookmarkStart w:id="6" w:name="_Hlk526275641"/>
            <w:r w:rsidRPr="00037948">
              <w:rPr>
                <w:i/>
                <w:sz w:val="22"/>
                <w:szCs w:val="22"/>
                <w:lang w:val="en-GB"/>
              </w:rPr>
              <w:t>request for submission of a revised</w:t>
            </w:r>
            <w:r w:rsidRPr="00037948">
              <w:rPr>
                <w:sz w:val="22"/>
                <w:szCs w:val="22"/>
                <w:lang w:val="en-GB"/>
              </w:rPr>
              <w:t xml:space="preserve"> </w:t>
            </w:r>
            <w:r w:rsidRPr="00037948">
              <w:rPr>
                <w:i/>
                <w:sz w:val="22"/>
                <w:szCs w:val="22"/>
                <w:lang w:val="en-GB"/>
              </w:rPr>
              <w:t>implementation schedule and programme of work</w:t>
            </w:r>
            <w:bookmarkEnd w:id="6"/>
            <w:r w:rsidRPr="00037948">
              <w:rPr>
                <w:sz w:val="22"/>
                <w:szCs w:val="22"/>
                <w:lang w:val="en-GB"/>
              </w:rPr>
              <w:t>)</w:t>
            </w:r>
            <w:r w:rsidR="00BB33AD">
              <w:rPr>
                <w:sz w:val="22"/>
                <w:szCs w:val="22"/>
                <w:lang w:val="en-GB"/>
              </w:rPr>
              <w:t>;</w:t>
            </w:r>
          </w:p>
          <w:p w14:paraId="787E90A7" w14:textId="77777777" w:rsidR="00BB33AD" w:rsidRDefault="00BB33AD" w:rsidP="00037948">
            <w:pPr>
              <w:spacing w:line="276" w:lineRule="auto"/>
              <w:rPr>
                <w:sz w:val="22"/>
                <w:szCs w:val="22"/>
                <w:lang w:val="en-GB"/>
              </w:rPr>
            </w:pPr>
          </w:p>
          <w:p w14:paraId="6C2CAD07" w14:textId="0F7C58C8" w:rsidR="00540A60" w:rsidRPr="00037948" w:rsidRDefault="00BB33AD" w:rsidP="00037948">
            <w:pPr>
              <w:spacing w:line="276" w:lineRule="auto"/>
              <w:rPr>
                <w:sz w:val="22"/>
                <w:szCs w:val="22"/>
                <w:lang w:val="en-GB"/>
              </w:rPr>
            </w:pPr>
            <w:r>
              <w:rPr>
                <w:sz w:val="22"/>
                <w:szCs w:val="22"/>
                <w:lang w:val="en-GB"/>
              </w:rPr>
              <w:t>27 November 2018 – letter from the AEWA Secretariat to the Ministry for the Environment and Natural Resources (</w:t>
            </w:r>
            <w:r w:rsidR="00F241D7" w:rsidRPr="00F241D7">
              <w:rPr>
                <w:i/>
                <w:sz w:val="22"/>
                <w:szCs w:val="22"/>
                <w:lang w:val="en-GB"/>
              </w:rPr>
              <w:t xml:space="preserve">reiterating some of the earlier </w:t>
            </w:r>
            <w:proofErr w:type="spellStart"/>
            <w:r w:rsidR="00F241D7" w:rsidRPr="00F241D7">
              <w:rPr>
                <w:i/>
                <w:sz w:val="22"/>
                <w:szCs w:val="22"/>
                <w:lang w:val="en-GB"/>
              </w:rPr>
              <w:t>StC</w:t>
            </w:r>
            <w:proofErr w:type="spellEnd"/>
            <w:r w:rsidR="00F241D7" w:rsidRPr="00F241D7">
              <w:rPr>
                <w:i/>
                <w:sz w:val="22"/>
                <w:szCs w:val="22"/>
                <w:lang w:val="en-GB"/>
              </w:rPr>
              <w:t xml:space="preserve"> comments, submitting further comments and requesting submission of a revised proposal for a schedule and programme of work</w:t>
            </w:r>
            <w:r w:rsidR="00F241D7">
              <w:rPr>
                <w:sz w:val="22"/>
                <w:szCs w:val="22"/>
                <w:lang w:val="en-GB"/>
              </w:rPr>
              <w:t>)</w:t>
            </w:r>
            <w:r w:rsidR="00540A60" w:rsidRPr="00037948">
              <w:rPr>
                <w:sz w:val="22"/>
                <w:szCs w:val="22"/>
                <w:lang w:val="en-GB"/>
              </w:rPr>
              <w:t>.</w:t>
            </w:r>
          </w:p>
          <w:p w14:paraId="08F6D497" w14:textId="77777777" w:rsidR="004314FA" w:rsidRPr="00037948" w:rsidRDefault="004314FA" w:rsidP="00037948">
            <w:pPr>
              <w:spacing w:line="276" w:lineRule="auto"/>
              <w:rPr>
                <w:sz w:val="22"/>
                <w:szCs w:val="22"/>
                <w:lang w:val="en-GB"/>
              </w:rPr>
            </w:pPr>
          </w:p>
        </w:tc>
      </w:tr>
      <w:tr w:rsidR="008E615F" w:rsidRPr="004919AE" w14:paraId="606DBFEC" w14:textId="77777777" w:rsidTr="001D4FE9">
        <w:tc>
          <w:tcPr>
            <w:tcW w:w="5000" w:type="pct"/>
            <w:gridSpan w:val="3"/>
            <w:shd w:val="clear" w:color="auto" w:fill="F2F2F2" w:themeFill="background1" w:themeFillShade="F2"/>
          </w:tcPr>
          <w:p w14:paraId="26D6F99F" w14:textId="77777777" w:rsidR="008E615F" w:rsidRDefault="008E615F" w:rsidP="00F666AC">
            <w:pPr>
              <w:rPr>
                <w:sz w:val="22"/>
                <w:szCs w:val="22"/>
                <w:lang w:val="en-GB"/>
              </w:rPr>
            </w:pPr>
            <w:r w:rsidRPr="00037948">
              <w:rPr>
                <w:b/>
                <w:sz w:val="22"/>
                <w:szCs w:val="22"/>
                <w:lang w:val="en-GB"/>
              </w:rPr>
              <w:t>On-the-spot assessment mission(s):</w:t>
            </w:r>
            <w:r w:rsidRPr="00037948">
              <w:rPr>
                <w:sz w:val="22"/>
                <w:szCs w:val="22"/>
                <w:lang w:val="en-GB"/>
              </w:rPr>
              <w:t xml:space="preserve"> </w:t>
            </w:r>
            <w:r w:rsidR="00651332" w:rsidRPr="00037948">
              <w:rPr>
                <w:sz w:val="22"/>
                <w:szCs w:val="22"/>
                <w:lang w:val="en-GB"/>
              </w:rPr>
              <w:t>23-27 May 2016 – joint mission with the Bern Convention Secretariat</w:t>
            </w:r>
          </w:p>
          <w:p w14:paraId="203305AF" w14:textId="77777777" w:rsidR="00037948" w:rsidRPr="00037948" w:rsidRDefault="00037948" w:rsidP="00F666AC">
            <w:pPr>
              <w:rPr>
                <w:lang w:val="en-GB"/>
              </w:rPr>
            </w:pPr>
          </w:p>
        </w:tc>
      </w:tr>
      <w:tr w:rsidR="008E615F" w:rsidRPr="004919AE" w14:paraId="07F6EF14" w14:textId="77777777" w:rsidTr="001D4FE9">
        <w:tc>
          <w:tcPr>
            <w:tcW w:w="5000" w:type="pct"/>
            <w:gridSpan w:val="3"/>
            <w:shd w:val="clear" w:color="auto" w:fill="F2F2F2" w:themeFill="background1" w:themeFillShade="F2"/>
          </w:tcPr>
          <w:p w14:paraId="6D68A729" w14:textId="77777777" w:rsidR="008E615F" w:rsidRPr="001D4FE9" w:rsidRDefault="008E615F" w:rsidP="00257DB1">
            <w:pPr>
              <w:rPr>
                <w:lang w:val="en-GB"/>
              </w:rPr>
            </w:pPr>
            <w:r w:rsidRPr="00037948">
              <w:rPr>
                <w:b/>
                <w:sz w:val="22"/>
                <w:szCs w:val="22"/>
                <w:lang w:val="en-GB"/>
              </w:rPr>
              <w:lastRenderedPageBreak/>
              <w:t>Mission report(s):</w:t>
            </w:r>
            <w:r w:rsidRPr="00037948">
              <w:rPr>
                <w:sz w:val="22"/>
                <w:szCs w:val="22"/>
                <w:lang w:val="en-GB"/>
              </w:rPr>
              <w:t xml:space="preserve"> </w:t>
            </w:r>
            <w:r w:rsidR="005575F5" w:rsidRPr="00037948">
              <w:rPr>
                <w:sz w:val="22"/>
                <w:szCs w:val="22"/>
                <w:lang w:val="en-GB"/>
              </w:rPr>
              <w:t xml:space="preserve">19 October 2016 </w:t>
            </w:r>
            <w:r w:rsidR="005575F5" w:rsidRPr="001D4FE9">
              <w:rPr>
                <w:sz w:val="22"/>
                <w:szCs w:val="22"/>
                <w:lang w:val="en-GB"/>
              </w:rPr>
              <w:t xml:space="preserve">- </w:t>
            </w:r>
            <w:hyperlink r:id="rId18" w:history="1">
              <w:r w:rsidR="005575F5" w:rsidRPr="001D4FE9">
                <w:rPr>
                  <w:rStyle w:val="Hyperlink"/>
                  <w:sz w:val="22"/>
                  <w:szCs w:val="22"/>
                  <w:u w:val="none"/>
                  <w:lang w:val="en-GB"/>
                </w:rPr>
                <w:t>http://www.unep-aewa.org/sites/default/files/basic_page_documents/aewa_final_iceland_irp_report.pdf</w:t>
              </w:r>
            </w:hyperlink>
            <w:r w:rsidR="005575F5" w:rsidRPr="001D4FE9">
              <w:rPr>
                <w:sz w:val="22"/>
                <w:szCs w:val="22"/>
                <w:lang w:val="en-GB"/>
              </w:rPr>
              <w:t xml:space="preserve"> </w:t>
            </w:r>
          </w:p>
          <w:p w14:paraId="62E1B558" w14:textId="77777777" w:rsidR="008E615F" w:rsidRPr="00037948" w:rsidRDefault="008E615F" w:rsidP="00257DB1">
            <w:pPr>
              <w:rPr>
                <w:lang w:val="en-GB"/>
              </w:rPr>
            </w:pPr>
          </w:p>
        </w:tc>
      </w:tr>
      <w:tr w:rsidR="008E615F" w:rsidRPr="004919AE" w14:paraId="1DE0594A" w14:textId="77777777" w:rsidTr="001D4FE9">
        <w:tc>
          <w:tcPr>
            <w:tcW w:w="5000" w:type="pct"/>
            <w:gridSpan w:val="3"/>
            <w:shd w:val="clear" w:color="auto" w:fill="F2F2F2" w:themeFill="background1" w:themeFillShade="F2"/>
          </w:tcPr>
          <w:p w14:paraId="273E7A47" w14:textId="77777777" w:rsidR="001E04B3" w:rsidRPr="00037948" w:rsidRDefault="008E615F" w:rsidP="00257DB1">
            <w:pPr>
              <w:rPr>
                <w:sz w:val="22"/>
                <w:szCs w:val="22"/>
                <w:lang w:val="en-GB"/>
              </w:rPr>
            </w:pPr>
            <w:r w:rsidRPr="00037948">
              <w:rPr>
                <w:b/>
                <w:sz w:val="22"/>
                <w:szCs w:val="22"/>
                <w:lang w:val="en-GB"/>
              </w:rPr>
              <w:t>Party report(s):</w:t>
            </w:r>
            <w:r w:rsidRPr="00037948">
              <w:rPr>
                <w:sz w:val="22"/>
                <w:szCs w:val="22"/>
                <w:lang w:val="en-GB"/>
              </w:rPr>
              <w:t xml:space="preserve"> </w:t>
            </w:r>
            <w:r w:rsidR="00EA11AB" w:rsidRPr="00037948">
              <w:rPr>
                <w:sz w:val="22"/>
                <w:szCs w:val="22"/>
                <w:lang w:val="en-GB"/>
              </w:rPr>
              <w:t xml:space="preserve">Pending </w:t>
            </w:r>
          </w:p>
          <w:p w14:paraId="22E5CF7C" w14:textId="77777777" w:rsidR="008E615F" w:rsidRPr="00037948" w:rsidRDefault="00EA11AB" w:rsidP="00257DB1">
            <w:pPr>
              <w:rPr>
                <w:lang w:val="en-GB"/>
              </w:rPr>
            </w:pPr>
            <w:r w:rsidRPr="00037948">
              <w:rPr>
                <w:sz w:val="22"/>
                <w:szCs w:val="22"/>
                <w:lang w:val="en-GB"/>
              </w:rPr>
              <w:t>(</w:t>
            </w:r>
            <w:r w:rsidR="00934BD0" w:rsidRPr="00037948">
              <w:rPr>
                <w:i/>
                <w:sz w:val="22"/>
                <w:szCs w:val="22"/>
                <w:lang w:val="en-GB"/>
              </w:rPr>
              <w:t>the first report was due on 15 December 2017</w:t>
            </w:r>
            <w:r w:rsidRPr="00037948">
              <w:rPr>
                <w:sz w:val="22"/>
                <w:szCs w:val="22"/>
                <w:lang w:val="en-GB"/>
              </w:rPr>
              <w:t>)</w:t>
            </w:r>
          </w:p>
          <w:p w14:paraId="65558BC8" w14:textId="77777777" w:rsidR="008E615F" w:rsidRPr="00037948" w:rsidRDefault="008E615F" w:rsidP="00257DB1">
            <w:pPr>
              <w:rPr>
                <w:lang w:val="en-GB"/>
              </w:rPr>
            </w:pPr>
          </w:p>
        </w:tc>
      </w:tr>
    </w:tbl>
    <w:p w14:paraId="42CE395C" w14:textId="77777777" w:rsidR="008E615F" w:rsidRDefault="008E615F" w:rsidP="00BE76D2">
      <w:pPr>
        <w:jc w:val="both"/>
        <w:rPr>
          <w:sz w:val="22"/>
          <w:szCs w:val="22"/>
          <w:lang w:val="en-GB"/>
        </w:rPr>
      </w:pPr>
    </w:p>
    <w:p w14:paraId="7C7B5137" w14:textId="77777777" w:rsidR="00E7558E" w:rsidRDefault="00E7558E" w:rsidP="00BE76D2">
      <w:pPr>
        <w:jc w:val="both"/>
        <w:rPr>
          <w:sz w:val="22"/>
          <w:szCs w:val="22"/>
          <w:lang w:val="en-GB"/>
        </w:rPr>
      </w:pPr>
    </w:p>
    <w:p w14:paraId="21E7A02C" w14:textId="77777777" w:rsidR="00E7558E" w:rsidRPr="004919AE" w:rsidRDefault="00E7558E" w:rsidP="001D4FE9">
      <w:pPr>
        <w:shd w:val="clear" w:color="auto" w:fill="DBE5F1" w:themeFill="accent1" w:themeFillTint="33"/>
        <w:jc w:val="both"/>
        <w:rPr>
          <w:b/>
          <w:sz w:val="22"/>
          <w:szCs w:val="22"/>
          <w:lang w:val="en-GB"/>
        </w:rPr>
      </w:pPr>
      <w:r w:rsidRPr="004919AE">
        <w:rPr>
          <w:b/>
          <w:sz w:val="22"/>
          <w:szCs w:val="22"/>
          <w:lang w:val="en-GB"/>
        </w:rPr>
        <w:t>Case trigger</w:t>
      </w:r>
    </w:p>
    <w:p w14:paraId="4DF86EC2" w14:textId="77777777" w:rsidR="00E7558E" w:rsidRPr="004919AE" w:rsidRDefault="00E7558E" w:rsidP="00E7558E">
      <w:pPr>
        <w:jc w:val="both"/>
        <w:rPr>
          <w:sz w:val="22"/>
          <w:szCs w:val="22"/>
          <w:lang w:val="en-GB"/>
        </w:rPr>
      </w:pPr>
    </w:p>
    <w:p w14:paraId="4EBDD9D9" w14:textId="77777777" w:rsidR="00037948" w:rsidRDefault="00E7558E" w:rsidP="00037948">
      <w:pPr>
        <w:spacing w:line="276" w:lineRule="auto"/>
        <w:jc w:val="both"/>
        <w:rPr>
          <w:sz w:val="22"/>
          <w:szCs w:val="22"/>
          <w:lang w:val="en-GB"/>
        </w:rPr>
      </w:pPr>
      <w:r w:rsidRPr="00037948">
        <w:rPr>
          <w:sz w:val="22"/>
          <w:szCs w:val="22"/>
          <w:lang w:val="en-GB"/>
        </w:rPr>
        <w:t xml:space="preserve">At the beginning of April 2014, the </w:t>
      </w:r>
      <w:r w:rsidR="00037948">
        <w:rPr>
          <w:sz w:val="22"/>
          <w:szCs w:val="22"/>
          <w:lang w:val="en-GB"/>
        </w:rPr>
        <w:t>UNEP/</w:t>
      </w:r>
      <w:r w:rsidRPr="00037948">
        <w:rPr>
          <w:sz w:val="22"/>
          <w:szCs w:val="22"/>
          <w:lang w:val="en-GB"/>
        </w:rPr>
        <w:t xml:space="preserve">AEWA Secretariat received a Possible IRP Case Information Sheet from </w:t>
      </w:r>
      <w:proofErr w:type="spellStart"/>
      <w:r w:rsidRPr="00037948">
        <w:rPr>
          <w:sz w:val="22"/>
          <w:szCs w:val="22"/>
          <w:lang w:val="en-GB"/>
        </w:rPr>
        <w:t>Fuglavernd</w:t>
      </w:r>
      <w:proofErr w:type="spellEnd"/>
      <w:r w:rsidRPr="00037948">
        <w:rPr>
          <w:sz w:val="22"/>
          <w:szCs w:val="22"/>
          <w:lang w:val="en-GB"/>
        </w:rPr>
        <w:t xml:space="preserve"> - the Icelandic partner organisation of </w:t>
      </w:r>
      <w:proofErr w:type="spellStart"/>
      <w:r w:rsidRPr="00037948">
        <w:rPr>
          <w:sz w:val="22"/>
          <w:szCs w:val="22"/>
          <w:lang w:val="en-GB"/>
        </w:rPr>
        <w:t>BirdLife</w:t>
      </w:r>
      <w:proofErr w:type="spellEnd"/>
      <w:r w:rsidRPr="00037948">
        <w:rPr>
          <w:sz w:val="22"/>
          <w:szCs w:val="22"/>
          <w:lang w:val="en-GB"/>
        </w:rPr>
        <w:t xml:space="preserve"> International. The issue concerned plans for large-scale state-subsidised lowland afforestation which are threatening breeding habitats of AEWA-listed species. According to the information provided, the </w:t>
      </w:r>
      <w:r w:rsidR="00091E9C" w:rsidRPr="00037948">
        <w:rPr>
          <w:sz w:val="22"/>
          <w:szCs w:val="22"/>
          <w:lang w:val="en-GB"/>
        </w:rPr>
        <w:t>Icelandic forestry policy under several legal acts adopted in the 1990s and more recently in 2006</w:t>
      </w:r>
      <w:r w:rsidR="00037948">
        <w:rPr>
          <w:sz w:val="22"/>
          <w:szCs w:val="22"/>
          <w:lang w:val="en-GB"/>
        </w:rPr>
        <w:t>,</w:t>
      </w:r>
      <w:r w:rsidR="00091E9C" w:rsidRPr="00037948">
        <w:rPr>
          <w:sz w:val="22"/>
          <w:szCs w:val="22"/>
          <w:lang w:val="en-GB"/>
        </w:rPr>
        <w:t xml:space="preserve"> ha</w:t>
      </w:r>
      <w:r w:rsidR="00037948">
        <w:rPr>
          <w:sz w:val="22"/>
          <w:szCs w:val="22"/>
          <w:lang w:val="en-GB"/>
        </w:rPr>
        <w:t>s</w:t>
      </w:r>
      <w:r w:rsidR="00091E9C" w:rsidRPr="00037948">
        <w:rPr>
          <w:sz w:val="22"/>
          <w:szCs w:val="22"/>
          <w:lang w:val="en-GB"/>
        </w:rPr>
        <w:t xml:space="preserve"> set the </w:t>
      </w:r>
      <w:r w:rsidRPr="00037948">
        <w:rPr>
          <w:sz w:val="22"/>
          <w:szCs w:val="22"/>
          <w:lang w:val="en-GB"/>
        </w:rPr>
        <w:t xml:space="preserve">afforestation target at 5% of each region’s lowlands (land below the 400m contour) to be reached by year 2040. </w:t>
      </w:r>
    </w:p>
    <w:p w14:paraId="645B3DB6" w14:textId="77777777" w:rsidR="00037948" w:rsidRDefault="00037948" w:rsidP="00037948">
      <w:pPr>
        <w:spacing w:line="276" w:lineRule="auto"/>
        <w:jc w:val="both"/>
        <w:rPr>
          <w:sz w:val="22"/>
          <w:szCs w:val="22"/>
          <w:lang w:val="en-GB"/>
        </w:rPr>
      </w:pPr>
    </w:p>
    <w:p w14:paraId="1B5B4DD4" w14:textId="77777777" w:rsidR="00091E9C" w:rsidRPr="00037948" w:rsidRDefault="00E7558E" w:rsidP="00037948">
      <w:pPr>
        <w:spacing w:line="276" w:lineRule="auto"/>
        <w:jc w:val="both"/>
        <w:rPr>
          <w:sz w:val="22"/>
          <w:szCs w:val="22"/>
          <w:lang w:val="en-GB"/>
        </w:rPr>
      </w:pPr>
      <w:r w:rsidRPr="00037948">
        <w:rPr>
          <w:sz w:val="22"/>
          <w:szCs w:val="22"/>
          <w:lang w:val="en-GB"/>
        </w:rPr>
        <w:t xml:space="preserve">Such afforestation predominantly involves non-native tree species and the purpose is mainly for timber production. </w:t>
      </w:r>
      <w:r w:rsidR="00091E9C" w:rsidRPr="00037948">
        <w:rPr>
          <w:sz w:val="22"/>
          <w:szCs w:val="22"/>
          <w:lang w:val="en-GB"/>
        </w:rPr>
        <w:t>Further information pointed that in 2007</w:t>
      </w:r>
      <w:r w:rsidR="00037948">
        <w:rPr>
          <w:sz w:val="22"/>
          <w:szCs w:val="22"/>
          <w:lang w:val="en-GB"/>
        </w:rPr>
        <w:t>,</w:t>
      </w:r>
      <w:r w:rsidR="00091E9C" w:rsidRPr="00037948">
        <w:rPr>
          <w:sz w:val="22"/>
          <w:szCs w:val="22"/>
          <w:lang w:val="en-GB"/>
        </w:rPr>
        <w:t xml:space="preserve"> a committee convened by the Ministry for the Environment and Natural Resources recommended extending birch woodland cover to 10% of the land area and in 2013 a similar committee produced a National Forestry Strategy proposing a new target of 12% forest cover by year 2100.</w:t>
      </w:r>
    </w:p>
    <w:p w14:paraId="18C58846" w14:textId="77777777" w:rsidR="00091E9C" w:rsidRPr="00037948" w:rsidRDefault="00091E9C" w:rsidP="00037948">
      <w:pPr>
        <w:spacing w:line="276" w:lineRule="auto"/>
        <w:jc w:val="both"/>
        <w:rPr>
          <w:sz w:val="22"/>
          <w:szCs w:val="22"/>
          <w:lang w:val="en-GB"/>
        </w:rPr>
      </w:pPr>
    </w:p>
    <w:p w14:paraId="6D099921" w14:textId="77777777" w:rsidR="00E7558E" w:rsidRPr="00037948" w:rsidRDefault="00091E9C" w:rsidP="00037948">
      <w:pPr>
        <w:spacing w:line="276" w:lineRule="auto"/>
        <w:jc w:val="both"/>
        <w:rPr>
          <w:sz w:val="22"/>
          <w:szCs w:val="22"/>
          <w:lang w:val="en-GB"/>
        </w:rPr>
      </w:pPr>
      <w:r w:rsidRPr="00037948">
        <w:rPr>
          <w:sz w:val="22"/>
          <w:szCs w:val="22"/>
          <w:lang w:val="en-GB"/>
        </w:rPr>
        <w:t xml:space="preserve">Iceland is second only to Russia in its importance as a source of breeding migratory </w:t>
      </w:r>
      <w:proofErr w:type="spellStart"/>
      <w:r w:rsidR="004961D7" w:rsidRPr="00037948">
        <w:rPr>
          <w:sz w:val="22"/>
          <w:szCs w:val="22"/>
          <w:lang w:val="en-GB"/>
        </w:rPr>
        <w:t>water</w:t>
      </w:r>
      <w:r w:rsidRPr="00037948">
        <w:rPr>
          <w:sz w:val="22"/>
          <w:szCs w:val="22"/>
          <w:lang w:val="en-GB"/>
        </w:rPr>
        <w:t>birds</w:t>
      </w:r>
      <w:proofErr w:type="spellEnd"/>
      <w:r w:rsidRPr="00037948">
        <w:rPr>
          <w:sz w:val="22"/>
          <w:szCs w:val="22"/>
          <w:lang w:val="en-GB"/>
        </w:rPr>
        <w:t xml:space="preserve"> </w:t>
      </w:r>
      <w:r w:rsidR="004961D7" w:rsidRPr="00037948">
        <w:rPr>
          <w:sz w:val="22"/>
          <w:szCs w:val="22"/>
          <w:lang w:val="en-GB"/>
        </w:rPr>
        <w:t>in the AEWA region. It supports the most important breeding populations in Europe for six species of shorebirds and it is the second most important country for three. Information compiled</w:t>
      </w:r>
      <w:r w:rsidR="00A819C1" w:rsidRPr="00037948">
        <w:rPr>
          <w:sz w:val="22"/>
          <w:szCs w:val="22"/>
          <w:lang w:val="en-GB"/>
        </w:rPr>
        <w:t xml:space="preserve"> </w:t>
      </w:r>
      <w:r w:rsidR="004961D7" w:rsidRPr="00037948">
        <w:rPr>
          <w:sz w:val="22"/>
          <w:szCs w:val="22"/>
          <w:lang w:val="en-GB"/>
        </w:rPr>
        <w:t xml:space="preserve">in 2007 pointed </w:t>
      </w:r>
      <w:r w:rsidR="00A819C1" w:rsidRPr="00037948">
        <w:rPr>
          <w:sz w:val="22"/>
          <w:szCs w:val="22"/>
          <w:lang w:val="en-GB"/>
        </w:rPr>
        <w:t xml:space="preserve">out </w:t>
      </w:r>
      <w:r w:rsidR="004961D7" w:rsidRPr="00037948">
        <w:rPr>
          <w:sz w:val="22"/>
          <w:szCs w:val="22"/>
          <w:lang w:val="en-GB"/>
        </w:rPr>
        <w:t xml:space="preserve">that the afforestation plans will impact on 10 species listed under AEWA that breed in Iceland, mainly grassland-breeding waders, one of which is a globally near-threatened species (Black-tailed Godwit </w:t>
      </w:r>
      <w:proofErr w:type="spellStart"/>
      <w:r w:rsidR="004961D7" w:rsidRPr="00037948">
        <w:rPr>
          <w:i/>
          <w:sz w:val="22"/>
          <w:szCs w:val="22"/>
          <w:lang w:val="en-GB"/>
        </w:rPr>
        <w:t>Limosa</w:t>
      </w:r>
      <w:proofErr w:type="spellEnd"/>
      <w:r w:rsidR="004961D7" w:rsidRPr="00037948">
        <w:rPr>
          <w:i/>
          <w:sz w:val="22"/>
          <w:szCs w:val="22"/>
          <w:lang w:val="en-GB"/>
        </w:rPr>
        <w:t xml:space="preserve"> </w:t>
      </w:r>
      <w:proofErr w:type="spellStart"/>
      <w:r w:rsidR="004961D7" w:rsidRPr="00037948">
        <w:rPr>
          <w:i/>
          <w:sz w:val="22"/>
          <w:szCs w:val="22"/>
          <w:lang w:val="en-GB"/>
        </w:rPr>
        <w:t>limosa</w:t>
      </w:r>
      <w:proofErr w:type="spellEnd"/>
      <w:r w:rsidR="004961D7" w:rsidRPr="00037948">
        <w:rPr>
          <w:sz w:val="22"/>
          <w:szCs w:val="22"/>
          <w:lang w:val="en-GB"/>
        </w:rPr>
        <w:t xml:space="preserve">). </w:t>
      </w:r>
    </w:p>
    <w:p w14:paraId="24446D91" w14:textId="77777777" w:rsidR="00AE4FB9" w:rsidRPr="00037948" w:rsidRDefault="00AE4FB9" w:rsidP="00037948">
      <w:pPr>
        <w:spacing w:line="276" w:lineRule="auto"/>
        <w:jc w:val="both"/>
        <w:rPr>
          <w:sz w:val="22"/>
          <w:szCs w:val="22"/>
          <w:lang w:val="en-GB"/>
        </w:rPr>
      </w:pPr>
    </w:p>
    <w:p w14:paraId="702C20C6" w14:textId="77777777" w:rsidR="00BC7457" w:rsidRPr="00037948" w:rsidRDefault="00BC7457" w:rsidP="00037948">
      <w:pPr>
        <w:spacing w:line="276" w:lineRule="auto"/>
        <w:jc w:val="both"/>
        <w:rPr>
          <w:sz w:val="22"/>
          <w:szCs w:val="22"/>
          <w:lang w:val="en-GB"/>
        </w:rPr>
      </w:pPr>
      <w:r w:rsidRPr="00037948">
        <w:rPr>
          <w:sz w:val="22"/>
          <w:szCs w:val="22"/>
          <w:lang w:val="en-GB"/>
        </w:rPr>
        <w:t>The submitter considered a</w:t>
      </w:r>
      <w:r w:rsidR="00AE4FB9" w:rsidRPr="00037948">
        <w:rPr>
          <w:sz w:val="22"/>
          <w:szCs w:val="22"/>
          <w:lang w:val="en-GB"/>
        </w:rPr>
        <w:t xml:space="preserve"> risk of incompatibility </w:t>
      </w:r>
      <w:bookmarkStart w:id="7" w:name="_Hlk522704689"/>
      <w:r w:rsidR="00AE4FB9" w:rsidRPr="00037948">
        <w:rPr>
          <w:sz w:val="22"/>
          <w:szCs w:val="22"/>
          <w:lang w:val="en-GB"/>
        </w:rPr>
        <w:t xml:space="preserve">between Iceland’s forestry policy and its AEWA obligations </w:t>
      </w:r>
      <w:bookmarkEnd w:id="7"/>
      <w:r w:rsidR="00AE4FB9" w:rsidRPr="00037948">
        <w:rPr>
          <w:sz w:val="22"/>
          <w:szCs w:val="22"/>
          <w:lang w:val="en-GB"/>
        </w:rPr>
        <w:t>potentially aris</w:t>
      </w:r>
      <w:r w:rsidRPr="00037948">
        <w:rPr>
          <w:sz w:val="22"/>
          <w:szCs w:val="22"/>
          <w:lang w:val="en-GB"/>
        </w:rPr>
        <w:t>ing</w:t>
      </w:r>
      <w:r w:rsidR="00AE4FB9" w:rsidRPr="00037948">
        <w:rPr>
          <w:sz w:val="22"/>
          <w:szCs w:val="22"/>
          <w:lang w:val="en-GB"/>
        </w:rPr>
        <w:t xml:space="preserve"> (in particular) in respect of</w:t>
      </w:r>
      <w:r w:rsidRPr="00037948">
        <w:rPr>
          <w:sz w:val="22"/>
          <w:szCs w:val="22"/>
          <w:lang w:val="en-GB"/>
        </w:rPr>
        <w:t>:</w:t>
      </w:r>
      <w:r w:rsidR="00AE4FB9" w:rsidRPr="00037948">
        <w:rPr>
          <w:sz w:val="22"/>
          <w:szCs w:val="22"/>
          <w:lang w:val="en-GB"/>
        </w:rPr>
        <w:t xml:space="preserve"> </w:t>
      </w:r>
    </w:p>
    <w:p w14:paraId="67F2489C" w14:textId="77777777" w:rsidR="00BC7457" w:rsidRPr="00037948" w:rsidRDefault="00BC7457" w:rsidP="00037948">
      <w:pPr>
        <w:spacing w:line="276" w:lineRule="auto"/>
        <w:jc w:val="both"/>
        <w:rPr>
          <w:sz w:val="22"/>
          <w:szCs w:val="22"/>
          <w:lang w:val="en-GB"/>
        </w:rPr>
      </w:pPr>
    </w:p>
    <w:p w14:paraId="54D86C1A" w14:textId="77777777" w:rsidR="00BC7457" w:rsidRPr="00037948" w:rsidRDefault="00AE4FB9" w:rsidP="00037948">
      <w:pPr>
        <w:pStyle w:val="ListParagraph"/>
        <w:numPr>
          <w:ilvl w:val="0"/>
          <w:numId w:val="1"/>
        </w:numPr>
        <w:spacing w:line="276" w:lineRule="auto"/>
        <w:jc w:val="both"/>
        <w:rPr>
          <w:sz w:val="22"/>
          <w:szCs w:val="22"/>
          <w:lang w:val="en-GB"/>
        </w:rPr>
      </w:pPr>
      <w:r w:rsidRPr="00037948">
        <w:rPr>
          <w:sz w:val="22"/>
          <w:szCs w:val="22"/>
          <w:lang w:val="en-GB"/>
        </w:rPr>
        <w:t xml:space="preserve">Articles II.1 (maintaining species in favourable conservation status); </w:t>
      </w:r>
    </w:p>
    <w:p w14:paraId="0DB7FCB6" w14:textId="77777777" w:rsidR="00BC7457"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 xml:space="preserve">Article </w:t>
      </w:r>
      <w:r w:rsidR="00AE4FB9" w:rsidRPr="00037948">
        <w:rPr>
          <w:sz w:val="22"/>
          <w:szCs w:val="22"/>
          <w:lang w:val="en-GB"/>
        </w:rPr>
        <w:t xml:space="preserve">II.2 (the precautionary principle); </w:t>
      </w:r>
    </w:p>
    <w:p w14:paraId="66668EBB" w14:textId="77777777" w:rsidR="00BC7457"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 xml:space="preserve">Article </w:t>
      </w:r>
      <w:r w:rsidR="00AE4FB9" w:rsidRPr="00037948">
        <w:rPr>
          <w:sz w:val="22"/>
          <w:szCs w:val="22"/>
          <w:lang w:val="en-GB"/>
        </w:rPr>
        <w:t xml:space="preserve">III.2 (d) (maintaining a network of habitats throughout migratory </w:t>
      </w:r>
      <w:r w:rsidRPr="00037948">
        <w:rPr>
          <w:sz w:val="22"/>
          <w:szCs w:val="22"/>
          <w:lang w:val="en-GB"/>
        </w:rPr>
        <w:t>ranges);</w:t>
      </w:r>
    </w:p>
    <w:p w14:paraId="077E9A1E" w14:textId="77777777" w:rsidR="00BC7457" w:rsidRPr="00037948" w:rsidRDefault="00AE4FB9" w:rsidP="00037948">
      <w:pPr>
        <w:pStyle w:val="ListParagraph"/>
        <w:numPr>
          <w:ilvl w:val="0"/>
          <w:numId w:val="1"/>
        </w:numPr>
        <w:spacing w:line="276" w:lineRule="auto"/>
        <w:jc w:val="both"/>
        <w:rPr>
          <w:sz w:val="22"/>
          <w:szCs w:val="22"/>
          <w:lang w:val="en-GB"/>
        </w:rPr>
      </w:pPr>
      <w:r w:rsidRPr="00037948">
        <w:rPr>
          <w:sz w:val="22"/>
          <w:szCs w:val="22"/>
          <w:lang w:val="en-GB"/>
        </w:rPr>
        <w:t>Article III.2 (e) (investigating problems and seeking to implement remedies)</w:t>
      </w:r>
      <w:r w:rsidR="00BC7457" w:rsidRPr="00037948">
        <w:rPr>
          <w:sz w:val="22"/>
          <w:szCs w:val="22"/>
          <w:lang w:val="en-GB"/>
        </w:rPr>
        <w:t>;</w:t>
      </w:r>
      <w:r w:rsidRPr="00037948">
        <w:rPr>
          <w:sz w:val="22"/>
          <w:szCs w:val="22"/>
          <w:lang w:val="en-GB"/>
        </w:rPr>
        <w:t xml:space="preserve"> </w:t>
      </w:r>
    </w:p>
    <w:p w14:paraId="1EEB1FE1" w14:textId="77777777" w:rsidR="00BC7457" w:rsidRPr="00037948" w:rsidRDefault="00AE4FB9" w:rsidP="00037948">
      <w:pPr>
        <w:pStyle w:val="ListParagraph"/>
        <w:numPr>
          <w:ilvl w:val="0"/>
          <w:numId w:val="1"/>
        </w:numPr>
        <w:spacing w:line="276" w:lineRule="auto"/>
        <w:jc w:val="both"/>
        <w:rPr>
          <w:sz w:val="22"/>
          <w:szCs w:val="22"/>
          <w:lang w:val="en-GB"/>
        </w:rPr>
      </w:pPr>
      <w:r w:rsidRPr="00037948">
        <w:rPr>
          <w:sz w:val="22"/>
          <w:szCs w:val="22"/>
          <w:lang w:val="en-GB"/>
        </w:rPr>
        <w:t xml:space="preserve">Action Plan </w:t>
      </w:r>
      <w:r w:rsidR="00BC7457" w:rsidRPr="00037948">
        <w:rPr>
          <w:sz w:val="22"/>
          <w:szCs w:val="22"/>
          <w:lang w:val="en-GB"/>
        </w:rPr>
        <w:t>para 3.2.1 (</w:t>
      </w:r>
      <w:r w:rsidRPr="00037948">
        <w:rPr>
          <w:sz w:val="22"/>
          <w:szCs w:val="22"/>
          <w:lang w:val="en-GB"/>
        </w:rPr>
        <w:t>protected areas</w:t>
      </w:r>
      <w:r w:rsidR="00BC7457" w:rsidRPr="00037948">
        <w:rPr>
          <w:sz w:val="22"/>
          <w:szCs w:val="22"/>
          <w:lang w:val="en-GB"/>
        </w:rPr>
        <w:t>);</w:t>
      </w:r>
      <w:r w:rsidRPr="00037948">
        <w:rPr>
          <w:sz w:val="22"/>
          <w:szCs w:val="22"/>
          <w:lang w:val="en-GB"/>
        </w:rPr>
        <w:t xml:space="preserve"> </w:t>
      </w:r>
    </w:p>
    <w:p w14:paraId="3D32D04F" w14:textId="77777777" w:rsidR="00BC7457"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Action Plan para 3.2.3 (</w:t>
      </w:r>
      <w:r w:rsidR="00AE4FB9" w:rsidRPr="00037948">
        <w:rPr>
          <w:sz w:val="22"/>
          <w:szCs w:val="22"/>
          <w:lang w:val="en-GB"/>
        </w:rPr>
        <w:t>wise use of wetlands and avo</w:t>
      </w:r>
      <w:r w:rsidRPr="00037948">
        <w:rPr>
          <w:sz w:val="22"/>
          <w:szCs w:val="22"/>
          <w:lang w:val="en-GB"/>
        </w:rPr>
        <w:t>iding habitat degradation</w:t>
      </w:r>
      <w:r w:rsidR="00AE4FB9" w:rsidRPr="00037948">
        <w:rPr>
          <w:sz w:val="22"/>
          <w:szCs w:val="22"/>
          <w:lang w:val="en-GB"/>
        </w:rPr>
        <w:t>)</w:t>
      </w:r>
      <w:r w:rsidRPr="00037948">
        <w:rPr>
          <w:sz w:val="22"/>
          <w:szCs w:val="22"/>
          <w:lang w:val="en-GB"/>
        </w:rPr>
        <w:t>;</w:t>
      </w:r>
      <w:r w:rsidR="00AE4FB9" w:rsidRPr="00037948">
        <w:rPr>
          <w:sz w:val="22"/>
          <w:szCs w:val="22"/>
          <w:lang w:val="en-GB"/>
        </w:rPr>
        <w:t xml:space="preserve"> </w:t>
      </w:r>
    </w:p>
    <w:p w14:paraId="616E2ACF" w14:textId="77777777" w:rsidR="00BC7457" w:rsidRPr="00037948" w:rsidRDefault="00BC7457" w:rsidP="00037948">
      <w:pPr>
        <w:pStyle w:val="ListParagraph"/>
        <w:numPr>
          <w:ilvl w:val="0"/>
          <w:numId w:val="1"/>
        </w:numPr>
        <w:spacing w:line="276" w:lineRule="auto"/>
        <w:jc w:val="both"/>
        <w:rPr>
          <w:sz w:val="22"/>
          <w:szCs w:val="22"/>
          <w:lang w:val="fr-FR"/>
        </w:rPr>
      </w:pPr>
      <w:r w:rsidRPr="00037948">
        <w:rPr>
          <w:sz w:val="22"/>
          <w:szCs w:val="22"/>
          <w:lang w:val="fr-FR"/>
        </w:rPr>
        <w:t>Action Plan para 3.2.4 (</w:t>
      </w:r>
      <w:r w:rsidR="00AE4FB9" w:rsidRPr="00037948">
        <w:rPr>
          <w:sz w:val="22"/>
          <w:szCs w:val="22"/>
          <w:lang w:val="fr-FR"/>
        </w:rPr>
        <w:t>h</w:t>
      </w:r>
      <w:r w:rsidRPr="00037948">
        <w:rPr>
          <w:sz w:val="22"/>
          <w:szCs w:val="22"/>
          <w:lang w:val="fr-FR"/>
        </w:rPr>
        <w:t xml:space="preserve">abitat conservation </w:t>
      </w:r>
      <w:proofErr w:type="spellStart"/>
      <w:r w:rsidRPr="00037948">
        <w:rPr>
          <w:sz w:val="22"/>
          <w:szCs w:val="22"/>
          <w:lang w:val="fr-FR"/>
        </w:rPr>
        <w:t>strategies</w:t>
      </w:r>
      <w:proofErr w:type="spellEnd"/>
      <w:r w:rsidR="00AE4FB9" w:rsidRPr="00037948">
        <w:rPr>
          <w:sz w:val="22"/>
          <w:szCs w:val="22"/>
          <w:lang w:val="fr-FR"/>
        </w:rPr>
        <w:t>)</w:t>
      </w:r>
      <w:r w:rsidRPr="00037948">
        <w:rPr>
          <w:sz w:val="22"/>
          <w:szCs w:val="22"/>
          <w:lang w:val="fr-FR"/>
        </w:rPr>
        <w:t>;</w:t>
      </w:r>
      <w:r w:rsidR="00AE4FB9" w:rsidRPr="00037948">
        <w:rPr>
          <w:sz w:val="22"/>
          <w:szCs w:val="22"/>
          <w:lang w:val="fr-FR"/>
        </w:rPr>
        <w:t xml:space="preserve"> and </w:t>
      </w:r>
    </w:p>
    <w:p w14:paraId="5A6D254F" w14:textId="77777777" w:rsidR="00AE4FB9"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Action Plan para 4.3.1 (impact assessment</w:t>
      </w:r>
      <w:r w:rsidR="00AE4FB9" w:rsidRPr="00037948">
        <w:rPr>
          <w:sz w:val="22"/>
          <w:szCs w:val="22"/>
          <w:lang w:val="en-GB"/>
        </w:rPr>
        <w:t>).</w:t>
      </w:r>
    </w:p>
    <w:p w14:paraId="283D26EF" w14:textId="77777777" w:rsidR="00E7558E" w:rsidRPr="004919AE" w:rsidRDefault="00E7558E" w:rsidP="00037948">
      <w:pPr>
        <w:spacing w:line="276" w:lineRule="auto"/>
        <w:jc w:val="both"/>
        <w:rPr>
          <w:sz w:val="22"/>
          <w:szCs w:val="22"/>
          <w:lang w:val="en-GB"/>
        </w:rPr>
      </w:pPr>
    </w:p>
    <w:p w14:paraId="4D0B737E" w14:textId="77777777" w:rsidR="00E7558E" w:rsidRPr="004919AE" w:rsidRDefault="00E7558E" w:rsidP="001D4FE9">
      <w:pPr>
        <w:shd w:val="clear" w:color="auto" w:fill="DBE5F1" w:themeFill="accent1" w:themeFillTint="33"/>
        <w:jc w:val="both"/>
        <w:rPr>
          <w:b/>
          <w:sz w:val="22"/>
          <w:szCs w:val="22"/>
          <w:lang w:val="en-GB"/>
        </w:rPr>
      </w:pPr>
      <w:r w:rsidRPr="004919AE">
        <w:rPr>
          <w:b/>
          <w:sz w:val="22"/>
          <w:szCs w:val="22"/>
          <w:lang w:val="en-GB"/>
        </w:rPr>
        <w:t>Consultations</w:t>
      </w:r>
    </w:p>
    <w:p w14:paraId="4B5A8C5A" w14:textId="77777777" w:rsidR="00E7558E" w:rsidRPr="004919AE" w:rsidRDefault="00E7558E" w:rsidP="00E7558E">
      <w:pPr>
        <w:jc w:val="both"/>
        <w:rPr>
          <w:sz w:val="22"/>
          <w:szCs w:val="22"/>
          <w:lang w:val="en-GB"/>
        </w:rPr>
      </w:pPr>
    </w:p>
    <w:p w14:paraId="6BC741E4" w14:textId="77777777" w:rsidR="00E7558E" w:rsidRPr="004919AE" w:rsidRDefault="00E7558E" w:rsidP="00037948">
      <w:pPr>
        <w:spacing w:line="276" w:lineRule="auto"/>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w:t>
      </w:r>
      <w:r w:rsidR="00FD7B09">
        <w:rPr>
          <w:sz w:val="22"/>
          <w:szCs w:val="22"/>
          <w:lang w:val="en-GB"/>
        </w:rPr>
        <w:t>in April 2014</w:t>
      </w:r>
      <w:r w:rsidRPr="004919AE">
        <w:rPr>
          <w:sz w:val="22"/>
          <w:szCs w:val="22"/>
          <w:lang w:val="en-GB"/>
        </w:rPr>
        <w:t xml:space="preserve">.  </w:t>
      </w:r>
    </w:p>
    <w:p w14:paraId="5637C8EE" w14:textId="77777777" w:rsidR="00E7558E" w:rsidRPr="004919AE" w:rsidRDefault="00E7558E" w:rsidP="00E7558E">
      <w:pPr>
        <w:jc w:val="both"/>
        <w:rPr>
          <w:sz w:val="22"/>
          <w:szCs w:val="22"/>
          <w:lang w:val="en-GB"/>
        </w:rPr>
      </w:pPr>
    </w:p>
    <w:p w14:paraId="35242B1A" w14:textId="77777777" w:rsidR="00E7558E" w:rsidRPr="004919AE" w:rsidRDefault="00E7558E" w:rsidP="001D4FE9">
      <w:pPr>
        <w:shd w:val="clear" w:color="auto" w:fill="DBE5F1" w:themeFill="accent1" w:themeFillTint="33"/>
        <w:jc w:val="both"/>
        <w:rPr>
          <w:b/>
          <w:sz w:val="22"/>
          <w:szCs w:val="22"/>
          <w:lang w:val="en-GB"/>
        </w:rPr>
      </w:pPr>
      <w:r w:rsidRPr="004919AE">
        <w:rPr>
          <w:b/>
          <w:sz w:val="22"/>
          <w:szCs w:val="22"/>
          <w:lang w:val="en-GB"/>
        </w:rPr>
        <w:t>Actions</w:t>
      </w:r>
      <w:r w:rsidR="00106E4F">
        <w:rPr>
          <w:b/>
          <w:sz w:val="22"/>
          <w:szCs w:val="22"/>
          <w:lang w:val="en-GB"/>
        </w:rPr>
        <w:t xml:space="preserve"> (2014-2015)</w:t>
      </w:r>
    </w:p>
    <w:p w14:paraId="479659B7" w14:textId="77777777" w:rsidR="00E7558E" w:rsidRPr="004919AE" w:rsidRDefault="00E7558E" w:rsidP="00E7558E">
      <w:pPr>
        <w:jc w:val="both"/>
        <w:rPr>
          <w:sz w:val="22"/>
          <w:szCs w:val="22"/>
          <w:lang w:val="en-GB"/>
        </w:rPr>
      </w:pPr>
    </w:p>
    <w:p w14:paraId="6DFC9014" w14:textId="77777777" w:rsidR="00E7558E" w:rsidRDefault="00FD7B09" w:rsidP="00037948">
      <w:pPr>
        <w:spacing w:line="276" w:lineRule="auto"/>
        <w:jc w:val="both"/>
        <w:rPr>
          <w:sz w:val="22"/>
          <w:szCs w:val="22"/>
          <w:lang w:val="en-GB"/>
        </w:rPr>
      </w:pPr>
      <w:r>
        <w:rPr>
          <w:sz w:val="22"/>
          <w:szCs w:val="22"/>
          <w:lang w:val="en-GB"/>
        </w:rPr>
        <w:lastRenderedPageBreak/>
        <w:t>On 22</w:t>
      </w:r>
      <w:r w:rsidR="00E7558E" w:rsidRPr="004919AE">
        <w:rPr>
          <w:sz w:val="22"/>
          <w:szCs w:val="22"/>
          <w:lang w:val="en-GB"/>
        </w:rPr>
        <w:t xml:space="preserve"> March 2012</w:t>
      </w:r>
      <w:r w:rsidR="00037948">
        <w:rPr>
          <w:sz w:val="22"/>
          <w:szCs w:val="22"/>
          <w:lang w:val="en-GB"/>
        </w:rPr>
        <w:t>,</w:t>
      </w:r>
      <w:r w:rsidR="00E7558E" w:rsidRPr="004919AE">
        <w:rPr>
          <w:sz w:val="22"/>
          <w:szCs w:val="22"/>
          <w:lang w:val="en-GB"/>
        </w:rPr>
        <w:t xml:space="preserve"> the Chair of the AEWA Standing Committee</w:t>
      </w:r>
      <w:r w:rsidR="00037948">
        <w:rPr>
          <w:sz w:val="22"/>
          <w:szCs w:val="22"/>
          <w:lang w:val="en-GB"/>
        </w:rPr>
        <w:t>,</w:t>
      </w:r>
      <w:r w:rsidR="00E7558E" w:rsidRPr="004919AE">
        <w:rPr>
          <w:sz w:val="22"/>
          <w:szCs w:val="22"/>
          <w:lang w:val="en-GB"/>
        </w:rPr>
        <w:t xml:space="preserve"> Mr. Øystein Størkersen sent a letter to H.E. </w:t>
      </w:r>
      <w:r w:rsidR="00A664EC" w:rsidRPr="00FE702E">
        <w:rPr>
          <w:sz w:val="22"/>
          <w:szCs w:val="22"/>
          <w:lang w:val="en-GB"/>
        </w:rPr>
        <w:t xml:space="preserve">Sigurður </w:t>
      </w:r>
      <w:proofErr w:type="spellStart"/>
      <w:r w:rsidR="00A664EC" w:rsidRPr="00FE702E">
        <w:rPr>
          <w:sz w:val="22"/>
          <w:szCs w:val="22"/>
          <w:lang w:val="en-GB"/>
        </w:rPr>
        <w:t>Ingi</w:t>
      </w:r>
      <w:proofErr w:type="spellEnd"/>
      <w:r w:rsidR="00A664EC" w:rsidRPr="00FE702E">
        <w:rPr>
          <w:sz w:val="22"/>
          <w:szCs w:val="22"/>
          <w:lang w:val="en-GB"/>
        </w:rPr>
        <w:t xml:space="preserve"> </w:t>
      </w:r>
      <w:proofErr w:type="spellStart"/>
      <w:r w:rsidR="00A664EC" w:rsidRPr="00FE702E">
        <w:rPr>
          <w:sz w:val="22"/>
          <w:szCs w:val="22"/>
          <w:lang w:val="en-GB"/>
        </w:rPr>
        <w:t>Jóhannsson</w:t>
      </w:r>
      <w:proofErr w:type="spellEnd"/>
      <w:r w:rsidR="00A664EC" w:rsidRPr="00FE702E">
        <w:rPr>
          <w:sz w:val="22"/>
          <w:szCs w:val="22"/>
          <w:lang w:val="en-GB"/>
        </w:rPr>
        <w:t xml:space="preserve">, Minister for the Environment and Natural Resources </w:t>
      </w:r>
      <w:r w:rsidR="00E7558E" w:rsidRPr="004919AE">
        <w:rPr>
          <w:sz w:val="22"/>
          <w:szCs w:val="22"/>
          <w:lang w:val="en-GB"/>
        </w:rPr>
        <w:t xml:space="preserve">expressing concerns, requesting official information on the issue, informing about the </w:t>
      </w:r>
      <w:proofErr w:type="spellStart"/>
      <w:r w:rsidR="00E7558E" w:rsidRPr="004919AE">
        <w:rPr>
          <w:sz w:val="22"/>
          <w:szCs w:val="22"/>
          <w:lang w:val="en-GB"/>
        </w:rPr>
        <w:t>StC</w:t>
      </w:r>
      <w:proofErr w:type="spellEnd"/>
      <w:r w:rsidR="00E7558E" w:rsidRPr="004919AE">
        <w:rPr>
          <w:sz w:val="22"/>
          <w:szCs w:val="22"/>
          <w:lang w:val="en-GB"/>
        </w:rPr>
        <w:t xml:space="preserve"> decision to open a case and offering an on-the-spot assessment mission. The letter was copied to the </w:t>
      </w:r>
      <w:proofErr w:type="spellStart"/>
      <w:r w:rsidR="00E7558E" w:rsidRPr="004919AE">
        <w:rPr>
          <w:sz w:val="22"/>
          <w:szCs w:val="22"/>
          <w:lang w:val="en-GB"/>
        </w:rPr>
        <w:t>Ramsar</w:t>
      </w:r>
      <w:proofErr w:type="spellEnd"/>
      <w:r w:rsidR="00E7558E" w:rsidRPr="004919AE">
        <w:rPr>
          <w:sz w:val="22"/>
          <w:szCs w:val="22"/>
          <w:lang w:val="en-GB"/>
        </w:rPr>
        <w:t xml:space="preserve"> and Bern Convention Secretariats</w:t>
      </w:r>
      <w:r w:rsidR="00A664EC">
        <w:rPr>
          <w:sz w:val="22"/>
          <w:szCs w:val="22"/>
          <w:lang w:val="en-GB"/>
        </w:rPr>
        <w:t>, as well as the CAFF Secretariat, considering in particular that the Bern Convention Standing Committee has taken an interest in this issue since 2001.</w:t>
      </w:r>
      <w:r w:rsidR="00E7558E" w:rsidRPr="004919AE">
        <w:rPr>
          <w:sz w:val="22"/>
          <w:szCs w:val="22"/>
          <w:lang w:val="en-GB"/>
        </w:rPr>
        <w:t xml:space="preserve"> </w:t>
      </w:r>
    </w:p>
    <w:p w14:paraId="0D303DDD" w14:textId="77777777" w:rsidR="00A664EC" w:rsidRDefault="00A664EC" w:rsidP="00037948">
      <w:pPr>
        <w:spacing w:line="276" w:lineRule="auto"/>
        <w:jc w:val="both"/>
        <w:rPr>
          <w:sz w:val="22"/>
          <w:szCs w:val="22"/>
          <w:lang w:val="en-GB"/>
        </w:rPr>
      </w:pPr>
    </w:p>
    <w:p w14:paraId="0EC1FEA9" w14:textId="77777777" w:rsidR="00A664EC" w:rsidRPr="00A664EC" w:rsidRDefault="00A664EC" w:rsidP="00037948">
      <w:pPr>
        <w:spacing w:line="276" w:lineRule="auto"/>
        <w:jc w:val="both"/>
        <w:rPr>
          <w:sz w:val="22"/>
          <w:szCs w:val="22"/>
          <w:lang w:val="en-GB"/>
        </w:rPr>
      </w:pPr>
      <w:r>
        <w:rPr>
          <w:sz w:val="22"/>
          <w:szCs w:val="22"/>
          <w:lang w:val="en-GB"/>
        </w:rPr>
        <w:t xml:space="preserve">On </w:t>
      </w:r>
      <w:r w:rsidRPr="00FE702E">
        <w:rPr>
          <w:sz w:val="22"/>
          <w:szCs w:val="22"/>
          <w:lang w:val="en-GB"/>
        </w:rPr>
        <w:t>10 July 2014</w:t>
      </w:r>
      <w:r w:rsidR="00037948">
        <w:rPr>
          <w:sz w:val="22"/>
          <w:szCs w:val="22"/>
          <w:lang w:val="en-GB"/>
        </w:rPr>
        <w:t>,</w:t>
      </w:r>
      <w:r w:rsidRPr="00FE702E">
        <w:rPr>
          <w:sz w:val="22"/>
          <w:szCs w:val="22"/>
          <w:lang w:val="en-GB"/>
        </w:rPr>
        <w:t xml:space="preserve"> the Director General of the Department of Land and Natural Heritage in the Ministry for the </w:t>
      </w:r>
      <w:r w:rsidRPr="001A1C31">
        <w:rPr>
          <w:sz w:val="22"/>
          <w:szCs w:val="22"/>
          <w:lang w:val="en-GB"/>
        </w:rPr>
        <w:t>Environment and Natural Resources</w:t>
      </w:r>
      <w:r w:rsidR="00037948">
        <w:rPr>
          <w:sz w:val="22"/>
          <w:szCs w:val="22"/>
          <w:lang w:val="en-GB"/>
        </w:rPr>
        <w:t>,</w:t>
      </w:r>
      <w:r w:rsidRPr="001A1C31">
        <w:rPr>
          <w:sz w:val="22"/>
          <w:szCs w:val="22"/>
          <w:lang w:val="en-GB"/>
        </w:rPr>
        <w:t xml:space="preserve"> </w:t>
      </w:r>
      <w:r w:rsidRPr="00A664EC">
        <w:rPr>
          <w:sz w:val="22"/>
          <w:szCs w:val="22"/>
          <w:lang w:val="en-GB"/>
        </w:rPr>
        <w:t>Mr. Jón Geir Pétursson</w:t>
      </w:r>
      <w:r w:rsidRPr="000626A7">
        <w:rPr>
          <w:sz w:val="22"/>
          <w:szCs w:val="22"/>
          <w:lang w:val="en-GB"/>
        </w:rPr>
        <w:t xml:space="preserve"> sent an electronic message to the AEWA Secretariat </w:t>
      </w:r>
      <w:r w:rsidRPr="00A81E87">
        <w:rPr>
          <w:sz w:val="22"/>
          <w:szCs w:val="22"/>
          <w:lang w:val="en-GB"/>
        </w:rPr>
        <w:t>confirming the receipt of the letter, welcoming an on-the-spot assessment mission, requesting the background information that triggered the opening of the case and designating a corresponding focal point at their end</w:t>
      </w:r>
      <w:r w:rsidRPr="00A664EC">
        <w:rPr>
          <w:sz w:val="22"/>
          <w:szCs w:val="22"/>
          <w:lang w:val="en-GB"/>
        </w:rPr>
        <w:t>.</w:t>
      </w:r>
    </w:p>
    <w:p w14:paraId="435355C9" w14:textId="77777777" w:rsidR="00E7558E" w:rsidRDefault="00E7558E" w:rsidP="00037948">
      <w:pPr>
        <w:spacing w:line="276" w:lineRule="auto"/>
        <w:jc w:val="both"/>
        <w:rPr>
          <w:sz w:val="22"/>
          <w:szCs w:val="22"/>
          <w:lang w:val="en-GB"/>
        </w:rPr>
      </w:pPr>
    </w:p>
    <w:p w14:paraId="6F0EE94B" w14:textId="77777777" w:rsidR="00A664EC" w:rsidRDefault="000626A7" w:rsidP="00037948">
      <w:pPr>
        <w:spacing w:line="276" w:lineRule="auto"/>
        <w:jc w:val="both"/>
        <w:rPr>
          <w:sz w:val="22"/>
          <w:szCs w:val="22"/>
          <w:lang w:val="en-GB"/>
        </w:rPr>
      </w:pPr>
      <w:r>
        <w:rPr>
          <w:sz w:val="22"/>
          <w:szCs w:val="22"/>
          <w:lang w:val="en-GB"/>
        </w:rPr>
        <w:t>In August</w:t>
      </w:r>
      <w:r w:rsidR="00037948">
        <w:rPr>
          <w:sz w:val="22"/>
          <w:szCs w:val="22"/>
          <w:lang w:val="en-GB"/>
        </w:rPr>
        <w:t>,</w:t>
      </w:r>
      <w:r>
        <w:rPr>
          <w:sz w:val="22"/>
          <w:szCs w:val="22"/>
          <w:lang w:val="en-GB"/>
        </w:rPr>
        <w:t xml:space="preserve"> the Secretariat provided the Icelandic Ministry </w:t>
      </w:r>
      <w:r w:rsidR="00A819C1">
        <w:rPr>
          <w:sz w:val="22"/>
          <w:szCs w:val="22"/>
          <w:lang w:val="en-GB"/>
        </w:rPr>
        <w:t xml:space="preserve">with </w:t>
      </w:r>
      <w:r>
        <w:rPr>
          <w:sz w:val="22"/>
          <w:szCs w:val="22"/>
          <w:lang w:val="en-GB"/>
        </w:rPr>
        <w:t xml:space="preserve">the requested background information and prompted submission of further official information from the Ministry and in mid-September 2014 the Secretariat received from the Ministry their response to the Bern Convention Standing Committee. </w:t>
      </w:r>
    </w:p>
    <w:p w14:paraId="2A18C3F4" w14:textId="77777777" w:rsidR="000626A7" w:rsidRDefault="000626A7" w:rsidP="00037948">
      <w:pPr>
        <w:spacing w:line="276" w:lineRule="auto"/>
        <w:jc w:val="both"/>
        <w:rPr>
          <w:sz w:val="22"/>
          <w:szCs w:val="22"/>
          <w:lang w:val="en-GB"/>
        </w:rPr>
      </w:pPr>
    </w:p>
    <w:p w14:paraId="13223C16" w14:textId="77777777" w:rsidR="000626A7" w:rsidRDefault="000626A7" w:rsidP="00037948">
      <w:pPr>
        <w:spacing w:line="276" w:lineRule="auto"/>
        <w:jc w:val="both"/>
        <w:rPr>
          <w:sz w:val="22"/>
          <w:szCs w:val="22"/>
          <w:lang w:val="en-GB"/>
        </w:rPr>
      </w:pPr>
      <w:r>
        <w:rPr>
          <w:sz w:val="22"/>
          <w:szCs w:val="22"/>
          <w:lang w:val="en-GB"/>
        </w:rPr>
        <w:t xml:space="preserve">In mid-January 2015, after a consultation with the Secretariats of the </w:t>
      </w:r>
      <w:proofErr w:type="spellStart"/>
      <w:r>
        <w:rPr>
          <w:sz w:val="22"/>
          <w:szCs w:val="22"/>
          <w:lang w:val="en-GB"/>
        </w:rPr>
        <w:t>Ramsar</w:t>
      </w:r>
      <w:proofErr w:type="spellEnd"/>
      <w:r>
        <w:rPr>
          <w:sz w:val="22"/>
          <w:szCs w:val="22"/>
          <w:lang w:val="en-GB"/>
        </w:rPr>
        <w:t xml:space="preserve"> and Bern Conventions and of CAFF, the Secretariat sent draft Terms of reference for an AEWA IRP on-the-spot assessment mission to be undertaken in conjunction the </w:t>
      </w:r>
      <w:proofErr w:type="spellStart"/>
      <w:r>
        <w:rPr>
          <w:sz w:val="22"/>
          <w:szCs w:val="22"/>
          <w:lang w:val="en-GB"/>
        </w:rPr>
        <w:t>Ramsar</w:t>
      </w:r>
      <w:proofErr w:type="spellEnd"/>
      <w:r>
        <w:rPr>
          <w:sz w:val="22"/>
          <w:szCs w:val="22"/>
          <w:lang w:val="en-GB"/>
        </w:rPr>
        <w:t xml:space="preserve"> Convention, the Bern Convention and CAFF</w:t>
      </w:r>
      <w:r w:rsidR="00037948">
        <w:rPr>
          <w:sz w:val="22"/>
          <w:szCs w:val="22"/>
          <w:lang w:val="en-GB"/>
        </w:rPr>
        <w:t>, to the Ministry</w:t>
      </w:r>
      <w:r>
        <w:rPr>
          <w:sz w:val="22"/>
          <w:szCs w:val="22"/>
          <w:lang w:val="en-GB"/>
        </w:rPr>
        <w:t xml:space="preserve">. </w:t>
      </w:r>
    </w:p>
    <w:p w14:paraId="2367E6AB" w14:textId="77777777" w:rsidR="007D7631" w:rsidRDefault="007D7631" w:rsidP="00037948">
      <w:pPr>
        <w:spacing w:line="276" w:lineRule="auto"/>
        <w:jc w:val="both"/>
        <w:rPr>
          <w:sz w:val="22"/>
          <w:szCs w:val="22"/>
          <w:lang w:val="en-GB"/>
        </w:rPr>
      </w:pPr>
    </w:p>
    <w:p w14:paraId="6408FD52" w14:textId="77777777" w:rsidR="000B175C" w:rsidRPr="002A2B5E" w:rsidRDefault="00037948" w:rsidP="00037948">
      <w:pPr>
        <w:spacing w:line="276" w:lineRule="auto"/>
        <w:jc w:val="both"/>
        <w:rPr>
          <w:sz w:val="22"/>
          <w:szCs w:val="22"/>
          <w:lang w:val="en-GB"/>
        </w:rPr>
      </w:pPr>
      <w:r>
        <w:rPr>
          <w:sz w:val="22"/>
          <w:szCs w:val="22"/>
          <w:lang w:val="en-GB"/>
        </w:rPr>
        <w:t>During</w:t>
      </w:r>
      <w:r w:rsidR="007D7631" w:rsidRPr="002A2B5E">
        <w:rPr>
          <w:sz w:val="22"/>
          <w:szCs w:val="22"/>
          <w:lang w:val="en-GB"/>
        </w:rPr>
        <w:t xml:space="preserve"> the course of January and later in March 2015</w:t>
      </w:r>
      <w:r>
        <w:rPr>
          <w:sz w:val="22"/>
          <w:szCs w:val="22"/>
          <w:lang w:val="en-GB"/>
        </w:rPr>
        <w:t>,</w:t>
      </w:r>
      <w:r w:rsidR="007D7631" w:rsidRPr="002A2B5E">
        <w:rPr>
          <w:sz w:val="22"/>
          <w:szCs w:val="22"/>
          <w:lang w:val="en-GB"/>
        </w:rPr>
        <w:t xml:space="preserve"> there was an exchange and consultation between the Secretariat and the Ministry on the draft </w:t>
      </w:r>
      <w:proofErr w:type="spellStart"/>
      <w:r w:rsidR="007D7631" w:rsidRPr="002A2B5E">
        <w:rPr>
          <w:sz w:val="22"/>
          <w:szCs w:val="22"/>
          <w:lang w:val="en-GB"/>
        </w:rPr>
        <w:t>ToR</w:t>
      </w:r>
      <w:proofErr w:type="spellEnd"/>
      <w:r w:rsidR="007D7631" w:rsidRPr="002A2B5E">
        <w:rPr>
          <w:sz w:val="22"/>
          <w:szCs w:val="22"/>
          <w:lang w:val="en-GB"/>
        </w:rPr>
        <w:t xml:space="preserve"> and </w:t>
      </w:r>
      <w:r w:rsidR="000B175C" w:rsidRPr="002A2B5E">
        <w:rPr>
          <w:sz w:val="22"/>
          <w:szCs w:val="22"/>
          <w:lang w:val="en-GB"/>
        </w:rPr>
        <w:t xml:space="preserve">the tentative dates for the IRP mission were set for 21-25 September 2015. </w:t>
      </w:r>
    </w:p>
    <w:p w14:paraId="47EB0C67" w14:textId="77777777" w:rsidR="000B175C" w:rsidRPr="002A2B5E" w:rsidRDefault="000B175C" w:rsidP="00037948">
      <w:pPr>
        <w:spacing w:line="276" w:lineRule="auto"/>
        <w:jc w:val="both"/>
        <w:rPr>
          <w:sz w:val="22"/>
          <w:szCs w:val="22"/>
          <w:lang w:val="en-GB"/>
        </w:rPr>
      </w:pPr>
    </w:p>
    <w:p w14:paraId="1F47AE8D" w14:textId="77777777" w:rsidR="007D7631" w:rsidRPr="002A2B5E" w:rsidRDefault="000B175C" w:rsidP="00037948">
      <w:pPr>
        <w:spacing w:line="276" w:lineRule="auto"/>
        <w:jc w:val="both"/>
        <w:rPr>
          <w:sz w:val="22"/>
          <w:szCs w:val="22"/>
          <w:lang w:val="en-GB"/>
        </w:rPr>
      </w:pPr>
      <w:r w:rsidRPr="002A2B5E">
        <w:rPr>
          <w:sz w:val="22"/>
          <w:szCs w:val="22"/>
          <w:lang w:val="en-GB"/>
        </w:rPr>
        <w:t>In May 2015</w:t>
      </w:r>
      <w:r w:rsidR="00037948">
        <w:rPr>
          <w:sz w:val="22"/>
          <w:szCs w:val="22"/>
          <w:lang w:val="en-GB"/>
        </w:rPr>
        <w:t>,</w:t>
      </w:r>
      <w:r w:rsidRPr="002A2B5E">
        <w:rPr>
          <w:sz w:val="22"/>
          <w:szCs w:val="22"/>
          <w:lang w:val="en-GB"/>
        </w:rPr>
        <w:t xml:space="preserve"> the Ministry informed the Secretariat that since the IRP mission involves other MEAs as well, they would like to undertake separate consultations with them. The Secretariat provided the Ministry with contact details for the </w:t>
      </w:r>
      <w:proofErr w:type="spellStart"/>
      <w:r w:rsidRPr="002A2B5E">
        <w:rPr>
          <w:sz w:val="22"/>
          <w:szCs w:val="22"/>
          <w:lang w:val="en-GB"/>
        </w:rPr>
        <w:t>Ramsar</w:t>
      </w:r>
      <w:proofErr w:type="spellEnd"/>
      <w:r w:rsidRPr="002A2B5E">
        <w:rPr>
          <w:sz w:val="22"/>
          <w:szCs w:val="22"/>
          <w:lang w:val="en-GB"/>
        </w:rPr>
        <w:t xml:space="preserve">, Bern and Caff Secretariats for this purpose. </w:t>
      </w:r>
    </w:p>
    <w:p w14:paraId="1C00169D" w14:textId="77777777" w:rsidR="000B175C" w:rsidRPr="002A2B5E" w:rsidRDefault="000B175C" w:rsidP="00037948">
      <w:pPr>
        <w:spacing w:line="276" w:lineRule="auto"/>
        <w:jc w:val="both"/>
        <w:rPr>
          <w:sz w:val="22"/>
          <w:szCs w:val="22"/>
          <w:lang w:val="en-GB"/>
        </w:rPr>
      </w:pPr>
    </w:p>
    <w:p w14:paraId="4A705223" w14:textId="77777777" w:rsidR="00EE0228" w:rsidRPr="00A81E87" w:rsidRDefault="00EE0228" w:rsidP="00037948">
      <w:pPr>
        <w:spacing w:line="276" w:lineRule="auto"/>
        <w:jc w:val="both"/>
        <w:rPr>
          <w:sz w:val="22"/>
          <w:szCs w:val="22"/>
        </w:rPr>
      </w:pPr>
      <w:r w:rsidRPr="002A2B5E">
        <w:rPr>
          <w:sz w:val="22"/>
          <w:szCs w:val="22"/>
          <w:lang w:val="en-GB"/>
        </w:rPr>
        <w:t xml:space="preserve">On 1 September 2015, the Secretariat received a revised version of the </w:t>
      </w:r>
      <w:proofErr w:type="spellStart"/>
      <w:r w:rsidRPr="002A2B5E">
        <w:rPr>
          <w:sz w:val="22"/>
          <w:szCs w:val="22"/>
          <w:lang w:val="en-GB"/>
        </w:rPr>
        <w:t>ToR</w:t>
      </w:r>
      <w:proofErr w:type="spellEnd"/>
      <w:r w:rsidRPr="002A2B5E">
        <w:rPr>
          <w:sz w:val="22"/>
          <w:szCs w:val="22"/>
          <w:lang w:val="en-GB"/>
        </w:rPr>
        <w:t xml:space="preserve"> </w:t>
      </w:r>
      <w:r w:rsidR="00A819C1" w:rsidRPr="002A2B5E">
        <w:rPr>
          <w:sz w:val="22"/>
          <w:szCs w:val="22"/>
          <w:lang w:val="en-GB"/>
        </w:rPr>
        <w:t>from the Ministry</w:t>
      </w:r>
      <w:r w:rsidR="00A819C1">
        <w:rPr>
          <w:sz w:val="22"/>
          <w:szCs w:val="22"/>
          <w:lang w:val="en-GB"/>
        </w:rPr>
        <w:t>,</w:t>
      </w:r>
      <w:r w:rsidR="00A819C1" w:rsidRPr="002A2B5E">
        <w:rPr>
          <w:sz w:val="22"/>
          <w:szCs w:val="22"/>
          <w:lang w:val="en-GB"/>
        </w:rPr>
        <w:t xml:space="preserve"> </w:t>
      </w:r>
      <w:r w:rsidRPr="00A81E87">
        <w:rPr>
          <w:sz w:val="22"/>
          <w:szCs w:val="22"/>
        </w:rPr>
        <w:t xml:space="preserve">narrowing the scope and objectives of the mission and also limiting the role of other frameworks by excluding the </w:t>
      </w:r>
      <w:proofErr w:type="spellStart"/>
      <w:r w:rsidRPr="00A81E87">
        <w:rPr>
          <w:sz w:val="22"/>
          <w:szCs w:val="22"/>
        </w:rPr>
        <w:t>Ramsar</w:t>
      </w:r>
      <w:proofErr w:type="spellEnd"/>
      <w:r w:rsidRPr="00A81E87">
        <w:rPr>
          <w:sz w:val="22"/>
          <w:szCs w:val="22"/>
        </w:rPr>
        <w:t xml:space="preserve"> Convention and CAFF.</w:t>
      </w:r>
    </w:p>
    <w:p w14:paraId="520BDF08" w14:textId="77777777" w:rsidR="00EE0228" w:rsidRDefault="00EE0228" w:rsidP="00BE76D2">
      <w:pPr>
        <w:jc w:val="both"/>
        <w:rPr>
          <w:sz w:val="22"/>
          <w:szCs w:val="22"/>
        </w:rPr>
      </w:pPr>
    </w:p>
    <w:p w14:paraId="2C781956" w14:textId="77777777" w:rsidR="00106E4F" w:rsidRPr="00037948" w:rsidRDefault="00106E4F" w:rsidP="001D4FE9">
      <w:pPr>
        <w:shd w:val="clear" w:color="auto" w:fill="DBE5F1" w:themeFill="accent1" w:themeFillTint="33"/>
        <w:jc w:val="both"/>
        <w:rPr>
          <w:b/>
          <w:sz w:val="22"/>
          <w:szCs w:val="22"/>
        </w:rPr>
      </w:pPr>
      <w:r w:rsidRPr="00037948">
        <w:rPr>
          <w:b/>
          <w:sz w:val="22"/>
          <w:szCs w:val="22"/>
        </w:rPr>
        <w:t>Update 2016-2018</w:t>
      </w:r>
    </w:p>
    <w:p w14:paraId="1670D382" w14:textId="77777777" w:rsidR="00106E4F" w:rsidRPr="00BF7650" w:rsidRDefault="00106E4F" w:rsidP="00BE76D2">
      <w:pPr>
        <w:jc w:val="both"/>
        <w:rPr>
          <w:sz w:val="22"/>
          <w:szCs w:val="22"/>
          <w:highlight w:val="yellow"/>
        </w:rPr>
      </w:pPr>
    </w:p>
    <w:p w14:paraId="016EDED9" w14:textId="77777777" w:rsidR="00106E4F" w:rsidRPr="00037948" w:rsidRDefault="00106E4F" w:rsidP="00037948">
      <w:pPr>
        <w:spacing w:line="276" w:lineRule="auto"/>
        <w:jc w:val="both"/>
        <w:rPr>
          <w:sz w:val="22"/>
          <w:szCs w:val="22"/>
        </w:rPr>
      </w:pPr>
      <w:r w:rsidRPr="00037948">
        <w:rPr>
          <w:sz w:val="22"/>
          <w:szCs w:val="22"/>
        </w:rPr>
        <w:t xml:space="preserve">Following MOP6, the </w:t>
      </w:r>
      <w:r w:rsidR="00037948">
        <w:rPr>
          <w:sz w:val="22"/>
          <w:szCs w:val="22"/>
        </w:rPr>
        <w:t>UNEP/</w:t>
      </w:r>
      <w:r w:rsidRPr="00037948">
        <w:rPr>
          <w:sz w:val="22"/>
          <w:szCs w:val="22"/>
        </w:rPr>
        <w:t xml:space="preserve">AEWA Secretariat concluded the negotiations on the mission’s </w:t>
      </w:r>
      <w:proofErr w:type="spellStart"/>
      <w:r w:rsidRPr="00037948">
        <w:rPr>
          <w:sz w:val="22"/>
          <w:szCs w:val="22"/>
        </w:rPr>
        <w:t>ToR</w:t>
      </w:r>
      <w:proofErr w:type="spellEnd"/>
      <w:r w:rsidRPr="00037948">
        <w:rPr>
          <w:sz w:val="22"/>
          <w:szCs w:val="22"/>
        </w:rPr>
        <w:t xml:space="preserve"> and it was finally agreed with the Ministry of Environment and Natural Resources in early January 2016. </w:t>
      </w:r>
    </w:p>
    <w:p w14:paraId="1567DC4A" w14:textId="77777777" w:rsidR="00106E4F" w:rsidRPr="00037948" w:rsidRDefault="00106E4F" w:rsidP="00037948">
      <w:pPr>
        <w:spacing w:line="276" w:lineRule="auto"/>
        <w:jc w:val="both"/>
        <w:rPr>
          <w:sz w:val="22"/>
          <w:szCs w:val="22"/>
        </w:rPr>
      </w:pPr>
    </w:p>
    <w:p w14:paraId="4C7AB1DD" w14:textId="77777777" w:rsidR="00106E4F" w:rsidRPr="00037948" w:rsidRDefault="00037948" w:rsidP="00037948">
      <w:pPr>
        <w:spacing w:line="276" w:lineRule="auto"/>
        <w:jc w:val="both"/>
        <w:rPr>
          <w:sz w:val="22"/>
          <w:szCs w:val="22"/>
        </w:rPr>
      </w:pPr>
      <w:r>
        <w:rPr>
          <w:sz w:val="22"/>
          <w:szCs w:val="22"/>
        </w:rPr>
        <w:t>At</w:t>
      </w:r>
      <w:r w:rsidR="00745616" w:rsidRPr="00037948">
        <w:rPr>
          <w:sz w:val="22"/>
          <w:szCs w:val="22"/>
        </w:rPr>
        <w:t xml:space="preserve"> the end of </w:t>
      </w:r>
      <w:r w:rsidR="00247A9A" w:rsidRPr="00037948">
        <w:rPr>
          <w:sz w:val="22"/>
          <w:szCs w:val="22"/>
        </w:rPr>
        <w:t>January 2016,</w:t>
      </w:r>
      <w:r w:rsidR="00745616" w:rsidRPr="00037948">
        <w:rPr>
          <w:sz w:val="22"/>
          <w:szCs w:val="22"/>
        </w:rPr>
        <w:t xml:space="preserve"> the dates of the mission were identified and </w:t>
      </w:r>
      <w:r w:rsidR="00B00CD9" w:rsidRPr="00037948">
        <w:rPr>
          <w:sz w:val="22"/>
          <w:szCs w:val="22"/>
        </w:rPr>
        <w:t>confirmed,</w:t>
      </w:r>
      <w:r w:rsidR="00745616" w:rsidRPr="00037948">
        <w:rPr>
          <w:sz w:val="22"/>
          <w:szCs w:val="22"/>
        </w:rPr>
        <w:t xml:space="preserve"> and the preparatory work commenced, which included </w:t>
      </w:r>
      <w:r w:rsidR="00247A9A" w:rsidRPr="00037948">
        <w:rPr>
          <w:sz w:val="22"/>
          <w:szCs w:val="22"/>
        </w:rPr>
        <w:t>convening the mission team, obtaining background information, undertaking preliminary consultations and other activities, as necessary.</w:t>
      </w:r>
    </w:p>
    <w:p w14:paraId="1A064C5B" w14:textId="77777777" w:rsidR="00247A9A" w:rsidRPr="00037948" w:rsidRDefault="00247A9A" w:rsidP="00037948">
      <w:pPr>
        <w:spacing w:line="276" w:lineRule="auto"/>
        <w:jc w:val="both"/>
        <w:rPr>
          <w:sz w:val="22"/>
          <w:szCs w:val="22"/>
        </w:rPr>
      </w:pPr>
    </w:p>
    <w:p w14:paraId="7EAC11C7" w14:textId="77777777" w:rsidR="00247A9A" w:rsidRPr="00037948" w:rsidRDefault="00843A5B" w:rsidP="00037948">
      <w:pPr>
        <w:spacing w:line="276" w:lineRule="auto"/>
        <w:jc w:val="both"/>
        <w:rPr>
          <w:sz w:val="22"/>
          <w:szCs w:val="22"/>
        </w:rPr>
      </w:pPr>
      <w:r w:rsidRPr="00037948">
        <w:rPr>
          <w:sz w:val="22"/>
          <w:szCs w:val="22"/>
        </w:rPr>
        <w:t xml:space="preserve">The mission took place as planned on 23-27 May 2016 and was ably hosted by the Ministry of Environment and Natural Resources. The mission team had the chance to meet with a variety of national stakeholders and hold interviews with them. A wealth of additional information was obtained, which </w:t>
      </w:r>
      <w:r w:rsidR="00E861D7" w:rsidRPr="00037948">
        <w:rPr>
          <w:sz w:val="22"/>
          <w:szCs w:val="22"/>
        </w:rPr>
        <w:t>resulted in a very comprehensive report. The mission report was consulted with the Ministry and eventually agreed and published on 19 October 2016.</w:t>
      </w:r>
    </w:p>
    <w:p w14:paraId="2A32ED84" w14:textId="77777777" w:rsidR="00E861D7" w:rsidRPr="00037948" w:rsidRDefault="00E861D7" w:rsidP="00037948">
      <w:pPr>
        <w:spacing w:line="276" w:lineRule="auto"/>
        <w:jc w:val="both"/>
        <w:rPr>
          <w:sz w:val="22"/>
          <w:szCs w:val="22"/>
        </w:rPr>
      </w:pPr>
    </w:p>
    <w:p w14:paraId="7ECE9BEB" w14:textId="77777777" w:rsidR="00E861D7" w:rsidRPr="00037948" w:rsidRDefault="00D0082E" w:rsidP="00037948">
      <w:pPr>
        <w:spacing w:line="276" w:lineRule="auto"/>
        <w:jc w:val="both"/>
        <w:rPr>
          <w:sz w:val="22"/>
          <w:szCs w:val="22"/>
        </w:rPr>
      </w:pPr>
      <w:r w:rsidRPr="00037948">
        <w:rPr>
          <w:sz w:val="22"/>
          <w:szCs w:val="22"/>
        </w:rPr>
        <w:t>This was a joint mission with the Bern Convention which has been involved in the issue at stake for several years before the AEWA IRP case. The report was published on the website of both treaties.</w:t>
      </w:r>
    </w:p>
    <w:p w14:paraId="574084B3" w14:textId="77777777" w:rsidR="00104E91" w:rsidRPr="00037948" w:rsidRDefault="00104E91" w:rsidP="00037948">
      <w:pPr>
        <w:spacing w:line="276" w:lineRule="auto"/>
        <w:jc w:val="both"/>
        <w:rPr>
          <w:sz w:val="22"/>
          <w:szCs w:val="22"/>
        </w:rPr>
      </w:pPr>
    </w:p>
    <w:p w14:paraId="612FAA75" w14:textId="77777777" w:rsidR="00104E91" w:rsidRPr="00037948" w:rsidRDefault="00104E91" w:rsidP="00037948">
      <w:pPr>
        <w:spacing w:line="276" w:lineRule="auto"/>
        <w:jc w:val="both"/>
        <w:rPr>
          <w:sz w:val="22"/>
          <w:szCs w:val="22"/>
        </w:rPr>
      </w:pPr>
      <w:r w:rsidRPr="00037948">
        <w:rPr>
          <w:sz w:val="22"/>
          <w:szCs w:val="22"/>
        </w:rPr>
        <w:lastRenderedPageBreak/>
        <w:t xml:space="preserve">The mission report confirmed that the perceived risks of incompatibility </w:t>
      </w:r>
      <w:r w:rsidR="007D5C27" w:rsidRPr="00037948">
        <w:rPr>
          <w:sz w:val="22"/>
          <w:szCs w:val="22"/>
        </w:rPr>
        <w:t xml:space="preserve">between Iceland’s forestry policy and its AEWA obligations are valid and formulated a set of recommendations to address them. </w:t>
      </w:r>
    </w:p>
    <w:p w14:paraId="7CAB25C3" w14:textId="77777777" w:rsidR="00D0082E" w:rsidRPr="00037948" w:rsidRDefault="00D0082E" w:rsidP="00037948">
      <w:pPr>
        <w:spacing w:line="276" w:lineRule="auto"/>
        <w:jc w:val="both"/>
        <w:rPr>
          <w:sz w:val="22"/>
          <w:szCs w:val="22"/>
        </w:rPr>
      </w:pPr>
    </w:p>
    <w:p w14:paraId="4CD4B32F" w14:textId="77777777" w:rsidR="00D0082E" w:rsidRPr="00037948" w:rsidRDefault="00D0082E" w:rsidP="00037948">
      <w:pPr>
        <w:spacing w:line="276" w:lineRule="auto"/>
        <w:jc w:val="both"/>
        <w:rPr>
          <w:sz w:val="22"/>
          <w:szCs w:val="22"/>
        </w:rPr>
      </w:pPr>
      <w:r w:rsidRPr="00037948">
        <w:rPr>
          <w:sz w:val="22"/>
          <w:szCs w:val="22"/>
        </w:rPr>
        <w:t>Based on the mission report, the Bern Convention Standing Committee issued its recommendations to the Government of Iceland at its 36</w:t>
      </w:r>
      <w:r w:rsidRPr="00037948">
        <w:rPr>
          <w:sz w:val="22"/>
          <w:szCs w:val="22"/>
          <w:vertAlign w:val="superscript"/>
        </w:rPr>
        <w:t>th</w:t>
      </w:r>
      <w:r w:rsidRPr="00037948">
        <w:rPr>
          <w:sz w:val="22"/>
          <w:szCs w:val="22"/>
        </w:rPr>
        <w:t xml:space="preserve"> </w:t>
      </w:r>
      <w:r w:rsidR="00B01ECF">
        <w:rPr>
          <w:sz w:val="22"/>
          <w:szCs w:val="22"/>
        </w:rPr>
        <w:t>M</w:t>
      </w:r>
      <w:r w:rsidRPr="00037948">
        <w:rPr>
          <w:sz w:val="22"/>
          <w:szCs w:val="22"/>
        </w:rPr>
        <w:t>eeting on 15-18 November 2016. The same set of recommendations was issued by the AEWA Standing Committee at its 12</w:t>
      </w:r>
      <w:r w:rsidRPr="00037948">
        <w:rPr>
          <w:sz w:val="22"/>
          <w:szCs w:val="22"/>
          <w:vertAlign w:val="superscript"/>
        </w:rPr>
        <w:t>th</w:t>
      </w:r>
      <w:r w:rsidRPr="00037948">
        <w:rPr>
          <w:sz w:val="22"/>
          <w:szCs w:val="22"/>
        </w:rPr>
        <w:t xml:space="preserve"> meeting on 31 January – 01 </w:t>
      </w:r>
      <w:r w:rsidR="002F5DA2" w:rsidRPr="00037948">
        <w:rPr>
          <w:sz w:val="22"/>
          <w:szCs w:val="22"/>
        </w:rPr>
        <w:t>February 2017, which allowed for a continued alignment of the process between the two Standing Committees.</w:t>
      </w:r>
    </w:p>
    <w:p w14:paraId="16EAE9F8" w14:textId="77777777" w:rsidR="002F5DA2" w:rsidRPr="00037948" w:rsidRDefault="002F5DA2" w:rsidP="00037948">
      <w:pPr>
        <w:spacing w:line="276" w:lineRule="auto"/>
        <w:jc w:val="both"/>
        <w:rPr>
          <w:sz w:val="22"/>
          <w:szCs w:val="22"/>
        </w:rPr>
      </w:pPr>
    </w:p>
    <w:p w14:paraId="4D1E850B" w14:textId="77777777" w:rsidR="002F5DA2" w:rsidRPr="00037948" w:rsidRDefault="002F5DA2" w:rsidP="00037948">
      <w:pPr>
        <w:spacing w:line="276" w:lineRule="auto"/>
        <w:jc w:val="both"/>
        <w:rPr>
          <w:sz w:val="22"/>
          <w:szCs w:val="22"/>
        </w:rPr>
      </w:pPr>
      <w:r w:rsidRPr="00037948">
        <w:rPr>
          <w:sz w:val="22"/>
          <w:szCs w:val="22"/>
        </w:rPr>
        <w:t xml:space="preserve">The recommendations were formally submitted by the </w:t>
      </w:r>
      <w:r w:rsidR="00B01ECF">
        <w:rPr>
          <w:sz w:val="22"/>
          <w:szCs w:val="22"/>
        </w:rPr>
        <w:t>UNEP/</w:t>
      </w:r>
      <w:r w:rsidRPr="00037948">
        <w:rPr>
          <w:sz w:val="22"/>
          <w:szCs w:val="22"/>
        </w:rPr>
        <w:t xml:space="preserve">AEWA Secretariat to the Ministry of Environment and Natural </w:t>
      </w:r>
      <w:r w:rsidR="00437879" w:rsidRPr="00037948">
        <w:rPr>
          <w:sz w:val="22"/>
          <w:szCs w:val="22"/>
        </w:rPr>
        <w:t>R</w:t>
      </w:r>
      <w:r w:rsidRPr="00037948">
        <w:rPr>
          <w:sz w:val="22"/>
          <w:szCs w:val="22"/>
        </w:rPr>
        <w:t xml:space="preserve">esources in </w:t>
      </w:r>
      <w:r w:rsidR="00437879" w:rsidRPr="00037948">
        <w:rPr>
          <w:sz w:val="22"/>
          <w:szCs w:val="22"/>
        </w:rPr>
        <w:t xml:space="preserve">early April 2017, which recommendations were already submitted by the Bern Convention Secretariat in November 2016. </w:t>
      </w:r>
    </w:p>
    <w:p w14:paraId="26E2C872" w14:textId="77777777" w:rsidR="00106E4F" w:rsidRPr="00037948" w:rsidRDefault="00106E4F" w:rsidP="00037948">
      <w:pPr>
        <w:spacing w:line="276" w:lineRule="auto"/>
        <w:jc w:val="both"/>
        <w:rPr>
          <w:sz w:val="22"/>
          <w:szCs w:val="22"/>
        </w:rPr>
      </w:pPr>
    </w:p>
    <w:p w14:paraId="653081E6" w14:textId="77777777" w:rsidR="00437879" w:rsidRPr="00037948" w:rsidRDefault="00437879" w:rsidP="00037948">
      <w:pPr>
        <w:spacing w:line="276" w:lineRule="auto"/>
        <w:jc w:val="both"/>
        <w:rPr>
          <w:sz w:val="22"/>
          <w:szCs w:val="22"/>
        </w:rPr>
      </w:pPr>
      <w:r w:rsidRPr="00037948">
        <w:rPr>
          <w:sz w:val="22"/>
          <w:szCs w:val="22"/>
        </w:rPr>
        <w:t xml:space="preserve">The first action and step to operationalize the implementation of the recommendation was the submission by the Ministry to the Standing Committee of an implementation schedule and </w:t>
      </w:r>
      <w:proofErr w:type="spellStart"/>
      <w:r w:rsidRPr="00037948">
        <w:rPr>
          <w:sz w:val="22"/>
          <w:szCs w:val="22"/>
        </w:rPr>
        <w:t>programme</w:t>
      </w:r>
      <w:proofErr w:type="spellEnd"/>
      <w:r w:rsidRPr="00037948">
        <w:rPr>
          <w:sz w:val="22"/>
          <w:szCs w:val="22"/>
        </w:rPr>
        <w:t xml:space="preserve"> of work. These were submitted by the Ministry to the </w:t>
      </w:r>
      <w:r w:rsidR="00B01ECF">
        <w:rPr>
          <w:sz w:val="22"/>
          <w:szCs w:val="22"/>
        </w:rPr>
        <w:t>UNEP/</w:t>
      </w:r>
      <w:r w:rsidRPr="00037948">
        <w:rPr>
          <w:sz w:val="22"/>
          <w:szCs w:val="22"/>
        </w:rPr>
        <w:t xml:space="preserve">AEWA Secretariat in early May 2017. The Standing Committee reviewed the submission and in mid-May 2017 a set of comments was sent to the Ministry with the request to further elaborate on certain parts and resubmit a revised version. </w:t>
      </w:r>
    </w:p>
    <w:p w14:paraId="10F42F25" w14:textId="77777777" w:rsidR="00934BD0" w:rsidRPr="00037948" w:rsidRDefault="00934BD0" w:rsidP="00037948">
      <w:pPr>
        <w:spacing w:line="276" w:lineRule="auto"/>
        <w:jc w:val="both"/>
        <w:rPr>
          <w:sz w:val="22"/>
          <w:szCs w:val="22"/>
        </w:rPr>
      </w:pPr>
    </w:p>
    <w:p w14:paraId="02C16913" w14:textId="77777777" w:rsidR="00934BD0" w:rsidRPr="00037948" w:rsidRDefault="00934BD0" w:rsidP="00037948">
      <w:pPr>
        <w:spacing w:line="276" w:lineRule="auto"/>
        <w:jc w:val="both"/>
        <w:rPr>
          <w:sz w:val="22"/>
          <w:szCs w:val="22"/>
        </w:rPr>
      </w:pPr>
      <w:r w:rsidRPr="00037948">
        <w:rPr>
          <w:sz w:val="22"/>
          <w:szCs w:val="22"/>
        </w:rPr>
        <w:t xml:space="preserve">A response from the Ministry was received in early November 2017 without submitting a revised version of the implementation schedule and </w:t>
      </w:r>
      <w:proofErr w:type="spellStart"/>
      <w:r w:rsidRPr="00037948">
        <w:rPr>
          <w:sz w:val="22"/>
          <w:szCs w:val="22"/>
        </w:rPr>
        <w:t>programme</w:t>
      </w:r>
      <w:proofErr w:type="spellEnd"/>
      <w:r w:rsidRPr="00037948">
        <w:rPr>
          <w:sz w:val="22"/>
          <w:szCs w:val="22"/>
        </w:rPr>
        <w:t xml:space="preserve"> of work. In early December 2017 the request of the Standing Committee was </w:t>
      </w:r>
      <w:r w:rsidR="00186251" w:rsidRPr="00037948">
        <w:rPr>
          <w:sz w:val="22"/>
          <w:szCs w:val="22"/>
        </w:rPr>
        <w:t>reiterated,</w:t>
      </w:r>
      <w:r w:rsidRPr="00037948">
        <w:rPr>
          <w:sz w:val="22"/>
          <w:szCs w:val="22"/>
        </w:rPr>
        <w:t xml:space="preserve"> and a deadline of 15 December was set to submit the revision as well as the first progress report on the implementation of the recommendations. </w:t>
      </w:r>
    </w:p>
    <w:p w14:paraId="50E8AE15" w14:textId="77777777" w:rsidR="00BF7650" w:rsidRPr="00037948" w:rsidRDefault="00BF7650" w:rsidP="00037948">
      <w:pPr>
        <w:spacing w:line="276" w:lineRule="auto"/>
        <w:jc w:val="both"/>
        <w:rPr>
          <w:sz w:val="22"/>
          <w:szCs w:val="22"/>
        </w:rPr>
      </w:pPr>
    </w:p>
    <w:p w14:paraId="096B2D9B" w14:textId="022E9856" w:rsidR="00437879" w:rsidRDefault="00540A60" w:rsidP="00037948">
      <w:pPr>
        <w:spacing w:line="276" w:lineRule="auto"/>
        <w:jc w:val="both"/>
        <w:rPr>
          <w:sz w:val="22"/>
          <w:szCs w:val="22"/>
        </w:rPr>
      </w:pPr>
      <w:r w:rsidRPr="00037948">
        <w:rPr>
          <w:sz w:val="22"/>
          <w:szCs w:val="22"/>
        </w:rPr>
        <w:t>A response from the Ministry f</w:t>
      </w:r>
      <w:r w:rsidR="00F241D7">
        <w:rPr>
          <w:sz w:val="22"/>
          <w:szCs w:val="22"/>
        </w:rPr>
        <w:t>or the</w:t>
      </w:r>
      <w:r w:rsidRPr="00037948">
        <w:rPr>
          <w:sz w:val="22"/>
          <w:szCs w:val="22"/>
        </w:rPr>
        <w:t xml:space="preserve"> Environment and Natural Resources to the </w:t>
      </w:r>
      <w:proofErr w:type="spellStart"/>
      <w:r w:rsidRPr="00037948">
        <w:rPr>
          <w:sz w:val="22"/>
          <w:szCs w:val="22"/>
        </w:rPr>
        <w:t>StC</w:t>
      </w:r>
      <w:proofErr w:type="spellEnd"/>
      <w:r w:rsidRPr="00037948">
        <w:rPr>
          <w:sz w:val="22"/>
          <w:szCs w:val="22"/>
        </w:rPr>
        <w:t xml:space="preserve"> comments and request</w:t>
      </w:r>
      <w:r w:rsidR="00BF7650" w:rsidRPr="00037948">
        <w:rPr>
          <w:sz w:val="22"/>
          <w:szCs w:val="22"/>
        </w:rPr>
        <w:t xml:space="preserve"> </w:t>
      </w:r>
      <w:r w:rsidRPr="00037948">
        <w:rPr>
          <w:sz w:val="22"/>
          <w:szCs w:val="22"/>
        </w:rPr>
        <w:t xml:space="preserve">for submission of a revised implementation schedule and </w:t>
      </w:r>
      <w:proofErr w:type="spellStart"/>
      <w:r w:rsidRPr="00037948">
        <w:rPr>
          <w:sz w:val="22"/>
          <w:szCs w:val="22"/>
        </w:rPr>
        <w:t>programme</w:t>
      </w:r>
      <w:proofErr w:type="spellEnd"/>
      <w:r w:rsidRPr="00037948">
        <w:rPr>
          <w:sz w:val="22"/>
          <w:szCs w:val="22"/>
        </w:rPr>
        <w:t xml:space="preserve"> of work was </w:t>
      </w:r>
      <w:r w:rsidR="00BF7650" w:rsidRPr="00037948">
        <w:rPr>
          <w:sz w:val="22"/>
          <w:szCs w:val="22"/>
        </w:rPr>
        <w:t>received</w:t>
      </w:r>
      <w:r w:rsidRPr="00037948">
        <w:rPr>
          <w:sz w:val="22"/>
          <w:szCs w:val="22"/>
        </w:rPr>
        <w:t xml:space="preserve"> only on 26 September 2018. No report on the implementation of the recommendations was submitted to date. </w:t>
      </w:r>
    </w:p>
    <w:p w14:paraId="6A944B1C" w14:textId="56125919" w:rsidR="00F241D7" w:rsidRDefault="00F241D7" w:rsidP="00037948">
      <w:pPr>
        <w:spacing w:line="276" w:lineRule="auto"/>
        <w:jc w:val="both"/>
        <w:rPr>
          <w:sz w:val="22"/>
          <w:szCs w:val="22"/>
        </w:rPr>
      </w:pPr>
    </w:p>
    <w:p w14:paraId="18F0EB73" w14:textId="0070D493" w:rsidR="00F241D7" w:rsidRPr="00037948" w:rsidRDefault="00F241D7" w:rsidP="00037948">
      <w:pPr>
        <w:spacing w:line="276" w:lineRule="auto"/>
        <w:jc w:val="both"/>
        <w:rPr>
          <w:sz w:val="22"/>
          <w:szCs w:val="22"/>
        </w:rPr>
      </w:pPr>
      <w:r>
        <w:rPr>
          <w:sz w:val="22"/>
          <w:szCs w:val="22"/>
        </w:rPr>
        <w:t>On 27 November 2018 the Standing Committee sent through the AEWA Secretariat a letter to the Ministry for the</w:t>
      </w:r>
      <w:r w:rsidR="00F528BC">
        <w:rPr>
          <w:sz w:val="22"/>
          <w:szCs w:val="22"/>
        </w:rPr>
        <w:t xml:space="preserve"> Environment and Natural Res</w:t>
      </w:r>
      <w:r>
        <w:rPr>
          <w:sz w:val="22"/>
          <w:szCs w:val="22"/>
        </w:rPr>
        <w:t xml:space="preserve">ources in which it reiterated some of its </w:t>
      </w:r>
      <w:r w:rsidR="00BC7337">
        <w:rPr>
          <w:sz w:val="22"/>
          <w:szCs w:val="22"/>
        </w:rPr>
        <w:t xml:space="preserve">earlier </w:t>
      </w:r>
      <w:r>
        <w:rPr>
          <w:sz w:val="22"/>
          <w:szCs w:val="22"/>
        </w:rPr>
        <w:t>comments</w:t>
      </w:r>
      <w:r w:rsidR="00BC7337">
        <w:rPr>
          <w:sz w:val="22"/>
          <w:szCs w:val="22"/>
        </w:rPr>
        <w:t xml:space="preserve">, submitted further comments and requested a revised proposal for a schedule and </w:t>
      </w:r>
      <w:proofErr w:type="spellStart"/>
      <w:r w:rsidR="00BC7337">
        <w:rPr>
          <w:sz w:val="22"/>
          <w:szCs w:val="22"/>
        </w:rPr>
        <w:t>programme</w:t>
      </w:r>
      <w:proofErr w:type="spellEnd"/>
      <w:r w:rsidR="00BC7337">
        <w:rPr>
          <w:sz w:val="22"/>
          <w:szCs w:val="22"/>
        </w:rPr>
        <w:t xml:space="preserve"> of work. Two years after the recommendations were agreed by the Bern Convention Standing Committee and reiterated by the AEWA Standing Committee two mo</w:t>
      </w:r>
      <w:r w:rsidR="008A497A">
        <w:rPr>
          <w:sz w:val="22"/>
          <w:szCs w:val="22"/>
        </w:rPr>
        <w:t>n</w:t>
      </w:r>
      <w:r w:rsidR="00BC7337">
        <w:rPr>
          <w:sz w:val="22"/>
          <w:szCs w:val="22"/>
        </w:rPr>
        <w:t xml:space="preserve">ths later, there is still no clear and agreed implementation plan for these recommendations. </w:t>
      </w:r>
    </w:p>
    <w:p w14:paraId="6FC152D8" w14:textId="77777777" w:rsidR="00B01ECF" w:rsidRDefault="00B01ECF" w:rsidP="00037948">
      <w:pPr>
        <w:spacing w:line="276" w:lineRule="auto"/>
        <w:jc w:val="both"/>
        <w:rPr>
          <w:b/>
          <w:sz w:val="22"/>
          <w:szCs w:val="22"/>
        </w:rPr>
      </w:pPr>
      <w:bookmarkStart w:id="8" w:name="_Hlk522702426"/>
    </w:p>
    <w:p w14:paraId="669429DE" w14:textId="77777777" w:rsidR="002A2B5E" w:rsidRPr="00037948" w:rsidRDefault="002A2B5E" w:rsidP="001D4FE9">
      <w:pPr>
        <w:shd w:val="clear" w:color="auto" w:fill="DBE5F1" w:themeFill="accent1" w:themeFillTint="33"/>
        <w:spacing w:line="276" w:lineRule="auto"/>
        <w:jc w:val="both"/>
        <w:rPr>
          <w:b/>
          <w:sz w:val="22"/>
          <w:szCs w:val="22"/>
        </w:rPr>
      </w:pPr>
      <w:r w:rsidRPr="00037948">
        <w:rPr>
          <w:b/>
          <w:sz w:val="22"/>
          <w:szCs w:val="22"/>
        </w:rPr>
        <w:t>Follow-up</w:t>
      </w:r>
    </w:p>
    <w:p w14:paraId="5D171E29" w14:textId="77777777" w:rsidR="002A2B5E" w:rsidRPr="00037948" w:rsidRDefault="002A2B5E" w:rsidP="00037948">
      <w:pPr>
        <w:spacing w:line="276" w:lineRule="auto"/>
        <w:jc w:val="both"/>
        <w:rPr>
          <w:sz w:val="22"/>
          <w:szCs w:val="22"/>
        </w:rPr>
      </w:pPr>
    </w:p>
    <w:p w14:paraId="5AECF60A" w14:textId="2235E455" w:rsidR="002A2B5E" w:rsidRPr="00A81E87" w:rsidRDefault="00BC7337" w:rsidP="00037948">
      <w:pPr>
        <w:spacing w:line="276" w:lineRule="auto"/>
        <w:jc w:val="both"/>
        <w:rPr>
          <w:sz w:val="22"/>
          <w:szCs w:val="22"/>
        </w:rPr>
      </w:pPr>
      <w:r>
        <w:rPr>
          <w:sz w:val="22"/>
          <w:szCs w:val="22"/>
        </w:rPr>
        <w:t xml:space="preserve">The Ministry for the Environment and Natural Resources </w:t>
      </w:r>
      <w:r w:rsidR="002B4F12">
        <w:rPr>
          <w:sz w:val="22"/>
          <w:szCs w:val="22"/>
        </w:rPr>
        <w:t xml:space="preserve">is to provide a revised schedule and </w:t>
      </w:r>
      <w:proofErr w:type="spellStart"/>
      <w:r w:rsidR="002B4F12">
        <w:rPr>
          <w:sz w:val="22"/>
          <w:szCs w:val="22"/>
        </w:rPr>
        <w:t>programme</w:t>
      </w:r>
      <w:proofErr w:type="spellEnd"/>
      <w:r w:rsidR="002B4F12">
        <w:rPr>
          <w:sz w:val="22"/>
          <w:szCs w:val="22"/>
        </w:rPr>
        <w:t xml:space="preserve"> of work for the implementation of the </w:t>
      </w:r>
      <w:proofErr w:type="spellStart"/>
      <w:r w:rsidR="002B4F12">
        <w:rPr>
          <w:sz w:val="22"/>
          <w:szCs w:val="22"/>
        </w:rPr>
        <w:t>StC</w:t>
      </w:r>
      <w:proofErr w:type="spellEnd"/>
      <w:r w:rsidR="002B4F12">
        <w:rPr>
          <w:sz w:val="22"/>
          <w:szCs w:val="22"/>
        </w:rPr>
        <w:t xml:space="preserve"> recommendations addressing comprehensively all comments submitted by the Committee on the proposal since May 2017. </w:t>
      </w:r>
    </w:p>
    <w:bookmarkEnd w:id="8"/>
    <w:p w14:paraId="4FA7D418" w14:textId="77777777" w:rsidR="002A2B5E" w:rsidRDefault="002A2B5E" w:rsidP="00037948">
      <w:pPr>
        <w:spacing w:line="276" w:lineRule="auto"/>
        <w:jc w:val="both"/>
        <w:rPr>
          <w:sz w:val="22"/>
          <w:szCs w:val="22"/>
        </w:rPr>
      </w:pPr>
    </w:p>
    <w:p w14:paraId="74807D39" w14:textId="77777777" w:rsidR="001502B9" w:rsidRDefault="001502B9" w:rsidP="00037948">
      <w:pPr>
        <w:spacing w:line="276" w:lineRule="auto"/>
        <w:jc w:val="both"/>
        <w:rPr>
          <w:sz w:val="22"/>
          <w:szCs w:val="22"/>
        </w:rPr>
      </w:pPr>
    </w:p>
    <w:p w14:paraId="0050F21E" w14:textId="77777777" w:rsidR="001502B9" w:rsidRDefault="001502B9" w:rsidP="00037948">
      <w:pPr>
        <w:spacing w:line="276" w:lineRule="auto"/>
        <w:jc w:val="both"/>
        <w:rPr>
          <w:sz w:val="22"/>
          <w:szCs w:val="22"/>
        </w:rPr>
      </w:pPr>
    </w:p>
    <w:p w14:paraId="3C65067F" w14:textId="77777777" w:rsidR="001502B9" w:rsidRDefault="001502B9" w:rsidP="00037948">
      <w:pPr>
        <w:spacing w:line="276" w:lineRule="auto"/>
        <w:jc w:val="both"/>
        <w:rPr>
          <w:sz w:val="22"/>
          <w:szCs w:val="22"/>
        </w:rPr>
      </w:pPr>
    </w:p>
    <w:p w14:paraId="0AB70651" w14:textId="77777777" w:rsidR="001502B9" w:rsidRDefault="001502B9" w:rsidP="00037948">
      <w:pPr>
        <w:spacing w:line="276" w:lineRule="auto"/>
        <w:jc w:val="both"/>
        <w:rPr>
          <w:sz w:val="22"/>
          <w:szCs w:val="22"/>
        </w:rPr>
      </w:pPr>
    </w:p>
    <w:p w14:paraId="2A79FA90" w14:textId="6F401217" w:rsidR="001502B9" w:rsidRDefault="001502B9" w:rsidP="00037948">
      <w:pPr>
        <w:spacing w:line="276" w:lineRule="auto"/>
        <w:jc w:val="both"/>
        <w:rPr>
          <w:sz w:val="22"/>
          <w:szCs w:val="22"/>
        </w:rPr>
      </w:pPr>
    </w:p>
    <w:p w14:paraId="0803009C" w14:textId="763B04B6" w:rsidR="009452E9" w:rsidRDefault="009452E9" w:rsidP="00037948">
      <w:pPr>
        <w:spacing w:line="276" w:lineRule="auto"/>
        <w:jc w:val="both"/>
        <w:rPr>
          <w:sz w:val="22"/>
          <w:szCs w:val="22"/>
        </w:rPr>
      </w:pPr>
    </w:p>
    <w:p w14:paraId="5130A21E" w14:textId="51C8373B" w:rsidR="009452E9" w:rsidRDefault="009452E9" w:rsidP="00037948">
      <w:pPr>
        <w:spacing w:line="276" w:lineRule="auto"/>
        <w:jc w:val="both"/>
        <w:rPr>
          <w:sz w:val="22"/>
          <w:szCs w:val="22"/>
        </w:rPr>
      </w:pPr>
    </w:p>
    <w:p w14:paraId="08FBC693" w14:textId="77777777" w:rsidR="009452E9" w:rsidRDefault="009452E9" w:rsidP="00037948">
      <w:pPr>
        <w:spacing w:line="276" w:lineRule="auto"/>
        <w:jc w:val="both"/>
        <w:rPr>
          <w:sz w:val="22"/>
          <w:szCs w:val="22"/>
        </w:rPr>
      </w:pPr>
      <w:bookmarkStart w:id="9" w:name="_GoBack"/>
      <w:bookmarkEnd w:id="9"/>
    </w:p>
    <w:p w14:paraId="248E3570" w14:textId="77777777" w:rsidR="001502B9" w:rsidRDefault="001502B9" w:rsidP="00037948">
      <w:pPr>
        <w:spacing w:line="276" w:lineRule="auto"/>
        <w:jc w:val="both"/>
        <w:rPr>
          <w:sz w:val="22"/>
          <w:szCs w:val="22"/>
        </w:rPr>
      </w:pPr>
    </w:p>
    <w:p w14:paraId="7EA4DC54" w14:textId="77777777" w:rsidR="001502B9" w:rsidRDefault="001502B9" w:rsidP="00037948">
      <w:pPr>
        <w:spacing w:line="276" w:lineRule="auto"/>
        <w:jc w:val="both"/>
        <w:rPr>
          <w:sz w:val="22"/>
          <w:szCs w:val="22"/>
        </w:rPr>
      </w:pPr>
    </w:p>
    <w:p w14:paraId="15A59022" w14:textId="77777777" w:rsidR="001502B9" w:rsidRDefault="001502B9" w:rsidP="00037948">
      <w:pPr>
        <w:spacing w:line="276" w:lineRule="auto"/>
        <w:jc w:val="both"/>
        <w:rPr>
          <w:sz w:val="22"/>
          <w:szCs w:val="2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77167C" w:rsidRPr="00B01ECF" w14:paraId="4AACFC81" w14:textId="77777777" w:rsidTr="001D4FE9">
        <w:tc>
          <w:tcPr>
            <w:tcW w:w="1667" w:type="pct"/>
            <w:shd w:val="clear" w:color="auto" w:fill="F2F2F2" w:themeFill="background1" w:themeFillShade="F2"/>
          </w:tcPr>
          <w:p w14:paraId="369F3CC7" w14:textId="77777777" w:rsidR="0077167C" w:rsidRPr="00B01ECF" w:rsidRDefault="0077167C" w:rsidP="00B01ECF">
            <w:pPr>
              <w:spacing w:line="276" w:lineRule="auto"/>
              <w:rPr>
                <w:lang w:val="en-GB"/>
              </w:rPr>
            </w:pPr>
            <w:r w:rsidRPr="00B01ECF">
              <w:rPr>
                <w:b/>
                <w:sz w:val="22"/>
                <w:szCs w:val="22"/>
                <w:lang w:val="en-GB"/>
              </w:rPr>
              <w:lastRenderedPageBreak/>
              <w:t>IRP Case Number:</w:t>
            </w:r>
            <w:r w:rsidRPr="00B01ECF">
              <w:rPr>
                <w:sz w:val="22"/>
                <w:szCs w:val="22"/>
                <w:lang w:val="en-GB"/>
              </w:rPr>
              <w:t xml:space="preserve"> 5</w:t>
            </w:r>
          </w:p>
          <w:p w14:paraId="15EB6388" w14:textId="77777777" w:rsidR="0077167C" w:rsidRPr="00B01ECF" w:rsidRDefault="0077167C" w:rsidP="00B01ECF">
            <w:pPr>
              <w:spacing w:line="276" w:lineRule="auto"/>
              <w:rPr>
                <w:lang w:val="en-GB"/>
              </w:rPr>
            </w:pPr>
          </w:p>
        </w:tc>
        <w:tc>
          <w:tcPr>
            <w:tcW w:w="3333" w:type="pct"/>
            <w:gridSpan w:val="2"/>
            <w:shd w:val="clear" w:color="auto" w:fill="F2F2F2" w:themeFill="background1" w:themeFillShade="F2"/>
          </w:tcPr>
          <w:p w14:paraId="02560598" w14:textId="77777777" w:rsidR="0077167C" w:rsidRPr="00B01ECF" w:rsidRDefault="0077167C" w:rsidP="00B01ECF">
            <w:pPr>
              <w:spacing w:line="276" w:lineRule="auto"/>
              <w:rPr>
                <w:lang w:val="en-GB"/>
              </w:rPr>
            </w:pPr>
            <w:r w:rsidRPr="00B01ECF">
              <w:rPr>
                <w:b/>
                <w:sz w:val="22"/>
                <w:szCs w:val="22"/>
                <w:lang w:val="en-GB"/>
              </w:rPr>
              <w:t>Status:</w:t>
            </w:r>
            <w:r w:rsidRPr="00B01ECF">
              <w:rPr>
                <w:sz w:val="22"/>
                <w:szCs w:val="22"/>
                <w:lang w:val="en-GB"/>
              </w:rPr>
              <w:t xml:space="preserve"> Ongoing </w:t>
            </w:r>
          </w:p>
          <w:p w14:paraId="392139A3" w14:textId="214E0777" w:rsidR="0077167C" w:rsidRPr="00B01ECF" w:rsidRDefault="0077167C" w:rsidP="00B01ECF">
            <w:pPr>
              <w:spacing w:line="276" w:lineRule="auto"/>
              <w:rPr>
                <w:lang w:val="en-GB"/>
              </w:rPr>
            </w:pPr>
            <w:r w:rsidRPr="00B01ECF">
              <w:rPr>
                <w:sz w:val="22"/>
                <w:szCs w:val="22"/>
                <w:lang w:val="en-GB"/>
              </w:rPr>
              <w:t>(</w:t>
            </w:r>
            <w:r w:rsidRPr="00B01ECF">
              <w:rPr>
                <w:i/>
                <w:sz w:val="22"/>
                <w:szCs w:val="22"/>
                <w:lang w:val="en-GB"/>
              </w:rPr>
              <w:t xml:space="preserve">Government to </w:t>
            </w:r>
            <w:r w:rsidR="00F528BC">
              <w:rPr>
                <w:i/>
                <w:sz w:val="22"/>
                <w:szCs w:val="22"/>
                <w:lang w:val="en-GB"/>
              </w:rPr>
              <w:t xml:space="preserve">implement the </w:t>
            </w:r>
            <w:r w:rsidR="006E4153" w:rsidRPr="00B01ECF">
              <w:rPr>
                <w:i/>
                <w:sz w:val="22"/>
                <w:szCs w:val="22"/>
                <w:lang w:val="en-GB"/>
              </w:rPr>
              <w:t>recommendations</w:t>
            </w:r>
            <w:r w:rsidR="00F528BC">
              <w:rPr>
                <w:i/>
                <w:sz w:val="22"/>
                <w:szCs w:val="22"/>
                <w:lang w:val="en-GB"/>
              </w:rPr>
              <w:t xml:space="preserve"> and report on progress in mid-2019</w:t>
            </w:r>
            <w:r w:rsidRPr="00B01ECF">
              <w:rPr>
                <w:sz w:val="22"/>
                <w:szCs w:val="22"/>
                <w:lang w:val="en-GB"/>
              </w:rPr>
              <w:t>)</w:t>
            </w:r>
          </w:p>
        </w:tc>
      </w:tr>
      <w:tr w:rsidR="0077167C" w:rsidRPr="00B01ECF" w14:paraId="53E7C2D1" w14:textId="77777777" w:rsidTr="001D4FE9">
        <w:tc>
          <w:tcPr>
            <w:tcW w:w="1667" w:type="pct"/>
            <w:shd w:val="clear" w:color="auto" w:fill="F2F2F2" w:themeFill="background1" w:themeFillShade="F2"/>
          </w:tcPr>
          <w:p w14:paraId="695FCCFC" w14:textId="77777777" w:rsidR="0077167C" w:rsidRPr="00B01ECF" w:rsidRDefault="0077167C" w:rsidP="00B01ECF">
            <w:pPr>
              <w:spacing w:line="276" w:lineRule="auto"/>
              <w:rPr>
                <w:lang w:val="en-GB"/>
              </w:rPr>
            </w:pPr>
            <w:r w:rsidRPr="00B01ECF">
              <w:rPr>
                <w:b/>
                <w:sz w:val="22"/>
                <w:szCs w:val="22"/>
                <w:lang w:val="en-GB"/>
              </w:rPr>
              <w:t>Party:</w:t>
            </w:r>
            <w:r w:rsidRPr="00B01ECF">
              <w:rPr>
                <w:sz w:val="22"/>
                <w:szCs w:val="22"/>
                <w:lang w:val="en-GB"/>
              </w:rPr>
              <w:t xml:space="preserve"> </w:t>
            </w:r>
          </w:p>
          <w:p w14:paraId="1B47BD82" w14:textId="77777777" w:rsidR="0077167C" w:rsidRPr="00B01ECF" w:rsidRDefault="0077167C" w:rsidP="00B01ECF">
            <w:pPr>
              <w:spacing w:line="276" w:lineRule="auto"/>
              <w:rPr>
                <w:lang w:val="en-GB"/>
              </w:rPr>
            </w:pPr>
            <w:r w:rsidRPr="00B01ECF">
              <w:rPr>
                <w:sz w:val="22"/>
                <w:szCs w:val="22"/>
                <w:lang w:val="en-GB"/>
              </w:rPr>
              <w:t>United Kingdom of Great Britain and Northern Ireland</w:t>
            </w:r>
          </w:p>
          <w:p w14:paraId="2A3DF587" w14:textId="77777777" w:rsidR="0077167C" w:rsidRPr="00B01ECF" w:rsidRDefault="0077167C" w:rsidP="00B01ECF">
            <w:pPr>
              <w:spacing w:line="276" w:lineRule="auto"/>
              <w:rPr>
                <w:lang w:val="en-GB"/>
              </w:rPr>
            </w:pPr>
          </w:p>
        </w:tc>
        <w:tc>
          <w:tcPr>
            <w:tcW w:w="1667" w:type="pct"/>
            <w:shd w:val="clear" w:color="auto" w:fill="F2F2F2" w:themeFill="background1" w:themeFillShade="F2"/>
          </w:tcPr>
          <w:p w14:paraId="2600F298" w14:textId="77777777" w:rsidR="0077167C" w:rsidRPr="00B01ECF" w:rsidRDefault="0077167C" w:rsidP="00B01ECF">
            <w:pPr>
              <w:spacing w:line="276" w:lineRule="auto"/>
              <w:rPr>
                <w:lang w:val="en-GB"/>
              </w:rPr>
            </w:pPr>
            <w:r w:rsidRPr="00B01ECF">
              <w:rPr>
                <w:b/>
                <w:sz w:val="22"/>
                <w:szCs w:val="22"/>
                <w:lang w:val="en-GB"/>
              </w:rPr>
              <w:t>Year opened:</w:t>
            </w:r>
            <w:r w:rsidRPr="00B01ECF">
              <w:rPr>
                <w:sz w:val="22"/>
                <w:szCs w:val="22"/>
                <w:lang w:val="en-GB"/>
              </w:rPr>
              <w:t xml:space="preserve"> 2017</w:t>
            </w:r>
          </w:p>
        </w:tc>
        <w:tc>
          <w:tcPr>
            <w:tcW w:w="1666" w:type="pct"/>
            <w:shd w:val="clear" w:color="auto" w:fill="F2F2F2" w:themeFill="background1" w:themeFillShade="F2"/>
          </w:tcPr>
          <w:p w14:paraId="0D676DB0" w14:textId="77777777" w:rsidR="0077167C" w:rsidRPr="00B01ECF" w:rsidRDefault="0077167C" w:rsidP="00B01ECF">
            <w:pPr>
              <w:spacing w:line="276" w:lineRule="auto"/>
              <w:rPr>
                <w:lang w:val="en-GB"/>
              </w:rPr>
            </w:pPr>
            <w:r w:rsidRPr="00B01ECF">
              <w:rPr>
                <w:b/>
                <w:sz w:val="22"/>
                <w:szCs w:val="22"/>
                <w:lang w:val="en-GB"/>
              </w:rPr>
              <w:t>Year closed:</w:t>
            </w:r>
            <w:r w:rsidRPr="00B01ECF">
              <w:rPr>
                <w:sz w:val="22"/>
                <w:szCs w:val="22"/>
                <w:lang w:val="en-GB"/>
              </w:rPr>
              <w:t xml:space="preserve"> n/a</w:t>
            </w:r>
          </w:p>
        </w:tc>
      </w:tr>
      <w:tr w:rsidR="0077167C" w:rsidRPr="00B01ECF" w14:paraId="65E6164C" w14:textId="77777777" w:rsidTr="001D4FE9">
        <w:tc>
          <w:tcPr>
            <w:tcW w:w="5000" w:type="pct"/>
            <w:gridSpan w:val="3"/>
            <w:shd w:val="clear" w:color="auto" w:fill="F2F2F2" w:themeFill="background1" w:themeFillShade="F2"/>
          </w:tcPr>
          <w:p w14:paraId="7D29A982" w14:textId="77777777" w:rsidR="0077167C" w:rsidRPr="00B01ECF" w:rsidRDefault="0077167C" w:rsidP="00B01ECF">
            <w:pPr>
              <w:spacing w:line="276" w:lineRule="auto"/>
              <w:rPr>
                <w:lang w:val="en-GB"/>
              </w:rPr>
            </w:pPr>
            <w:r w:rsidRPr="00B01ECF">
              <w:rPr>
                <w:b/>
                <w:sz w:val="22"/>
                <w:szCs w:val="22"/>
                <w:lang w:val="en-GB"/>
              </w:rPr>
              <w:t>Issue:</w:t>
            </w:r>
            <w:r w:rsidRPr="00B01ECF">
              <w:rPr>
                <w:sz w:val="22"/>
                <w:szCs w:val="22"/>
                <w:lang w:val="en-GB"/>
              </w:rPr>
              <w:t xml:space="preserve"> </w:t>
            </w:r>
            <w:r w:rsidR="00B01ECF" w:rsidRPr="00B01ECF">
              <w:rPr>
                <w:sz w:val="22"/>
                <w:szCs w:val="22"/>
                <w:lang w:val="en-GB"/>
              </w:rPr>
              <w:t>H</w:t>
            </w:r>
            <w:r w:rsidRPr="00B01ECF">
              <w:rPr>
                <w:sz w:val="22"/>
                <w:szCs w:val="22"/>
                <w:lang w:val="en-GB"/>
              </w:rPr>
              <w:t xml:space="preserve">unting of the Greenland White-fronted Goose </w:t>
            </w:r>
            <w:r w:rsidR="00EA2171" w:rsidRPr="00B01ECF">
              <w:rPr>
                <w:sz w:val="22"/>
                <w:szCs w:val="22"/>
                <w:lang w:val="en-GB"/>
              </w:rPr>
              <w:t>(</w:t>
            </w:r>
            <w:r w:rsidR="00EA2171" w:rsidRPr="00B01ECF">
              <w:rPr>
                <w:i/>
                <w:sz w:val="22"/>
                <w:szCs w:val="22"/>
                <w:lang w:val="en-GB"/>
              </w:rPr>
              <w:t xml:space="preserve">Anser </w:t>
            </w:r>
            <w:proofErr w:type="spellStart"/>
            <w:r w:rsidR="00EA2171" w:rsidRPr="00B01ECF">
              <w:rPr>
                <w:i/>
                <w:sz w:val="22"/>
                <w:szCs w:val="22"/>
                <w:lang w:val="en-GB"/>
              </w:rPr>
              <w:t>albifrons</w:t>
            </w:r>
            <w:proofErr w:type="spellEnd"/>
            <w:r w:rsidR="00EA2171" w:rsidRPr="00B01ECF">
              <w:rPr>
                <w:i/>
                <w:sz w:val="22"/>
                <w:szCs w:val="22"/>
                <w:lang w:val="en-GB"/>
              </w:rPr>
              <w:t xml:space="preserve"> </w:t>
            </w:r>
            <w:proofErr w:type="spellStart"/>
            <w:r w:rsidR="00EA2171" w:rsidRPr="00B01ECF">
              <w:rPr>
                <w:i/>
                <w:sz w:val="22"/>
                <w:szCs w:val="22"/>
                <w:lang w:val="en-GB"/>
              </w:rPr>
              <w:t>flavirostris</w:t>
            </w:r>
            <w:proofErr w:type="spellEnd"/>
            <w:r w:rsidR="00EA2171" w:rsidRPr="00B01ECF">
              <w:rPr>
                <w:sz w:val="22"/>
                <w:szCs w:val="22"/>
                <w:lang w:val="en-GB"/>
              </w:rPr>
              <w:t>)</w:t>
            </w:r>
          </w:p>
          <w:p w14:paraId="4258DB69" w14:textId="77777777" w:rsidR="0077167C" w:rsidRPr="00B01ECF" w:rsidRDefault="0077167C" w:rsidP="00B01ECF">
            <w:pPr>
              <w:spacing w:line="276" w:lineRule="auto"/>
              <w:rPr>
                <w:lang w:val="en-GB"/>
              </w:rPr>
            </w:pPr>
          </w:p>
        </w:tc>
      </w:tr>
      <w:tr w:rsidR="0077167C" w:rsidRPr="00B01ECF" w14:paraId="10FF768C" w14:textId="77777777" w:rsidTr="001D4FE9">
        <w:tc>
          <w:tcPr>
            <w:tcW w:w="5000" w:type="pct"/>
            <w:gridSpan w:val="3"/>
            <w:shd w:val="clear" w:color="auto" w:fill="F2F2F2" w:themeFill="background1" w:themeFillShade="F2"/>
          </w:tcPr>
          <w:p w14:paraId="46F24291" w14:textId="77777777" w:rsidR="0077167C" w:rsidRPr="00B01ECF" w:rsidRDefault="0077167C" w:rsidP="00B01ECF">
            <w:pPr>
              <w:spacing w:line="276" w:lineRule="auto"/>
              <w:rPr>
                <w:sz w:val="22"/>
                <w:szCs w:val="22"/>
                <w:lang w:val="en-GB"/>
              </w:rPr>
            </w:pPr>
            <w:r w:rsidRPr="00B01ECF">
              <w:rPr>
                <w:b/>
                <w:sz w:val="22"/>
                <w:szCs w:val="22"/>
                <w:lang w:val="en-GB"/>
              </w:rPr>
              <w:t>Official correspondence:</w:t>
            </w:r>
          </w:p>
          <w:p w14:paraId="56F0902A" w14:textId="77777777" w:rsidR="0077167C" w:rsidRPr="00B01ECF" w:rsidRDefault="0077167C" w:rsidP="00B01ECF">
            <w:pPr>
              <w:spacing w:line="276" w:lineRule="auto"/>
              <w:rPr>
                <w:sz w:val="22"/>
                <w:szCs w:val="22"/>
                <w:lang w:val="en-GB"/>
              </w:rPr>
            </w:pPr>
          </w:p>
          <w:p w14:paraId="65D76CC7" w14:textId="77777777" w:rsidR="00CC4A77" w:rsidRPr="00B01ECF" w:rsidRDefault="00CC4A77" w:rsidP="00B01ECF">
            <w:pPr>
              <w:spacing w:line="276" w:lineRule="auto"/>
              <w:rPr>
                <w:sz w:val="22"/>
                <w:szCs w:val="22"/>
                <w:lang w:val="en-GB"/>
              </w:rPr>
            </w:pPr>
            <w:r w:rsidRPr="00B01ECF">
              <w:rPr>
                <w:sz w:val="22"/>
                <w:szCs w:val="22"/>
                <w:lang w:val="en-GB"/>
              </w:rPr>
              <w:t xml:space="preserve">12 September 2017 – letter from the </w:t>
            </w:r>
            <w:r w:rsidR="00B01ECF">
              <w:rPr>
                <w:sz w:val="22"/>
                <w:szCs w:val="22"/>
                <w:lang w:val="en-GB"/>
              </w:rPr>
              <w:t>UNEP/</w:t>
            </w:r>
            <w:r w:rsidRPr="00B01ECF">
              <w:rPr>
                <w:sz w:val="22"/>
                <w:szCs w:val="22"/>
                <w:lang w:val="en-GB"/>
              </w:rPr>
              <w:t>AEWA Secretariat to the Department for Environment, Food and Rural Affairs</w:t>
            </w:r>
            <w:r w:rsidR="00BA403C" w:rsidRPr="00B01ECF">
              <w:rPr>
                <w:sz w:val="22"/>
                <w:szCs w:val="22"/>
                <w:lang w:val="en-GB"/>
              </w:rPr>
              <w:t xml:space="preserve"> (</w:t>
            </w:r>
            <w:r w:rsidR="00BA403C" w:rsidRPr="00B01ECF">
              <w:rPr>
                <w:i/>
                <w:sz w:val="22"/>
                <w:szCs w:val="22"/>
                <w:lang w:val="en-GB"/>
              </w:rPr>
              <w:t xml:space="preserve">informing of the IRP case and submitting the inquiry of the </w:t>
            </w:r>
            <w:proofErr w:type="spellStart"/>
            <w:r w:rsidR="00BA403C" w:rsidRPr="00B01ECF">
              <w:rPr>
                <w:i/>
                <w:sz w:val="22"/>
                <w:szCs w:val="22"/>
                <w:lang w:val="en-GB"/>
              </w:rPr>
              <w:t>StC</w:t>
            </w:r>
            <w:proofErr w:type="spellEnd"/>
            <w:r w:rsidR="00BA403C" w:rsidRPr="00B01ECF">
              <w:rPr>
                <w:sz w:val="22"/>
                <w:szCs w:val="22"/>
                <w:lang w:val="en-GB"/>
              </w:rPr>
              <w:t>);</w:t>
            </w:r>
          </w:p>
          <w:p w14:paraId="1475001D" w14:textId="77777777" w:rsidR="00BA403C" w:rsidRPr="00B01ECF" w:rsidRDefault="00BA403C" w:rsidP="00B01ECF">
            <w:pPr>
              <w:spacing w:line="276" w:lineRule="auto"/>
              <w:rPr>
                <w:sz w:val="22"/>
                <w:szCs w:val="22"/>
                <w:lang w:val="en-GB"/>
              </w:rPr>
            </w:pPr>
          </w:p>
          <w:p w14:paraId="679208A3" w14:textId="5CD87CCA" w:rsidR="00BA403C" w:rsidRPr="00B01ECF" w:rsidRDefault="00BA403C" w:rsidP="00B01ECF">
            <w:pPr>
              <w:spacing w:line="276" w:lineRule="auto"/>
              <w:rPr>
                <w:sz w:val="22"/>
                <w:szCs w:val="22"/>
                <w:lang w:val="en-GB"/>
              </w:rPr>
            </w:pPr>
            <w:r w:rsidRPr="00B01ECF">
              <w:rPr>
                <w:sz w:val="22"/>
                <w:szCs w:val="22"/>
                <w:lang w:val="en-GB"/>
              </w:rPr>
              <w:t xml:space="preserve">31 January 2018 – letter from DEFRA to the </w:t>
            </w:r>
            <w:r w:rsidR="00366980">
              <w:rPr>
                <w:sz w:val="22"/>
                <w:szCs w:val="22"/>
                <w:lang w:val="en-GB"/>
              </w:rPr>
              <w:t>UNEP/</w:t>
            </w:r>
            <w:r w:rsidRPr="00B01ECF">
              <w:rPr>
                <w:sz w:val="22"/>
                <w:szCs w:val="22"/>
                <w:lang w:val="en-GB"/>
              </w:rPr>
              <w:t>AEWA Secretariat (</w:t>
            </w:r>
            <w:r w:rsidRPr="00B01ECF">
              <w:rPr>
                <w:i/>
                <w:sz w:val="22"/>
                <w:szCs w:val="22"/>
                <w:lang w:val="en-GB"/>
              </w:rPr>
              <w:t xml:space="preserve">providing information in response to </w:t>
            </w:r>
            <w:proofErr w:type="spellStart"/>
            <w:r w:rsidRPr="00B01ECF">
              <w:rPr>
                <w:i/>
                <w:sz w:val="22"/>
                <w:szCs w:val="22"/>
                <w:lang w:val="en-GB"/>
              </w:rPr>
              <w:t>StC’s</w:t>
            </w:r>
            <w:proofErr w:type="spellEnd"/>
            <w:r w:rsidRPr="00B01ECF">
              <w:rPr>
                <w:i/>
                <w:sz w:val="22"/>
                <w:szCs w:val="22"/>
                <w:lang w:val="en-GB"/>
              </w:rPr>
              <w:t xml:space="preserve"> inquiry</w:t>
            </w:r>
            <w:r w:rsidRPr="00B01ECF">
              <w:rPr>
                <w:sz w:val="22"/>
                <w:szCs w:val="22"/>
                <w:lang w:val="en-GB"/>
              </w:rPr>
              <w:t>);</w:t>
            </w:r>
          </w:p>
          <w:p w14:paraId="68624694" w14:textId="77777777" w:rsidR="00BA403C" w:rsidRPr="00B01ECF" w:rsidRDefault="00BA403C" w:rsidP="00B01ECF">
            <w:pPr>
              <w:spacing w:line="276" w:lineRule="auto"/>
              <w:rPr>
                <w:sz w:val="22"/>
                <w:szCs w:val="22"/>
                <w:lang w:val="en-GB"/>
              </w:rPr>
            </w:pPr>
          </w:p>
          <w:p w14:paraId="4B89A421" w14:textId="77777777" w:rsidR="00F528BC" w:rsidRDefault="00BA403C" w:rsidP="00B01ECF">
            <w:pPr>
              <w:spacing w:line="276" w:lineRule="auto"/>
              <w:rPr>
                <w:sz w:val="22"/>
                <w:szCs w:val="22"/>
                <w:lang w:val="en-GB"/>
              </w:rPr>
            </w:pPr>
            <w:r w:rsidRPr="00B01ECF">
              <w:rPr>
                <w:sz w:val="22"/>
                <w:szCs w:val="22"/>
                <w:lang w:val="en-GB"/>
              </w:rPr>
              <w:t xml:space="preserve">29 June 2018 – letter from the </w:t>
            </w:r>
            <w:r w:rsidR="00B01ECF">
              <w:rPr>
                <w:sz w:val="22"/>
                <w:szCs w:val="22"/>
                <w:lang w:val="en-GB"/>
              </w:rPr>
              <w:t>UNEP/</w:t>
            </w:r>
            <w:r w:rsidRPr="00B01ECF">
              <w:rPr>
                <w:sz w:val="22"/>
                <w:szCs w:val="22"/>
                <w:lang w:val="en-GB"/>
              </w:rPr>
              <w:t>AEWA Secretariat to DEFRA (</w:t>
            </w:r>
            <w:r w:rsidRPr="00B01ECF">
              <w:rPr>
                <w:i/>
                <w:sz w:val="22"/>
                <w:szCs w:val="22"/>
                <w:lang w:val="en-GB"/>
              </w:rPr>
              <w:t xml:space="preserve">informing of the </w:t>
            </w:r>
            <w:proofErr w:type="spellStart"/>
            <w:r w:rsidRPr="00B01ECF">
              <w:rPr>
                <w:i/>
                <w:sz w:val="22"/>
                <w:szCs w:val="22"/>
                <w:lang w:val="en-GB"/>
              </w:rPr>
              <w:t>StC’s</w:t>
            </w:r>
            <w:proofErr w:type="spellEnd"/>
            <w:r w:rsidRPr="00B01ECF">
              <w:rPr>
                <w:i/>
                <w:sz w:val="22"/>
                <w:szCs w:val="22"/>
                <w:lang w:val="en-GB"/>
              </w:rPr>
              <w:t xml:space="preserve"> conclusions and submitting their recommendation to the UK Government as well as requesting a plan and timeline for implementing them</w:t>
            </w:r>
            <w:r w:rsidRPr="00B01ECF">
              <w:rPr>
                <w:sz w:val="22"/>
                <w:szCs w:val="22"/>
                <w:lang w:val="en-GB"/>
              </w:rPr>
              <w:t>)</w:t>
            </w:r>
            <w:r w:rsidR="00F528BC">
              <w:rPr>
                <w:sz w:val="22"/>
                <w:szCs w:val="22"/>
                <w:lang w:val="en-GB"/>
              </w:rPr>
              <w:t>;</w:t>
            </w:r>
          </w:p>
          <w:p w14:paraId="601E8057" w14:textId="77777777" w:rsidR="00F528BC" w:rsidRDefault="00F528BC" w:rsidP="00B01ECF">
            <w:pPr>
              <w:spacing w:line="276" w:lineRule="auto"/>
              <w:rPr>
                <w:sz w:val="22"/>
                <w:szCs w:val="22"/>
                <w:lang w:val="en-GB"/>
              </w:rPr>
            </w:pPr>
          </w:p>
          <w:p w14:paraId="54ED92CC" w14:textId="5E6D61B0" w:rsidR="00F528BC" w:rsidRDefault="00F528BC" w:rsidP="00B01ECF">
            <w:pPr>
              <w:spacing w:line="276" w:lineRule="auto"/>
              <w:rPr>
                <w:sz w:val="22"/>
                <w:szCs w:val="22"/>
                <w:lang w:val="en-GB"/>
              </w:rPr>
            </w:pPr>
            <w:r>
              <w:rPr>
                <w:sz w:val="22"/>
                <w:szCs w:val="22"/>
                <w:lang w:val="en-GB"/>
              </w:rPr>
              <w:t xml:space="preserve">14 November 2018 – letter from DEFRA to the </w:t>
            </w:r>
            <w:r w:rsidR="00366980">
              <w:rPr>
                <w:sz w:val="22"/>
                <w:szCs w:val="22"/>
                <w:lang w:val="en-GB"/>
              </w:rPr>
              <w:t>UNEP/</w:t>
            </w:r>
            <w:r>
              <w:rPr>
                <w:sz w:val="22"/>
                <w:szCs w:val="22"/>
                <w:lang w:val="en-GB"/>
              </w:rPr>
              <w:t>AEWA Secretariat (</w:t>
            </w:r>
            <w:r w:rsidRPr="00F528BC">
              <w:rPr>
                <w:i/>
                <w:sz w:val="22"/>
                <w:szCs w:val="22"/>
                <w:lang w:val="en-GB"/>
              </w:rPr>
              <w:t xml:space="preserve">confirming that the UK Government will follow the recommendations of the </w:t>
            </w:r>
            <w:proofErr w:type="spellStart"/>
            <w:r w:rsidRPr="00F528BC">
              <w:rPr>
                <w:i/>
                <w:sz w:val="22"/>
                <w:szCs w:val="22"/>
                <w:lang w:val="en-GB"/>
              </w:rPr>
              <w:t>StC</w:t>
            </w:r>
            <w:proofErr w:type="spellEnd"/>
            <w:r w:rsidRPr="00F528BC">
              <w:rPr>
                <w:i/>
                <w:sz w:val="22"/>
                <w:szCs w:val="22"/>
                <w:lang w:val="en-GB"/>
              </w:rPr>
              <w:t xml:space="preserve"> and will aim at </w:t>
            </w:r>
            <w:r w:rsidR="00366980" w:rsidRPr="00F528BC">
              <w:rPr>
                <w:i/>
                <w:sz w:val="22"/>
                <w:szCs w:val="22"/>
                <w:lang w:val="en-GB"/>
              </w:rPr>
              <w:t>legislating</w:t>
            </w:r>
            <w:r w:rsidRPr="00F528BC">
              <w:rPr>
                <w:i/>
                <w:sz w:val="22"/>
                <w:szCs w:val="22"/>
                <w:lang w:val="en-GB"/>
              </w:rPr>
              <w:t xml:space="preserve"> on this issue by the end of 2019</w:t>
            </w:r>
            <w:r>
              <w:rPr>
                <w:sz w:val="22"/>
                <w:szCs w:val="22"/>
                <w:lang w:val="en-GB"/>
              </w:rPr>
              <w:t xml:space="preserve">); </w:t>
            </w:r>
          </w:p>
          <w:p w14:paraId="6D52FB23" w14:textId="77777777" w:rsidR="00F528BC" w:rsidRDefault="00F528BC" w:rsidP="00B01ECF">
            <w:pPr>
              <w:spacing w:line="276" w:lineRule="auto"/>
              <w:rPr>
                <w:sz w:val="22"/>
                <w:szCs w:val="22"/>
                <w:lang w:val="en-GB"/>
              </w:rPr>
            </w:pPr>
          </w:p>
          <w:p w14:paraId="1D3A9527" w14:textId="649D2821" w:rsidR="00BA403C" w:rsidRPr="00B01ECF" w:rsidRDefault="00F528BC" w:rsidP="00B01ECF">
            <w:pPr>
              <w:spacing w:line="276" w:lineRule="auto"/>
              <w:rPr>
                <w:sz w:val="22"/>
                <w:szCs w:val="22"/>
                <w:lang w:val="en-GB"/>
              </w:rPr>
            </w:pPr>
            <w:r>
              <w:rPr>
                <w:sz w:val="22"/>
                <w:szCs w:val="22"/>
                <w:lang w:val="en-GB"/>
              </w:rPr>
              <w:t xml:space="preserve">26 November 2018 – letter from </w:t>
            </w:r>
            <w:r w:rsidR="00366980">
              <w:rPr>
                <w:sz w:val="22"/>
                <w:szCs w:val="22"/>
                <w:lang w:val="en-GB"/>
              </w:rPr>
              <w:t xml:space="preserve">the UNEP/AEWA Secretariat </w:t>
            </w:r>
            <w:r w:rsidR="00F76168">
              <w:rPr>
                <w:sz w:val="22"/>
                <w:szCs w:val="22"/>
                <w:lang w:val="en-GB"/>
              </w:rPr>
              <w:t xml:space="preserve">to DEFRA </w:t>
            </w:r>
            <w:r w:rsidR="00366980">
              <w:rPr>
                <w:sz w:val="22"/>
                <w:szCs w:val="22"/>
                <w:lang w:val="en-GB"/>
              </w:rPr>
              <w:t>(</w:t>
            </w:r>
            <w:bookmarkStart w:id="10" w:name="_Hlk531125150"/>
            <w:r w:rsidR="00366980" w:rsidRPr="00366980">
              <w:rPr>
                <w:i/>
                <w:sz w:val="22"/>
                <w:szCs w:val="22"/>
                <w:lang w:val="en-GB"/>
              </w:rPr>
              <w:t xml:space="preserve">conveying the congratulations of the </w:t>
            </w:r>
            <w:proofErr w:type="spellStart"/>
            <w:r w:rsidR="00366980" w:rsidRPr="00366980">
              <w:rPr>
                <w:i/>
                <w:sz w:val="22"/>
                <w:szCs w:val="22"/>
                <w:lang w:val="en-GB"/>
              </w:rPr>
              <w:t>StC</w:t>
            </w:r>
            <w:proofErr w:type="spellEnd"/>
            <w:r w:rsidR="00366980" w:rsidRPr="00366980">
              <w:rPr>
                <w:i/>
                <w:sz w:val="22"/>
                <w:szCs w:val="22"/>
                <w:lang w:val="en-GB"/>
              </w:rPr>
              <w:t xml:space="preserve"> on the commitment to act and follow the recommendations, requesting regular updates and a written report on the progress in mid-2019 and </w:t>
            </w:r>
            <w:proofErr w:type="gramStart"/>
            <w:r w:rsidR="00366980" w:rsidRPr="00366980">
              <w:rPr>
                <w:i/>
                <w:sz w:val="22"/>
                <w:szCs w:val="22"/>
                <w:lang w:val="en-GB"/>
              </w:rPr>
              <w:t>offering assistance</w:t>
            </w:r>
            <w:proofErr w:type="gramEnd"/>
            <w:r w:rsidR="00366980" w:rsidRPr="00366980">
              <w:rPr>
                <w:i/>
                <w:sz w:val="22"/>
                <w:szCs w:val="22"/>
                <w:lang w:val="en-GB"/>
              </w:rPr>
              <w:t xml:space="preserve"> from the Secretariat as needed</w:t>
            </w:r>
            <w:r w:rsidR="00366980">
              <w:rPr>
                <w:sz w:val="22"/>
                <w:szCs w:val="22"/>
                <w:lang w:val="en-GB"/>
              </w:rPr>
              <w:t>)</w:t>
            </w:r>
            <w:r w:rsidR="00BA403C" w:rsidRPr="00B01ECF">
              <w:rPr>
                <w:sz w:val="22"/>
                <w:szCs w:val="22"/>
                <w:lang w:val="en-GB"/>
              </w:rPr>
              <w:t>.</w:t>
            </w:r>
            <w:bookmarkEnd w:id="10"/>
          </w:p>
          <w:p w14:paraId="6B78B688" w14:textId="77777777" w:rsidR="00AA49ED" w:rsidRPr="00B01ECF" w:rsidRDefault="00AA49ED" w:rsidP="00B01ECF">
            <w:pPr>
              <w:spacing w:line="276" w:lineRule="auto"/>
              <w:rPr>
                <w:sz w:val="22"/>
                <w:szCs w:val="22"/>
                <w:lang w:val="en-GB"/>
              </w:rPr>
            </w:pPr>
          </w:p>
        </w:tc>
      </w:tr>
      <w:tr w:rsidR="0077167C" w:rsidRPr="00B01ECF" w14:paraId="11EB84E6" w14:textId="77777777" w:rsidTr="001D4FE9">
        <w:tc>
          <w:tcPr>
            <w:tcW w:w="5000" w:type="pct"/>
            <w:gridSpan w:val="3"/>
            <w:shd w:val="clear" w:color="auto" w:fill="F2F2F2" w:themeFill="background1" w:themeFillShade="F2"/>
          </w:tcPr>
          <w:p w14:paraId="33738525" w14:textId="77777777" w:rsidR="0077167C" w:rsidRPr="00B01ECF" w:rsidRDefault="0077167C" w:rsidP="00B01ECF">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w:t>
            </w:r>
            <w:r w:rsidR="00A72C68" w:rsidRPr="00B01ECF">
              <w:rPr>
                <w:sz w:val="22"/>
                <w:szCs w:val="22"/>
                <w:lang w:val="en-GB"/>
              </w:rPr>
              <w:t>n/a</w:t>
            </w:r>
          </w:p>
          <w:p w14:paraId="71C79D54" w14:textId="77777777" w:rsidR="00904DA4" w:rsidRPr="00B01ECF" w:rsidRDefault="00904DA4" w:rsidP="00B01ECF">
            <w:pPr>
              <w:spacing w:line="276" w:lineRule="auto"/>
              <w:rPr>
                <w:lang w:val="en-GB"/>
              </w:rPr>
            </w:pPr>
          </w:p>
        </w:tc>
      </w:tr>
      <w:tr w:rsidR="0077167C" w:rsidRPr="00B01ECF" w14:paraId="5AC55B7E" w14:textId="77777777" w:rsidTr="001D4FE9">
        <w:tc>
          <w:tcPr>
            <w:tcW w:w="5000" w:type="pct"/>
            <w:gridSpan w:val="3"/>
            <w:shd w:val="clear" w:color="auto" w:fill="F2F2F2" w:themeFill="background1" w:themeFillShade="F2"/>
          </w:tcPr>
          <w:p w14:paraId="135615E4" w14:textId="77777777" w:rsidR="0077167C" w:rsidRPr="00B01ECF" w:rsidRDefault="0077167C" w:rsidP="00B01ECF">
            <w:pPr>
              <w:spacing w:line="276" w:lineRule="auto"/>
              <w:rPr>
                <w:lang w:val="en-GB"/>
              </w:rPr>
            </w:pPr>
            <w:r w:rsidRPr="00B01ECF">
              <w:rPr>
                <w:b/>
                <w:sz w:val="22"/>
                <w:szCs w:val="22"/>
                <w:lang w:val="en-GB"/>
              </w:rPr>
              <w:t>Mission report(s):</w:t>
            </w:r>
            <w:r w:rsidRPr="00B01ECF">
              <w:rPr>
                <w:sz w:val="22"/>
                <w:szCs w:val="22"/>
                <w:lang w:val="en-GB"/>
              </w:rPr>
              <w:t xml:space="preserve"> </w:t>
            </w:r>
            <w:r w:rsidR="00A72C68" w:rsidRPr="00B01ECF">
              <w:rPr>
                <w:sz w:val="22"/>
                <w:szCs w:val="22"/>
                <w:lang w:val="en-GB"/>
              </w:rPr>
              <w:t>n/a</w:t>
            </w:r>
          </w:p>
          <w:p w14:paraId="6892975B" w14:textId="77777777" w:rsidR="0077167C" w:rsidRPr="00B01ECF" w:rsidRDefault="0077167C" w:rsidP="00B01ECF">
            <w:pPr>
              <w:spacing w:line="276" w:lineRule="auto"/>
              <w:rPr>
                <w:lang w:val="en-GB"/>
              </w:rPr>
            </w:pPr>
          </w:p>
        </w:tc>
      </w:tr>
      <w:tr w:rsidR="0077167C" w:rsidRPr="00B01ECF" w14:paraId="5FB6FD2E" w14:textId="77777777" w:rsidTr="001D4FE9">
        <w:tc>
          <w:tcPr>
            <w:tcW w:w="5000" w:type="pct"/>
            <w:gridSpan w:val="3"/>
            <w:shd w:val="clear" w:color="auto" w:fill="F2F2F2" w:themeFill="background1" w:themeFillShade="F2"/>
          </w:tcPr>
          <w:p w14:paraId="6053DE04" w14:textId="77777777" w:rsidR="00AA49ED" w:rsidRPr="00B01ECF" w:rsidRDefault="0077167C" w:rsidP="00B01ECF">
            <w:pPr>
              <w:spacing w:line="276" w:lineRule="auto"/>
              <w:rPr>
                <w:sz w:val="22"/>
                <w:szCs w:val="22"/>
                <w:lang w:val="en-GB"/>
              </w:rPr>
            </w:pPr>
            <w:r w:rsidRPr="00B01ECF">
              <w:rPr>
                <w:b/>
                <w:sz w:val="22"/>
                <w:szCs w:val="22"/>
                <w:lang w:val="en-GB"/>
              </w:rPr>
              <w:t>Party report(s):</w:t>
            </w:r>
            <w:r w:rsidRPr="00B01ECF">
              <w:rPr>
                <w:sz w:val="22"/>
                <w:szCs w:val="22"/>
                <w:lang w:val="en-GB"/>
              </w:rPr>
              <w:t xml:space="preserve"> </w:t>
            </w:r>
            <w:r w:rsidR="00A72C68" w:rsidRPr="00B01ECF">
              <w:rPr>
                <w:sz w:val="22"/>
                <w:szCs w:val="22"/>
                <w:lang w:val="en-GB"/>
              </w:rPr>
              <w:t>n/a</w:t>
            </w:r>
            <w:r w:rsidR="00AA49ED" w:rsidRPr="00B01ECF">
              <w:rPr>
                <w:sz w:val="22"/>
                <w:szCs w:val="22"/>
                <w:lang w:val="en-GB"/>
              </w:rPr>
              <w:t xml:space="preserve"> </w:t>
            </w:r>
          </w:p>
          <w:p w14:paraId="0C793937" w14:textId="68E95DE1" w:rsidR="0077167C" w:rsidRPr="00B01ECF" w:rsidRDefault="00AA49ED" w:rsidP="00B01ECF">
            <w:pPr>
              <w:spacing w:line="276" w:lineRule="auto"/>
              <w:rPr>
                <w:lang w:val="en-GB"/>
              </w:rPr>
            </w:pPr>
            <w:r w:rsidRPr="00B01ECF">
              <w:rPr>
                <w:sz w:val="22"/>
                <w:szCs w:val="22"/>
                <w:lang w:val="en-GB"/>
              </w:rPr>
              <w:t>(</w:t>
            </w:r>
            <w:r w:rsidR="00E566FC">
              <w:rPr>
                <w:i/>
                <w:sz w:val="22"/>
                <w:szCs w:val="22"/>
                <w:lang w:val="en-GB"/>
              </w:rPr>
              <w:t xml:space="preserve">first </w:t>
            </w:r>
            <w:r w:rsidR="00F76168">
              <w:rPr>
                <w:i/>
                <w:sz w:val="22"/>
                <w:szCs w:val="22"/>
                <w:lang w:val="en-GB"/>
              </w:rPr>
              <w:t>written report expected in mid-2019</w:t>
            </w:r>
            <w:r w:rsidRPr="00B01ECF">
              <w:rPr>
                <w:sz w:val="22"/>
                <w:szCs w:val="22"/>
                <w:lang w:val="en-GB"/>
              </w:rPr>
              <w:t>)</w:t>
            </w:r>
          </w:p>
          <w:p w14:paraId="2194ACD4" w14:textId="77777777" w:rsidR="0077167C" w:rsidRPr="00B01ECF" w:rsidRDefault="0077167C" w:rsidP="00B01ECF">
            <w:pPr>
              <w:spacing w:line="276" w:lineRule="auto"/>
              <w:rPr>
                <w:lang w:val="en-GB"/>
              </w:rPr>
            </w:pPr>
          </w:p>
        </w:tc>
      </w:tr>
    </w:tbl>
    <w:p w14:paraId="0A1BC872" w14:textId="77777777" w:rsidR="000B175C" w:rsidRPr="00B01ECF" w:rsidRDefault="000B175C" w:rsidP="00B01ECF">
      <w:pPr>
        <w:spacing w:line="276" w:lineRule="auto"/>
        <w:jc w:val="both"/>
        <w:rPr>
          <w:sz w:val="22"/>
          <w:szCs w:val="22"/>
          <w:lang w:val="en-GB"/>
        </w:rPr>
      </w:pPr>
    </w:p>
    <w:p w14:paraId="66E5851E" w14:textId="77777777" w:rsidR="002A4830" w:rsidRPr="00B01ECF" w:rsidRDefault="002A4830" w:rsidP="001D4FE9">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0E30C996" w14:textId="77777777" w:rsidR="002A4830" w:rsidRPr="00B01ECF" w:rsidRDefault="002A4830" w:rsidP="00B01ECF">
      <w:pPr>
        <w:spacing w:line="276" w:lineRule="auto"/>
        <w:jc w:val="both"/>
        <w:rPr>
          <w:sz w:val="22"/>
          <w:szCs w:val="22"/>
          <w:lang w:val="en-GB"/>
        </w:rPr>
      </w:pPr>
    </w:p>
    <w:p w14:paraId="00B2325F" w14:textId="77777777" w:rsidR="00891391" w:rsidRPr="00B01ECF" w:rsidRDefault="002A4830" w:rsidP="00B01ECF">
      <w:pPr>
        <w:spacing w:line="276" w:lineRule="auto"/>
        <w:jc w:val="both"/>
        <w:rPr>
          <w:sz w:val="22"/>
          <w:szCs w:val="22"/>
          <w:lang w:val="en-GB"/>
        </w:rPr>
      </w:pPr>
      <w:r w:rsidRPr="00B01ECF">
        <w:rPr>
          <w:sz w:val="22"/>
          <w:szCs w:val="22"/>
          <w:lang w:val="en-GB"/>
        </w:rPr>
        <w:t xml:space="preserve">At the beginning of </w:t>
      </w:r>
      <w:r w:rsidR="00483CC0" w:rsidRPr="00B01ECF">
        <w:rPr>
          <w:sz w:val="22"/>
          <w:szCs w:val="22"/>
          <w:lang w:val="en-GB"/>
        </w:rPr>
        <w:t xml:space="preserve">June </w:t>
      </w:r>
      <w:r w:rsidRPr="00B01ECF">
        <w:rPr>
          <w:sz w:val="22"/>
          <w:szCs w:val="22"/>
          <w:lang w:val="en-GB"/>
        </w:rPr>
        <w:t>201</w:t>
      </w:r>
      <w:r w:rsidR="00483CC0" w:rsidRPr="00B01ECF">
        <w:rPr>
          <w:sz w:val="22"/>
          <w:szCs w:val="22"/>
          <w:lang w:val="en-GB"/>
        </w:rPr>
        <w:t>7</w:t>
      </w:r>
      <w:r w:rsidRPr="00B01ECF">
        <w:rPr>
          <w:sz w:val="22"/>
          <w:szCs w:val="22"/>
          <w:lang w:val="en-GB"/>
        </w:rPr>
        <w:t xml:space="preserve">, the </w:t>
      </w:r>
      <w:r w:rsidR="00B01ECF">
        <w:rPr>
          <w:sz w:val="22"/>
          <w:szCs w:val="22"/>
          <w:lang w:val="en-GB"/>
        </w:rPr>
        <w:t>UNEP/</w:t>
      </w:r>
      <w:r w:rsidRPr="00B01ECF">
        <w:rPr>
          <w:sz w:val="22"/>
          <w:szCs w:val="22"/>
          <w:lang w:val="en-GB"/>
        </w:rPr>
        <w:t xml:space="preserve">AEWA Secretariat received a Possible IRP Case Information Sheet from </w:t>
      </w:r>
      <w:r w:rsidR="00483CC0" w:rsidRPr="00B01ECF">
        <w:rPr>
          <w:sz w:val="22"/>
          <w:szCs w:val="22"/>
          <w:lang w:val="en-GB"/>
        </w:rPr>
        <w:t>the Greenland White-fronted Goose Study with the support of the Royal Society for the Protection of Birds, the Wildfowl &amp; Wetlands Trust and the Welsh Ornithological Society</w:t>
      </w:r>
      <w:r w:rsidRPr="00B01ECF">
        <w:rPr>
          <w:sz w:val="22"/>
          <w:szCs w:val="22"/>
          <w:lang w:val="en-GB"/>
        </w:rPr>
        <w:t xml:space="preserve">. </w:t>
      </w:r>
    </w:p>
    <w:p w14:paraId="4F4326CD" w14:textId="77777777" w:rsidR="00891391" w:rsidRPr="00B01ECF" w:rsidRDefault="00891391" w:rsidP="00B01ECF">
      <w:pPr>
        <w:spacing w:line="276" w:lineRule="auto"/>
        <w:jc w:val="both"/>
        <w:rPr>
          <w:sz w:val="22"/>
          <w:szCs w:val="22"/>
          <w:lang w:val="en-GB"/>
        </w:rPr>
      </w:pPr>
    </w:p>
    <w:p w14:paraId="5E345A78" w14:textId="77777777" w:rsidR="002A4830" w:rsidRPr="00B01ECF" w:rsidRDefault="002A4830" w:rsidP="00B01ECF">
      <w:pPr>
        <w:spacing w:line="276" w:lineRule="auto"/>
        <w:jc w:val="both"/>
        <w:rPr>
          <w:sz w:val="22"/>
          <w:szCs w:val="22"/>
          <w:lang w:val="en-GB"/>
        </w:rPr>
      </w:pPr>
      <w:r w:rsidRPr="00B01ECF">
        <w:rPr>
          <w:sz w:val="22"/>
          <w:szCs w:val="22"/>
          <w:lang w:val="en-GB"/>
        </w:rPr>
        <w:t xml:space="preserve">The issue concerned </w:t>
      </w:r>
      <w:r w:rsidR="00483CC0" w:rsidRPr="00B01ECF">
        <w:rPr>
          <w:sz w:val="22"/>
          <w:szCs w:val="22"/>
          <w:lang w:val="en-GB"/>
        </w:rPr>
        <w:t>the legal status of the Greenland White-fronted Goose (</w:t>
      </w:r>
      <w:r w:rsidR="00483CC0" w:rsidRPr="00B01ECF">
        <w:rPr>
          <w:i/>
          <w:sz w:val="22"/>
          <w:szCs w:val="22"/>
          <w:lang w:val="en-GB"/>
        </w:rPr>
        <w:t xml:space="preserve">Anser </w:t>
      </w:r>
      <w:proofErr w:type="spellStart"/>
      <w:r w:rsidR="00483CC0" w:rsidRPr="00B01ECF">
        <w:rPr>
          <w:i/>
          <w:sz w:val="22"/>
          <w:szCs w:val="22"/>
          <w:lang w:val="en-GB"/>
        </w:rPr>
        <w:t>albifrons</w:t>
      </w:r>
      <w:proofErr w:type="spellEnd"/>
      <w:r w:rsidR="00483CC0" w:rsidRPr="00B01ECF">
        <w:rPr>
          <w:i/>
          <w:sz w:val="22"/>
          <w:szCs w:val="22"/>
          <w:lang w:val="en-GB"/>
        </w:rPr>
        <w:t xml:space="preserve"> </w:t>
      </w:r>
      <w:proofErr w:type="spellStart"/>
      <w:r w:rsidR="00483CC0" w:rsidRPr="00B01ECF">
        <w:rPr>
          <w:i/>
          <w:sz w:val="22"/>
          <w:szCs w:val="22"/>
          <w:lang w:val="en-GB"/>
        </w:rPr>
        <w:t>flavirostris</w:t>
      </w:r>
      <w:proofErr w:type="spellEnd"/>
      <w:r w:rsidR="00483CC0" w:rsidRPr="00B01ECF">
        <w:rPr>
          <w:sz w:val="22"/>
          <w:szCs w:val="22"/>
          <w:lang w:val="en-GB"/>
        </w:rPr>
        <w:t xml:space="preserve">) in the UK, which is listed in Category 2* of Column A of Table 1 in AEWA’s Annex III. As such, the </w:t>
      </w:r>
      <w:r w:rsidR="00891391" w:rsidRPr="00B01ECF">
        <w:rPr>
          <w:sz w:val="22"/>
          <w:szCs w:val="22"/>
          <w:lang w:val="en-GB"/>
        </w:rPr>
        <w:t>population</w:t>
      </w:r>
      <w:r w:rsidR="00483CC0" w:rsidRPr="00B01ECF">
        <w:rPr>
          <w:sz w:val="22"/>
          <w:szCs w:val="22"/>
          <w:lang w:val="en-GB"/>
        </w:rPr>
        <w:t xml:space="preserve"> can be hunted only under the provisions on an International Single Species Action Plan (ISSAP) which strives to implement the principles of adaptive harvest management. The ISSAP for this population was adopted by MOP5 in 2012 and makes no provision for hunting, on the contrary, it</w:t>
      </w:r>
      <w:r w:rsidR="00891391" w:rsidRPr="00B01ECF">
        <w:rPr>
          <w:sz w:val="22"/>
          <w:szCs w:val="22"/>
          <w:lang w:val="en-GB"/>
        </w:rPr>
        <w:t xml:space="preserve"> prescribes introducing and/or maintaining protection from hunting throughout the year. </w:t>
      </w:r>
    </w:p>
    <w:p w14:paraId="197F844A" w14:textId="77777777" w:rsidR="002A4830" w:rsidRPr="00B01ECF" w:rsidRDefault="002A4830" w:rsidP="00B01ECF">
      <w:pPr>
        <w:spacing w:line="276" w:lineRule="auto"/>
        <w:jc w:val="both"/>
        <w:rPr>
          <w:sz w:val="22"/>
          <w:szCs w:val="22"/>
          <w:lang w:val="en-GB"/>
        </w:rPr>
      </w:pPr>
    </w:p>
    <w:p w14:paraId="4C02C46D" w14:textId="77777777" w:rsidR="002A4830" w:rsidRPr="00B01ECF" w:rsidRDefault="00891391" w:rsidP="00B01ECF">
      <w:pPr>
        <w:spacing w:line="276" w:lineRule="auto"/>
        <w:jc w:val="both"/>
        <w:rPr>
          <w:sz w:val="22"/>
          <w:szCs w:val="22"/>
          <w:lang w:val="en-GB"/>
        </w:rPr>
      </w:pPr>
      <w:r w:rsidRPr="00B01ECF">
        <w:rPr>
          <w:sz w:val="22"/>
          <w:szCs w:val="22"/>
          <w:lang w:val="en-GB"/>
        </w:rPr>
        <w:lastRenderedPageBreak/>
        <w:t xml:space="preserve">While the Greenland White-fronted Goose is protected in Scotland, it is listed as a </w:t>
      </w:r>
      <w:proofErr w:type="spellStart"/>
      <w:r w:rsidRPr="00B01ECF">
        <w:rPr>
          <w:sz w:val="22"/>
          <w:szCs w:val="22"/>
          <w:lang w:val="en-GB"/>
        </w:rPr>
        <w:t>huntable</w:t>
      </w:r>
      <w:proofErr w:type="spellEnd"/>
      <w:r w:rsidRPr="00B01ECF">
        <w:rPr>
          <w:sz w:val="22"/>
          <w:szCs w:val="22"/>
          <w:lang w:val="en-GB"/>
        </w:rPr>
        <w:t xml:space="preserve"> species under the domestic legislation in Wales and England. </w:t>
      </w:r>
    </w:p>
    <w:p w14:paraId="2136769F" w14:textId="77777777" w:rsidR="00EA7399" w:rsidRPr="00B01ECF" w:rsidRDefault="00EA7399" w:rsidP="00B01ECF">
      <w:pPr>
        <w:spacing w:line="276" w:lineRule="auto"/>
        <w:jc w:val="both"/>
        <w:rPr>
          <w:sz w:val="22"/>
          <w:szCs w:val="22"/>
          <w:lang w:val="en-GB"/>
        </w:rPr>
      </w:pPr>
    </w:p>
    <w:p w14:paraId="41717041" w14:textId="77777777" w:rsidR="00EA7399" w:rsidRPr="00B01ECF" w:rsidRDefault="00EA7399" w:rsidP="00B01ECF">
      <w:pPr>
        <w:spacing w:line="276" w:lineRule="auto"/>
        <w:jc w:val="both"/>
        <w:rPr>
          <w:sz w:val="22"/>
          <w:szCs w:val="22"/>
          <w:lang w:val="en-GB"/>
        </w:rPr>
      </w:pPr>
      <w:r w:rsidRPr="00B01ECF">
        <w:rPr>
          <w:sz w:val="22"/>
          <w:szCs w:val="22"/>
          <w:lang w:val="en-GB"/>
        </w:rPr>
        <w:t xml:space="preserve">The submitter considered the UK to be non-compliant with AEWA, particularly </w:t>
      </w:r>
      <w:r w:rsidR="000251F8" w:rsidRPr="00B01ECF">
        <w:rPr>
          <w:sz w:val="22"/>
          <w:szCs w:val="22"/>
          <w:lang w:val="en-GB"/>
        </w:rPr>
        <w:t>with</w:t>
      </w:r>
      <w:r w:rsidRPr="00B01ECF">
        <w:rPr>
          <w:sz w:val="22"/>
          <w:szCs w:val="22"/>
          <w:lang w:val="en-GB"/>
        </w:rPr>
        <w:t xml:space="preserve"> respect to:</w:t>
      </w:r>
    </w:p>
    <w:p w14:paraId="37EC33D2" w14:textId="77777777" w:rsidR="00EA7399" w:rsidRPr="00B01ECF" w:rsidRDefault="00EA7399" w:rsidP="00B01ECF">
      <w:pPr>
        <w:spacing w:line="276" w:lineRule="auto"/>
        <w:jc w:val="both"/>
        <w:rPr>
          <w:sz w:val="22"/>
          <w:szCs w:val="22"/>
          <w:lang w:val="en-GB"/>
        </w:rPr>
      </w:pPr>
    </w:p>
    <w:p w14:paraId="7B8CE0B1"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Article 2.1 – failure to take all measures to restore the population to favourable conservation status;</w:t>
      </w:r>
    </w:p>
    <w:p w14:paraId="6694EB99"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Article 2.2 – failure to adopt a precautionary approach to the conservation of the population;</w:t>
      </w:r>
    </w:p>
    <w:p w14:paraId="7A1F2BD0"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 xml:space="preserve">Article 3.2a – failure to accord strict protection for an endangered migratory </w:t>
      </w:r>
      <w:proofErr w:type="spellStart"/>
      <w:r w:rsidRPr="00B01ECF">
        <w:rPr>
          <w:sz w:val="22"/>
          <w:szCs w:val="22"/>
          <w:lang w:val="en-GB"/>
        </w:rPr>
        <w:t>waterbird</w:t>
      </w:r>
      <w:proofErr w:type="spellEnd"/>
      <w:r w:rsidRPr="00B01ECF">
        <w:rPr>
          <w:sz w:val="22"/>
          <w:szCs w:val="22"/>
          <w:lang w:val="en-GB"/>
        </w:rPr>
        <w:t>; and</w:t>
      </w:r>
    </w:p>
    <w:p w14:paraId="18E0C599"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 xml:space="preserve">Article 4.1a </w:t>
      </w:r>
      <w:r w:rsidR="00310EEA" w:rsidRPr="00B01ECF">
        <w:rPr>
          <w:sz w:val="22"/>
          <w:szCs w:val="22"/>
          <w:lang w:val="en-GB"/>
        </w:rPr>
        <w:t>–</w:t>
      </w:r>
      <w:r w:rsidRPr="00B01ECF">
        <w:rPr>
          <w:sz w:val="22"/>
          <w:szCs w:val="22"/>
          <w:lang w:val="en-GB"/>
        </w:rPr>
        <w:t xml:space="preserve"> </w:t>
      </w:r>
      <w:r w:rsidR="00310EEA" w:rsidRPr="00B01ECF">
        <w:rPr>
          <w:sz w:val="22"/>
          <w:szCs w:val="22"/>
          <w:lang w:val="en-GB"/>
        </w:rPr>
        <w:t>failure to implement key provisions of AEWA’s Action Plan notably with respect to provisions of legal protection (para 2.1.1) and development of a system of hunting bag monitoring (para 4.1.3).</w:t>
      </w:r>
    </w:p>
    <w:p w14:paraId="02093BF4" w14:textId="77777777" w:rsidR="00891391" w:rsidRPr="00B01ECF" w:rsidRDefault="00891391" w:rsidP="00B01ECF">
      <w:pPr>
        <w:spacing w:line="276" w:lineRule="auto"/>
        <w:jc w:val="both"/>
        <w:rPr>
          <w:sz w:val="22"/>
          <w:szCs w:val="22"/>
          <w:lang w:val="en-GB"/>
        </w:rPr>
      </w:pPr>
    </w:p>
    <w:p w14:paraId="374DAA0D" w14:textId="77777777" w:rsidR="002A4830" w:rsidRPr="00B01ECF" w:rsidRDefault="002A4830" w:rsidP="001D4FE9">
      <w:pPr>
        <w:shd w:val="clear" w:color="auto" w:fill="DBE5F1" w:themeFill="accent1" w:themeFillTint="33"/>
        <w:spacing w:line="276" w:lineRule="auto"/>
        <w:jc w:val="both"/>
        <w:rPr>
          <w:b/>
          <w:sz w:val="22"/>
          <w:szCs w:val="22"/>
          <w:lang w:val="en-GB"/>
        </w:rPr>
      </w:pPr>
      <w:r w:rsidRPr="00B01ECF">
        <w:rPr>
          <w:b/>
          <w:sz w:val="22"/>
          <w:szCs w:val="22"/>
          <w:lang w:val="en-GB"/>
        </w:rPr>
        <w:t>Consultations</w:t>
      </w:r>
    </w:p>
    <w:p w14:paraId="39818739" w14:textId="77777777" w:rsidR="002A4830" w:rsidRPr="00B01ECF" w:rsidRDefault="002A4830" w:rsidP="00B01ECF">
      <w:pPr>
        <w:spacing w:line="276" w:lineRule="auto"/>
        <w:jc w:val="both"/>
        <w:rPr>
          <w:sz w:val="22"/>
          <w:szCs w:val="22"/>
          <w:lang w:val="en-GB"/>
        </w:rPr>
      </w:pPr>
    </w:p>
    <w:p w14:paraId="392D5FA9" w14:textId="77777777" w:rsidR="002A4830" w:rsidRPr="00B01ECF" w:rsidRDefault="005854C9" w:rsidP="00B01ECF">
      <w:pPr>
        <w:spacing w:line="276" w:lineRule="auto"/>
        <w:jc w:val="both"/>
        <w:rPr>
          <w:sz w:val="22"/>
          <w:szCs w:val="22"/>
          <w:lang w:val="en-GB"/>
        </w:rPr>
      </w:pPr>
      <w:r w:rsidRPr="00B01ECF">
        <w:rPr>
          <w:sz w:val="22"/>
          <w:szCs w:val="22"/>
          <w:lang w:val="en-GB"/>
        </w:rPr>
        <w:t>The Secretariat uploaded the I</w:t>
      </w:r>
      <w:r w:rsidR="002A4830" w:rsidRPr="00B01ECF">
        <w:rPr>
          <w:sz w:val="22"/>
          <w:szCs w:val="22"/>
          <w:lang w:val="en-GB"/>
        </w:rPr>
        <w:t xml:space="preserve">nformation </w:t>
      </w:r>
      <w:r w:rsidRPr="00B01ECF">
        <w:rPr>
          <w:sz w:val="22"/>
          <w:szCs w:val="22"/>
          <w:lang w:val="en-GB"/>
        </w:rPr>
        <w:t>S</w:t>
      </w:r>
      <w:r w:rsidR="002A4830" w:rsidRPr="00B01ECF">
        <w:rPr>
          <w:sz w:val="22"/>
          <w:szCs w:val="22"/>
          <w:lang w:val="en-GB"/>
        </w:rPr>
        <w:t xml:space="preserve">heet received on the Technical Committee (TC) Workspace and requested for the advice of the TC. The TC advised </w:t>
      </w:r>
      <w:r w:rsidRPr="00B01ECF">
        <w:rPr>
          <w:sz w:val="22"/>
          <w:szCs w:val="22"/>
          <w:lang w:val="en-GB"/>
        </w:rPr>
        <w:t>to forward to the Standing Committee (</w:t>
      </w:r>
      <w:proofErr w:type="spellStart"/>
      <w:r w:rsidRPr="00B01ECF">
        <w:rPr>
          <w:sz w:val="22"/>
          <w:szCs w:val="22"/>
          <w:lang w:val="en-GB"/>
        </w:rPr>
        <w:t>StC</w:t>
      </w:r>
      <w:proofErr w:type="spellEnd"/>
      <w:r w:rsidRPr="00B01ECF">
        <w:rPr>
          <w:sz w:val="22"/>
          <w:szCs w:val="22"/>
          <w:lang w:val="en-GB"/>
        </w:rPr>
        <w:t xml:space="preserve">) and </w:t>
      </w:r>
      <w:r w:rsidR="002A4830" w:rsidRPr="00B01ECF">
        <w:rPr>
          <w:sz w:val="22"/>
          <w:szCs w:val="22"/>
          <w:lang w:val="en-GB"/>
        </w:rPr>
        <w:t>to open an IRP case</w:t>
      </w:r>
      <w:r w:rsidRPr="00B01ECF">
        <w:rPr>
          <w:sz w:val="22"/>
          <w:szCs w:val="22"/>
          <w:lang w:val="en-GB"/>
        </w:rPr>
        <w:t xml:space="preserve"> and</w:t>
      </w:r>
      <w:r w:rsidR="002A4830" w:rsidRPr="00B01ECF">
        <w:rPr>
          <w:sz w:val="22"/>
          <w:szCs w:val="22"/>
          <w:lang w:val="en-GB"/>
        </w:rPr>
        <w:t xml:space="preserve">. Following this advice and on the basis of its own assessment of the information provided, the </w:t>
      </w:r>
      <w:proofErr w:type="spellStart"/>
      <w:r w:rsidR="002A4830" w:rsidRPr="00B01ECF">
        <w:rPr>
          <w:sz w:val="22"/>
          <w:szCs w:val="22"/>
          <w:lang w:val="en-GB"/>
        </w:rPr>
        <w:t>StC</w:t>
      </w:r>
      <w:proofErr w:type="spellEnd"/>
      <w:r w:rsidR="002A4830" w:rsidRPr="00B01ECF">
        <w:rPr>
          <w:sz w:val="22"/>
          <w:szCs w:val="22"/>
          <w:lang w:val="en-GB"/>
        </w:rPr>
        <w:t xml:space="preserve"> decided to open a case </w:t>
      </w:r>
      <w:r w:rsidRPr="00B01ECF">
        <w:rPr>
          <w:sz w:val="22"/>
          <w:szCs w:val="22"/>
          <w:lang w:val="en-GB"/>
        </w:rPr>
        <w:t xml:space="preserve">and send an inquiry to </w:t>
      </w:r>
      <w:r w:rsidR="003E0036" w:rsidRPr="00B01ECF">
        <w:rPr>
          <w:sz w:val="22"/>
          <w:szCs w:val="22"/>
          <w:lang w:val="en-GB"/>
        </w:rPr>
        <w:t xml:space="preserve">the </w:t>
      </w:r>
      <w:r w:rsidRPr="00B01ECF">
        <w:rPr>
          <w:sz w:val="22"/>
          <w:szCs w:val="22"/>
          <w:lang w:val="en-GB"/>
        </w:rPr>
        <w:t>D</w:t>
      </w:r>
      <w:r w:rsidR="003E0036" w:rsidRPr="00B01ECF">
        <w:rPr>
          <w:sz w:val="22"/>
          <w:szCs w:val="22"/>
          <w:lang w:val="en-GB"/>
        </w:rPr>
        <w:t>epartment for Environment, Food and Rural Affairs (D</w:t>
      </w:r>
      <w:r w:rsidRPr="00B01ECF">
        <w:rPr>
          <w:sz w:val="22"/>
          <w:szCs w:val="22"/>
          <w:lang w:val="en-GB"/>
        </w:rPr>
        <w:t>EFRA</w:t>
      </w:r>
      <w:r w:rsidR="003E0036" w:rsidRPr="00B01ECF">
        <w:rPr>
          <w:sz w:val="22"/>
          <w:szCs w:val="22"/>
          <w:lang w:val="en-GB"/>
        </w:rPr>
        <w:t>)</w:t>
      </w:r>
      <w:r w:rsidR="00B01ECF">
        <w:rPr>
          <w:sz w:val="22"/>
          <w:szCs w:val="22"/>
          <w:lang w:val="en-GB"/>
        </w:rPr>
        <w:t xml:space="preserve"> at</w:t>
      </w:r>
      <w:r w:rsidR="00B01ECF" w:rsidRPr="00B01ECF">
        <w:rPr>
          <w:sz w:val="22"/>
          <w:szCs w:val="22"/>
          <w:lang w:val="en-GB"/>
        </w:rPr>
        <w:t xml:space="preserve"> the end of August 2017</w:t>
      </w:r>
      <w:r w:rsidR="002A4830" w:rsidRPr="00B01ECF">
        <w:rPr>
          <w:sz w:val="22"/>
          <w:szCs w:val="22"/>
          <w:lang w:val="en-GB"/>
        </w:rPr>
        <w:t xml:space="preserve">.  </w:t>
      </w:r>
    </w:p>
    <w:p w14:paraId="1CBBBAF3" w14:textId="77777777" w:rsidR="005854C9" w:rsidRPr="006E4153" w:rsidRDefault="005854C9" w:rsidP="002A4830">
      <w:pPr>
        <w:jc w:val="both"/>
        <w:rPr>
          <w:sz w:val="22"/>
          <w:szCs w:val="22"/>
          <w:highlight w:val="yellow"/>
          <w:lang w:val="en-GB"/>
        </w:rPr>
      </w:pPr>
    </w:p>
    <w:p w14:paraId="68FFCCF9" w14:textId="77777777" w:rsidR="005854C9" w:rsidRPr="00B01ECF" w:rsidRDefault="005854C9" w:rsidP="001D4FE9">
      <w:pPr>
        <w:shd w:val="clear" w:color="auto" w:fill="DBE5F1" w:themeFill="accent1" w:themeFillTint="33"/>
        <w:jc w:val="both"/>
        <w:rPr>
          <w:b/>
          <w:sz w:val="22"/>
          <w:szCs w:val="22"/>
          <w:lang w:val="en-GB"/>
        </w:rPr>
      </w:pPr>
      <w:r w:rsidRPr="00B01ECF">
        <w:rPr>
          <w:b/>
          <w:sz w:val="22"/>
          <w:szCs w:val="22"/>
          <w:lang w:val="en-GB"/>
        </w:rPr>
        <w:t>Actions 2017-2018</w:t>
      </w:r>
    </w:p>
    <w:p w14:paraId="38675E59" w14:textId="77777777" w:rsidR="005854C9" w:rsidRPr="006E4153" w:rsidRDefault="005854C9" w:rsidP="002A4830">
      <w:pPr>
        <w:jc w:val="both"/>
        <w:rPr>
          <w:sz w:val="22"/>
          <w:szCs w:val="22"/>
          <w:highlight w:val="yellow"/>
          <w:lang w:val="en-GB"/>
        </w:rPr>
      </w:pPr>
    </w:p>
    <w:p w14:paraId="709B59C4" w14:textId="77777777" w:rsidR="005854C9" w:rsidRPr="00B01ECF" w:rsidRDefault="005854C9" w:rsidP="00B01ECF">
      <w:pPr>
        <w:spacing w:line="276" w:lineRule="auto"/>
        <w:jc w:val="both"/>
        <w:rPr>
          <w:sz w:val="22"/>
          <w:szCs w:val="22"/>
          <w:lang w:val="en-GB"/>
        </w:rPr>
      </w:pPr>
      <w:r w:rsidRPr="00B01ECF">
        <w:rPr>
          <w:sz w:val="22"/>
          <w:szCs w:val="22"/>
          <w:lang w:val="en-GB"/>
        </w:rPr>
        <w:t>In mid-September 2017</w:t>
      </w:r>
      <w:r w:rsidR="00B01ECF">
        <w:rPr>
          <w:sz w:val="22"/>
          <w:szCs w:val="22"/>
          <w:lang w:val="en-GB"/>
        </w:rPr>
        <w:t>,</w:t>
      </w:r>
      <w:r w:rsidRPr="00B01ECF">
        <w:rPr>
          <w:sz w:val="22"/>
          <w:szCs w:val="22"/>
          <w:lang w:val="en-GB"/>
        </w:rPr>
        <w:t xml:space="preserve"> </w:t>
      </w:r>
      <w:r w:rsidR="003E0036" w:rsidRPr="00B01ECF">
        <w:rPr>
          <w:sz w:val="22"/>
          <w:szCs w:val="22"/>
          <w:lang w:val="en-GB"/>
        </w:rPr>
        <w:t xml:space="preserve">the </w:t>
      </w:r>
      <w:r w:rsidR="00B01ECF">
        <w:rPr>
          <w:sz w:val="22"/>
          <w:szCs w:val="22"/>
          <w:lang w:val="en-GB"/>
        </w:rPr>
        <w:t>UNEP/</w:t>
      </w:r>
      <w:r w:rsidR="003E0036" w:rsidRPr="00B01ECF">
        <w:rPr>
          <w:sz w:val="22"/>
          <w:szCs w:val="22"/>
          <w:lang w:val="en-GB"/>
        </w:rPr>
        <w:t xml:space="preserve">AEWA Secretariat submitted a letter to DEFRA submitting the inquiry of the </w:t>
      </w:r>
      <w:proofErr w:type="spellStart"/>
      <w:r w:rsidR="003E0036" w:rsidRPr="00B01ECF">
        <w:rPr>
          <w:sz w:val="22"/>
          <w:szCs w:val="22"/>
          <w:lang w:val="en-GB"/>
        </w:rPr>
        <w:t>StC</w:t>
      </w:r>
      <w:proofErr w:type="spellEnd"/>
      <w:r w:rsidR="003E0036" w:rsidRPr="00B01ECF">
        <w:rPr>
          <w:sz w:val="22"/>
          <w:szCs w:val="22"/>
          <w:lang w:val="en-GB"/>
        </w:rPr>
        <w:t xml:space="preserve"> and requesting information and clarifications in response to the claims made by the submitter.</w:t>
      </w:r>
    </w:p>
    <w:p w14:paraId="12CFA174" w14:textId="77777777" w:rsidR="003E0036" w:rsidRPr="00B01ECF" w:rsidRDefault="003E0036" w:rsidP="00B01ECF">
      <w:pPr>
        <w:spacing w:line="276" w:lineRule="auto"/>
        <w:jc w:val="both"/>
        <w:rPr>
          <w:sz w:val="22"/>
          <w:szCs w:val="22"/>
          <w:lang w:val="en-GB"/>
        </w:rPr>
      </w:pPr>
    </w:p>
    <w:p w14:paraId="42718C53" w14:textId="77777777" w:rsidR="003E0036" w:rsidRPr="00B01ECF" w:rsidRDefault="003E0036" w:rsidP="00B01ECF">
      <w:pPr>
        <w:spacing w:line="276" w:lineRule="auto"/>
        <w:jc w:val="both"/>
        <w:rPr>
          <w:sz w:val="22"/>
          <w:szCs w:val="22"/>
          <w:lang w:val="en-GB"/>
        </w:rPr>
      </w:pPr>
      <w:r w:rsidRPr="00B01ECF">
        <w:rPr>
          <w:sz w:val="22"/>
          <w:szCs w:val="22"/>
          <w:lang w:val="en-GB"/>
        </w:rPr>
        <w:t xml:space="preserve">The response from DEFRA was received </w:t>
      </w:r>
      <w:r w:rsidR="00B01ECF">
        <w:rPr>
          <w:sz w:val="22"/>
          <w:szCs w:val="22"/>
          <w:lang w:val="en-GB"/>
        </w:rPr>
        <w:t>at</w:t>
      </w:r>
      <w:r w:rsidRPr="00B01ECF">
        <w:rPr>
          <w:sz w:val="22"/>
          <w:szCs w:val="22"/>
          <w:lang w:val="en-GB"/>
        </w:rPr>
        <w:t xml:space="preserve"> the end of January 2018. This information was rigorously examined by the </w:t>
      </w:r>
      <w:proofErr w:type="spellStart"/>
      <w:r w:rsidRPr="00B01ECF">
        <w:rPr>
          <w:sz w:val="22"/>
          <w:szCs w:val="22"/>
          <w:lang w:val="en-GB"/>
        </w:rPr>
        <w:t>StC</w:t>
      </w:r>
      <w:proofErr w:type="spellEnd"/>
      <w:r w:rsidRPr="00B01ECF">
        <w:rPr>
          <w:sz w:val="22"/>
          <w:szCs w:val="22"/>
          <w:lang w:val="en-GB"/>
        </w:rPr>
        <w:t xml:space="preserve"> and their conclusions and recommendations were submitted by the </w:t>
      </w:r>
      <w:r w:rsidR="00B01ECF">
        <w:rPr>
          <w:sz w:val="22"/>
          <w:szCs w:val="22"/>
          <w:lang w:val="en-GB"/>
        </w:rPr>
        <w:t>UNEP/</w:t>
      </w:r>
      <w:r w:rsidRPr="00B01ECF">
        <w:rPr>
          <w:sz w:val="22"/>
          <w:szCs w:val="22"/>
          <w:lang w:val="en-GB"/>
        </w:rPr>
        <w:t xml:space="preserve">AEWA Secretariat to DEFRA in the end of June 2018. </w:t>
      </w:r>
    </w:p>
    <w:p w14:paraId="192113F0" w14:textId="77777777" w:rsidR="00E07062" w:rsidRPr="00B01ECF" w:rsidRDefault="00E07062" w:rsidP="00B01ECF">
      <w:pPr>
        <w:spacing w:line="276" w:lineRule="auto"/>
        <w:jc w:val="both"/>
        <w:rPr>
          <w:sz w:val="22"/>
          <w:szCs w:val="22"/>
          <w:lang w:val="en-GB"/>
        </w:rPr>
      </w:pPr>
    </w:p>
    <w:p w14:paraId="2506921D" w14:textId="60880C6B" w:rsidR="00E07062" w:rsidRDefault="00E07062" w:rsidP="00B01ECF">
      <w:pPr>
        <w:spacing w:line="276" w:lineRule="auto"/>
        <w:jc w:val="both"/>
        <w:rPr>
          <w:sz w:val="22"/>
          <w:szCs w:val="22"/>
          <w:lang w:val="en-GB"/>
        </w:rPr>
      </w:pP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noted the efforts made for the conservation of the population of the Greenland White-fronted Goose in the U</w:t>
      </w:r>
      <w:r w:rsidR="00B01ECF">
        <w:rPr>
          <w:sz w:val="22"/>
          <w:szCs w:val="22"/>
          <w:lang w:val="en-GB"/>
        </w:rPr>
        <w:t>nited Kingdom</w:t>
      </w:r>
      <w:r w:rsidRPr="00B01ECF">
        <w:rPr>
          <w:sz w:val="22"/>
          <w:szCs w:val="22"/>
          <w:lang w:val="en-GB"/>
        </w:rPr>
        <w:t xml:space="preserve"> but considered that a voluntary moratorium on hunting is insufficient to meet </w:t>
      </w:r>
      <w:r w:rsidR="00B01ECF">
        <w:rPr>
          <w:sz w:val="22"/>
          <w:szCs w:val="22"/>
          <w:lang w:val="en-GB"/>
        </w:rPr>
        <w:t xml:space="preserve">the </w:t>
      </w:r>
      <w:r w:rsidRPr="00B01ECF">
        <w:rPr>
          <w:sz w:val="22"/>
          <w:szCs w:val="22"/>
          <w:lang w:val="en-GB"/>
        </w:rPr>
        <w:t xml:space="preserve">UK’s obligations under paragraph 2.1.1 of the AEWA Action Plan. </w:t>
      </w:r>
      <w:r w:rsidR="00EA37F0" w:rsidRPr="00B01ECF">
        <w:rPr>
          <w:sz w:val="22"/>
          <w:szCs w:val="22"/>
          <w:lang w:val="en-GB"/>
        </w:rPr>
        <w:t>In the communication submitted</w:t>
      </w:r>
      <w:r w:rsidR="00571CF2">
        <w:rPr>
          <w:sz w:val="22"/>
          <w:szCs w:val="22"/>
          <w:lang w:val="en-GB"/>
        </w:rPr>
        <w:t xml:space="preserve"> in June 2018</w:t>
      </w:r>
      <w:r w:rsidR="00B01ECF">
        <w:rPr>
          <w:sz w:val="22"/>
          <w:szCs w:val="22"/>
          <w:lang w:val="en-GB"/>
        </w:rPr>
        <w:t>,</w:t>
      </w:r>
      <w:r w:rsidR="00EA37F0" w:rsidRPr="00B01ECF">
        <w:rPr>
          <w:sz w:val="22"/>
          <w:szCs w:val="22"/>
          <w:lang w:val="en-GB"/>
        </w:rPr>
        <w:t xml:space="preserve"> the </w:t>
      </w:r>
      <w:proofErr w:type="spellStart"/>
      <w:r w:rsidR="00EA37F0" w:rsidRPr="00B01ECF">
        <w:rPr>
          <w:sz w:val="22"/>
          <w:szCs w:val="22"/>
          <w:lang w:val="en-GB"/>
        </w:rPr>
        <w:t>StC</w:t>
      </w:r>
      <w:proofErr w:type="spellEnd"/>
      <w:r w:rsidR="00EA37F0" w:rsidRPr="00B01ECF">
        <w:rPr>
          <w:sz w:val="22"/>
          <w:szCs w:val="22"/>
          <w:lang w:val="en-GB"/>
        </w:rPr>
        <w:t xml:space="preserve"> made recommendations on addressing this situation. A plan and timeline for implementing the recommendations have </w:t>
      </w:r>
      <w:r w:rsidR="00B01ECF">
        <w:rPr>
          <w:sz w:val="22"/>
          <w:szCs w:val="22"/>
          <w:lang w:val="en-GB"/>
        </w:rPr>
        <w:t xml:space="preserve">also </w:t>
      </w:r>
      <w:r w:rsidR="00EA37F0" w:rsidRPr="00B01ECF">
        <w:rPr>
          <w:sz w:val="22"/>
          <w:szCs w:val="22"/>
          <w:lang w:val="en-GB"/>
        </w:rPr>
        <w:t xml:space="preserve">been requested from DEFRA. </w:t>
      </w:r>
    </w:p>
    <w:p w14:paraId="5E51611A" w14:textId="7307026D" w:rsidR="00571CF2" w:rsidRDefault="00571CF2" w:rsidP="00B01ECF">
      <w:pPr>
        <w:spacing w:line="276" w:lineRule="auto"/>
        <w:jc w:val="both"/>
        <w:rPr>
          <w:sz w:val="22"/>
          <w:szCs w:val="22"/>
          <w:lang w:val="en-GB"/>
        </w:rPr>
      </w:pPr>
    </w:p>
    <w:p w14:paraId="6EF50396" w14:textId="79E92000" w:rsidR="00571CF2" w:rsidRDefault="00571CF2" w:rsidP="00B01ECF">
      <w:pPr>
        <w:spacing w:line="276" w:lineRule="auto"/>
        <w:jc w:val="both"/>
        <w:rPr>
          <w:sz w:val="22"/>
          <w:szCs w:val="22"/>
          <w:lang w:val="en-GB"/>
        </w:rPr>
      </w:pPr>
      <w:r>
        <w:rPr>
          <w:sz w:val="22"/>
          <w:szCs w:val="22"/>
          <w:lang w:val="en-GB"/>
        </w:rPr>
        <w:t xml:space="preserve">On 14 November 2018 DEFRA sent a letter informing that the recommendations have been accepted and the government will legislate </w:t>
      </w:r>
      <w:proofErr w:type="gramStart"/>
      <w:r>
        <w:rPr>
          <w:sz w:val="22"/>
          <w:szCs w:val="22"/>
          <w:lang w:val="en-GB"/>
        </w:rPr>
        <w:t>in order to</w:t>
      </w:r>
      <w:proofErr w:type="gramEnd"/>
      <w:r>
        <w:rPr>
          <w:sz w:val="22"/>
          <w:szCs w:val="22"/>
          <w:lang w:val="en-GB"/>
        </w:rPr>
        <w:t xml:space="preserve"> introduce a prohibition on the taking and killing of the Greenland White-fronted Goose, which action is to be implemented towards the end of 2019. </w:t>
      </w:r>
    </w:p>
    <w:p w14:paraId="7F7D8B38" w14:textId="0E52E0DA" w:rsidR="00571CF2" w:rsidRDefault="00571CF2" w:rsidP="00B01ECF">
      <w:pPr>
        <w:spacing w:line="276" w:lineRule="auto"/>
        <w:jc w:val="both"/>
        <w:rPr>
          <w:sz w:val="22"/>
          <w:szCs w:val="22"/>
          <w:lang w:val="en-GB"/>
        </w:rPr>
      </w:pPr>
    </w:p>
    <w:p w14:paraId="1C88C844" w14:textId="7E744EFA" w:rsidR="00571CF2" w:rsidRPr="00B01ECF" w:rsidRDefault="00571CF2" w:rsidP="00B01ECF">
      <w:pPr>
        <w:spacing w:line="276" w:lineRule="auto"/>
        <w:jc w:val="both"/>
        <w:rPr>
          <w:sz w:val="22"/>
          <w:szCs w:val="22"/>
          <w:lang w:val="en-GB"/>
        </w:rPr>
      </w:pPr>
      <w:r>
        <w:rPr>
          <w:sz w:val="22"/>
          <w:szCs w:val="22"/>
          <w:lang w:val="en-GB"/>
        </w:rPr>
        <w:t xml:space="preserve">The </w:t>
      </w:r>
      <w:proofErr w:type="spellStart"/>
      <w:r>
        <w:rPr>
          <w:sz w:val="22"/>
          <w:szCs w:val="22"/>
          <w:lang w:val="en-GB"/>
        </w:rPr>
        <w:t>StC</w:t>
      </w:r>
      <w:proofErr w:type="spellEnd"/>
      <w:r>
        <w:rPr>
          <w:sz w:val="22"/>
          <w:szCs w:val="22"/>
          <w:lang w:val="en-GB"/>
        </w:rPr>
        <w:t xml:space="preserve"> sent a letter to DEFRA through the UNEP/AEWA Secretariat on 26 November </w:t>
      </w:r>
      <w:r w:rsidR="00762B54">
        <w:rPr>
          <w:sz w:val="22"/>
          <w:szCs w:val="22"/>
          <w:lang w:val="en-GB"/>
        </w:rPr>
        <w:t xml:space="preserve">2018 </w:t>
      </w:r>
      <w:r>
        <w:rPr>
          <w:sz w:val="22"/>
          <w:szCs w:val="22"/>
          <w:lang w:val="en-GB"/>
        </w:rPr>
        <w:t>congratulating</w:t>
      </w:r>
      <w:r w:rsidRPr="00571CF2">
        <w:rPr>
          <w:sz w:val="22"/>
          <w:szCs w:val="22"/>
          <w:lang w:val="en-GB"/>
        </w:rPr>
        <w:t xml:space="preserve"> </w:t>
      </w:r>
      <w:r>
        <w:rPr>
          <w:sz w:val="22"/>
          <w:szCs w:val="22"/>
          <w:lang w:val="en-GB"/>
        </w:rPr>
        <w:t xml:space="preserve">the UK Government on </w:t>
      </w:r>
      <w:r w:rsidRPr="00571CF2">
        <w:rPr>
          <w:sz w:val="22"/>
          <w:szCs w:val="22"/>
          <w:lang w:val="en-GB"/>
        </w:rPr>
        <w:t>the commitment to act and follow the recommendations, requesting regular updates and a written report</w:t>
      </w:r>
      <w:r>
        <w:rPr>
          <w:sz w:val="22"/>
          <w:szCs w:val="22"/>
          <w:lang w:val="en-GB"/>
        </w:rPr>
        <w:t xml:space="preserve"> on the progress in mid-2019 as well as</w:t>
      </w:r>
      <w:r w:rsidRPr="00571CF2">
        <w:rPr>
          <w:sz w:val="22"/>
          <w:szCs w:val="22"/>
          <w:lang w:val="en-GB"/>
        </w:rPr>
        <w:t xml:space="preserve"> </w:t>
      </w:r>
      <w:proofErr w:type="gramStart"/>
      <w:r w:rsidRPr="00571CF2">
        <w:rPr>
          <w:sz w:val="22"/>
          <w:szCs w:val="22"/>
          <w:lang w:val="en-GB"/>
        </w:rPr>
        <w:t>offering assistance</w:t>
      </w:r>
      <w:proofErr w:type="gramEnd"/>
      <w:r>
        <w:rPr>
          <w:sz w:val="22"/>
          <w:szCs w:val="22"/>
          <w:lang w:val="en-GB"/>
        </w:rPr>
        <w:t xml:space="preserve"> from the Secretariat as needed</w:t>
      </w:r>
      <w:r w:rsidRPr="00571CF2">
        <w:rPr>
          <w:sz w:val="22"/>
          <w:szCs w:val="22"/>
          <w:lang w:val="en-GB"/>
        </w:rPr>
        <w:t>.</w:t>
      </w:r>
    </w:p>
    <w:p w14:paraId="082037A8" w14:textId="77777777" w:rsidR="00EA37F0" w:rsidRPr="00B01ECF" w:rsidRDefault="00EA37F0" w:rsidP="00B01ECF">
      <w:pPr>
        <w:spacing w:line="276" w:lineRule="auto"/>
        <w:jc w:val="both"/>
        <w:rPr>
          <w:sz w:val="22"/>
          <w:szCs w:val="22"/>
          <w:lang w:val="en-GB"/>
        </w:rPr>
      </w:pPr>
    </w:p>
    <w:p w14:paraId="5703E8B1" w14:textId="77777777" w:rsidR="00EA37F0" w:rsidRPr="00B01ECF" w:rsidRDefault="00EA37F0" w:rsidP="001D4FE9">
      <w:pPr>
        <w:shd w:val="clear" w:color="auto" w:fill="DBE5F1" w:themeFill="accent1" w:themeFillTint="33"/>
        <w:spacing w:line="276" w:lineRule="auto"/>
        <w:jc w:val="both"/>
        <w:rPr>
          <w:b/>
          <w:sz w:val="22"/>
          <w:szCs w:val="22"/>
          <w:lang w:val="en-GB"/>
        </w:rPr>
      </w:pPr>
      <w:r w:rsidRPr="00B01ECF">
        <w:rPr>
          <w:b/>
          <w:sz w:val="22"/>
          <w:szCs w:val="22"/>
          <w:lang w:val="en-GB"/>
        </w:rPr>
        <w:t>Follow-up</w:t>
      </w:r>
    </w:p>
    <w:p w14:paraId="4C02C523" w14:textId="77777777" w:rsidR="00EA37F0" w:rsidRPr="00B01ECF" w:rsidRDefault="00EA37F0" w:rsidP="00B01ECF">
      <w:pPr>
        <w:spacing w:line="276" w:lineRule="auto"/>
        <w:jc w:val="both"/>
        <w:rPr>
          <w:sz w:val="22"/>
          <w:szCs w:val="22"/>
          <w:lang w:val="en-GB"/>
        </w:rPr>
      </w:pPr>
    </w:p>
    <w:p w14:paraId="2151ACB4" w14:textId="2DF6328D" w:rsidR="00EA37F0" w:rsidRPr="004919AE" w:rsidRDefault="00571CF2" w:rsidP="00B01ECF">
      <w:pPr>
        <w:spacing w:line="276" w:lineRule="auto"/>
        <w:jc w:val="both"/>
        <w:rPr>
          <w:sz w:val="22"/>
          <w:szCs w:val="22"/>
          <w:lang w:val="en-GB"/>
        </w:rPr>
      </w:pPr>
      <w:r>
        <w:rPr>
          <w:sz w:val="22"/>
          <w:szCs w:val="22"/>
          <w:lang w:val="en-GB"/>
        </w:rPr>
        <w:t>DEFRA to implement the recommendations and submit first written report in mid-2019.</w:t>
      </w:r>
    </w:p>
    <w:p w14:paraId="555B38D3" w14:textId="77777777" w:rsidR="002A4830" w:rsidRPr="002A2B5E" w:rsidRDefault="002A4830" w:rsidP="00B01ECF">
      <w:pPr>
        <w:spacing w:line="276" w:lineRule="auto"/>
        <w:jc w:val="both"/>
        <w:rPr>
          <w:sz w:val="22"/>
          <w:szCs w:val="22"/>
          <w:lang w:val="en-GB"/>
        </w:rPr>
      </w:pPr>
    </w:p>
    <w:sectPr w:rsidR="002A4830" w:rsidRPr="002A2B5E" w:rsidSect="00251ED6">
      <w:headerReference w:type="default" r:id="rId19"/>
      <w:footerReference w:type="default" r:id="rId20"/>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4A24" w14:textId="77777777" w:rsidR="00A71236" w:rsidRDefault="00A71236" w:rsidP="00797EA2">
      <w:r>
        <w:separator/>
      </w:r>
    </w:p>
  </w:endnote>
  <w:endnote w:type="continuationSeparator" w:id="0">
    <w:p w14:paraId="52B235EB" w14:textId="77777777" w:rsidR="00A71236" w:rsidRDefault="00A71236" w:rsidP="007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74EC" w14:textId="77777777" w:rsidR="00EF31F0" w:rsidRDefault="00EF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2B84" w14:textId="77777777" w:rsidR="008A497A" w:rsidRPr="00DA6C08" w:rsidRDefault="008A497A">
    <w:pPr>
      <w:pStyle w:val="Footer"/>
      <w:jc w:val="center"/>
      <w:rPr>
        <w:sz w:val="20"/>
        <w:szCs w:val="20"/>
      </w:rPr>
    </w:pPr>
  </w:p>
  <w:p w14:paraId="25802FEF" w14:textId="77777777" w:rsidR="008A497A" w:rsidRDefault="008A4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A97C" w14:textId="77777777" w:rsidR="00EF31F0" w:rsidRDefault="00EF3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4501"/>
      <w:docPartObj>
        <w:docPartGallery w:val="Page Numbers (Bottom of Page)"/>
        <w:docPartUnique/>
      </w:docPartObj>
    </w:sdtPr>
    <w:sdtEndPr>
      <w:rPr>
        <w:noProof/>
        <w:sz w:val="20"/>
        <w:szCs w:val="20"/>
      </w:rPr>
    </w:sdtEndPr>
    <w:sdtContent>
      <w:p w14:paraId="0B9D9768" w14:textId="77777777" w:rsidR="008A497A" w:rsidRPr="00DA6C08" w:rsidRDefault="008A497A">
        <w:pPr>
          <w:pStyle w:val="Footer"/>
          <w:jc w:val="center"/>
          <w:rPr>
            <w:sz w:val="20"/>
            <w:szCs w:val="20"/>
          </w:rPr>
        </w:pPr>
        <w:r w:rsidRPr="00DA6C08">
          <w:rPr>
            <w:sz w:val="20"/>
            <w:szCs w:val="20"/>
          </w:rPr>
          <w:fldChar w:fldCharType="begin"/>
        </w:r>
        <w:r w:rsidRPr="00DA6C08">
          <w:rPr>
            <w:sz w:val="20"/>
            <w:szCs w:val="20"/>
          </w:rPr>
          <w:instrText xml:space="preserve"> PAGE   \* MERGEFORMAT </w:instrText>
        </w:r>
        <w:r w:rsidRPr="00DA6C08">
          <w:rPr>
            <w:sz w:val="20"/>
            <w:szCs w:val="20"/>
          </w:rPr>
          <w:fldChar w:fldCharType="separate"/>
        </w:r>
        <w:r>
          <w:rPr>
            <w:noProof/>
            <w:sz w:val="20"/>
            <w:szCs w:val="20"/>
          </w:rPr>
          <w:t>2</w:t>
        </w:r>
        <w:r w:rsidRPr="00DA6C08">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D394" w14:textId="77777777" w:rsidR="008A497A" w:rsidRPr="003638F1" w:rsidRDefault="008A497A" w:rsidP="00807DF2">
    <w:pPr>
      <w:pStyle w:val="Footer"/>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Pr>
        <w:noProof/>
        <w:sz w:val="20"/>
        <w:szCs w:val="20"/>
      </w:rPr>
      <w:t>11</w:t>
    </w:r>
    <w:r w:rsidRPr="003638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D4F0" w14:textId="77777777" w:rsidR="00A71236" w:rsidRDefault="00A71236" w:rsidP="00797EA2">
      <w:r>
        <w:separator/>
      </w:r>
    </w:p>
  </w:footnote>
  <w:footnote w:type="continuationSeparator" w:id="0">
    <w:p w14:paraId="686C0C76" w14:textId="77777777" w:rsidR="00A71236" w:rsidRDefault="00A71236" w:rsidP="0079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617E" w14:textId="77777777" w:rsidR="00EF31F0" w:rsidRDefault="00EF3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A497A" w:rsidRPr="009C2F6B" w14:paraId="53B17817" w14:textId="77777777" w:rsidTr="00141729">
      <w:trPr>
        <w:trHeight w:val="1256"/>
      </w:trPr>
      <w:tc>
        <w:tcPr>
          <w:tcW w:w="1985" w:type="dxa"/>
          <w:shd w:val="clear" w:color="auto" w:fill="auto"/>
          <w:tcMar>
            <w:top w:w="0" w:type="dxa"/>
            <w:left w:w="108" w:type="dxa"/>
            <w:bottom w:w="0" w:type="dxa"/>
            <w:right w:w="108" w:type="dxa"/>
          </w:tcMar>
        </w:tcPr>
        <w:p w14:paraId="47CFF10D" w14:textId="77777777" w:rsidR="008A497A" w:rsidRPr="009C2F6B" w:rsidRDefault="008A497A" w:rsidP="009C2F6B">
          <w:pPr>
            <w:suppressAutoHyphens/>
            <w:autoSpaceDN w:val="0"/>
            <w:textAlignment w:val="baseline"/>
          </w:pPr>
          <w:bookmarkStart w:id="0" w:name="_Hlk522885626"/>
          <w:r w:rsidRPr="009C2F6B">
            <w:rPr>
              <w:noProof/>
              <w:lang w:val="en-GB" w:eastAsia="en-GB"/>
            </w:rPr>
            <w:drawing>
              <wp:inline distT="0" distB="0" distL="0" distR="0" wp14:anchorId="18BF8CF6" wp14:editId="078F6DE5">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F5F5226" w14:textId="77777777" w:rsidR="008A497A" w:rsidRPr="009C2F6B" w:rsidRDefault="008A497A" w:rsidP="009C2F6B">
          <w:pPr>
            <w:suppressAutoHyphens/>
            <w:autoSpaceDN w:val="0"/>
            <w:jc w:val="center"/>
            <w:textAlignment w:val="baseline"/>
            <w:rPr>
              <w:i/>
              <w:caps/>
            </w:rPr>
          </w:pPr>
          <w:r w:rsidRPr="009C2F6B">
            <w:rPr>
              <w:i/>
              <w:caps/>
              <w:sz w:val="22"/>
              <w:szCs w:val="22"/>
            </w:rPr>
            <w:t xml:space="preserve">Agreement on the Conservation of </w:t>
          </w:r>
        </w:p>
        <w:p w14:paraId="56DF27C9" w14:textId="77777777" w:rsidR="008A497A" w:rsidRPr="009C2F6B" w:rsidRDefault="008A497A" w:rsidP="009C2F6B">
          <w:pPr>
            <w:tabs>
              <w:tab w:val="left" w:pos="2415"/>
            </w:tabs>
            <w:suppressAutoHyphens/>
            <w:autoSpaceDN w:val="0"/>
            <w:jc w:val="center"/>
            <w:textAlignment w:val="baseline"/>
          </w:pPr>
          <w:r w:rsidRPr="009C2F6B">
            <w:rPr>
              <w:i/>
              <w:caps/>
              <w:sz w:val="22"/>
              <w:szCs w:val="22"/>
            </w:rPr>
            <w:t>African-Eurasian Migratory Waterbirds</w:t>
          </w:r>
        </w:p>
      </w:tc>
      <w:tc>
        <w:tcPr>
          <w:tcW w:w="2409" w:type="dxa"/>
          <w:shd w:val="clear" w:color="auto" w:fill="auto"/>
          <w:tcMar>
            <w:top w:w="0" w:type="dxa"/>
            <w:left w:w="108" w:type="dxa"/>
            <w:bottom w:w="0" w:type="dxa"/>
            <w:right w:w="108" w:type="dxa"/>
          </w:tcMar>
        </w:tcPr>
        <w:p w14:paraId="4A063BC3" w14:textId="1830681F" w:rsidR="008A497A" w:rsidRPr="009C2F6B" w:rsidRDefault="008A497A" w:rsidP="00FD25C7">
          <w:pPr>
            <w:suppressAutoHyphens/>
            <w:autoSpaceDN w:val="0"/>
            <w:spacing w:line="276" w:lineRule="auto"/>
            <w:ind w:hanging="352"/>
            <w:jc w:val="right"/>
            <w:textAlignment w:val="baseline"/>
            <w:rPr>
              <w:lang w:val="en-GB"/>
            </w:rPr>
          </w:pPr>
          <w:r w:rsidRPr="009C2F6B">
            <w:rPr>
              <w:i/>
              <w:iCs/>
              <w:sz w:val="20"/>
              <w:szCs w:val="20"/>
              <w:lang w:val="en-GB"/>
            </w:rPr>
            <w:t xml:space="preserve">Doc. </w:t>
          </w:r>
          <w:r w:rsidRPr="009C2F6B">
            <w:rPr>
              <w:bCs/>
              <w:i/>
              <w:iCs/>
              <w:sz w:val="20"/>
              <w:szCs w:val="20"/>
              <w:lang w:val="en-GB"/>
            </w:rPr>
            <w:t>AEWA/MOP 7.18</w:t>
          </w:r>
          <w:r>
            <w:rPr>
              <w:bCs/>
              <w:i/>
              <w:iCs/>
              <w:sz w:val="20"/>
              <w:szCs w:val="20"/>
              <w:lang w:val="en-GB"/>
            </w:rPr>
            <w:t xml:space="preserve"> Rev.1</w:t>
          </w:r>
        </w:p>
        <w:p w14:paraId="6C2F7756" w14:textId="4FC53CB3" w:rsidR="008A497A" w:rsidRPr="009C2F6B" w:rsidRDefault="008A497A" w:rsidP="009C2F6B">
          <w:pPr>
            <w:suppressAutoHyphens/>
            <w:autoSpaceDN w:val="0"/>
            <w:spacing w:line="276" w:lineRule="auto"/>
            <w:jc w:val="right"/>
            <w:textAlignment w:val="baseline"/>
            <w:rPr>
              <w:lang w:val="en-GB"/>
            </w:rPr>
          </w:pPr>
          <w:r w:rsidRPr="009C2F6B">
            <w:rPr>
              <w:i/>
              <w:iCs/>
              <w:sz w:val="20"/>
              <w:szCs w:val="20"/>
              <w:lang w:val="en-GB"/>
            </w:rPr>
            <w:t>Agenda item: 17</w:t>
          </w:r>
        </w:p>
        <w:p w14:paraId="740213BA" w14:textId="77777777" w:rsidR="008A497A" w:rsidRPr="009C2F6B" w:rsidRDefault="008A497A" w:rsidP="009C2F6B">
          <w:pPr>
            <w:suppressAutoHyphens/>
            <w:autoSpaceDN w:val="0"/>
            <w:spacing w:line="276" w:lineRule="auto"/>
            <w:jc w:val="right"/>
            <w:textAlignment w:val="baseline"/>
          </w:pPr>
          <w:r w:rsidRPr="009C2F6B">
            <w:rPr>
              <w:i/>
              <w:iCs/>
              <w:sz w:val="20"/>
              <w:szCs w:val="20"/>
            </w:rPr>
            <w:t xml:space="preserve">Original: </w:t>
          </w:r>
          <w:r w:rsidRPr="009C2F6B">
            <w:rPr>
              <w:bCs/>
              <w:i/>
              <w:iCs/>
              <w:sz w:val="20"/>
              <w:szCs w:val="20"/>
            </w:rPr>
            <w:t>English</w:t>
          </w:r>
        </w:p>
        <w:p w14:paraId="0EBBBF95" w14:textId="30CFE73E" w:rsidR="008A497A" w:rsidRPr="009C2F6B" w:rsidRDefault="008168AB" w:rsidP="009C2F6B">
          <w:pPr>
            <w:suppressAutoHyphens/>
            <w:autoSpaceDN w:val="0"/>
            <w:spacing w:line="276" w:lineRule="auto"/>
            <w:jc w:val="right"/>
            <w:textAlignment w:val="baseline"/>
          </w:pPr>
          <w:r>
            <w:rPr>
              <w:i/>
              <w:iCs/>
              <w:sz w:val="20"/>
              <w:szCs w:val="20"/>
            </w:rPr>
            <w:t>30</w:t>
          </w:r>
          <w:r w:rsidR="008A497A">
            <w:rPr>
              <w:i/>
              <w:iCs/>
              <w:sz w:val="20"/>
              <w:szCs w:val="20"/>
            </w:rPr>
            <w:t xml:space="preserve"> November </w:t>
          </w:r>
          <w:r w:rsidR="008A497A" w:rsidRPr="009C2F6B">
            <w:rPr>
              <w:i/>
              <w:iCs/>
              <w:sz w:val="20"/>
              <w:szCs w:val="20"/>
            </w:rPr>
            <w:t>2018</w:t>
          </w:r>
        </w:p>
      </w:tc>
    </w:tr>
    <w:tr w:rsidR="008A497A" w:rsidRPr="009C2F6B" w14:paraId="0756CD21" w14:textId="77777777" w:rsidTr="00141729">
      <w:tc>
        <w:tcPr>
          <w:tcW w:w="9639" w:type="dxa"/>
          <w:gridSpan w:val="3"/>
          <w:shd w:val="clear" w:color="auto" w:fill="auto"/>
          <w:tcMar>
            <w:top w:w="0" w:type="dxa"/>
            <w:left w:w="108" w:type="dxa"/>
            <w:bottom w:w="0" w:type="dxa"/>
            <w:right w:w="108" w:type="dxa"/>
          </w:tcMar>
        </w:tcPr>
        <w:p w14:paraId="5A58F6B3" w14:textId="77777777" w:rsidR="008A497A" w:rsidRPr="009C2F6B" w:rsidRDefault="008A497A" w:rsidP="009C2F6B">
          <w:pPr>
            <w:suppressAutoHyphens/>
            <w:autoSpaceDN w:val="0"/>
            <w:jc w:val="center"/>
            <w:textAlignment w:val="baseline"/>
          </w:pPr>
          <w:r w:rsidRPr="009C2F6B">
            <w:rPr>
              <w:b/>
              <w:bCs/>
              <w:sz w:val="26"/>
              <w:szCs w:val="26"/>
            </w:rPr>
            <w:t>7</w:t>
          </w:r>
          <w:r w:rsidRPr="009C2F6B">
            <w:rPr>
              <w:b/>
              <w:bCs/>
              <w:sz w:val="26"/>
              <w:szCs w:val="26"/>
              <w:vertAlign w:val="superscript"/>
            </w:rPr>
            <w:t>th</w:t>
          </w:r>
          <w:r w:rsidRPr="009C2F6B">
            <w:rPr>
              <w:b/>
              <w:bCs/>
              <w:sz w:val="26"/>
              <w:szCs w:val="26"/>
            </w:rPr>
            <w:t xml:space="preserve"> </w:t>
          </w:r>
          <w:r w:rsidRPr="009C2F6B">
            <w:rPr>
              <w:b/>
              <w:bCs/>
              <w:caps/>
              <w:sz w:val="26"/>
              <w:szCs w:val="26"/>
              <w:lang w:val="en-GB"/>
            </w:rPr>
            <w:t>Session of the Meeting of the Parties</w:t>
          </w:r>
        </w:p>
        <w:p w14:paraId="21FD23E5" w14:textId="11618F56" w:rsidR="008A497A" w:rsidRPr="009C2F6B" w:rsidRDefault="008A497A" w:rsidP="009C2F6B">
          <w:pPr>
            <w:suppressAutoHyphens/>
            <w:autoSpaceDN w:val="0"/>
            <w:jc w:val="center"/>
            <w:textAlignment w:val="baseline"/>
          </w:pPr>
          <w:r>
            <w:rPr>
              <w:i/>
              <w:iCs/>
            </w:rPr>
            <w:t>0</w:t>
          </w:r>
          <w:r w:rsidRPr="009C2F6B">
            <w:rPr>
              <w:i/>
              <w:iCs/>
            </w:rPr>
            <w:t>4-</w:t>
          </w:r>
          <w:r>
            <w:rPr>
              <w:i/>
              <w:iCs/>
            </w:rPr>
            <w:t>0</w:t>
          </w:r>
          <w:r w:rsidRPr="009C2F6B">
            <w:rPr>
              <w:i/>
              <w:iCs/>
            </w:rPr>
            <w:t>8 December 2018, Durban, South Africa</w:t>
          </w:r>
        </w:p>
      </w:tc>
    </w:tr>
    <w:tr w:rsidR="008A497A" w:rsidRPr="009C2F6B" w14:paraId="5B2685A9" w14:textId="77777777" w:rsidTr="0014172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80822A9" w14:textId="77777777" w:rsidR="008A497A" w:rsidRPr="009C2F6B" w:rsidRDefault="008A497A" w:rsidP="009C2F6B">
          <w:pPr>
            <w:suppressAutoHyphens/>
            <w:autoSpaceDN w:val="0"/>
            <w:jc w:val="center"/>
            <w:textAlignment w:val="baseline"/>
            <w:rPr>
              <w:i/>
            </w:rPr>
          </w:pPr>
          <w:r w:rsidRPr="009C2F6B">
            <w:rPr>
              <w:i/>
            </w:rPr>
            <w:t>“Beyond 2020: Shaping flyway conservation for the future”</w:t>
          </w:r>
        </w:p>
      </w:tc>
    </w:tr>
    <w:bookmarkEnd w:id="0"/>
  </w:tbl>
  <w:p w14:paraId="6FE27D2F" w14:textId="77777777" w:rsidR="008A497A" w:rsidRDefault="008A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B20D" w14:textId="77777777" w:rsidR="00EF31F0" w:rsidRDefault="00EF3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9DC" w14:textId="77777777" w:rsidR="008A497A" w:rsidRDefault="008A49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6951" w14:textId="77777777" w:rsidR="008A497A" w:rsidRDefault="008A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7E"/>
    <w:rsid w:val="0000003C"/>
    <w:rsid w:val="000003B5"/>
    <w:rsid w:val="0000322A"/>
    <w:rsid w:val="000049AA"/>
    <w:rsid w:val="00005DDC"/>
    <w:rsid w:val="00007CB6"/>
    <w:rsid w:val="00010216"/>
    <w:rsid w:val="00010798"/>
    <w:rsid w:val="0001309F"/>
    <w:rsid w:val="000149E5"/>
    <w:rsid w:val="00014DC2"/>
    <w:rsid w:val="00020DD7"/>
    <w:rsid w:val="00021D0C"/>
    <w:rsid w:val="00023CE0"/>
    <w:rsid w:val="000251F8"/>
    <w:rsid w:val="000265AB"/>
    <w:rsid w:val="0003013E"/>
    <w:rsid w:val="0003218D"/>
    <w:rsid w:val="000332EB"/>
    <w:rsid w:val="00033FA4"/>
    <w:rsid w:val="000368BE"/>
    <w:rsid w:val="00037948"/>
    <w:rsid w:val="00037C41"/>
    <w:rsid w:val="00040250"/>
    <w:rsid w:val="00041649"/>
    <w:rsid w:val="00041795"/>
    <w:rsid w:val="00041F0B"/>
    <w:rsid w:val="000420C9"/>
    <w:rsid w:val="00044698"/>
    <w:rsid w:val="0004721A"/>
    <w:rsid w:val="000500DA"/>
    <w:rsid w:val="000515EE"/>
    <w:rsid w:val="000516CC"/>
    <w:rsid w:val="0005283B"/>
    <w:rsid w:val="00054556"/>
    <w:rsid w:val="00054BED"/>
    <w:rsid w:val="00054DAD"/>
    <w:rsid w:val="00055AA0"/>
    <w:rsid w:val="0005611A"/>
    <w:rsid w:val="000569B4"/>
    <w:rsid w:val="00057243"/>
    <w:rsid w:val="000573BC"/>
    <w:rsid w:val="0005767B"/>
    <w:rsid w:val="00057B65"/>
    <w:rsid w:val="000603D4"/>
    <w:rsid w:val="000623CB"/>
    <w:rsid w:val="000626A7"/>
    <w:rsid w:val="0006290A"/>
    <w:rsid w:val="00062FF5"/>
    <w:rsid w:val="00064121"/>
    <w:rsid w:val="0006611A"/>
    <w:rsid w:val="000700DA"/>
    <w:rsid w:val="00071098"/>
    <w:rsid w:val="000714FD"/>
    <w:rsid w:val="00071D0E"/>
    <w:rsid w:val="00071F88"/>
    <w:rsid w:val="00072F5F"/>
    <w:rsid w:val="00074454"/>
    <w:rsid w:val="0007499B"/>
    <w:rsid w:val="00075163"/>
    <w:rsid w:val="00076D6E"/>
    <w:rsid w:val="00077A8F"/>
    <w:rsid w:val="0008039B"/>
    <w:rsid w:val="00080BE8"/>
    <w:rsid w:val="000817EF"/>
    <w:rsid w:val="00084A43"/>
    <w:rsid w:val="000917DE"/>
    <w:rsid w:val="00091E9C"/>
    <w:rsid w:val="00091EF2"/>
    <w:rsid w:val="00093EC8"/>
    <w:rsid w:val="000949E4"/>
    <w:rsid w:val="00095AF3"/>
    <w:rsid w:val="0009693D"/>
    <w:rsid w:val="00097A00"/>
    <w:rsid w:val="000A0898"/>
    <w:rsid w:val="000A2376"/>
    <w:rsid w:val="000A277A"/>
    <w:rsid w:val="000A2C48"/>
    <w:rsid w:val="000A3F7A"/>
    <w:rsid w:val="000A4F4C"/>
    <w:rsid w:val="000B175C"/>
    <w:rsid w:val="000B3FF1"/>
    <w:rsid w:val="000B5E61"/>
    <w:rsid w:val="000B6395"/>
    <w:rsid w:val="000C1250"/>
    <w:rsid w:val="000C51D8"/>
    <w:rsid w:val="000C6BB0"/>
    <w:rsid w:val="000D0C1C"/>
    <w:rsid w:val="000D1062"/>
    <w:rsid w:val="000D4C5D"/>
    <w:rsid w:val="000D67FD"/>
    <w:rsid w:val="000E0804"/>
    <w:rsid w:val="000E3A27"/>
    <w:rsid w:val="000E3B1B"/>
    <w:rsid w:val="000E6AD7"/>
    <w:rsid w:val="000E7C6D"/>
    <w:rsid w:val="000F19FF"/>
    <w:rsid w:val="000F4341"/>
    <w:rsid w:val="000F6B17"/>
    <w:rsid w:val="000F7135"/>
    <w:rsid w:val="001019EF"/>
    <w:rsid w:val="00102C21"/>
    <w:rsid w:val="00103A80"/>
    <w:rsid w:val="00104AE6"/>
    <w:rsid w:val="00104E91"/>
    <w:rsid w:val="00105651"/>
    <w:rsid w:val="00106E4F"/>
    <w:rsid w:val="001078AE"/>
    <w:rsid w:val="001079D8"/>
    <w:rsid w:val="00107A86"/>
    <w:rsid w:val="00107DD2"/>
    <w:rsid w:val="00112450"/>
    <w:rsid w:val="00113FA1"/>
    <w:rsid w:val="00116FB2"/>
    <w:rsid w:val="001177B9"/>
    <w:rsid w:val="001222A4"/>
    <w:rsid w:val="00126CED"/>
    <w:rsid w:val="00127278"/>
    <w:rsid w:val="001279B8"/>
    <w:rsid w:val="0013037A"/>
    <w:rsid w:val="00131A3D"/>
    <w:rsid w:val="001354B0"/>
    <w:rsid w:val="00135CE3"/>
    <w:rsid w:val="00137461"/>
    <w:rsid w:val="00140C01"/>
    <w:rsid w:val="00141729"/>
    <w:rsid w:val="00141AEA"/>
    <w:rsid w:val="0014497A"/>
    <w:rsid w:val="00144F0B"/>
    <w:rsid w:val="00145474"/>
    <w:rsid w:val="00145483"/>
    <w:rsid w:val="00145540"/>
    <w:rsid w:val="001465B2"/>
    <w:rsid w:val="0014727C"/>
    <w:rsid w:val="001502B9"/>
    <w:rsid w:val="00150F72"/>
    <w:rsid w:val="001518E4"/>
    <w:rsid w:val="00151A42"/>
    <w:rsid w:val="00157DCD"/>
    <w:rsid w:val="00160732"/>
    <w:rsid w:val="00161B5A"/>
    <w:rsid w:val="0016266F"/>
    <w:rsid w:val="001633A6"/>
    <w:rsid w:val="001707B6"/>
    <w:rsid w:val="00170D09"/>
    <w:rsid w:val="00173E2B"/>
    <w:rsid w:val="00176B0B"/>
    <w:rsid w:val="001778D6"/>
    <w:rsid w:val="00180F6E"/>
    <w:rsid w:val="0018533A"/>
    <w:rsid w:val="00185F95"/>
    <w:rsid w:val="00186083"/>
    <w:rsid w:val="00186251"/>
    <w:rsid w:val="00187495"/>
    <w:rsid w:val="00192337"/>
    <w:rsid w:val="0019306B"/>
    <w:rsid w:val="001A0C2B"/>
    <w:rsid w:val="001A1C31"/>
    <w:rsid w:val="001A535E"/>
    <w:rsid w:val="001A5740"/>
    <w:rsid w:val="001A70EE"/>
    <w:rsid w:val="001B2E07"/>
    <w:rsid w:val="001B4099"/>
    <w:rsid w:val="001C1C44"/>
    <w:rsid w:val="001C2C9F"/>
    <w:rsid w:val="001C3701"/>
    <w:rsid w:val="001C6DCB"/>
    <w:rsid w:val="001D1953"/>
    <w:rsid w:val="001D4FE9"/>
    <w:rsid w:val="001D626D"/>
    <w:rsid w:val="001D7C24"/>
    <w:rsid w:val="001E04B3"/>
    <w:rsid w:val="001E1660"/>
    <w:rsid w:val="001E2215"/>
    <w:rsid w:val="001E27BF"/>
    <w:rsid w:val="001E31BF"/>
    <w:rsid w:val="001E3390"/>
    <w:rsid w:val="001E3A79"/>
    <w:rsid w:val="001E5873"/>
    <w:rsid w:val="001E75C2"/>
    <w:rsid w:val="001F0615"/>
    <w:rsid w:val="001F1130"/>
    <w:rsid w:val="001F1FE7"/>
    <w:rsid w:val="001F35F9"/>
    <w:rsid w:val="001F5B2E"/>
    <w:rsid w:val="001F6CA4"/>
    <w:rsid w:val="001F6D5E"/>
    <w:rsid w:val="00202A4C"/>
    <w:rsid w:val="00203371"/>
    <w:rsid w:val="00205518"/>
    <w:rsid w:val="00205FB5"/>
    <w:rsid w:val="0020737D"/>
    <w:rsid w:val="002078B3"/>
    <w:rsid w:val="002079B8"/>
    <w:rsid w:val="00213721"/>
    <w:rsid w:val="0021454E"/>
    <w:rsid w:val="00222FD1"/>
    <w:rsid w:val="0022367D"/>
    <w:rsid w:val="00226311"/>
    <w:rsid w:val="00230DAC"/>
    <w:rsid w:val="002353E9"/>
    <w:rsid w:val="00237B47"/>
    <w:rsid w:val="002412BB"/>
    <w:rsid w:val="00241530"/>
    <w:rsid w:val="00242262"/>
    <w:rsid w:val="00244320"/>
    <w:rsid w:val="002454A0"/>
    <w:rsid w:val="0024553E"/>
    <w:rsid w:val="0024789A"/>
    <w:rsid w:val="002479FA"/>
    <w:rsid w:val="00247A9A"/>
    <w:rsid w:val="0025035E"/>
    <w:rsid w:val="0025124B"/>
    <w:rsid w:val="00251ED6"/>
    <w:rsid w:val="00251F6D"/>
    <w:rsid w:val="00252BCC"/>
    <w:rsid w:val="002534BC"/>
    <w:rsid w:val="00253C16"/>
    <w:rsid w:val="00255365"/>
    <w:rsid w:val="00255D43"/>
    <w:rsid w:val="002564A7"/>
    <w:rsid w:val="00257DB1"/>
    <w:rsid w:val="002670AD"/>
    <w:rsid w:val="0027010B"/>
    <w:rsid w:val="00272114"/>
    <w:rsid w:val="00274136"/>
    <w:rsid w:val="00274210"/>
    <w:rsid w:val="002742C9"/>
    <w:rsid w:val="00276FA0"/>
    <w:rsid w:val="00277471"/>
    <w:rsid w:val="00277C81"/>
    <w:rsid w:val="002814A7"/>
    <w:rsid w:val="00283BC6"/>
    <w:rsid w:val="00283FFC"/>
    <w:rsid w:val="00284D42"/>
    <w:rsid w:val="00286528"/>
    <w:rsid w:val="002938F9"/>
    <w:rsid w:val="00293936"/>
    <w:rsid w:val="00295238"/>
    <w:rsid w:val="002956CE"/>
    <w:rsid w:val="0029581F"/>
    <w:rsid w:val="002A2487"/>
    <w:rsid w:val="002A2B5E"/>
    <w:rsid w:val="002A3794"/>
    <w:rsid w:val="002A394F"/>
    <w:rsid w:val="002A3ECD"/>
    <w:rsid w:val="002A4097"/>
    <w:rsid w:val="002A4830"/>
    <w:rsid w:val="002B0258"/>
    <w:rsid w:val="002B062F"/>
    <w:rsid w:val="002B1951"/>
    <w:rsid w:val="002B296A"/>
    <w:rsid w:val="002B38A0"/>
    <w:rsid w:val="002B4F12"/>
    <w:rsid w:val="002B60B1"/>
    <w:rsid w:val="002C0A5D"/>
    <w:rsid w:val="002C173D"/>
    <w:rsid w:val="002C3198"/>
    <w:rsid w:val="002C589A"/>
    <w:rsid w:val="002C5BC8"/>
    <w:rsid w:val="002D0321"/>
    <w:rsid w:val="002D041F"/>
    <w:rsid w:val="002D0BE0"/>
    <w:rsid w:val="002D0E0B"/>
    <w:rsid w:val="002D154E"/>
    <w:rsid w:val="002D30BA"/>
    <w:rsid w:val="002D5182"/>
    <w:rsid w:val="002E0522"/>
    <w:rsid w:val="002E072A"/>
    <w:rsid w:val="002E0AB2"/>
    <w:rsid w:val="002F086E"/>
    <w:rsid w:val="002F2633"/>
    <w:rsid w:val="002F427C"/>
    <w:rsid w:val="002F4BB1"/>
    <w:rsid w:val="002F5650"/>
    <w:rsid w:val="002F5DA2"/>
    <w:rsid w:val="003015DE"/>
    <w:rsid w:val="00301DF9"/>
    <w:rsid w:val="00304C67"/>
    <w:rsid w:val="00305DF8"/>
    <w:rsid w:val="00306908"/>
    <w:rsid w:val="00310393"/>
    <w:rsid w:val="00310AAB"/>
    <w:rsid w:val="00310DA4"/>
    <w:rsid w:val="00310EEA"/>
    <w:rsid w:val="00312186"/>
    <w:rsid w:val="0031334A"/>
    <w:rsid w:val="0031363B"/>
    <w:rsid w:val="0031486C"/>
    <w:rsid w:val="00314A97"/>
    <w:rsid w:val="00316179"/>
    <w:rsid w:val="003242A4"/>
    <w:rsid w:val="00325920"/>
    <w:rsid w:val="003317EF"/>
    <w:rsid w:val="0033266C"/>
    <w:rsid w:val="00333E4A"/>
    <w:rsid w:val="00334223"/>
    <w:rsid w:val="00336884"/>
    <w:rsid w:val="00341524"/>
    <w:rsid w:val="00341D57"/>
    <w:rsid w:val="00343D91"/>
    <w:rsid w:val="0034783F"/>
    <w:rsid w:val="00350EF2"/>
    <w:rsid w:val="00351D64"/>
    <w:rsid w:val="0035203A"/>
    <w:rsid w:val="00352BC7"/>
    <w:rsid w:val="0035689F"/>
    <w:rsid w:val="00357DFA"/>
    <w:rsid w:val="00360788"/>
    <w:rsid w:val="003638F1"/>
    <w:rsid w:val="00365423"/>
    <w:rsid w:val="00366071"/>
    <w:rsid w:val="00366980"/>
    <w:rsid w:val="0036738A"/>
    <w:rsid w:val="003706BF"/>
    <w:rsid w:val="0037097E"/>
    <w:rsid w:val="0037311E"/>
    <w:rsid w:val="00373532"/>
    <w:rsid w:val="003765A8"/>
    <w:rsid w:val="00376D5C"/>
    <w:rsid w:val="00377DEE"/>
    <w:rsid w:val="0038106F"/>
    <w:rsid w:val="003810BE"/>
    <w:rsid w:val="003857D1"/>
    <w:rsid w:val="003872F6"/>
    <w:rsid w:val="00391C9E"/>
    <w:rsid w:val="00395527"/>
    <w:rsid w:val="003961EE"/>
    <w:rsid w:val="003A1B7F"/>
    <w:rsid w:val="003A3EAA"/>
    <w:rsid w:val="003A6408"/>
    <w:rsid w:val="003A7A60"/>
    <w:rsid w:val="003A7BC0"/>
    <w:rsid w:val="003B086E"/>
    <w:rsid w:val="003B0886"/>
    <w:rsid w:val="003B088D"/>
    <w:rsid w:val="003B3591"/>
    <w:rsid w:val="003B35D5"/>
    <w:rsid w:val="003B70BD"/>
    <w:rsid w:val="003C1B46"/>
    <w:rsid w:val="003C2708"/>
    <w:rsid w:val="003C47C7"/>
    <w:rsid w:val="003D0576"/>
    <w:rsid w:val="003D2C60"/>
    <w:rsid w:val="003D2C6F"/>
    <w:rsid w:val="003D34DC"/>
    <w:rsid w:val="003D4DFA"/>
    <w:rsid w:val="003D58F8"/>
    <w:rsid w:val="003D63ED"/>
    <w:rsid w:val="003D668F"/>
    <w:rsid w:val="003D797C"/>
    <w:rsid w:val="003D7EA9"/>
    <w:rsid w:val="003E0036"/>
    <w:rsid w:val="003E0438"/>
    <w:rsid w:val="003E4928"/>
    <w:rsid w:val="003F0F66"/>
    <w:rsid w:val="003F143B"/>
    <w:rsid w:val="003F2B0B"/>
    <w:rsid w:val="003F2C9A"/>
    <w:rsid w:val="003F308B"/>
    <w:rsid w:val="003F5C56"/>
    <w:rsid w:val="003F6D47"/>
    <w:rsid w:val="004004BB"/>
    <w:rsid w:val="0040156D"/>
    <w:rsid w:val="0040629F"/>
    <w:rsid w:val="0041033F"/>
    <w:rsid w:val="00411A5D"/>
    <w:rsid w:val="00414360"/>
    <w:rsid w:val="00416919"/>
    <w:rsid w:val="00417CC1"/>
    <w:rsid w:val="00422A96"/>
    <w:rsid w:val="00425BE9"/>
    <w:rsid w:val="00427826"/>
    <w:rsid w:val="004314FA"/>
    <w:rsid w:val="00431543"/>
    <w:rsid w:val="0043706E"/>
    <w:rsid w:val="0043723C"/>
    <w:rsid w:val="00437879"/>
    <w:rsid w:val="004411CA"/>
    <w:rsid w:val="00445A1F"/>
    <w:rsid w:val="004511B5"/>
    <w:rsid w:val="00452D95"/>
    <w:rsid w:val="00453EDB"/>
    <w:rsid w:val="00463502"/>
    <w:rsid w:val="00463FB1"/>
    <w:rsid w:val="00465742"/>
    <w:rsid w:val="00467145"/>
    <w:rsid w:val="0047076B"/>
    <w:rsid w:val="00472DA8"/>
    <w:rsid w:val="00473252"/>
    <w:rsid w:val="004734FB"/>
    <w:rsid w:val="00475A6E"/>
    <w:rsid w:val="00477EBF"/>
    <w:rsid w:val="0048176A"/>
    <w:rsid w:val="00481FC5"/>
    <w:rsid w:val="00483861"/>
    <w:rsid w:val="00483CC0"/>
    <w:rsid w:val="0048627F"/>
    <w:rsid w:val="004874F0"/>
    <w:rsid w:val="0049001D"/>
    <w:rsid w:val="004919AE"/>
    <w:rsid w:val="00493D7C"/>
    <w:rsid w:val="004961D7"/>
    <w:rsid w:val="004966BC"/>
    <w:rsid w:val="004A10E2"/>
    <w:rsid w:val="004A37C6"/>
    <w:rsid w:val="004A3987"/>
    <w:rsid w:val="004A5CE8"/>
    <w:rsid w:val="004A66A0"/>
    <w:rsid w:val="004A7157"/>
    <w:rsid w:val="004B35CB"/>
    <w:rsid w:val="004C4EFF"/>
    <w:rsid w:val="004C5431"/>
    <w:rsid w:val="004C54E1"/>
    <w:rsid w:val="004D2155"/>
    <w:rsid w:val="004D6B5A"/>
    <w:rsid w:val="004D6B91"/>
    <w:rsid w:val="004E054C"/>
    <w:rsid w:val="004F0352"/>
    <w:rsid w:val="004F0780"/>
    <w:rsid w:val="004F0DC4"/>
    <w:rsid w:val="004F0F1C"/>
    <w:rsid w:val="004F1299"/>
    <w:rsid w:val="004F5905"/>
    <w:rsid w:val="004F750F"/>
    <w:rsid w:val="00500B7A"/>
    <w:rsid w:val="0050599F"/>
    <w:rsid w:val="00505BE3"/>
    <w:rsid w:val="0050794E"/>
    <w:rsid w:val="0050799A"/>
    <w:rsid w:val="005130F6"/>
    <w:rsid w:val="005145F6"/>
    <w:rsid w:val="005166C4"/>
    <w:rsid w:val="00520821"/>
    <w:rsid w:val="00521193"/>
    <w:rsid w:val="005214E9"/>
    <w:rsid w:val="00522FA3"/>
    <w:rsid w:val="00526352"/>
    <w:rsid w:val="0052651F"/>
    <w:rsid w:val="005307D0"/>
    <w:rsid w:val="005318FF"/>
    <w:rsid w:val="00533651"/>
    <w:rsid w:val="005404D0"/>
    <w:rsid w:val="0054084C"/>
    <w:rsid w:val="00540A60"/>
    <w:rsid w:val="005410D8"/>
    <w:rsid w:val="00542EFD"/>
    <w:rsid w:val="0055096B"/>
    <w:rsid w:val="00551FF6"/>
    <w:rsid w:val="005523C7"/>
    <w:rsid w:val="0055429B"/>
    <w:rsid w:val="005555BE"/>
    <w:rsid w:val="005575F5"/>
    <w:rsid w:val="00561CC1"/>
    <w:rsid w:val="00561E02"/>
    <w:rsid w:val="00562602"/>
    <w:rsid w:val="005642E6"/>
    <w:rsid w:val="005648F4"/>
    <w:rsid w:val="00564A66"/>
    <w:rsid w:val="0056565B"/>
    <w:rsid w:val="00566B80"/>
    <w:rsid w:val="00567FE1"/>
    <w:rsid w:val="0057191C"/>
    <w:rsid w:val="00571CF2"/>
    <w:rsid w:val="00573912"/>
    <w:rsid w:val="0058221A"/>
    <w:rsid w:val="0058378A"/>
    <w:rsid w:val="005854C9"/>
    <w:rsid w:val="00587D6F"/>
    <w:rsid w:val="005903DC"/>
    <w:rsid w:val="005912A1"/>
    <w:rsid w:val="00592CB4"/>
    <w:rsid w:val="00592D3C"/>
    <w:rsid w:val="00594225"/>
    <w:rsid w:val="00594A22"/>
    <w:rsid w:val="00595017"/>
    <w:rsid w:val="0059555A"/>
    <w:rsid w:val="005955D2"/>
    <w:rsid w:val="00596953"/>
    <w:rsid w:val="00596D82"/>
    <w:rsid w:val="005972B4"/>
    <w:rsid w:val="005A1098"/>
    <w:rsid w:val="005A1135"/>
    <w:rsid w:val="005A1A9F"/>
    <w:rsid w:val="005A20D9"/>
    <w:rsid w:val="005A22FE"/>
    <w:rsid w:val="005A2555"/>
    <w:rsid w:val="005A5DA1"/>
    <w:rsid w:val="005A6004"/>
    <w:rsid w:val="005A638B"/>
    <w:rsid w:val="005B053F"/>
    <w:rsid w:val="005B0610"/>
    <w:rsid w:val="005B22F4"/>
    <w:rsid w:val="005B24AC"/>
    <w:rsid w:val="005B3BA0"/>
    <w:rsid w:val="005C0C79"/>
    <w:rsid w:val="005C12D2"/>
    <w:rsid w:val="005C138B"/>
    <w:rsid w:val="005C2D2F"/>
    <w:rsid w:val="005C5E8E"/>
    <w:rsid w:val="005C6FC1"/>
    <w:rsid w:val="005C77BD"/>
    <w:rsid w:val="005D0F90"/>
    <w:rsid w:val="005D2615"/>
    <w:rsid w:val="005D2D64"/>
    <w:rsid w:val="005D390A"/>
    <w:rsid w:val="005D46F8"/>
    <w:rsid w:val="005D6446"/>
    <w:rsid w:val="005D76D4"/>
    <w:rsid w:val="005E057A"/>
    <w:rsid w:val="005E16BA"/>
    <w:rsid w:val="005E4C8D"/>
    <w:rsid w:val="005F1206"/>
    <w:rsid w:val="005F5D30"/>
    <w:rsid w:val="005F7329"/>
    <w:rsid w:val="006004DE"/>
    <w:rsid w:val="00600F27"/>
    <w:rsid w:val="00607596"/>
    <w:rsid w:val="00612D62"/>
    <w:rsid w:val="00612DCD"/>
    <w:rsid w:val="00614C79"/>
    <w:rsid w:val="00615F6B"/>
    <w:rsid w:val="00616450"/>
    <w:rsid w:val="00617ECB"/>
    <w:rsid w:val="00620CFA"/>
    <w:rsid w:val="00624109"/>
    <w:rsid w:val="00624AD8"/>
    <w:rsid w:val="00625020"/>
    <w:rsid w:val="00625DEC"/>
    <w:rsid w:val="00626D69"/>
    <w:rsid w:val="0062780D"/>
    <w:rsid w:val="00636A67"/>
    <w:rsid w:val="0064340F"/>
    <w:rsid w:val="00644611"/>
    <w:rsid w:val="0064545D"/>
    <w:rsid w:val="0064718C"/>
    <w:rsid w:val="00650F93"/>
    <w:rsid w:val="00651332"/>
    <w:rsid w:val="006527C8"/>
    <w:rsid w:val="00653BA8"/>
    <w:rsid w:val="00654A7F"/>
    <w:rsid w:val="00661087"/>
    <w:rsid w:val="006619FA"/>
    <w:rsid w:val="00661A0D"/>
    <w:rsid w:val="00662ABD"/>
    <w:rsid w:val="00662F61"/>
    <w:rsid w:val="0066300B"/>
    <w:rsid w:val="00663A5B"/>
    <w:rsid w:val="006643F2"/>
    <w:rsid w:val="0066519F"/>
    <w:rsid w:val="00667906"/>
    <w:rsid w:val="00670733"/>
    <w:rsid w:val="006765CE"/>
    <w:rsid w:val="006777E4"/>
    <w:rsid w:val="00683B48"/>
    <w:rsid w:val="00684E50"/>
    <w:rsid w:val="00685742"/>
    <w:rsid w:val="00686629"/>
    <w:rsid w:val="00687318"/>
    <w:rsid w:val="00697169"/>
    <w:rsid w:val="00697C50"/>
    <w:rsid w:val="006A0882"/>
    <w:rsid w:val="006A3280"/>
    <w:rsid w:val="006A3A91"/>
    <w:rsid w:val="006A3B8F"/>
    <w:rsid w:val="006A4D29"/>
    <w:rsid w:val="006A5D5F"/>
    <w:rsid w:val="006B17CC"/>
    <w:rsid w:val="006B2914"/>
    <w:rsid w:val="006B60B6"/>
    <w:rsid w:val="006B6B79"/>
    <w:rsid w:val="006C6041"/>
    <w:rsid w:val="006C67EB"/>
    <w:rsid w:val="006C6874"/>
    <w:rsid w:val="006C7CCC"/>
    <w:rsid w:val="006D094A"/>
    <w:rsid w:val="006D2046"/>
    <w:rsid w:val="006D3C5E"/>
    <w:rsid w:val="006D7C14"/>
    <w:rsid w:val="006E0064"/>
    <w:rsid w:val="006E35FF"/>
    <w:rsid w:val="006E4153"/>
    <w:rsid w:val="006E77E6"/>
    <w:rsid w:val="006F5D53"/>
    <w:rsid w:val="006F6563"/>
    <w:rsid w:val="006F6944"/>
    <w:rsid w:val="00700518"/>
    <w:rsid w:val="0070358B"/>
    <w:rsid w:val="0071299B"/>
    <w:rsid w:val="00712BE3"/>
    <w:rsid w:val="00716983"/>
    <w:rsid w:val="00716FF8"/>
    <w:rsid w:val="00721CF1"/>
    <w:rsid w:val="00721FC1"/>
    <w:rsid w:val="00722957"/>
    <w:rsid w:val="0072361E"/>
    <w:rsid w:val="00726488"/>
    <w:rsid w:val="00726CE8"/>
    <w:rsid w:val="007278EF"/>
    <w:rsid w:val="00732864"/>
    <w:rsid w:val="00733AF4"/>
    <w:rsid w:val="00734B43"/>
    <w:rsid w:val="00736F0C"/>
    <w:rsid w:val="00737A01"/>
    <w:rsid w:val="00737D5B"/>
    <w:rsid w:val="007404A4"/>
    <w:rsid w:val="00740EC6"/>
    <w:rsid w:val="0074112B"/>
    <w:rsid w:val="00741217"/>
    <w:rsid w:val="00741BB0"/>
    <w:rsid w:val="0074344F"/>
    <w:rsid w:val="00745616"/>
    <w:rsid w:val="007506BA"/>
    <w:rsid w:val="00752220"/>
    <w:rsid w:val="00752AD5"/>
    <w:rsid w:val="007551FD"/>
    <w:rsid w:val="00757D27"/>
    <w:rsid w:val="007609CF"/>
    <w:rsid w:val="00760FF6"/>
    <w:rsid w:val="007613A6"/>
    <w:rsid w:val="00762B54"/>
    <w:rsid w:val="007639A9"/>
    <w:rsid w:val="007640AE"/>
    <w:rsid w:val="0076494E"/>
    <w:rsid w:val="007665CE"/>
    <w:rsid w:val="00766DC1"/>
    <w:rsid w:val="00766F6D"/>
    <w:rsid w:val="007676CB"/>
    <w:rsid w:val="0077167C"/>
    <w:rsid w:val="0077200C"/>
    <w:rsid w:val="007722EB"/>
    <w:rsid w:val="00775337"/>
    <w:rsid w:val="00777034"/>
    <w:rsid w:val="007770F8"/>
    <w:rsid w:val="007811F7"/>
    <w:rsid w:val="00781F9E"/>
    <w:rsid w:val="0078239D"/>
    <w:rsid w:val="007825AC"/>
    <w:rsid w:val="00782600"/>
    <w:rsid w:val="007831F5"/>
    <w:rsid w:val="00784914"/>
    <w:rsid w:val="00784990"/>
    <w:rsid w:val="0078664B"/>
    <w:rsid w:val="0078719B"/>
    <w:rsid w:val="0079023B"/>
    <w:rsid w:val="00792B2C"/>
    <w:rsid w:val="00792E02"/>
    <w:rsid w:val="0079331A"/>
    <w:rsid w:val="00793958"/>
    <w:rsid w:val="00794D57"/>
    <w:rsid w:val="00795DA1"/>
    <w:rsid w:val="0079674D"/>
    <w:rsid w:val="007969A6"/>
    <w:rsid w:val="00797D08"/>
    <w:rsid w:val="00797EA2"/>
    <w:rsid w:val="00797FEC"/>
    <w:rsid w:val="007A20BC"/>
    <w:rsid w:val="007A4956"/>
    <w:rsid w:val="007A559D"/>
    <w:rsid w:val="007A63F4"/>
    <w:rsid w:val="007A6498"/>
    <w:rsid w:val="007A6B76"/>
    <w:rsid w:val="007B26AD"/>
    <w:rsid w:val="007B4D89"/>
    <w:rsid w:val="007B50D6"/>
    <w:rsid w:val="007B576E"/>
    <w:rsid w:val="007B601F"/>
    <w:rsid w:val="007B61CA"/>
    <w:rsid w:val="007B6213"/>
    <w:rsid w:val="007B78DC"/>
    <w:rsid w:val="007B79CB"/>
    <w:rsid w:val="007C1879"/>
    <w:rsid w:val="007C2330"/>
    <w:rsid w:val="007C436C"/>
    <w:rsid w:val="007C5D0A"/>
    <w:rsid w:val="007D5C27"/>
    <w:rsid w:val="007D6054"/>
    <w:rsid w:val="007D7457"/>
    <w:rsid w:val="007D7631"/>
    <w:rsid w:val="007E0956"/>
    <w:rsid w:val="007E1121"/>
    <w:rsid w:val="007E27EB"/>
    <w:rsid w:val="007E3F22"/>
    <w:rsid w:val="007E4154"/>
    <w:rsid w:val="007E47AB"/>
    <w:rsid w:val="007E67FD"/>
    <w:rsid w:val="007E79A6"/>
    <w:rsid w:val="007F46D5"/>
    <w:rsid w:val="007F67AA"/>
    <w:rsid w:val="007F7AC7"/>
    <w:rsid w:val="00800F65"/>
    <w:rsid w:val="00804F98"/>
    <w:rsid w:val="0080547C"/>
    <w:rsid w:val="00807DF2"/>
    <w:rsid w:val="00810909"/>
    <w:rsid w:val="00812329"/>
    <w:rsid w:val="008129A4"/>
    <w:rsid w:val="008168AB"/>
    <w:rsid w:val="008178A5"/>
    <w:rsid w:val="00820431"/>
    <w:rsid w:val="00824A50"/>
    <w:rsid w:val="00833A9A"/>
    <w:rsid w:val="00836FDF"/>
    <w:rsid w:val="008370AE"/>
    <w:rsid w:val="0084018F"/>
    <w:rsid w:val="00841F89"/>
    <w:rsid w:val="00843A5B"/>
    <w:rsid w:val="00846861"/>
    <w:rsid w:val="00846F90"/>
    <w:rsid w:val="00847E5D"/>
    <w:rsid w:val="0085040F"/>
    <w:rsid w:val="00852973"/>
    <w:rsid w:val="00852F05"/>
    <w:rsid w:val="00854804"/>
    <w:rsid w:val="00854995"/>
    <w:rsid w:val="00856A29"/>
    <w:rsid w:val="00856D32"/>
    <w:rsid w:val="0086073D"/>
    <w:rsid w:val="00863287"/>
    <w:rsid w:val="00864117"/>
    <w:rsid w:val="0086497B"/>
    <w:rsid w:val="00865BB9"/>
    <w:rsid w:val="008664D5"/>
    <w:rsid w:val="00870FDD"/>
    <w:rsid w:val="00871442"/>
    <w:rsid w:val="008719C5"/>
    <w:rsid w:val="0087615A"/>
    <w:rsid w:val="0087667D"/>
    <w:rsid w:val="0087693E"/>
    <w:rsid w:val="008778BB"/>
    <w:rsid w:val="00881A43"/>
    <w:rsid w:val="00882F0F"/>
    <w:rsid w:val="008857A9"/>
    <w:rsid w:val="0088725A"/>
    <w:rsid w:val="008873F7"/>
    <w:rsid w:val="00891035"/>
    <w:rsid w:val="00891391"/>
    <w:rsid w:val="00891ABE"/>
    <w:rsid w:val="00891D46"/>
    <w:rsid w:val="00893534"/>
    <w:rsid w:val="00894C95"/>
    <w:rsid w:val="00896D5C"/>
    <w:rsid w:val="00897A10"/>
    <w:rsid w:val="008A1559"/>
    <w:rsid w:val="008A497A"/>
    <w:rsid w:val="008A4F81"/>
    <w:rsid w:val="008A54E4"/>
    <w:rsid w:val="008A6277"/>
    <w:rsid w:val="008A7E36"/>
    <w:rsid w:val="008B194E"/>
    <w:rsid w:val="008B20AA"/>
    <w:rsid w:val="008B244B"/>
    <w:rsid w:val="008B39D2"/>
    <w:rsid w:val="008B4A44"/>
    <w:rsid w:val="008B5085"/>
    <w:rsid w:val="008B50F9"/>
    <w:rsid w:val="008B58A4"/>
    <w:rsid w:val="008B6136"/>
    <w:rsid w:val="008C0188"/>
    <w:rsid w:val="008C25B3"/>
    <w:rsid w:val="008C42BC"/>
    <w:rsid w:val="008C4735"/>
    <w:rsid w:val="008C49EF"/>
    <w:rsid w:val="008C72DE"/>
    <w:rsid w:val="008D124C"/>
    <w:rsid w:val="008D4A71"/>
    <w:rsid w:val="008D7614"/>
    <w:rsid w:val="008E2419"/>
    <w:rsid w:val="008E4156"/>
    <w:rsid w:val="008E615F"/>
    <w:rsid w:val="008E63F2"/>
    <w:rsid w:val="008E7E25"/>
    <w:rsid w:val="008F3EE1"/>
    <w:rsid w:val="008F50FA"/>
    <w:rsid w:val="008F5CE6"/>
    <w:rsid w:val="009026DC"/>
    <w:rsid w:val="009035DD"/>
    <w:rsid w:val="00903CC3"/>
    <w:rsid w:val="00904DA4"/>
    <w:rsid w:val="00906BF3"/>
    <w:rsid w:val="00911D10"/>
    <w:rsid w:val="00911D64"/>
    <w:rsid w:val="009122F6"/>
    <w:rsid w:val="009125E0"/>
    <w:rsid w:val="009151A0"/>
    <w:rsid w:val="009154E8"/>
    <w:rsid w:val="00915F46"/>
    <w:rsid w:val="00916685"/>
    <w:rsid w:val="009168C3"/>
    <w:rsid w:val="00916D25"/>
    <w:rsid w:val="00917685"/>
    <w:rsid w:val="009176EA"/>
    <w:rsid w:val="0091780F"/>
    <w:rsid w:val="009222AC"/>
    <w:rsid w:val="0092322C"/>
    <w:rsid w:val="00927440"/>
    <w:rsid w:val="00931F10"/>
    <w:rsid w:val="00934059"/>
    <w:rsid w:val="009340EB"/>
    <w:rsid w:val="00934836"/>
    <w:rsid w:val="00934BD0"/>
    <w:rsid w:val="00936F2D"/>
    <w:rsid w:val="00937A34"/>
    <w:rsid w:val="00937F34"/>
    <w:rsid w:val="00943C01"/>
    <w:rsid w:val="009452E9"/>
    <w:rsid w:val="00945603"/>
    <w:rsid w:val="009461BF"/>
    <w:rsid w:val="009479AC"/>
    <w:rsid w:val="00954162"/>
    <w:rsid w:val="00955AD2"/>
    <w:rsid w:val="00956F46"/>
    <w:rsid w:val="009639D7"/>
    <w:rsid w:val="00963CF7"/>
    <w:rsid w:val="00964EF6"/>
    <w:rsid w:val="00965AAD"/>
    <w:rsid w:val="009661E6"/>
    <w:rsid w:val="00967B3C"/>
    <w:rsid w:val="00974581"/>
    <w:rsid w:val="009755AF"/>
    <w:rsid w:val="00976223"/>
    <w:rsid w:val="009762D8"/>
    <w:rsid w:val="0098206A"/>
    <w:rsid w:val="0098216A"/>
    <w:rsid w:val="00983BF3"/>
    <w:rsid w:val="00985399"/>
    <w:rsid w:val="0098644A"/>
    <w:rsid w:val="0098674D"/>
    <w:rsid w:val="009930E7"/>
    <w:rsid w:val="00997A5C"/>
    <w:rsid w:val="009A00A4"/>
    <w:rsid w:val="009A00C6"/>
    <w:rsid w:val="009A0801"/>
    <w:rsid w:val="009A2C31"/>
    <w:rsid w:val="009A5E54"/>
    <w:rsid w:val="009B0BFC"/>
    <w:rsid w:val="009B1386"/>
    <w:rsid w:val="009B32D8"/>
    <w:rsid w:val="009B401B"/>
    <w:rsid w:val="009B4468"/>
    <w:rsid w:val="009B5767"/>
    <w:rsid w:val="009B67B9"/>
    <w:rsid w:val="009B77CD"/>
    <w:rsid w:val="009C2DE2"/>
    <w:rsid w:val="009C2F6B"/>
    <w:rsid w:val="009C780D"/>
    <w:rsid w:val="009D29E2"/>
    <w:rsid w:val="009D62D1"/>
    <w:rsid w:val="009D6865"/>
    <w:rsid w:val="009E0D11"/>
    <w:rsid w:val="009E26B0"/>
    <w:rsid w:val="009E3956"/>
    <w:rsid w:val="009E586B"/>
    <w:rsid w:val="009E6B74"/>
    <w:rsid w:val="009E7502"/>
    <w:rsid w:val="009E7A4D"/>
    <w:rsid w:val="009E7AB1"/>
    <w:rsid w:val="009E7AF1"/>
    <w:rsid w:val="009F0CE8"/>
    <w:rsid w:val="009F0D87"/>
    <w:rsid w:val="009F35A1"/>
    <w:rsid w:val="009F4518"/>
    <w:rsid w:val="009F4CEA"/>
    <w:rsid w:val="00A006A1"/>
    <w:rsid w:val="00A01329"/>
    <w:rsid w:val="00A020AA"/>
    <w:rsid w:val="00A035B1"/>
    <w:rsid w:val="00A03AB2"/>
    <w:rsid w:val="00A03F48"/>
    <w:rsid w:val="00A0447B"/>
    <w:rsid w:val="00A0480F"/>
    <w:rsid w:val="00A06EE4"/>
    <w:rsid w:val="00A106B0"/>
    <w:rsid w:val="00A10916"/>
    <w:rsid w:val="00A156FB"/>
    <w:rsid w:val="00A15EA3"/>
    <w:rsid w:val="00A22106"/>
    <w:rsid w:val="00A23187"/>
    <w:rsid w:val="00A23F30"/>
    <w:rsid w:val="00A26B36"/>
    <w:rsid w:val="00A360B4"/>
    <w:rsid w:val="00A378B3"/>
    <w:rsid w:val="00A420F4"/>
    <w:rsid w:val="00A43D75"/>
    <w:rsid w:val="00A46277"/>
    <w:rsid w:val="00A46C02"/>
    <w:rsid w:val="00A470C5"/>
    <w:rsid w:val="00A519D7"/>
    <w:rsid w:val="00A527C6"/>
    <w:rsid w:val="00A530C4"/>
    <w:rsid w:val="00A54A93"/>
    <w:rsid w:val="00A54D24"/>
    <w:rsid w:val="00A553C6"/>
    <w:rsid w:val="00A56F5E"/>
    <w:rsid w:val="00A6027F"/>
    <w:rsid w:val="00A604AC"/>
    <w:rsid w:val="00A60C4C"/>
    <w:rsid w:val="00A638F0"/>
    <w:rsid w:val="00A664EC"/>
    <w:rsid w:val="00A66BC2"/>
    <w:rsid w:val="00A679CB"/>
    <w:rsid w:val="00A71236"/>
    <w:rsid w:val="00A713E5"/>
    <w:rsid w:val="00A72C68"/>
    <w:rsid w:val="00A730B0"/>
    <w:rsid w:val="00A766D6"/>
    <w:rsid w:val="00A77130"/>
    <w:rsid w:val="00A81082"/>
    <w:rsid w:val="00A81775"/>
    <w:rsid w:val="00A817EB"/>
    <w:rsid w:val="00A819C1"/>
    <w:rsid w:val="00A81E87"/>
    <w:rsid w:val="00A87E78"/>
    <w:rsid w:val="00A9278E"/>
    <w:rsid w:val="00A92B3B"/>
    <w:rsid w:val="00A93108"/>
    <w:rsid w:val="00A952C6"/>
    <w:rsid w:val="00A962A8"/>
    <w:rsid w:val="00A96AA5"/>
    <w:rsid w:val="00A96D95"/>
    <w:rsid w:val="00AA102C"/>
    <w:rsid w:val="00AA23CF"/>
    <w:rsid w:val="00AA49ED"/>
    <w:rsid w:val="00AB4CF5"/>
    <w:rsid w:val="00AB503B"/>
    <w:rsid w:val="00AC46B1"/>
    <w:rsid w:val="00AC5F85"/>
    <w:rsid w:val="00AD1746"/>
    <w:rsid w:val="00AD2C81"/>
    <w:rsid w:val="00AD3A50"/>
    <w:rsid w:val="00AD3BB7"/>
    <w:rsid w:val="00AD48B1"/>
    <w:rsid w:val="00AD4A13"/>
    <w:rsid w:val="00AE1C58"/>
    <w:rsid w:val="00AE3459"/>
    <w:rsid w:val="00AE4FB9"/>
    <w:rsid w:val="00AE50FB"/>
    <w:rsid w:val="00AE5DA0"/>
    <w:rsid w:val="00AE766E"/>
    <w:rsid w:val="00AF0190"/>
    <w:rsid w:val="00AF0600"/>
    <w:rsid w:val="00AF0EB8"/>
    <w:rsid w:val="00AF309E"/>
    <w:rsid w:val="00AF4098"/>
    <w:rsid w:val="00AF41B9"/>
    <w:rsid w:val="00AF49C0"/>
    <w:rsid w:val="00AF4D96"/>
    <w:rsid w:val="00AF52D7"/>
    <w:rsid w:val="00AF5BC6"/>
    <w:rsid w:val="00AF61C3"/>
    <w:rsid w:val="00B0033E"/>
    <w:rsid w:val="00B00CD9"/>
    <w:rsid w:val="00B00F77"/>
    <w:rsid w:val="00B01ECF"/>
    <w:rsid w:val="00B0580C"/>
    <w:rsid w:val="00B05E1E"/>
    <w:rsid w:val="00B0714B"/>
    <w:rsid w:val="00B07681"/>
    <w:rsid w:val="00B10C76"/>
    <w:rsid w:val="00B11FAD"/>
    <w:rsid w:val="00B12CF2"/>
    <w:rsid w:val="00B13860"/>
    <w:rsid w:val="00B13D50"/>
    <w:rsid w:val="00B1426A"/>
    <w:rsid w:val="00B14600"/>
    <w:rsid w:val="00B2300F"/>
    <w:rsid w:val="00B23D0B"/>
    <w:rsid w:val="00B23F03"/>
    <w:rsid w:val="00B2749B"/>
    <w:rsid w:val="00B27CB3"/>
    <w:rsid w:val="00B27E4E"/>
    <w:rsid w:val="00B32909"/>
    <w:rsid w:val="00B32C48"/>
    <w:rsid w:val="00B339D2"/>
    <w:rsid w:val="00B3541D"/>
    <w:rsid w:val="00B37ABC"/>
    <w:rsid w:val="00B40727"/>
    <w:rsid w:val="00B4212C"/>
    <w:rsid w:val="00B45530"/>
    <w:rsid w:val="00B45835"/>
    <w:rsid w:val="00B46322"/>
    <w:rsid w:val="00B46CBE"/>
    <w:rsid w:val="00B50DF9"/>
    <w:rsid w:val="00B51E59"/>
    <w:rsid w:val="00B53353"/>
    <w:rsid w:val="00B53DC7"/>
    <w:rsid w:val="00B5502F"/>
    <w:rsid w:val="00B56056"/>
    <w:rsid w:val="00B56D60"/>
    <w:rsid w:val="00B614D4"/>
    <w:rsid w:val="00B6175D"/>
    <w:rsid w:val="00B627DE"/>
    <w:rsid w:val="00B62BC8"/>
    <w:rsid w:val="00B64306"/>
    <w:rsid w:val="00B65A00"/>
    <w:rsid w:val="00B662A7"/>
    <w:rsid w:val="00B705EF"/>
    <w:rsid w:val="00B71AC7"/>
    <w:rsid w:val="00B74E9E"/>
    <w:rsid w:val="00B750FD"/>
    <w:rsid w:val="00B75D77"/>
    <w:rsid w:val="00B77664"/>
    <w:rsid w:val="00B776CD"/>
    <w:rsid w:val="00B82121"/>
    <w:rsid w:val="00B8319B"/>
    <w:rsid w:val="00B849DF"/>
    <w:rsid w:val="00B8522D"/>
    <w:rsid w:val="00B8533C"/>
    <w:rsid w:val="00B9155B"/>
    <w:rsid w:val="00B91E88"/>
    <w:rsid w:val="00B91F03"/>
    <w:rsid w:val="00B93556"/>
    <w:rsid w:val="00B945CA"/>
    <w:rsid w:val="00B94DBE"/>
    <w:rsid w:val="00B94F11"/>
    <w:rsid w:val="00BA0D63"/>
    <w:rsid w:val="00BA2395"/>
    <w:rsid w:val="00BA403C"/>
    <w:rsid w:val="00BA518A"/>
    <w:rsid w:val="00BA7E18"/>
    <w:rsid w:val="00BB1A25"/>
    <w:rsid w:val="00BB24A6"/>
    <w:rsid w:val="00BB33AD"/>
    <w:rsid w:val="00BB43D2"/>
    <w:rsid w:val="00BB47C1"/>
    <w:rsid w:val="00BB5EC3"/>
    <w:rsid w:val="00BC046F"/>
    <w:rsid w:val="00BC19B3"/>
    <w:rsid w:val="00BC275C"/>
    <w:rsid w:val="00BC2830"/>
    <w:rsid w:val="00BC4B42"/>
    <w:rsid w:val="00BC620E"/>
    <w:rsid w:val="00BC7337"/>
    <w:rsid w:val="00BC7457"/>
    <w:rsid w:val="00BD3227"/>
    <w:rsid w:val="00BD32EE"/>
    <w:rsid w:val="00BD37FA"/>
    <w:rsid w:val="00BE18D1"/>
    <w:rsid w:val="00BE1F2F"/>
    <w:rsid w:val="00BE4B95"/>
    <w:rsid w:val="00BE5668"/>
    <w:rsid w:val="00BE5CE5"/>
    <w:rsid w:val="00BE65F6"/>
    <w:rsid w:val="00BE66C5"/>
    <w:rsid w:val="00BE76D2"/>
    <w:rsid w:val="00BF0288"/>
    <w:rsid w:val="00BF2EE1"/>
    <w:rsid w:val="00BF3A30"/>
    <w:rsid w:val="00BF6184"/>
    <w:rsid w:val="00BF7650"/>
    <w:rsid w:val="00C010BC"/>
    <w:rsid w:val="00C037AD"/>
    <w:rsid w:val="00C04012"/>
    <w:rsid w:val="00C065A5"/>
    <w:rsid w:val="00C10442"/>
    <w:rsid w:val="00C1380A"/>
    <w:rsid w:val="00C1478C"/>
    <w:rsid w:val="00C14DBC"/>
    <w:rsid w:val="00C15D09"/>
    <w:rsid w:val="00C169FD"/>
    <w:rsid w:val="00C17C4C"/>
    <w:rsid w:val="00C204E4"/>
    <w:rsid w:val="00C20B95"/>
    <w:rsid w:val="00C20C8F"/>
    <w:rsid w:val="00C23695"/>
    <w:rsid w:val="00C23842"/>
    <w:rsid w:val="00C2444B"/>
    <w:rsid w:val="00C31213"/>
    <w:rsid w:val="00C32CF1"/>
    <w:rsid w:val="00C36937"/>
    <w:rsid w:val="00C37543"/>
    <w:rsid w:val="00C42A86"/>
    <w:rsid w:val="00C4326A"/>
    <w:rsid w:val="00C468AB"/>
    <w:rsid w:val="00C46968"/>
    <w:rsid w:val="00C5214C"/>
    <w:rsid w:val="00C53A06"/>
    <w:rsid w:val="00C549F3"/>
    <w:rsid w:val="00C57DF2"/>
    <w:rsid w:val="00C60DEF"/>
    <w:rsid w:val="00C61468"/>
    <w:rsid w:val="00C61D01"/>
    <w:rsid w:val="00C61E6D"/>
    <w:rsid w:val="00C64393"/>
    <w:rsid w:val="00C64F41"/>
    <w:rsid w:val="00C66F43"/>
    <w:rsid w:val="00C67DB4"/>
    <w:rsid w:val="00C70640"/>
    <w:rsid w:val="00C710C8"/>
    <w:rsid w:val="00C72BA2"/>
    <w:rsid w:val="00C736B7"/>
    <w:rsid w:val="00C73A0A"/>
    <w:rsid w:val="00C73EFA"/>
    <w:rsid w:val="00C772F3"/>
    <w:rsid w:val="00C8034D"/>
    <w:rsid w:val="00C8281B"/>
    <w:rsid w:val="00C83C3A"/>
    <w:rsid w:val="00C9156B"/>
    <w:rsid w:val="00C91A1D"/>
    <w:rsid w:val="00C93806"/>
    <w:rsid w:val="00C9490B"/>
    <w:rsid w:val="00C94D74"/>
    <w:rsid w:val="00C95C2E"/>
    <w:rsid w:val="00C97791"/>
    <w:rsid w:val="00C97DC3"/>
    <w:rsid w:val="00CA4067"/>
    <w:rsid w:val="00CA5AF5"/>
    <w:rsid w:val="00CB0E0F"/>
    <w:rsid w:val="00CB606E"/>
    <w:rsid w:val="00CB7E37"/>
    <w:rsid w:val="00CC0E70"/>
    <w:rsid w:val="00CC2BCF"/>
    <w:rsid w:val="00CC4A77"/>
    <w:rsid w:val="00CC5AE9"/>
    <w:rsid w:val="00CC636F"/>
    <w:rsid w:val="00CC65A4"/>
    <w:rsid w:val="00CC69E7"/>
    <w:rsid w:val="00CC6C8A"/>
    <w:rsid w:val="00CD0FC1"/>
    <w:rsid w:val="00CD344A"/>
    <w:rsid w:val="00CE0018"/>
    <w:rsid w:val="00CE390E"/>
    <w:rsid w:val="00CE3951"/>
    <w:rsid w:val="00CE479E"/>
    <w:rsid w:val="00CE6A28"/>
    <w:rsid w:val="00CF15B3"/>
    <w:rsid w:val="00CF3CF3"/>
    <w:rsid w:val="00CF48E7"/>
    <w:rsid w:val="00CF5010"/>
    <w:rsid w:val="00CF63C7"/>
    <w:rsid w:val="00D0082E"/>
    <w:rsid w:val="00D032B1"/>
    <w:rsid w:val="00D05BC0"/>
    <w:rsid w:val="00D1007D"/>
    <w:rsid w:val="00D102A6"/>
    <w:rsid w:val="00D10B70"/>
    <w:rsid w:val="00D11564"/>
    <w:rsid w:val="00D11D8A"/>
    <w:rsid w:val="00D11F1A"/>
    <w:rsid w:val="00D12D82"/>
    <w:rsid w:val="00D13ABF"/>
    <w:rsid w:val="00D2071C"/>
    <w:rsid w:val="00D25429"/>
    <w:rsid w:val="00D305E8"/>
    <w:rsid w:val="00D3063F"/>
    <w:rsid w:val="00D331D8"/>
    <w:rsid w:val="00D334C9"/>
    <w:rsid w:val="00D429AA"/>
    <w:rsid w:val="00D44F34"/>
    <w:rsid w:val="00D45FE2"/>
    <w:rsid w:val="00D55124"/>
    <w:rsid w:val="00D5521F"/>
    <w:rsid w:val="00D55E28"/>
    <w:rsid w:val="00D57244"/>
    <w:rsid w:val="00D5775D"/>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436A"/>
    <w:rsid w:val="00D84766"/>
    <w:rsid w:val="00D849D5"/>
    <w:rsid w:val="00D864F6"/>
    <w:rsid w:val="00D875B8"/>
    <w:rsid w:val="00D87C35"/>
    <w:rsid w:val="00D92467"/>
    <w:rsid w:val="00DA0E02"/>
    <w:rsid w:val="00DA0E98"/>
    <w:rsid w:val="00DA32B1"/>
    <w:rsid w:val="00DA5B7B"/>
    <w:rsid w:val="00DA5C79"/>
    <w:rsid w:val="00DA6C08"/>
    <w:rsid w:val="00DB092E"/>
    <w:rsid w:val="00DB1026"/>
    <w:rsid w:val="00DB4744"/>
    <w:rsid w:val="00DC4FB5"/>
    <w:rsid w:val="00DC585D"/>
    <w:rsid w:val="00DC6DC4"/>
    <w:rsid w:val="00DD35DF"/>
    <w:rsid w:val="00DD55B9"/>
    <w:rsid w:val="00DD607F"/>
    <w:rsid w:val="00DD72D3"/>
    <w:rsid w:val="00DD78AF"/>
    <w:rsid w:val="00DD78BA"/>
    <w:rsid w:val="00DE2E78"/>
    <w:rsid w:val="00DE3F17"/>
    <w:rsid w:val="00DE4FD9"/>
    <w:rsid w:val="00DE5779"/>
    <w:rsid w:val="00DE5FB4"/>
    <w:rsid w:val="00DE6266"/>
    <w:rsid w:val="00DF3439"/>
    <w:rsid w:val="00DF4825"/>
    <w:rsid w:val="00E02F11"/>
    <w:rsid w:val="00E03DF1"/>
    <w:rsid w:val="00E03E3E"/>
    <w:rsid w:val="00E04067"/>
    <w:rsid w:val="00E056A6"/>
    <w:rsid w:val="00E07062"/>
    <w:rsid w:val="00E11FFB"/>
    <w:rsid w:val="00E123BA"/>
    <w:rsid w:val="00E129C2"/>
    <w:rsid w:val="00E12B1F"/>
    <w:rsid w:val="00E13886"/>
    <w:rsid w:val="00E15D46"/>
    <w:rsid w:val="00E16E41"/>
    <w:rsid w:val="00E1791E"/>
    <w:rsid w:val="00E20DC6"/>
    <w:rsid w:val="00E20F48"/>
    <w:rsid w:val="00E2132A"/>
    <w:rsid w:val="00E222C2"/>
    <w:rsid w:val="00E2658D"/>
    <w:rsid w:val="00E271C7"/>
    <w:rsid w:val="00E33C60"/>
    <w:rsid w:val="00E33F3F"/>
    <w:rsid w:val="00E34078"/>
    <w:rsid w:val="00E37243"/>
    <w:rsid w:val="00E37983"/>
    <w:rsid w:val="00E37EEE"/>
    <w:rsid w:val="00E40299"/>
    <w:rsid w:val="00E4211F"/>
    <w:rsid w:val="00E43AC2"/>
    <w:rsid w:val="00E453E5"/>
    <w:rsid w:val="00E45692"/>
    <w:rsid w:val="00E46CCF"/>
    <w:rsid w:val="00E5011C"/>
    <w:rsid w:val="00E566FC"/>
    <w:rsid w:val="00E5676C"/>
    <w:rsid w:val="00E6128B"/>
    <w:rsid w:val="00E63900"/>
    <w:rsid w:val="00E71812"/>
    <w:rsid w:val="00E71AF2"/>
    <w:rsid w:val="00E7258C"/>
    <w:rsid w:val="00E73CA9"/>
    <w:rsid w:val="00E748B4"/>
    <w:rsid w:val="00E74D97"/>
    <w:rsid w:val="00E7558E"/>
    <w:rsid w:val="00E7598F"/>
    <w:rsid w:val="00E76C6C"/>
    <w:rsid w:val="00E804B5"/>
    <w:rsid w:val="00E81347"/>
    <w:rsid w:val="00E82C54"/>
    <w:rsid w:val="00E861D7"/>
    <w:rsid w:val="00E87228"/>
    <w:rsid w:val="00E873C7"/>
    <w:rsid w:val="00E91600"/>
    <w:rsid w:val="00E935F0"/>
    <w:rsid w:val="00E93B5B"/>
    <w:rsid w:val="00E93FE8"/>
    <w:rsid w:val="00E95298"/>
    <w:rsid w:val="00E95992"/>
    <w:rsid w:val="00EA11AB"/>
    <w:rsid w:val="00EA2171"/>
    <w:rsid w:val="00EA2BCA"/>
    <w:rsid w:val="00EA3608"/>
    <w:rsid w:val="00EA37F0"/>
    <w:rsid w:val="00EA3B2D"/>
    <w:rsid w:val="00EA3B42"/>
    <w:rsid w:val="00EA4743"/>
    <w:rsid w:val="00EA4F53"/>
    <w:rsid w:val="00EA7399"/>
    <w:rsid w:val="00EB1309"/>
    <w:rsid w:val="00EB2219"/>
    <w:rsid w:val="00EB2FCA"/>
    <w:rsid w:val="00EB4C4A"/>
    <w:rsid w:val="00EB6107"/>
    <w:rsid w:val="00EB67B3"/>
    <w:rsid w:val="00EB718E"/>
    <w:rsid w:val="00EB7C59"/>
    <w:rsid w:val="00EC1111"/>
    <w:rsid w:val="00EC184C"/>
    <w:rsid w:val="00EC36BE"/>
    <w:rsid w:val="00EC36D6"/>
    <w:rsid w:val="00EC6450"/>
    <w:rsid w:val="00EC7F6E"/>
    <w:rsid w:val="00ED30EE"/>
    <w:rsid w:val="00ED39CF"/>
    <w:rsid w:val="00ED63C2"/>
    <w:rsid w:val="00ED73B6"/>
    <w:rsid w:val="00ED7D17"/>
    <w:rsid w:val="00EE0228"/>
    <w:rsid w:val="00EE14B3"/>
    <w:rsid w:val="00EE2307"/>
    <w:rsid w:val="00EE2D1A"/>
    <w:rsid w:val="00EE4079"/>
    <w:rsid w:val="00EE45E9"/>
    <w:rsid w:val="00EE5C26"/>
    <w:rsid w:val="00EF2C0D"/>
    <w:rsid w:val="00EF31F0"/>
    <w:rsid w:val="00F0078A"/>
    <w:rsid w:val="00F02077"/>
    <w:rsid w:val="00F02D2F"/>
    <w:rsid w:val="00F03869"/>
    <w:rsid w:val="00F05412"/>
    <w:rsid w:val="00F05E85"/>
    <w:rsid w:val="00F07601"/>
    <w:rsid w:val="00F07AD1"/>
    <w:rsid w:val="00F10079"/>
    <w:rsid w:val="00F13A36"/>
    <w:rsid w:val="00F14896"/>
    <w:rsid w:val="00F15025"/>
    <w:rsid w:val="00F15AA0"/>
    <w:rsid w:val="00F176F9"/>
    <w:rsid w:val="00F21DED"/>
    <w:rsid w:val="00F239FA"/>
    <w:rsid w:val="00F241D7"/>
    <w:rsid w:val="00F2537E"/>
    <w:rsid w:val="00F30B04"/>
    <w:rsid w:val="00F31F68"/>
    <w:rsid w:val="00F3205D"/>
    <w:rsid w:val="00F32999"/>
    <w:rsid w:val="00F33ED9"/>
    <w:rsid w:val="00F352D2"/>
    <w:rsid w:val="00F411CC"/>
    <w:rsid w:val="00F41DA4"/>
    <w:rsid w:val="00F42365"/>
    <w:rsid w:val="00F50F45"/>
    <w:rsid w:val="00F52173"/>
    <w:rsid w:val="00F528BC"/>
    <w:rsid w:val="00F56C21"/>
    <w:rsid w:val="00F57537"/>
    <w:rsid w:val="00F577B5"/>
    <w:rsid w:val="00F57A9D"/>
    <w:rsid w:val="00F60E3A"/>
    <w:rsid w:val="00F611CC"/>
    <w:rsid w:val="00F6204C"/>
    <w:rsid w:val="00F625FB"/>
    <w:rsid w:val="00F63295"/>
    <w:rsid w:val="00F64160"/>
    <w:rsid w:val="00F652D8"/>
    <w:rsid w:val="00F666AC"/>
    <w:rsid w:val="00F674AE"/>
    <w:rsid w:val="00F67532"/>
    <w:rsid w:val="00F708AC"/>
    <w:rsid w:val="00F722B2"/>
    <w:rsid w:val="00F74C05"/>
    <w:rsid w:val="00F76168"/>
    <w:rsid w:val="00F761EC"/>
    <w:rsid w:val="00F8110C"/>
    <w:rsid w:val="00F820E4"/>
    <w:rsid w:val="00F85DE1"/>
    <w:rsid w:val="00F86F38"/>
    <w:rsid w:val="00F973D0"/>
    <w:rsid w:val="00F97600"/>
    <w:rsid w:val="00FA15D7"/>
    <w:rsid w:val="00FA2D92"/>
    <w:rsid w:val="00FA3190"/>
    <w:rsid w:val="00FA56BB"/>
    <w:rsid w:val="00FA59E6"/>
    <w:rsid w:val="00FA695A"/>
    <w:rsid w:val="00FA7022"/>
    <w:rsid w:val="00FA7E42"/>
    <w:rsid w:val="00FB0C39"/>
    <w:rsid w:val="00FB22E8"/>
    <w:rsid w:val="00FB5D6F"/>
    <w:rsid w:val="00FC00AE"/>
    <w:rsid w:val="00FC2E42"/>
    <w:rsid w:val="00FC3A6F"/>
    <w:rsid w:val="00FC40F7"/>
    <w:rsid w:val="00FC426A"/>
    <w:rsid w:val="00FC43E2"/>
    <w:rsid w:val="00FC5F1B"/>
    <w:rsid w:val="00FC71A9"/>
    <w:rsid w:val="00FC7525"/>
    <w:rsid w:val="00FC7AB6"/>
    <w:rsid w:val="00FD0763"/>
    <w:rsid w:val="00FD1372"/>
    <w:rsid w:val="00FD2128"/>
    <w:rsid w:val="00FD22C1"/>
    <w:rsid w:val="00FD25C7"/>
    <w:rsid w:val="00FD50A0"/>
    <w:rsid w:val="00FD6CCB"/>
    <w:rsid w:val="00FD70ED"/>
    <w:rsid w:val="00FD7B09"/>
    <w:rsid w:val="00FD7ED8"/>
    <w:rsid w:val="00FD7F7E"/>
    <w:rsid w:val="00FE2E7D"/>
    <w:rsid w:val="00FE3C09"/>
    <w:rsid w:val="00FE416A"/>
    <w:rsid w:val="00FE663B"/>
    <w:rsid w:val="00FF147F"/>
    <w:rsid w:val="00FF63DD"/>
    <w:rsid w:val="00FF6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DCE44F0"/>
  <w15:docId w15:val="{6F9254A8-79CA-49C0-B02F-F7E7814E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llowedHyperlink">
    <w:name w:val="FollowedHyperlink"/>
    <w:basedOn w:val="DefaultParagraphFont"/>
    <w:uiPriority w:val="99"/>
    <w:semiHidden/>
    <w:unhideWhenUsed/>
    <w:rsid w:val="00A81E87"/>
    <w:rPr>
      <w:color w:val="800080" w:themeColor="followedHyperlink"/>
      <w:u w:val="single"/>
    </w:rPr>
  </w:style>
  <w:style w:type="character" w:styleId="UnresolvedMention">
    <w:name w:val="Unresolved Mention"/>
    <w:basedOn w:val="DefaultParagraphFont"/>
    <w:uiPriority w:val="99"/>
    <w:semiHidden/>
    <w:unhideWhenUsed/>
    <w:rsid w:val="005575F5"/>
    <w:rPr>
      <w:color w:val="808080"/>
      <w:shd w:val="clear" w:color="auto" w:fill="E6E6E6"/>
    </w:rPr>
  </w:style>
  <w:style w:type="character" w:styleId="CommentReference">
    <w:name w:val="annotation reference"/>
    <w:basedOn w:val="DefaultParagraphFont"/>
    <w:uiPriority w:val="99"/>
    <w:semiHidden/>
    <w:unhideWhenUsed/>
    <w:rsid w:val="00A035B1"/>
    <w:rPr>
      <w:sz w:val="16"/>
      <w:szCs w:val="16"/>
    </w:rPr>
  </w:style>
  <w:style w:type="paragraph" w:styleId="CommentText">
    <w:name w:val="annotation text"/>
    <w:basedOn w:val="Normal"/>
    <w:link w:val="CommentTextChar"/>
    <w:uiPriority w:val="99"/>
    <w:semiHidden/>
    <w:unhideWhenUsed/>
    <w:rsid w:val="00A035B1"/>
    <w:rPr>
      <w:sz w:val="20"/>
      <w:szCs w:val="20"/>
    </w:rPr>
  </w:style>
  <w:style w:type="character" w:customStyle="1" w:styleId="CommentTextChar">
    <w:name w:val="Comment Text Char"/>
    <w:basedOn w:val="DefaultParagraphFont"/>
    <w:link w:val="CommentText"/>
    <w:uiPriority w:val="99"/>
    <w:semiHidden/>
    <w:rsid w:val="00A035B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035B1"/>
    <w:rPr>
      <w:b/>
      <w:bCs/>
    </w:rPr>
  </w:style>
  <w:style w:type="character" w:customStyle="1" w:styleId="CommentSubjectChar">
    <w:name w:val="Comment Subject Char"/>
    <w:basedOn w:val="CommentTextChar"/>
    <w:link w:val="CommentSubject"/>
    <w:uiPriority w:val="99"/>
    <w:semiHidden/>
    <w:rsid w:val="00A035B1"/>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ep-aewa.org/sites/default/files/basic_page_documents/aewa_final_iceland_irp_repor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ep-aewa.org/en/document/establishment-implementation-review-process" TargetMode="External"/><Relationship Id="rId12" Type="http://schemas.openxmlformats.org/officeDocument/2006/relationships/header" Target="header3.xml"/><Relationship Id="rId17" Type="http://schemas.openxmlformats.org/officeDocument/2006/relationships/hyperlink" Target="http://www.unep-aewa.org/sites/default/files/basic_page_documents/final_aewa_syria_irp_report.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ep-aewa.org/sites/default/files/basic_page_documents/aewa_irp_info_sheet.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Jolanta Kremer</cp:lastModifiedBy>
  <cp:revision>5</cp:revision>
  <cp:lastPrinted>2018-11-28T20:18:00Z</cp:lastPrinted>
  <dcterms:created xsi:type="dcterms:W3CDTF">2018-11-28T20:15:00Z</dcterms:created>
  <dcterms:modified xsi:type="dcterms:W3CDTF">2018-11-30T10:34:00Z</dcterms:modified>
</cp:coreProperties>
</file>